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41" w:rsidRDefault="00071441">
      <w:pPr>
        <w:bidi/>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66B4F" w:rsidRPr="00366B4F" w:rsidTr="00366B4F">
        <w:trPr>
          <w:trHeight w:val="1260"/>
        </w:trPr>
        <w:tc>
          <w:tcPr>
            <w:tcW w:w="4785" w:type="dxa"/>
          </w:tcPr>
          <w:p w:rsidR="00366B4F" w:rsidRDefault="00366B4F" w:rsidP="0010073C">
            <w:pPr>
              <w:pStyle w:val="NormalParaAR"/>
              <w:spacing w:after="60"/>
              <w:rPr>
                <w:b/>
                <w:bCs/>
              </w:rPr>
            </w:pPr>
            <w:r w:rsidRPr="00366B4F">
              <w:rPr>
                <w:b/>
                <w:bCs/>
                <w:rtl/>
              </w:rPr>
              <w:t>جمعيات الدول الأعضاء في الويبو</w:t>
            </w:r>
          </w:p>
          <w:p w:rsidR="00366B4F" w:rsidRPr="00366B4F" w:rsidRDefault="00366B4F" w:rsidP="0010073C">
            <w:pPr>
              <w:pStyle w:val="NormalParaAR"/>
              <w:spacing w:after="60"/>
              <w:rPr>
                <w:b/>
                <w:bCs/>
                <w:rtl/>
              </w:rPr>
            </w:pPr>
            <w:r w:rsidRPr="00366B4F">
              <w:rPr>
                <w:b/>
                <w:bCs/>
                <w:rtl/>
              </w:rPr>
              <w:t>سلسلة الاجتماعات الحادية والخمسون</w:t>
            </w:r>
          </w:p>
          <w:p w:rsidR="00366B4F" w:rsidRDefault="00366B4F" w:rsidP="0010073C">
            <w:pPr>
              <w:pStyle w:val="NormalParaAR"/>
              <w:spacing w:after="60"/>
              <w:rPr>
                <w:b/>
                <w:bCs/>
                <w:rtl/>
              </w:rPr>
            </w:pPr>
            <w:r w:rsidRPr="00366B4F">
              <w:rPr>
                <w:b/>
                <w:bCs/>
                <w:rtl/>
              </w:rPr>
              <w:t>جنيف، من 23 سبتمبر إلى 2 أكتوبر 2013</w:t>
            </w:r>
          </w:p>
          <w:p w:rsidR="00CD4608" w:rsidRPr="00366B4F" w:rsidRDefault="00CD4608" w:rsidP="0010073C">
            <w:pPr>
              <w:pStyle w:val="NormalParaAR"/>
              <w:spacing w:after="60"/>
              <w:rPr>
                <w:b/>
                <w:bCs/>
                <w:rtl/>
              </w:rPr>
            </w:pPr>
          </w:p>
        </w:tc>
        <w:tc>
          <w:tcPr>
            <w:tcW w:w="4786" w:type="dxa"/>
          </w:tcPr>
          <w:p w:rsidR="00366B4F" w:rsidRPr="00366B4F" w:rsidRDefault="00366B4F" w:rsidP="00366B4F">
            <w:pPr>
              <w:pStyle w:val="NormalParaAR"/>
              <w:spacing w:after="60"/>
              <w:jc w:val="right"/>
              <w:rPr>
                <w:rFonts w:ascii="Arial" w:hAnsi="Arial" w:cs="Arial"/>
                <w:b/>
                <w:bCs/>
                <w:rtl/>
              </w:rPr>
            </w:pPr>
            <w:r w:rsidRPr="00366B4F">
              <w:rPr>
                <w:rFonts w:ascii="Arial" w:hAnsi="Arial" w:cs="Arial"/>
                <w:b/>
                <w:bCs/>
              </w:rPr>
              <w:t>A</w:t>
            </w:r>
          </w:p>
        </w:tc>
      </w:tr>
    </w:tbl>
    <w:p w:rsidR="00ED4EC5" w:rsidRPr="00CD4608" w:rsidRDefault="00CD4608" w:rsidP="00CD4608">
      <w:pPr>
        <w:pStyle w:val="NormalParaAR"/>
        <w:spacing w:after="720"/>
        <w:jc w:val="right"/>
        <w:rPr>
          <w:rtl/>
        </w:rPr>
      </w:pPr>
      <w:r w:rsidRPr="00CD4608">
        <w:rPr>
          <w:rFonts w:hint="cs"/>
          <w:rtl/>
        </w:rPr>
        <w:t>23 سبتمبر 2013</w:t>
      </w:r>
    </w:p>
    <w:p w:rsidR="00ED4EC5" w:rsidRPr="007F4A28" w:rsidRDefault="00366B4F" w:rsidP="007F4A28">
      <w:pPr>
        <w:pStyle w:val="NormalParaAR"/>
        <w:spacing w:line="400" w:lineRule="exact"/>
        <w:ind w:left="991" w:right="1418"/>
        <w:jc w:val="center"/>
        <w:rPr>
          <w:b/>
          <w:bCs/>
          <w:sz w:val="40"/>
          <w:szCs w:val="40"/>
          <w:rtl/>
        </w:rPr>
      </w:pPr>
      <w:r w:rsidRPr="007F4A28">
        <w:rPr>
          <w:rFonts w:hint="cs"/>
          <w:b/>
          <w:bCs/>
          <w:sz w:val="40"/>
          <w:szCs w:val="40"/>
          <w:rtl/>
        </w:rPr>
        <w:t>معلومات إضافية طلبتها الدول الأعضاء فيما يخص المشروعات السبعة للخطة الرأسمالية الرئيسية التي أوصت لجنة البرنامج والميزانية بتمويلها من الأموال الاحتياطية للمنظمة</w:t>
      </w:r>
    </w:p>
    <w:p w:rsidR="000A7CF7" w:rsidRDefault="000A7CF7" w:rsidP="007F38D1">
      <w:pPr>
        <w:pStyle w:val="NormalParaAR"/>
        <w:rPr>
          <w:rtl/>
        </w:rPr>
      </w:pPr>
    </w:p>
    <w:p w:rsidR="000A7CF7" w:rsidRDefault="00366B4F" w:rsidP="007F38D1">
      <w:pPr>
        <w:pStyle w:val="NormalParaAR"/>
        <w:rPr>
          <w:rtl/>
        </w:rPr>
      </w:pPr>
      <w:r>
        <w:rPr>
          <w:rFonts w:hint="cs"/>
          <w:rtl/>
        </w:rPr>
        <w:t>تتضمن هذه الوثيقة المعلومات التي طلبتها لجنة البرنامج والميزانية (لجنة الميزانية) في دورتها الحادية والعشرين المنعقدة في جنيف من 9 إلى 13 سبتمبر 2013 وهي كما يلي:</w:t>
      </w:r>
    </w:p>
    <w:p w:rsidR="001667B6" w:rsidRDefault="00366B4F" w:rsidP="008E4DD6">
      <w:pPr>
        <w:pStyle w:val="NormalParaAR"/>
        <w:ind w:left="1133" w:hanging="567"/>
        <w:rPr>
          <w:rtl/>
        </w:rPr>
      </w:pPr>
      <w:r>
        <w:rPr>
          <w:rFonts w:hint="cs"/>
          <w:rtl/>
        </w:rPr>
        <w:t>ألف.</w:t>
      </w:r>
      <w:r>
        <w:rPr>
          <w:rFonts w:hint="cs"/>
          <w:rtl/>
        </w:rPr>
        <w:tab/>
      </w:r>
      <w:r w:rsidR="00B65C81">
        <w:rPr>
          <w:rFonts w:hint="cs"/>
          <w:rtl/>
        </w:rPr>
        <w:t>جدول</w:t>
      </w:r>
      <w:r w:rsidR="0035465A">
        <w:rPr>
          <w:rFonts w:hint="cs"/>
          <w:rtl/>
        </w:rPr>
        <w:t xml:space="preserve"> </w:t>
      </w:r>
      <w:r w:rsidR="008E4DD6">
        <w:rPr>
          <w:rFonts w:hint="cs"/>
          <w:rtl/>
        </w:rPr>
        <w:t>موجز</w:t>
      </w:r>
      <w:r w:rsidR="0035465A">
        <w:rPr>
          <w:rFonts w:hint="cs"/>
          <w:rtl/>
        </w:rPr>
        <w:t xml:space="preserve"> يقدم لمحة عامة عن تقديرات اهتلاك </w:t>
      </w:r>
      <w:r w:rsidR="00DA558F">
        <w:rPr>
          <w:rFonts w:hint="cs"/>
          <w:rtl/>
        </w:rPr>
        <w:t>ورسملة النفقات المعنية بالنسبة لكل مشروع من المشروعات السبعة الموصى بتمويلها من الأموال الاحتياطية؛</w:t>
      </w:r>
    </w:p>
    <w:p w:rsidR="00DA558F" w:rsidRDefault="00DA558F" w:rsidP="00C64469">
      <w:pPr>
        <w:pStyle w:val="NormalParaAR"/>
        <w:ind w:left="1133" w:hanging="567"/>
        <w:rPr>
          <w:rtl/>
        </w:rPr>
      </w:pPr>
      <w:r>
        <w:rPr>
          <w:rFonts w:hint="cs"/>
          <w:rtl/>
        </w:rPr>
        <w:t>باء.</w:t>
      </w:r>
      <w:r>
        <w:rPr>
          <w:rFonts w:hint="cs"/>
          <w:rtl/>
        </w:rPr>
        <w:tab/>
        <w:t xml:space="preserve">معلومات عن </w:t>
      </w:r>
      <w:proofErr w:type="spellStart"/>
      <w:r>
        <w:rPr>
          <w:rFonts w:hint="cs"/>
          <w:rtl/>
        </w:rPr>
        <w:t>ال</w:t>
      </w:r>
      <w:r w:rsidRPr="00DA558F">
        <w:rPr>
          <w:rtl/>
        </w:rPr>
        <w:t>وفورات</w:t>
      </w:r>
      <w:proofErr w:type="spellEnd"/>
      <w:r w:rsidR="007F4A28">
        <w:rPr>
          <w:rFonts w:hint="cs"/>
          <w:rtl/>
        </w:rPr>
        <w:t>/</w:t>
      </w:r>
      <w:r w:rsidR="00B11C78">
        <w:rPr>
          <w:rFonts w:hint="cs"/>
          <w:rtl/>
          <w:lang w:val="fr-CH"/>
        </w:rPr>
        <w:t>الفوائد</w:t>
      </w:r>
      <w:r w:rsidR="007F4A28">
        <w:rPr>
          <w:rFonts w:hint="cs"/>
          <w:rtl/>
          <w:lang w:val="fr-CH"/>
        </w:rPr>
        <w:t xml:space="preserve"> </w:t>
      </w:r>
      <w:r>
        <w:rPr>
          <w:rFonts w:hint="cs"/>
          <w:rtl/>
        </w:rPr>
        <w:t xml:space="preserve">المتوقع تحقيقها بالنسبة </w:t>
      </w:r>
      <w:r w:rsidRPr="00DA558F">
        <w:rPr>
          <w:rtl/>
        </w:rPr>
        <w:t xml:space="preserve">لكل مشروع من المشروعات السبعة </w:t>
      </w:r>
      <w:proofErr w:type="spellStart"/>
      <w:r w:rsidR="00C64469">
        <w:rPr>
          <w:rFonts w:hint="cs"/>
          <w:rtl/>
        </w:rPr>
        <w:t>الموصى</w:t>
      </w:r>
      <w:proofErr w:type="spellEnd"/>
      <w:r w:rsidR="00C64469">
        <w:rPr>
          <w:rFonts w:hint="cs"/>
          <w:rtl/>
        </w:rPr>
        <w:t xml:space="preserve"> </w:t>
      </w:r>
      <w:r w:rsidRPr="00DA558F">
        <w:rPr>
          <w:rtl/>
        </w:rPr>
        <w:t>بتمويلها من الأموال الاحتياطية</w:t>
      </w:r>
      <w:r>
        <w:rPr>
          <w:rFonts w:hint="cs"/>
          <w:rtl/>
        </w:rPr>
        <w:t>؛</w:t>
      </w:r>
    </w:p>
    <w:p w:rsidR="00DA558F" w:rsidRDefault="00DA558F" w:rsidP="00C64469">
      <w:pPr>
        <w:pStyle w:val="NormalParaAR"/>
        <w:ind w:left="1133" w:hanging="567"/>
        <w:rPr>
          <w:rtl/>
        </w:rPr>
      </w:pPr>
      <w:r>
        <w:rPr>
          <w:rFonts w:hint="cs"/>
          <w:rtl/>
        </w:rPr>
        <w:t>جيم.</w:t>
      </w:r>
      <w:r>
        <w:rPr>
          <w:rFonts w:hint="cs"/>
          <w:rtl/>
        </w:rPr>
        <w:tab/>
      </w:r>
      <w:r w:rsidR="00C64469" w:rsidRPr="00C64469">
        <w:rPr>
          <w:rFonts w:hint="cs"/>
          <w:rtl/>
        </w:rPr>
        <w:t>جدول</w:t>
      </w:r>
      <w:r w:rsidR="00C64469" w:rsidRPr="00C64469">
        <w:rPr>
          <w:rtl/>
        </w:rPr>
        <w:t xml:space="preserve"> </w:t>
      </w:r>
      <w:r w:rsidR="00C64469" w:rsidRPr="00C64469">
        <w:rPr>
          <w:rFonts w:hint="cs"/>
          <w:rtl/>
        </w:rPr>
        <w:t>موجز</w:t>
      </w:r>
      <w:r w:rsidR="00C64469" w:rsidRPr="00C64469">
        <w:rPr>
          <w:rtl/>
        </w:rPr>
        <w:t xml:space="preserve"> </w:t>
      </w:r>
      <w:r w:rsidR="00C64469" w:rsidRPr="00C64469">
        <w:rPr>
          <w:rFonts w:hint="cs"/>
          <w:rtl/>
        </w:rPr>
        <w:t>يعرض</w:t>
      </w:r>
      <w:r w:rsidR="00C64469" w:rsidRPr="00C64469">
        <w:rPr>
          <w:rtl/>
        </w:rPr>
        <w:t xml:space="preserve"> </w:t>
      </w:r>
      <w:r w:rsidR="00C64469" w:rsidRPr="00C64469">
        <w:rPr>
          <w:rFonts w:hint="cs"/>
          <w:rtl/>
        </w:rPr>
        <w:t>تطور</w:t>
      </w:r>
      <w:r w:rsidR="00C64469" w:rsidRPr="00C64469">
        <w:rPr>
          <w:rtl/>
        </w:rPr>
        <w:t xml:space="preserve"> </w:t>
      </w:r>
      <w:r w:rsidR="00C64469" w:rsidRPr="00C64469">
        <w:rPr>
          <w:rFonts w:hint="cs"/>
          <w:rtl/>
        </w:rPr>
        <w:t>أموال</w:t>
      </w:r>
      <w:r w:rsidR="00C64469" w:rsidRPr="00C64469">
        <w:rPr>
          <w:rtl/>
        </w:rPr>
        <w:t xml:space="preserve"> </w:t>
      </w:r>
      <w:r w:rsidR="00C64469" w:rsidRPr="00C64469">
        <w:rPr>
          <w:rFonts w:hint="cs"/>
          <w:rtl/>
        </w:rPr>
        <w:t>الويبو</w:t>
      </w:r>
      <w:r w:rsidR="00C64469" w:rsidRPr="00C64469">
        <w:rPr>
          <w:rtl/>
        </w:rPr>
        <w:t xml:space="preserve"> </w:t>
      </w:r>
      <w:r w:rsidR="00C64469" w:rsidRPr="00C64469">
        <w:rPr>
          <w:rFonts w:hint="cs"/>
          <w:rtl/>
        </w:rPr>
        <w:t>الاحتياطية</w:t>
      </w:r>
      <w:r w:rsidR="00C64469" w:rsidRPr="00C64469">
        <w:rPr>
          <w:rtl/>
        </w:rPr>
        <w:t xml:space="preserve"> </w:t>
      </w:r>
      <w:r w:rsidR="00C64469" w:rsidRPr="00C64469">
        <w:rPr>
          <w:rFonts w:hint="cs"/>
          <w:rtl/>
        </w:rPr>
        <w:t>من</w:t>
      </w:r>
      <w:r w:rsidR="00C64469" w:rsidRPr="00C64469">
        <w:rPr>
          <w:rtl/>
        </w:rPr>
        <w:t xml:space="preserve"> </w:t>
      </w:r>
      <w:r w:rsidR="00C64469" w:rsidRPr="00C64469">
        <w:rPr>
          <w:rFonts w:hint="cs"/>
          <w:rtl/>
        </w:rPr>
        <w:t>عام</w:t>
      </w:r>
      <w:r w:rsidR="00C64469" w:rsidRPr="00C64469">
        <w:rPr>
          <w:rtl/>
        </w:rPr>
        <w:t xml:space="preserve"> 2003 </w:t>
      </w:r>
      <w:r w:rsidR="00C64469" w:rsidRPr="00C64469">
        <w:rPr>
          <w:rFonts w:hint="cs"/>
          <w:rtl/>
        </w:rPr>
        <w:t>إلى</w:t>
      </w:r>
      <w:r w:rsidR="00C64469" w:rsidRPr="00C64469">
        <w:rPr>
          <w:rtl/>
        </w:rPr>
        <w:t xml:space="preserve"> </w:t>
      </w:r>
      <w:r w:rsidR="00C64469" w:rsidRPr="00C64469">
        <w:rPr>
          <w:rFonts w:hint="cs"/>
          <w:rtl/>
        </w:rPr>
        <w:t>عام</w:t>
      </w:r>
      <w:r w:rsidR="00C64469" w:rsidRPr="00C64469">
        <w:rPr>
          <w:rtl/>
        </w:rPr>
        <w:t xml:space="preserve"> 2012</w:t>
      </w:r>
    </w:p>
    <w:p w:rsidR="00C64469" w:rsidRDefault="00C64469" w:rsidP="007F4A28">
      <w:pPr>
        <w:pStyle w:val="NormalParaAR"/>
        <w:ind w:left="1133" w:hanging="567"/>
        <w:rPr>
          <w:rtl/>
        </w:rPr>
      </w:pPr>
    </w:p>
    <w:p w:rsidR="00EC265C" w:rsidRDefault="00EC265C" w:rsidP="00DA558F">
      <w:pPr>
        <w:pStyle w:val="NormalParaAR"/>
        <w:ind w:left="566"/>
        <w:rPr>
          <w:rtl/>
        </w:rPr>
      </w:pPr>
    </w:p>
    <w:p w:rsidR="00EC265C" w:rsidRDefault="00EC265C" w:rsidP="00DA558F">
      <w:pPr>
        <w:pStyle w:val="NormalParaAR"/>
        <w:ind w:left="566"/>
        <w:rPr>
          <w:rtl/>
        </w:rPr>
        <w:sectPr w:rsidR="00EC265C" w:rsidSect="00EB7752">
          <w:headerReference w:type="default" r:id="rId9"/>
          <w:pgSz w:w="11907" w:h="16840" w:code="9"/>
          <w:pgMar w:top="567" w:right="1418" w:bottom="1418" w:left="1134" w:header="510" w:footer="1021" w:gutter="0"/>
          <w:cols w:space="720"/>
          <w:titlePg/>
          <w:docGrid w:linePitch="299"/>
        </w:sectPr>
      </w:pPr>
    </w:p>
    <w:p w:rsidR="00EC265C" w:rsidRDefault="00EC265C" w:rsidP="00EF4BA6">
      <w:pPr>
        <w:pStyle w:val="NormalParaAR"/>
        <w:keepNext/>
        <w:spacing w:after="120"/>
        <w:ind w:left="567"/>
        <w:rPr>
          <w:b/>
          <w:bCs/>
          <w:rtl/>
        </w:rPr>
      </w:pPr>
      <w:r w:rsidRPr="00EC265C">
        <w:rPr>
          <w:rFonts w:hint="cs"/>
          <w:b/>
          <w:bCs/>
          <w:rtl/>
        </w:rPr>
        <w:lastRenderedPageBreak/>
        <w:t>ألف.</w:t>
      </w:r>
      <w:r w:rsidRPr="00EC265C">
        <w:rPr>
          <w:rFonts w:hint="cs"/>
          <w:b/>
          <w:bCs/>
          <w:rtl/>
        </w:rPr>
        <w:tab/>
        <w:t>تقديرات اهتلاك ورسملة النفقات المعنية بالنسبة لكل مشروع من المشروعات السبعة الموصى بتمويلها من الأموال الاحتياطية</w:t>
      </w:r>
    </w:p>
    <w:p w:rsidR="0023344C" w:rsidRDefault="00EF4BA6" w:rsidP="00EF4BA6">
      <w:pPr>
        <w:pStyle w:val="NormalParaAR"/>
        <w:keepNext/>
        <w:spacing w:line="240" w:lineRule="auto"/>
        <w:ind w:left="-29"/>
        <w:rPr>
          <w:b/>
          <w:bCs/>
          <w:rtl/>
        </w:rPr>
      </w:pPr>
      <w:r w:rsidRPr="00EF4BA6">
        <w:rPr>
          <w:noProof/>
          <w:rtl/>
        </w:rPr>
        <w:drawing>
          <wp:inline distT="0" distB="0" distL="0" distR="0" wp14:anchorId="7D9CDA48" wp14:editId="056EF325">
            <wp:extent cx="9253220" cy="5225003"/>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3220" cy="5225003"/>
                    </a:xfrm>
                    <a:prstGeom prst="rect">
                      <a:avLst/>
                    </a:prstGeom>
                    <a:noFill/>
                    <a:ln>
                      <a:noFill/>
                    </a:ln>
                  </pic:spPr>
                </pic:pic>
              </a:graphicData>
            </a:graphic>
          </wp:inline>
        </w:drawing>
      </w:r>
    </w:p>
    <w:p w:rsidR="0023344C" w:rsidRPr="009C67F2" w:rsidRDefault="0023344C" w:rsidP="009C67F2">
      <w:pPr>
        <w:pStyle w:val="NormalParaAR"/>
        <w:keepNext/>
        <w:spacing w:after="0" w:line="240" w:lineRule="exact"/>
        <w:ind w:left="567"/>
        <w:rPr>
          <w:sz w:val="24"/>
          <w:szCs w:val="24"/>
          <w:rtl/>
        </w:rPr>
      </w:pPr>
      <w:r w:rsidRPr="009C67F2">
        <w:rPr>
          <w:rFonts w:hint="cs"/>
          <w:sz w:val="24"/>
          <w:szCs w:val="24"/>
          <w:rtl/>
        </w:rPr>
        <w:t>1.</w:t>
      </w:r>
      <w:r w:rsidRPr="009C67F2">
        <w:rPr>
          <w:rFonts w:hint="cs"/>
          <w:sz w:val="24"/>
          <w:szCs w:val="24"/>
          <w:rtl/>
        </w:rPr>
        <w:tab/>
        <w:t xml:space="preserve">تستند معدلات الاهتلاك والاستهلاك المتوقعة إلى تلك المطبقة حاليا على الأصول الموجودة ومكونات الأصول من </w:t>
      </w:r>
      <w:r w:rsidR="0010073C" w:rsidRPr="009C67F2">
        <w:rPr>
          <w:rFonts w:hint="cs"/>
          <w:sz w:val="24"/>
          <w:szCs w:val="24"/>
          <w:rtl/>
        </w:rPr>
        <w:t>النوع</w:t>
      </w:r>
      <w:r w:rsidRPr="009C67F2">
        <w:rPr>
          <w:rFonts w:hint="cs"/>
          <w:sz w:val="24"/>
          <w:szCs w:val="24"/>
          <w:rtl/>
        </w:rPr>
        <w:t xml:space="preserve"> نفسه.</w:t>
      </w:r>
    </w:p>
    <w:p w:rsidR="0023344C" w:rsidRPr="009C67F2" w:rsidRDefault="0023344C" w:rsidP="00E66086">
      <w:pPr>
        <w:pStyle w:val="NormalParaAR"/>
        <w:keepNext/>
        <w:spacing w:after="0" w:line="240" w:lineRule="exact"/>
        <w:ind w:left="567"/>
        <w:rPr>
          <w:sz w:val="24"/>
          <w:szCs w:val="24"/>
          <w:rtl/>
        </w:rPr>
      </w:pPr>
      <w:r w:rsidRPr="009C67F2">
        <w:rPr>
          <w:rFonts w:hint="cs"/>
          <w:sz w:val="24"/>
          <w:szCs w:val="24"/>
          <w:rtl/>
        </w:rPr>
        <w:t>2.</w:t>
      </w:r>
      <w:r w:rsidRPr="009C67F2">
        <w:rPr>
          <w:rFonts w:hint="cs"/>
          <w:sz w:val="24"/>
          <w:szCs w:val="24"/>
          <w:rtl/>
        </w:rPr>
        <w:tab/>
      </w:r>
      <w:r w:rsidR="0010073C" w:rsidRPr="009C67F2">
        <w:rPr>
          <w:rFonts w:hint="cs"/>
          <w:sz w:val="24"/>
          <w:szCs w:val="24"/>
          <w:rtl/>
        </w:rPr>
        <w:t xml:space="preserve">بالنسبة لمشروعات المباني، أدرجت النفقات المتنوعة/غير المتوقعة في المبالغ المُرسملة على افتراض أن هذه النفقات قد تتعلق أيضا بنفقات </w:t>
      </w:r>
      <w:r w:rsidR="00E66086">
        <w:rPr>
          <w:rFonts w:hint="cs"/>
          <w:sz w:val="24"/>
          <w:szCs w:val="24"/>
          <w:rtl/>
        </w:rPr>
        <w:t>مرسملة</w:t>
      </w:r>
      <w:r w:rsidR="0010073C" w:rsidRPr="009C67F2">
        <w:rPr>
          <w:rFonts w:hint="cs"/>
          <w:sz w:val="24"/>
          <w:szCs w:val="24"/>
          <w:rtl/>
        </w:rPr>
        <w:t>.</w:t>
      </w:r>
    </w:p>
    <w:p w:rsidR="009C67F2" w:rsidRDefault="0010073C" w:rsidP="00DD4AD6">
      <w:pPr>
        <w:pStyle w:val="NormalParaAR"/>
        <w:spacing w:line="240" w:lineRule="exact"/>
        <w:ind w:left="1105" w:hanging="567"/>
        <w:rPr>
          <w:sz w:val="24"/>
          <w:szCs w:val="24"/>
          <w:rtl/>
        </w:rPr>
        <w:sectPr w:rsidR="009C67F2" w:rsidSect="00EF4BA6">
          <w:headerReference w:type="default" r:id="rId11"/>
          <w:headerReference w:type="first" r:id="rId12"/>
          <w:pgSz w:w="16840" w:h="11907" w:orient="landscape" w:code="9"/>
          <w:pgMar w:top="907" w:right="1134" w:bottom="907" w:left="1134" w:header="510" w:footer="1021" w:gutter="0"/>
          <w:cols w:space="720"/>
          <w:titlePg/>
          <w:docGrid w:linePitch="299"/>
        </w:sectPr>
      </w:pPr>
      <w:r w:rsidRPr="009C67F2">
        <w:rPr>
          <w:rFonts w:hint="cs"/>
          <w:sz w:val="24"/>
          <w:szCs w:val="24"/>
          <w:rtl/>
        </w:rPr>
        <w:t>3.</w:t>
      </w:r>
      <w:r w:rsidRPr="009C67F2">
        <w:rPr>
          <w:rFonts w:hint="cs"/>
          <w:sz w:val="24"/>
          <w:szCs w:val="24"/>
          <w:rtl/>
        </w:rPr>
        <w:tab/>
        <w:t>تنطوي بعض المشروعات على استبدال الأصول الموجودة. وسيؤدي ذلك إلى تخفيض قيمة الأصول الموجودة في البيانات المالية للويبو. وينطبق ذلك بالأساس على المشر</w:t>
      </w:r>
      <w:r w:rsidR="00EF4BA6">
        <w:rPr>
          <w:rFonts w:hint="cs"/>
          <w:sz w:val="24"/>
          <w:szCs w:val="24"/>
          <w:rtl/>
        </w:rPr>
        <w:t>و</w:t>
      </w:r>
      <w:r w:rsidR="009C67F2" w:rsidRPr="009C67F2">
        <w:rPr>
          <w:rFonts w:hint="cs"/>
          <w:sz w:val="24"/>
          <w:szCs w:val="24"/>
          <w:rtl/>
        </w:rPr>
        <w:t>ع</w:t>
      </w:r>
      <w:r w:rsidRPr="009C67F2">
        <w:rPr>
          <w:rFonts w:hint="cs"/>
          <w:sz w:val="24"/>
          <w:szCs w:val="24"/>
          <w:rtl/>
        </w:rPr>
        <w:t xml:space="preserve"> 3 (</w:t>
      </w:r>
      <w:r w:rsidR="009C67F2" w:rsidRPr="009C67F2">
        <w:rPr>
          <w:sz w:val="24"/>
          <w:szCs w:val="24"/>
          <w:rtl/>
        </w:rPr>
        <w:t>تجديد الواجهات وتجهيزات التبريد/التدفئة في مبنى البر</w:t>
      </w:r>
      <w:r w:rsidR="009C67F2" w:rsidRPr="009C67F2">
        <w:rPr>
          <w:rFonts w:hint="cs"/>
          <w:sz w:val="24"/>
          <w:szCs w:val="24"/>
          <w:rtl/>
        </w:rPr>
        <w:t>اءات) والمشروع 6 (مبنى أرباد بوكش - استبدال بعض النوافذ). ومن غير الممكن في المرحلة الراهنة تقييم التخفيض المتوقع للأصول الموجودة في إطار هذين المشروعين.</w:t>
      </w:r>
    </w:p>
    <w:p w:rsidR="009C67F2" w:rsidRDefault="009C67F2" w:rsidP="009C67F2">
      <w:pPr>
        <w:pStyle w:val="NormalParaAR"/>
        <w:ind w:left="566"/>
        <w:rPr>
          <w:b/>
          <w:bCs/>
          <w:rtl/>
        </w:rPr>
      </w:pPr>
      <w:r w:rsidRPr="007129EE">
        <w:rPr>
          <w:rFonts w:hint="cs"/>
          <w:b/>
          <w:bCs/>
          <w:rtl/>
        </w:rPr>
        <w:lastRenderedPageBreak/>
        <w:t>باء.</w:t>
      </w:r>
      <w:r w:rsidRPr="007129EE">
        <w:rPr>
          <w:rFonts w:hint="cs"/>
          <w:b/>
          <w:bCs/>
          <w:rtl/>
        </w:rPr>
        <w:tab/>
        <w:t>معلومات عن ال</w:t>
      </w:r>
      <w:r w:rsidRPr="007129EE">
        <w:rPr>
          <w:b/>
          <w:bCs/>
          <w:rtl/>
        </w:rPr>
        <w:t>وفورات</w:t>
      </w:r>
      <w:r w:rsidRPr="007129EE">
        <w:rPr>
          <w:rFonts w:hint="cs"/>
          <w:b/>
          <w:bCs/>
          <w:rtl/>
        </w:rPr>
        <w:t xml:space="preserve"> /الفوائد المتوقع تحقيقها بالنسبة </w:t>
      </w:r>
      <w:r w:rsidRPr="007129EE">
        <w:rPr>
          <w:b/>
          <w:bCs/>
          <w:rtl/>
        </w:rPr>
        <w:t>لكل مشروع من المشروعات السبعة الموصى بتمويلها من الأموال الاحتياطية</w:t>
      </w:r>
    </w:p>
    <w:p w:rsidR="00E66086" w:rsidRPr="007278F5" w:rsidRDefault="00E66086" w:rsidP="00071441">
      <w:pPr>
        <w:pStyle w:val="NumberedParaAR"/>
        <w:numPr>
          <w:ilvl w:val="0"/>
          <w:numId w:val="0"/>
        </w:numPr>
        <w:pBdr>
          <w:top w:val="single" w:sz="4" w:space="1" w:color="auto"/>
          <w:left w:val="single" w:sz="4" w:space="4" w:color="auto"/>
          <w:bottom w:val="single" w:sz="4" w:space="7" w:color="auto"/>
          <w:right w:val="single" w:sz="4" w:space="4" w:color="auto"/>
        </w:pBdr>
        <w:spacing w:after="0" w:line="240" w:lineRule="auto"/>
        <w:jc w:val="center"/>
        <w:rPr>
          <w:b/>
          <w:bCs/>
          <w:i/>
          <w:iCs/>
          <w:rtl/>
          <w:lang w:bidi="ar-EG"/>
        </w:rPr>
      </w:pPr>
      <w:r w:rsidRPr="007278F5">
        <w:rPr>
          <w:b/>
          <w:bCs/>
          <w:i/>
          <w:iCs/>
          <w:rtl/>
          <w:lang w:bidi="ar-EG"/>
        </w:rPr>
        <w:t>1</w:t>
      </w:r>
      <w:r>
        <w:rPr>
          <w:rFonts w:hint="cs"/>
          <w:b/>
          <w:bCs/>
          <w:i/>
          <w:iCs/>
          <w:rtl/>
          <w:lang w:bidi="ar-EG"/>
        </w:rPr>
        <w:t>.</w:t>
      </w:r>
      <w:r w:rsidRPr="007278F5">
        <w:rPr>
          <w:b/>
          <w:bCs/>
          <w:i/>
          <w:iCs/>
          <w:rtl/>
          <w:lang w:bidi="ar-EG"/>
        </w:rPr>
        <w:tab/>
        <w:t>مشروع:</w:t>
      </w:r>
      <w:r w:rsidRPr="007278F5">
        <w:rPr>
          <w:b/>
          <w:bCs/>
          <w:i/>
          <w:iCs/>
          <w:rtl/>
          <w:lang w:bidi="ar-EG"/>
        </w:rPr>
        <w:tab/>
        <w:t>تعزيز الأمن: تجفير البيانات وإدارة المستخدمين</w:t>
      </w:r>
    </w:p>
    <w:p w:rsidR="00E66086" w:rsidRPr="00186EE6" w:rsidRDefault="00E66086" w:rsidP="003476DF">
      <w:pPr>
        <w:pStyle w:val="NumberedParaAR"/>
        <w:keepNext/>
        <w:numPr>
          <w:ilvl w:val="0"/>
          <w:numId w:val="0"/>
        </w:numPr>
        <w:spacing w:before="60"/>
        <w:rPr>
          <w:b/>
          <w:bCs/>
          <w:rtl/>
          <w:lang w:bidi="ar-EG"/>
        </w:rPr>
      </w:pPr>
      <w:r>
        <w:rPr>
          <w:b/>
          <w:bCs/>
          <w:rtl/>
          <w:lang w:bidi="ar-EG"/>
        </w:rPr>
        <w:t xml:space="preserve"> </w:t>
      </w:r>
      <w:r w:rsidRPr="00186EE6">
        <w:rPr>
          <w:b/>
          <w:bCs/>
          <w:rtl/>
          <w:lang w:bidi="ar-EG"/>
        </w:rPr>
        <w:t>الموارد المالية اللازمة لتنفيذ المشروع في كل عام</w:t>
      </w:r>
    </w:p>
    <w:p w:rsidR="00B037B0" w:rsidRDefault="00B037B0" w:rsidP="00E66086">
      <w:pPr>
        <w:pStyle w:val="NormalParaAR"/>
        <w:spacing w:line="240" w:lineRule="auto"/>
        <w:ind w:left="-1"/>
        <w:jc w:val="center"/>
        <w:rPr>
          <w:b/>
          <w:bCs/>
          <w:rtl/>
          <w:lang w:bidi="ar-EG"/>
        </w:rPr>
      </w:pPr>
      <w:r w:rsidRPr="00B037B0">
        <w:rPr>
          <w:noProof/>
          <w:rtl/>
        </w:rPr>
        <w:drawing>
          <wp:anchor distT="0" distB="0" distL="114300" distR="114300" simplePos="0" relativeHeight="251662336" behindDoc="0" locked="0" layoutInCell="1" allowOverlap="1" wp14:anchorId="5BBD02ED" wp14:editId="7D261A55">
            <wp:simplePos x="0" y="0"/>
            <wp:positionH relativeFrom="column">
              <wp:posOffset>-25400</wp:posOffset>
            </wp:positionH>
            <wp:positionV relativeFrom="paragraph">
              <wp:posOffset>16510</wp:posOffset>
            </wp:positionV>
            <wp:extent cx="5943600" cy="2057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7B0" w:rsidRDefault="00B037B0" w:rsidP="00E66086">
      <w:pPr>
        <w:pStyle w:val="NormalParaAR"/>
        <w:spacing w:line="240" w:lineRule="auto"/>
        <w:ind w:left="-1"/>
        <w:jc w:val="center"/>
        <w:rPr>
          <w:b/>
          <w:bCs/>
          <w:rtl/>
          <w:lang w:bidi="ar-EG"/>
        </w:rPr>
      </w:pPr>
    </w:p>
    <w:p w:rsidR="00B037B0" w:rsidRDefault="00B037B0" w:rsidP="00E66086">
      <w:pPr>
        <w:pStyle w:val="NormalParaAR"/>
        <w:spacing w:line="240" w:lineRule="auto"/>
        <w:ind w:left="-1"/>
        <w:jc w:val="center"/>
        <w:rPr>
          <w:b/>
          <w:bCs/>
          <w:rtl/>
          <w:lang w:bidi="ar-EG"/>
        </w:rPr>
      </w:pPr>
    </w:p>
    <w:p w:rsidR="00B037B0" w:rsidRDefault="00B037B0" w:rsidP="00E66086">
      <w:pPr>
        <w:pStyle w:val="NormalParaAR"/>
        <w:spacing w:line="240" w:lineRule="auto"/>
        <w:ind w:left="-1"/>
        <w:jc w:val="center"/>
        <w:rPr>
          <w:b/>
          <w:bCs/>
          <w:rtl/>
          <w:lang w:bidi="ar-EG"/>
        </w:rPr>
      </w:pPr>
    </w:p>
    <w:p w:rsidR="00B037B0" w:rsidRDefault="00B037B0" w:rsidP="00E66086">
      <w:pPr>
        <w:pStyle w:val="NormalParaAR"/>
        <w:spacing w:line="240" w:lineRule="auto"/>
        <w:ind w:left="-1"/>
        <w:jc w:val="center"/>
        <w:rPr>
          <w:b/>
          <w:bCs/>
          <w:rtl/>
          <w:lang w:bidi="ar-EG"/>
        </w:rPr>
      </w:pPr>
    </w:p>
    <w:p w:rsidR="00E66086" w:rsidRDefault="00E66086" w:rsidP="00E66086">
      <w:pPr>
        <w:pStyle w:val="NormalParaAR"/>
        <w:spacing w:line="240" w:lineRule="auto"/>
        <w:ind w:left="-1"/>
        <w:jc w:val="center"/>
        <w:rPr>
          <w:b/>
          <w:bCs/>
          <w:rtl/>
          <w:lang w:bidi="ar-EG"/>
        </w:rPr>
      </w:pPr>
    </w:p>
    <w:p w:rsidR="00E66086" w:rsidRDefault="00B11C78" w:rsidP="00071441">
      <w:pPr>
        <w:pStyle w:val="NormalParaAR"/>
        <w:keepNext/>
        <w:spacing w:after="0"/>
        <w:rPr>
          <w:b/>
          <w:bCs/>
        </w:rPr>
      </w:pPr>
      <w:r>
        <w:rPr>
          <w:rFonts w:hint="cs"/>
          <w:b/>
          <w:bCs/>
          <w:rtl/>
        </w:rPr>
        <w:t xml:space="preserve">الفوائد </w:t>
      </w:r>
      <w:r w:rsidR="00E66086">
        <w:rPr>
          <w:rFonts w:hint="cs"/>
          <w:b/>
          <w:bCs/>
          <w:rtl/>
        </w:rPr>
        <w:t>المرتقبة</w:t>
      </w:r>
    </w:p>
    <w:p w:rsidR="00E66086" w:rsidRDefault="00E66086" w:rsidP="00071441">
      <w:pPr>
        <w:pStyle w:val="NormalParaAR"/>
        <w:keepNext/>
        <w:spacing w:after="120"/>
        <w:jc w:val="center"/>
        <w:rPr>
          <w:b/>
          <w:bCs/>
          <w:rtl/>
          <w:lang w:val="en-GB"/>
        </w:rPr>
      </w:pPr>
      <w:r>
        <w:rPr>
          <w:rFonts w:hint="cs"/>
          <w:b/>
          <w:bCs/>
          <w:rtl/>
        </w:rPr>
        <w:t xml:space="preserve">جدول تحليل </w:t>
      </w:r>
      <w:r w:rsidR="00B11C78">
        <w:rPr>
          <w:rFonts w:hint="cs"/>
          <w:b/>
          <w:bCs/>
          <w:rtl/>
        </w:rPr>
        <w:t>الفوائد</w:t>
      </w:r>
    </w:p>
    <w:tbl>
      <w:tblPr>
        <w:bidiVisual/>
        <w:tblW w:w="9265" w:type="dxa"/>
        <w:tblCellMar>
          <w:left w:w="0" w:type="dxa"/>
          <w:right w:w="0" w:type="dxa"/>
        </w:tblCellMar>
        <w:tblLook w:val="04A0" w:firstRow="1" w:lastRow="0" w:firstColumn="1" w:lastColumn="0" w:noHBand="0" w:noVBand="1"/>
      </w:tblPr>
      <w:tblGrid>
        <w:gridCol w:w="1350"/>
        <w:gridCol w:w="7915"/>
      </w:tblGrid>
      <w:tr w:rsidR="00E66086" w:rsidRPr="00071441" w:rsidTr="00E66086">
        <w:trPr>
          <w:trHeight w:val="539"/>
          <w:tblHeader/>
        </w:trPr>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6086" w:rsidRPr="00071441" w:rsidRDefault="00E66086" w:rsidP="00071441">
            <w:pPr>
              <w:pStyle w:val="NormalParaAR"/>
              <w:spacing w:before="60" w:after="120" w:line="300" w:lineRule="exact"/>
              <w:rPr>
                <w:sz w:val="30"/>
                <w:szCs w:val="30"/>
                <w:lang w:val="en-GB"/>
              </w:rPr>
            </w:pPr>
            <w:r w:rsidRPr="00071441">
              <w:rPr>
                <w:rFonts w:hint="cs"/>
                <w:b/>
                <w:bCs/>
                <w:sz w:val="30"/>
                <w:szCs w:val="30"/>
                <w:rtl/>
              </w:rPr>
              <w:t>الفئة</w:t>
            </w:r>
          </w:p>
        </w:tc>
        <w:tc>
          <w:tcPr>
            <w:tcW w:w="7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6086" w:rsidRPr="00071441" w:rsidRDefault="00B11C78" w:rsidP="00071441">
            <w:pPr>
              <w:pStyle w:val="NormalParaAR"/>
              <w:spacing w:before="60" w:after="120" w:line="300" w:lineRule="exact"/>
              <w:jc w:val="center"/>
              <w:rPr>
                <w:sz w:val="30"/>
                <w:szCs w:val="30"/>
                <w:lang w:val="en-GB"/>
              </w:rPr>
            </w:pPr>
            <w:r w:rsidRPr="00071441">
              <w:rPr>
                <w:rFonts w:hint="cs"/>
                <w:b/>
                <w:bCs/>
                <w:sz w:val="30"/>
                <w:szCs w:val="30"/>
                <w:rtl/>
              </w:rPr>
              <w:t>الفائدة</w:t>
            </w:r>
          </w:p>
        </w:tc>
      </w:tr>
      <w:tr w:rsidR="00E66086" w:rsidRPr="00071441" w:rsidTr="00E66086">
        <w:tc>
          <w:tcPr>
            <w:tcW w:w="135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E66086" w:rsidRPr="00071441" w:rsidRDefault="00A46285" w:rsidP="00071441">
            <w:pPr>
              <w:pStyle w:val="NormalParaAR"/>
              <w:spacing w:before="60" w:after="120" w:line="300" w:lineRule="exact"/>
              <w:rPr>
                <w:sz w:val="30"/>
                <w:szCs w:val="30"/>
                <w:lang w:val="en-GB"/>
              </w:rPr>
            </w:pPr>
            <w:r w:rsidRPr="00071441">
              <w:rPr>
                <w:rFonts w:hint="cs"/>
                <w:b/>
                <w:bCs/>
                <w:sz w:val="30"/>
                <w:szCs w:val="30"/>
                <w:rtl/>
              </w:rPr>
              <w:t>الجانب ال</w:t>
            </w:r>
            <w:r w:rsidR="00E66086" w:rsidRPr="00071441">
              <w:rPr>
                <w:rFonts w:hint="cs"/>
                <w:b/>
                <w:bCs/>
                <w:sz w:val="30"/>
                <w:szCs w:val="30"/>
                <w:rtl/>
              </w:rPr>
              <w:t>مالي</w:t>
            </w:r>
          </w:p>
        </w:tc>
        <w:tc>
          <w:tcPr>
            <w:tcW w:w="7915" w:type="dxa"/>
            <w:tcBorders>
              <w:top w:val="nil"/>
              <w:left w:val="nil"/>
              <w:bottom w:val="single" w:sz="8" w:space="0" w:color="auto"/>
              <w:right w:val="single" w:sz="8" w:space="0" w:color="auto"/>
            </w:tcBorders>
            <w:tcMar>
              <w:top w:w="0" w:type="dxa"/>
              <w:left w:w="108" w:type="dxa"/>
              <w:bottom w:w="113" w:type="dxa"/>
              <w:right w:w="108" w:type="dxa"/>
            </w:tcMar>
            <w:hideMark/>
          </w:tcPr>
          <w:p w:rsidR="00E66086" w:rsidRPr="00071441" w:rsidRDefault="00E66086" w:rsidP="00071441">
            <w:pPr>
              <w:bidi/>
              <w:spacing w:before="60" w:after="120"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سيت</w:t>
            </w:r>
            <w:r w:rsidR="0034730F" w:rsidRPr="00071441">
              <w:rPr>
                <w:rFonts w:ascii="Arabic Typesetting" w:eastAsia="Times New Roman" w:hAnsi="Arabic Typesetting" w:cs="Arabic Typesetting" w:hint="cs"/>
                <w:sz w:val="30"/>
                <w:szCs w:val="30"/>
                <w:rtl/>
              </w:rPr>
              <w:t>يح المشروع مرونة أكبر في اختيار مقدمين للخدمة أكثر كفاء من حيث التكلفة عبر الإبقاء على التجفير تحت المراقبة الشديدة للويبو، وسيمكن مقدمي الخدمة في ذات الوقت من أداء مهمة الدعم. وسيمكن أيضا الويبو من إدارة عدد كبير من حسابات المستخدمين على الصعيد العالمي دون زيادة في موظفي الدعم.</w:t>
            </w:r>
          </w:p>
        </w:tc>
      </w:tr>
      <w:tr w:rsidR="00E66086" w:rsidRPr="00071441" w:rsidTr="00E66086">
        <w:tc>
          <w:tcPr>
            <w:tcW w:w="135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E66086" w:rsidRPr="00071441" w:rsidRDefault="00C850FD" w:rsidP="00071441">
            <w:pPr>
              <w:pStyle w:val="NormalParaAR"/>
              <w:spacing w:before="60" w:after="120" w:line="300" w:lineRule="exact"/>
              <w:rPr>
                <w:b/>
                <w:bCs/>
                <w:sz w:val="30"/>
                <w:szCs w:val="30"/>
                <w:lang w:val="en-GB"/>
              </w:rPr>
            </w:pPr>
            <w:r>
              <w:rPr>
                <w:rFonts w:hint="cs"/>
                <w:b/>
                <w:bCs/>
                <w:sz w:val="30"/>
                <w:szCs w:val="30"/>
                <w:rtl/>
              </w:rPr>
              <w:t>المستخدمون</w:t>
            </w:r>
          </w:p>
        </w:tc>
        <w:tc>
          <w:tcPr>
            <w:tcW w:w="7915" w:type="dxa"/>
            <w:tcBorders>
              <w:top w:val="nil"/>
              <w:left w:val="nil"/>
              <w:bottom w:val="single" w:sz="8" w:space="0" w:color="auto"/>
              <w:right w:val="single" w:sz="8" w:space="0" w:color="auto"/>
            </w:tcBorders>
            <w:tcMar>
              <w:top w:w="0" w:type="dxa"/>
              <w:left w:w="108" w:type="dxa"/>
              <w:bottom w:w="113" w:type="dxa"/>
              <w:right w:w="108" w:type="dxa"/>
            </w:tcMar>
            <w:hideMark/>
          </w:tcPr>
          <w:p w:rsidR="00E66086" w:rsidRPr="00071441" w:rsidRDefault="0034730F" w:rsidP="00C850FD">
            <w:pPr>
              <w:bidi/>
              <w:spacing w:before="60" w:after="120"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 xml:space="preserve">ستزيد إدارة استخدام حقوق النفاذ وتجفير البيانات من رضا الزبائن وأمن أنظمة التسجيل عبر إتاحة خدمات يقوم بها </w:t>
            </w:r>
            <w:r w:rsidR="00C850FD">
              <w:rPr>
                <w:rFonts w:ascii="Arabic Typesetting" w:eastAsia="Times New Roman" w:hAnsi="Arabic Typesetting" w:cs="Arabic Typesetting" w:hint="cs"/>
                <w:sz w:val="30"/>
                <w:szCs w:val="30"/>
                <w:rtl/>
              </w:rPr>
              <w:t xml:space="preserve">المستخدم </w:t>
            </w:r>
            <w:r w:rsidRPr="00071441">
              <w:rPr>
                <w:rFonts w:ascii="Arabic Typesetting" w:eastAsia="Times New Roman" w:hAnsi="Arabic Typesetting" w:cs="Arabic Typesetting" w:hint="cs"/>
                <w:sz w:val="30"/>
                <w:szCs w:val="30"/>
                <w:rtl/>
              </w:rPr>
              <w:t xml:space="preserve">بنفسه في وقت أقصر مثل </w:t>
            </w:r>
            <w:r w:rsidR="00067210" w:rsidRPr="00071441">
              <w:rPr>
                <w:rFonts w:ascii="Arabic Typesetting" w:eastAsia="Times New Roman" w:hAnsi="Arabic Typesetting" w:cs="Arabic Typesetting" w:hint="cs"/>
                <w:sz w:val="30"/>
                <w:szCs w:val="30"/>
                <w:rtl/>
              </w:rPr>
              <w:t>إعادة تحديد كلمة السر، وفي نفس الوقت حماية المعلومات السرية المعلومات التجارية الحساسة.</w:t>
            </w:r>
          </w:p>
        </w:tc>
      </w:tr>
      <w:tr w:rsidR="00E66086" w:rsidRPr="00071441" w:rsidTr="00E66086">
        <w:tc>
          <w:tcPr>
            <w:tcW w:w="135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E66086" w:rsidRPr="00071441" w:rsidRDefault="00E66086" w:rsidP="00071441">
            <w:pPr>
              <w:pStyle w:val="NormalParaAR"/>
              <w:spacing w:before="60" w:after="120" w:line="300" w:lineRule="exact"/>
              <w:rPr>
                <w:sz w:val="30"/>
                <w:szCs w:val="30"/>
                <w:lang w:val="en-GB"/>
              </w:rPr>
            </w:pPr>
            <w:r w:rsidRPr="00071441">
              <w:rPr>
                <w:rFonts w:hint="cs"/>
                <w:b/>
                <w:bCs/>
                <w:sz w:val="30"/>
                <w:szCs w:val="30"/>
                <w:rtl/>
              </w:rPr>
              <w:t>العمليات</w:t>
            </w:r>
          </w:p>
        </w:tc>
        <w:tc>
          <w:tcPr>
            <w:tcW w:w="7915" w:type="dxa"/>
            <w:tcBorders>
              <w:top w:val="nil"/>
              <w:left w:val="nil"/>
              <w:bottom w:val="single" w:sz="8" w:space="0" w:color="auto"/>
              <w:right w:val="single" w:sz="8" w:space="0" w:color="auto"/>
            </w:tcBorders>
            <w:tcMar>
              <w:top w:w="0" w:type="dxa"/>
              <w:left w:w="108" w:type="dxa"/>
              <w:bottom w:w="113" w:type="dxa"/>
              <w:right w:w="108" w:type="dxa"/>
            </w:tcMar>
            <w:hideMark/>
          </w:tcPr>
          <w:p w:rsidR="00E66086" w:rsidRPr="00071441" w:rsidRDefault="005C7489" w:rsidP="00071441">
            <w:pPr>
              <w:bidi/>
              <w:spacing w:before="60" w:after="120"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يمكن تنفيذ عمليات أكثر كفاءة لإدارة المستخدمين وأفضل الممارسات في مجال أمن المعلومات.</w:t>
            </w:r>
          </w:p>
        </w:tc>
      </w:tr>
      <w:tr w:rsidR="00E66086" w:rsidRPr="00071441" w:rsidTr="00E66086">
        <w:tc>
          <w:tcPr>
            <w:tcW w:w="135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E66086" w:rsidRPr="00071441" w:rsidRDefault="00E66086" w:rsidP="00071441">
            <w:pPr>
              <w:pStyle w:val="NormalParaAR"/>
              <w:spacing w:before="60" w:after="120" w:line="300" w:lineRule="exact"/>
              <w:rPr>
                <w:b/>
                <w:bCs/>
                <w:sz w:val="30"/>
                <w:szCs w:val="30"/>
                <w:lang w:val="en-GB"/>
              </w:rPr>
            </w:pPr>
            <w:r w:rsidRPr="00071441">
              <w:rPr>
                <w:rFonts w:hint="cs"/>
                <w:b/>
                <w:bCs/>
                <w:sz w:val="30"/>
                <w:szCs w:val="30"/>
                <w:rtl/>
              </w:rPr>
              <w:t>التعلم والابتكار</w:t>
            </w:r>
          </w:p>
        </w:tc>
        <w:tc>
          <w:tcPr>
            <w:tcW w:w="7915" w:type="dxa"/>
            <w:tcBorders>
              <w:top w:val="nil"/>
              <w:left w:val="nil"/>
              <w:bottom w:val="single" w:sz="8" w:space="0" w:color="auto"/>
              <w:right w:val="single" w:sz="8" w:space="0" w:color="auto"/>
            </w:tcBorders>
            <w:tcMar>
              <w:top w:w="0" w:type="dxa"/>
              <w:left w:w="108" w:type="dxa"/>
              <w:bottom w:w="113" w:type="dxa"/>
              <w:right w:w="108" w:type="dxa"/>
            </w:tcMar>
            <w:hideMark/>
          </w:tcPr>
          <w:p w:rsidR="00E66086" w:rsidRPr="00071441" w:rsidRDefault="005C7489" w:rsidP="00C850FD">
            <w:pPr>
              <w:bidi/>
              <w:spacing w:before="60" w:after="120"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ستتاح للموظفين فرصة تعلم وإدارة التكنولوجيات المتطورة وأفضل الممارسات</w:t>
            </w:r>
            <w:r w:rsidR="00204820" w:rsidRPr="00071441">
              <w:rPr>
                <w:rFonts w:ascii="Arabic Typesetting" w:eastAsia="Times New Roman" w:hAnsi="Arabic Typesetting" w:cs="Arabic Typesetting" w:hint="cs"/>
                <w:sz w:val="30"/>
                <w:szCs w:val="30"/>
                <w:rtl/>
              </w:rPr>
              <w:t>،</w:t>
            </w:r>
            <w:r w:rsidRPr="00071441">
              <w:rPr>
                <w:rFonts w:ascii="Arabic Typesetting" w:eastAsia="Times New Roman" w:hAnsi="Arabic Typesetting" w:cs="Arabic Typesetting" w:hint="cs"/>
                <w:sz w:val="30"/>
                <w:szCs w:val="30"/>
                <w:rtl/>
              </w:rPr>
              <w:t xml:space="preserve"> وفي نفس الوقت تقديم خدمات أفضل وأكثر فعالية </w:t>
            </w:r>
            <w:r w:rsidR="00C850FD">
              <w:rPr>
                <w:rFonts w:ascii="Arabic Typesetting" w:eastAsia="Times New Roman" w:hAnsi="Arabic Typesetting" w:cs="Arabic Typesetting" w:hint="cs"/>
                <w:sz w:val="30"/>
                <w:szCs w:val="30"/>
                <w:rtl/>
              </w:rPr>
              <w:t xml:space="preserve">للمستخدمين </w:t>
            </w:r>
            <w:r w:rsidRPr="00071441">
              <w:rPr>
                <w:rFonts w:ascii="Arabic Typesetting" w:eastAsia="Times New Roman" w:hAnsi="Arabic Typesetting" w:cs="Arabic Typesetting" w:hint="cs"/>
                <w:sz w:val="30"/>
                <w:szCs w:val="30"/>
                <w:rtl/>
              </w:rPr>
              <w:t>دون زيادة الموارد البشرية.</w:t>
            </w:r>
          </w:p>
        </w:tc>
      </w:tr>
    </w:tbl>
    <w:p w:rsidR="00204820" w:rsidRDefault="00204820">
      <w:pPr>
        <w:rPr>
          <w:rFonts w:ascii="Arabic Typesetting" w:eastAsia="Times New Roman" w:hAnsi="Arabic Typesetting" w:cs="Arabic Typesetting"/>
          <w:b/>
          <w:bCs/>
          <w:sz w:val="36"/>
          <w:szCs w:val="36"/>
          <w:rtl/>
          <w:lang w:bidi="ar-EG"/>
        </w:rPr>
      </w:pPr>
      <w:r>
        <w:rPr>
          <w:b/>
          <w:bCs/>
          <w:rtl/>
          <w:lang w:bidi="ar-EG"/>
        </w:rPr>
        <w:br w:type="page"/>
      </w:r>
    </w:p>
    <w:p w:rsidR="00204820" w:rsidRPr="00122AC2" w:rsidRDefault="00204820" w:rsidP="00071441">
      <w:pPr>
        <w:pStyle w:val="NumberedParaAR"/>
        <w:numPr>
          <w:ilvl w:val="0"/>
          <w:numId w:val="0"/>
        </w:numPr>
        <w:pBdr>
          <w:top w:val="single" w:sz="4" w:space="1" w:color="auto"/>
          <w:left w:val="single" w:sz="4" w:space="4" w:color="auto"/>
          <w:bottom w:val="single" w:sz="4" w:space="7" w:color="auto"/>
          <w:right w:val="single" w:sz="4" w:space="4" w:color="auto"/>
        </w:pBdr>
        <w:spacing w:after="0" w:line="240" w:lineRule="auto"/>
        <w:jc w:val="center"/>
        <w:rPr>
          <w:b/>
          <w:bCs/>
          <w:i/>
          <w:iCs/>
          <w:rtl/>
          <w:lang w:bidi="ar-EG"/>
        </w:rPr>
      </w:pPr>
      <w:r>
        <w:rPr>
          <w:b/>
          <w:bCs/>
          <w:i/>
          <w:iCs/>
          <w:rtl/>
          <w:lang w:bidi="ar-EG"/>
        </w:rPr>
        <w:lastRenderedPageBreak/>
        <w:t>2</w:t>
      </w:r>
      <w:r w:rsidRPr="00122AC2">
        <w:rPr>
          <w:b/>
          <w:bCs/>
          <w:i/>
          <w:iCs/>
          <w:rtl/>
          <w:lang w:bidi="ar-EG"/>
        </w:rPr>
        <w:t>.</w:t>
      </w:r>
      <w:r w:rsidRPr="00122AC2">
        <w:rPr>
          <w:b/>
          <w:bCs/>
          <w:i/>
          <w:iCs/>
          <w:rtl/>
          <w:lang w:bidi="ar-EG"/>
        </w:rPr>
        <w:tab/>
        <w:t>مشروع:</w:t>
      </w:r>
      <w:r w:rsidRPr="00122AC2">
        <w:rPr>
          <w:b/>
          <w:bCs/>
          <w:i/>
          <w:iCs/>
          <w:rtl/>
          <w:lang w:bidi="ar-EG"/>
        </w:rPr>
        <w:tab/>
        <w:t xml:space="preserve">تنفيذ </w:t>
      </w:r>
      <w:r>
        <w:rPr>
          <w:b/>
          <w:bCs/>
          <w:i/>
          <w:iCs/>
          <w:rtl/>
          <w:lang w:bidi="ar-EG"/>
        </w:rPr>
        <w:t>إدارة وثائق المؤسسة</w:t>
      </w:r>
    </w:p>
    <w:p w:rsidR="00204820" w:rsidRDefault="00204820" w:rsidP="00204820">
      <w:pPr>
        <w:pStyle w:val="NumberedParaAR"/>
        <w:keepNext/>
        <w:numPr>
          <w:ilvl w:val="0"/>
          <w:numId w:val="0"/>
        </w:numPr>
        <w:rPr>
          <w:rtl/>
          <w:lang w:bidi="ar-EG"/>
        </w:rPr>
      </w:pPr>
      <w:r w:rsidRPr="00203611">
        <w:rPr>
          <w:b/>
          <w:bCs/>
          <w:rtl/>
          <w:lang w:bidi="ar-EG"/>
        </w:rPr>
        <w:t>الموارد المالية اللازمة لتنفيذ المشروع في كل عام</w:t>
      </w:r>
    </w:p>
    <w:p w:rsidR="00204820" w:rsidRDefault="00204820" w:rsidP="003476DF">
      <w:pPr>
        <w:pStyle w:val="NormalParaAR"/>
        <w:keepNext/>
        <w:spacing w:before="240" w:after="120" w:line="240" w:lineRule="auto"/>
        <w:jc w:val="center"/>
        <w:rPr>
          <w:b/>
          <w:bCs/>
          <w:rtl/>
          <w:lang w:bidi="ar-EG"/>
        </w:rPr>
      </w:pPr>
      <w:r>
        <w:rPr>
          <w:b/>
          <w:bCs/>
          <w:noProof/>
        </w:rPr>
        <w:drawing>
          <wp:inline distT="0" distB="0" distL="0" distR="0" wp14:anchorId="33470C1A">
            <wp:extent cx="5945484" cy="243444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2433929"/>
                    </a:xfrm>
                    <a:prstGeom prst="rect">
                      <a:avLst/>
                    </a:prstGeom>
                    <a:noFill/>
                  </pic:spPr>
                </pic:pic>
              </a:graphicData>
            </a:graphic>
          </wp:inline>
        </w:drawing>
      </w:r>
    </w:p>
    <w:p w:rsidR="00204820" w:rsidRDefault="00B11C78" w:rsidP="00071441">
      <w:pPr>
        <w:pStyle w:val="NormalParaAR"/>
        <w:keepNext/>
        <w:spacing w:after="0"/>
        <w:rPr>
          <w:b/>
          <w:bCs/>
        </w:rPr>
      </w:pPr>
      <w:r>
        <w:rPr>
          <w:rFonts w:hint="cs"/>
          <w:b/>
          <w:bCs/>
          <w:rtl/>
        </w:rPr>
        <w:t>الفوائد</w:t>
      </w:r>
      <w:r w:rsidR="00204820">
        <w:rPr>
          <w:rFonts w:hint="cs"/>
          <w:b/>
          <w:bCs/>
          <w:rtl/>
        </w:rPr>
        <w:t xml:space="preserve"> المرتقبة</w:t>
      </w:r>
    </w:p>
    <w:p w:rsidR="00204820" w:rsidRDefault="00204820" w:rsidP="00071441">
      <w:pPr>
        <w:pStyle w:val="NormalParaAR"/>
        <w:keepNext/>
        <w:spacing w:after="120"/>
        <w:jc w:val="center"/>
        <w:rPr>
          <w:b/>
          <w:bCs/>
          <w:rtl/>
          <w:lang w:val="en-GB"/>
        </w:rPr>
      </w:pPr>
      <w:r>
        <w:rPr>
          <w:rFonts w:hint="cs"/>
          <w:b/>
          <w:bCs/>
          <w:rtl/>
        </w:rPr>
        <w:t xml:space="preserve">جدول تحليل </w:t>
      </w:r>
      <w:r w:rsidR="00B11C78">
        <w:rPr>
          <w:rFonts w:hint="cs"/>
          <w:b/>
          <w:bCs/>
          <w:rtl/>
        </w:rPr>
        <w:t>الفوائد</w:t>
      </w:r>
    </w:p>
    <w:tbl>
      <w:tblPr>
        <w:bidiVisual/>
        <w:tblW w:w="9463" w:type="dxa"/>
        <w:tblCellMar>
          <w:left w:w="0" w:type="dxa"/>
          <w:right w:w="0" w:type="dxa"/>
        </w:tblCellMar>
        <w:tblLook w:val="04A0" w:firstRow="1" w:lastRow="0" w:firstColumn="1" w:lastColumn="0" w:noHBand="0" w:noVBand="1"/>
      </w:tblPr>
      <w:tblGrid>
        <w:gridCol w:w="1241"/>
        <w:gridCol w:w="8222"/>
      </w:tblGrid>
      <w:tr w:rsidR="005C7489" w:rsidRPr="00071441" w:rsidTr="00071441">
        <w:trPr>
          <w:trHeight w:val="539"/>
          <w:tblHeader/>
        </w:trPr>
        <w:tc>
          <w:tcPr>
            <w:tcW w:w="1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C7489" w:rsidRPr="00071441" w:rsidRDefault="005C7489" w:rsidP="00071441">
            <w:pPr>
              <w:pStyle w:val="NormalParaAR"/>
              <w:spacing w:after="0" w:line="300" w:lineRule="exact"/>
              <w:rPr>
                <w:sz w:val="30"/>
                <w:szCs w:val="30"/>
                <w:lang w:val="en-GB"/>
              </w:rPr>
            </w:pPr>
            <w:r w:rsidRPr="00071441">
              <w:rPr>
                <w:rFonts w:hint="cs"/>
                <w:b/>
                <w:bCs/>
                <w:sz w:val="30"/>
                <w:szCs w:val="30"/>
                <w:rtl/>
              </w:rPr>
              <w:t>الفئة</w:t>
            </w:r>
          </w:p>
        </w:tc>
        <w:tc>
          <w:tcPr>
            <w:tcW w:w="8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C7489" w:rsidRPr="00071441" w:rsidRDefault="00B11C78" w:rsidP="00071441">
            <w:pPr>
              <w:pStyle w:val="NormalParaAR"/>
              <w:spacing w:after="0" w:line="300" w:lineRule="exact"/>
              <w:jc w:val="center"/>
              <w:rPr>
                <w:sz w:val="30"/>
                <w:szCs w:val="30"/>
                <w:lang w:val="en-GB"/>
              </w:rPr>
            </w:pPr>
            <w:r w:rsidRPr="00071441">
              <w:rPr>
                <w:rFonts w:hint="cs"/>
                <w:b/>
                <w:bCs/>
                <w:sz w:val="30"/>
                <w:szCs w:val="30"/>
                <w:rtl/>
              </w:rPr>
              <w:t>الفائدة</w:t>
            </w:r>
          </w:p>
        </w:tc>
      </w:tr>
      <w:tr w:rsidR="005C7489"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5C7489" w:rsidRPr="00071441" w:rsidRDefault="00A46285" w:rsidP="00071441">
            <w:pPr>
              <w:pStyle w:val="NormalParaAR"/>
              <w:spacing w:after="0" w:line="300" w:lineRule="exact"/>
              <w:rPr>
                <w:sz w:val="30"/>
                <w:szCs w:val="30"/>
                <w:lang w:val="en-GB"/>
              </w:rPr>
            </w:pPr>
            <w:r w:rsidRPr="00071441">
              <w:rPr>
                <w:rFonts w:hint="cs"/>
                <w:b/>
                <w:bCs/>
                <w:sz w:val="30"/>
                <w:szCs w:val="30"/>
                <w:rtl/>
              </w:rPr>
              <w:t xml:space="preserve">الجانب </w:t>
            </w:r>
            <w:r w:rsidR="005C7489" w:rsidRPr="00071441">
              <w:rPr>
                <w:rFonts w:hint="cs"/>
                <w:b/>
                <w:bCs/>
                <w:sz w:val="30"/>
                <w:szCs w:val="30"/>
                <w:rtl/>
              </w:rPr>
              <w:t>المالي</w:t>
            </w: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5C7489" w:rsidRPr="00071441" w:rsidRDefault="00773825" w:rsidP="00071441">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مستودع واحد مشترك للوثائق، مما يؤدي إلى درجة أقل من التكرار والتخزين الإلكتروني.</w:t>
            </w:r>
          </w:p>
        </w:tc>
      </w:tr>
      <w:tr w:rsidR="00204820"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tcPr>
          <w:p w:rsidR="00204820" w:rsidRPr="00071441" w:rsidRDefault="00204820" w:rsidP="00071441">
            <w:pPr>
              <w:pStyle w:val="NormalParaAR"/>
              <w:spacing w:after="0" w:line="300" w:lineRule="exact"/>
              <w:rPr>
                <w:b/>
                <w:bCs/>
                <w:sz w:val="30"/>
                <w:szCs w:val="30"/>
                <w:rtl/>
              </w:rPr>
            </w:pP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204820" w:rsidRPr="00071441" w:rsidRDefault="00773825" w:rsidP="00071441">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تحسين الانتاجية، وقضاء الموظفين لوقت أقل (تكلفة أقل) في البحث عن المعلومات الواردة في الوثائق.</w:t>
            </w:r>
          </w:p>
        </w:tc>
      </w:tr>
      <w:tr w:rsidR="00204820"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tcPr>
          <w:p w:rsidR="00204820" w:rsidRPr="00071441" w:rsidRDefault="00204820" w:rsidP="00071441">
            <w:pPr>
              <w:pStyle w:val="NormalParaAR"/>
              <w:spacing w:after="0" w:line="300" w:lineRule="exact"/>
              <w:rPr>
                <w:b/>
                <w:bCs/>
                <w:sz w:val="30"/>
                <w:szCs w:val="30"/>
                <w:rtl/>
              </w:rPr>
            </w:pP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204820" w:rsidRPr="00071441" w:rsidRDefault="002D5E5F" w:rsidP="00071441">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 xml:space="preserve">الاحتياج إلى مكان أصغر للتخزين المادي (خزانات الملفات/الغرف) لتخزين الوثائق الورقية وتقليص الحاجة إلى التخزين الورقي في الموقع </w:t>
            </w:r>
            <w:r w:rsidR="005E68EE" w:rsidRPr="00071441">
              <w:rPr>
                <w:rFonts w:ascii="Arabic Typesetting" w:eastAsia="Times New Roman" w:hAnsi="Arabic Typesetting" w:cs="Arabic Typesetting" w:hint="cs"/>
                <w:sz w:val="30"/>
                <w:szCs w:val="30"/>
                <w:rtl/>
              </w:rPr>
              <w:t>والمناولة المادية بين الأمكنة.</w:t>
            </w:r>
          </w:p>
        </w:tc>
      </w:tr>
      <w:tr w:rsidR="00204820"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tcPr>
          <w:p w:rsidR="00204820" w:rsidRPr="00071441" w:rsidRDefault="00204820" w:rsidP="00071441">
            <w:pPr>
              <w:pStyle w:val="NormalParaAR"/>
              <w:spacing w:after="0" w:line="300" w:lineRule="exact"/>
              <w:rPr>
                <w:b/>
                <w:bCs/>
                <w:sz w:val="30"/>
                <w:szCs w:val="30"/>
                <w:rtl/>
              </w:rPr>
            </w:pP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204820" w:rsidRPr="00071441" w:rsidRDefault="005E68EE" w:rsidP="00071441">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تخطيط المهمات بشكل أفضل، وتقاسم تقارير المهمات والحصول على قيمة أكبر من المهمات، ومن ثمة المساعدة على احترام توصيات شعبة</w:t>
            </w:r>
            <w:r w:rsidRPr="00071441">
              <w:rPr>
                <w:rFonts w:ascii="Arabic Typesetting" w:eastAsia="Times New Roman" w:hAnsi="Arabic Typesetting" w:cs="Arabic Typesetting"/>
                <w:sz w:val="30"/>
                <w:szCs w:val="30"/>
                <w:rtl/>
              </w:rPr>
              <w:t xml:space="preserve"> </w:t>
            </w:r>
            <w:r w:rsidRPr="00071441">
              <w:rPr>
                <w:rFonts w:ascii="Arabic Typesetting" w:eastAsia="Times New Roman" w:hAnsi="Arabic Typesetting" w:cs="Arabic Typesetting" w:hint="cs"/>
                <w:sz w:val="30"/>
                <w:szCs w:val="30"/>
                <w:rtl/>
              </w:rPr>
              <w:t>التدقيق</w:t>
            </w:r>
            <w:r w:rsidRPr="00071441">
              <w:rPr>
                <w:rFonts w:ascii="Arabic Typesetting" w:eastAsia="Times New Roman" w:hAnsi="Arabic Typesetting" w:cs="Arabic Typesetting"/>
                <w:sz w:val="30"/>
                <w:szCs w:val="30"/>
                <w:rtl/>
              </w:rPr>
              <w:t xml:space="preserve"> </w:t>
            </w:r>
            <w:r w:rsidRPr="00071441">
              <w:rPr>
                <w:rFonts w:ascii="Arabic Typesetting" w:eastAsia="Times New Roman" w:hAnsi="Arabic Typesetting" w:cs="Arabic Typesetting" w:hint="cs"/>
                <w:sz w:val="30"/>
                <w:szCs w:val="30"/>
                <w:rtl/>
              </w:rPr>
              <w:t>الداخلي</w:t>
            </w:r>
            <w:r w:rsidRPr="00071441">
              <w:rPr>
                <w:rFonts w:ascii="Arabic Typesetting" w:eastAsia="Times New Roman" w:hAnsi="Arabic Typesetting" w:cs="Arabic Typesetting"/>
                <w:sz w:val="30"/>
                <w:szCs w:val="30"/>
                <w:rtl/>
              </w:rPr>
              <w:t xml:space="preserve"> </w:t>
            </w:r>
            <w:r w:rsidRPr="00071441">
              <w:rPr>
                <w:rFonts w:ascii="Arabic Typesetting" w:eastAsia="Times New Roman" w:hAnsi="Arabic Typesetting" w:cs="Arabic Typesetting" w:hint="cs"/>
                <w:sz w:val="30"/>
                <w:szCs w:val="30"/>
                <w:rtl/>
              </w:rPr>
              <w:t>والرقابة</w:t>
            </w:r>
            <w:r w:rsidRPr="00071441">
              <w:rPr>
                <w:rFonts w:ascii="Arabic Typesetting" w:eastAsia="Times New Roman" w:hAnsi="Arabic Typesetting" w:cs="Arabic Typesetting"/>
                <w:sz w:val="30"/>
                <w:szCs w:val="30"/>
                <w:rtl/>
              </w:rPr>
              <w:t xml:space="preserve"> </w:t>
            </w:r>
            <w:r w:rsidRPr="00071441">
              <w:rPr>
                <w:rFonts w:ascii="Arabic Typesetting" w:eastAsia="Times New Roman" w:hAnsi="Arabic Typesetting" w:cs="Arabic Typesetting" w:hint="cs"/>
                <w:sz w:val="30"/>
                <w:szCs w:val="30"/>
                <w:rtl/>
              </w:rPr>
              <w:t>الإدارية.</w:t>
            </w:r>
          </w:p>
        </w:tc>
      </w:tr>
      <w:tr w:rsidR="005C7489"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5C7489" w:rsidRPr="00071441" w:rsidRDefault="00076FA4" w:rsidP="00071441">
            <w:pPr>
              <w:pStyle w:val="NormalParaAR"/>
              <w:spacing w:after="0" w:line="300" w:lineRule="exact"/>
              <w:rPr>
                <w:b/>
                <w:bCs/>
                <w:sz w:val="30"/>
                <w:szCs w:val="30"/>
                <w:lang w:val="en-GB"/>
              </w:rPr>
            </w:pPr>
            <w:r>
              <w:rPr>
                <w:rFonts w:hint="cs"/>
                <w:b/>
                <w:bCs/>
                <w:sz w:val="30"/>
                <w:szCs w:val="30"/>
                <w:rtl/>
              </w:rPr>
              <w:t>المستخدمون</w:t>
            </w: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5C7489" w:rsidRPr="00071441" w:rsidRDefault="005E68EE" w:rsidP="00076FA4">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 xml:space="preserve">تقديم الخدمات الإدارية التي تنطوي على تعامل مباشر مع </w:t>
            </w:r>
            <w:r w:rsidR="00076FA4">
              <w:rPr>
                <w:rFonts w:ascii="Arabic Typesetting" w:eastAsia="Times New Roman" w:hAnsi="Arabic Typesetting" w:cs="Arabic Typesetting" w:hint="cs"/>
                <w:sz w:val="30"/>
                <w:szCs w:val="30"/>
                <w:rtl/>
              </w:rPr>
              <w:t xml:space="preserve">المستخدم </w:t>
            </w:r>
            <w:r w:rsidRPr="00071441">
              <w:rPr>
                <w:rFonts w:ascii="Arabic Typesetting" w:eastAsia="Times New Roman" w:hAnsi="Arabic Typesetting" w:cs="Arabic Typesetting" w:hint="cs"/>
                <w:sz w:val="30"/>
                <w:szCs w:val="30"/>
                <w:rtl/>
              </w:rPr>
              <w:t>ب</w:t>
            </w:r>
            <w:r w:rsidR="000B22D9" w:rsidRPr="00071441">
              <w:rPr>
                <w:rFonts w:ascii="Arabic Typesetting" w:eastAsia="Times New Roman" w:hAnsi="Arabic Typesetting" w:cs="Arabic Typesetting" w:hint="cs"/>
                <w:sz w:val="30"/>
                <w:szCs w:val="30"/>
                <w:rtl/>
              </w:rPr>
              <w:t>طريقة أكثر مرونة وكفاءة (مما يسمح باستخراج المعلومات بدلا من الاعتماد دائما على الويبو للقيام بذلك).</w:t>
            </w:r>
          </w:p>
        </w:tc>
      </w:tr>
      <w:tr w:rsidR="00204820"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tcPr>
          <w:p w:rsidR="00204820" w:rsidRPr="00071441" w:rsidRDefault="00204820" w:rsidP="00071441">
            <w:pPr>
              <w:pStyle w:val="NormalParaAR"/>
              <w:spacing w:after="0" w:line="300" w:lineRule="exact"/>
              <w:rPr>
                <w:b/>
                <w:bCs/>
                <w:sz w:val="30"/>
                <w:szCs w:val="30"/>
                <w:rtl/>
              </w:rPr>
            </w:pPr>
            <w:r w:rsidRPr="00071441">
              <w:rPr>
                <w:rFonts w:hint="cs"/>
                <w:b/>
                <w:bCs/>
                <w:sz w:val="30"/>
                <w:szCs w:val="30"/>
                <w:rtl/>
              </w:rPr>
              <w:t>الموظفون</w:t>
            </w: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204820" w:rsidRPr="00071441" w:rsidRDefault="000B22D9" w:rsidP="00071441">
            <w:pPr>
              <w:bidi/>
              <w:spacing w:line="300" w:lineRule="exact"/>
              <w:rPr>
                <w:rFonts w:ascii="Arabic Typesetting" w:eastAsia="Times New Roman" w:hAnsi="Arabic Typesetting" w:cs="Arabic Typesetting"/>
                <w:sz w:val="30"/>
                <w:szCs w:val="30"/>
                <w:rtl/>
              </w:rPr>
            </w:pPr>
            <w:r w:rsidRPr="00071441">
              <w:rPr>
                <w:rFonts w:ascii="Arabic Typesetting" w:eastAsia="Times New Roman" w:hAnsi="Arabic Typesetting" w:cs="Arabic Typesetting" w:hint="cs"/>
                <w:sz w:val="30"/>
                <w:szCs w:val="30"/>
                <w:rtl/>
              </w:rPr>
              <w:t>تمكين الموظفين من التعاون/تقاسم الوثائق، والنفاذ إلى المعلومات المحدثة، وتشجيع الشفافية وتعزيز مبدأ "العمل</w:t>
            </w:r>
            <w:r w:rsidRPr="00071441">
              <w:rPr>
                <w:rFonts w:ascii="Arabic Typesetting" w:eastAsia="Times New Roman" w:hAnsi="Arabic Typesetting" w:cs="Arabic Typesetting"/>
                <w:sz w:val="30"/>
                <w:szCs w:val="30"/>
                <w:rtl/>
              </w:rPr>
              <w:t xml:space="preserve"> </w:t>
            </w:r>
            <w:r w:rsidRPr="00071441">
              <w:rPr>
                <w:rFonts w:ascii="Arabic Typesetting" w:eastAsia="Times New Roman" w:hAnsi="Arabic Typesetting" w:cs="Arabic Typesetting" w:hint="cs"/>
                <w:sz w:val="30"/>
                <w:szCs w:val="30"/>
                <w:rtl/>
              </w:rPr>
              <w:t>يداً</w:t>
            </w:r>
            <w:r w:rsidRPr="00071441">
              <w:rPr>
                <w:rFonts w:ascii="Arabic Typesetting" w:eastAsia="Times New Roman" w:hAnsi="Arabic Typesetting" w:cs="Arabic Typesetting"/>
                <w:sz w:val="30"/>
                <w:szCs w:val="30"/>
                <w:rtl/>
              </w:rPr>
              <w:t xml:space="preserve"> </w:t>
            </w:r>
            <w:r w:rsidRPr="00071441">
              <w:rPr>
                <w:rFonts w:ascii="Arabic Typesetting" w:eastAsia="Times New Roman" w:hAnsi="Arabic Typesetting" w:cs="Arabic Typesetting" w:hint="cs"/>
                <w:sz w:val="30"/>
                <w:szCs w:val="30"/>
                <w:rtl/>
              </w:rPr>
              <w:t>واحدة".</w:t>
            </w:r>
          </w:p>
        </w:tc>
      </w:tr>
      <w:tr w:rsidR="005C7489"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5C7489" w:rsidRPr="00071441" w:rsidRDefault="005C7489" w:rsidP="00071441">
            <w:pPr>
              <w:pStyle w:val="NormalParaAR"/>
              <w:spacing w:after="0" w:line="300" w:lineRule="exact"/>
              <w:rPr>
                <w:sz w:val="30"/>
                <w:szCs w:val="30"/>
                <w:lang w:val="en-GB"/>
              </w:rPr>
            </w:pPr>
            <w:r w:rsidRPr="00071441">
              <w:rPr>
                <w:rFonts w:hint="cs"/>
                <w:b/>
                <w:bCs/>
                <w:sz w:val="30"/>
                <w:szCs w:val="30"/>
                <w:rtl/>
              </w:rPr>
              <w:t>العمليات</w:t>
            </w: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5C7489" w:rsidRPr="00071441" w:rsidRDefault="000B22D9" w:rsidP="00071441">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إجراءات عمل محسّنة وموحدة مع فرص أفضل في مجال الأتمتة.</w:t>
            </w:r>
          </w:p>
        </w:tc>
      </w:tr>
      <w:tr w:rsidR="005C7489"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5C7489" w:rsidRPr="00071441" w:rsidRDefault="005C7489" w:rsidP="00071441">
            <w:pPr>
              <w:pStyle w:val="NormalParaAR"/>
              <w:spacing w:after="0" w:line="300" w:lineRule="exact"/>
              <w:rPr>
                <w:b/>
                <w:bCs/>
                <w:sz w:val="30"/>
                <w:szCs w:val="30"/>
                <w:lang w:val="en-GB"/>
              </w:rPr>
            </w:pPr>
            <w:r w:rsidRPr="00071441">
              <w:rPr>
                <w:rFonts w:hint="cs"/>
                <w:b/>
                <w:bCs/>
                <w:sz w:val="30"/>
                <w:szCs w:val="30"/>
                <w:rtl/>
              </w:rPr>
              <w:t>التعلم والابتكار</w:t>
            </w: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5C7489" w:rsidRPr="00071441" w:rsidRDefault="000B22D9" w:rsidP="00071441">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نفاذ أسهل إلى المعلومات، وتعزيز التعلم ووضع أساس لإدارة المعارف.</w:t>
            </w:r>
          </w:p>
        </w:tc>
      </w:tr>
      <w:tr w:rsidR="005C7489"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5C7489" w:rsidRPr="00071441" w:rsidRDefault="005C7489" w:rsidP="00071441">
            <w:pPr>
              <w:pStyle w:val="NormalParaAR"/>
              <w:spacing w:after="0" w:line="300" w:lineRule="exact"/>
              <w:rPr>
                <w:sz w:val="30"/>
                <w:szCs w:val="30"/>
                <w:lang w:val="en-GB"/>
              </w:rPr>
            </w:pPr>
            <w:r w:rsidRPr="00071441">
              <w:rPr>
                <w:rFonts w:hint="cs"/>
                <w:b/>
                <w:bCs/>
                <w:sz w:val="30"/>
                <w:szCs w:val="30"/>
                <w:rtl/>
              </w:rPr>
              <w:t>الجانب التقني</w:t>
            </w:r>
          </w:p>
        </w:tc>
        <w:tc>
          <w:tcPr>
            <w:tcW w:w="8222" w:type="dxa"/>
            <w:tcBorders>
              <w:top w:val="nil"/>
              <w:left w:val="nil"/>
              <w:bottom w:val="single" w:sz="8" w:space="0" w:color="auto"/>
              <w:right w:val="single" w:sz="8" w:space="0" w:color="auto"/>
            </w:tcBorders>
            <w:tcMar>
              <w:top w:w="0" w:type="dxa"/>
              <w:left w:w="108" w:type="dxa"/>
              <w:bottom w:w="113" w:type="dxa"/>
              <w:right w:w="108" w:type="dxa"/>
            </w:tcMar>
            <w:hideMark/>
          </w:tcPr>
          <w:p w:rsidR="005C7489" w:rsidRPr="00071441" w:rsidRDefault="00AE2D83" w:rsidP="00076FA4">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 xml:space="preserve">إتاحة </w:t>
            </w:r>
            <w:r w:rsidR="00076FA4">
              <w:rPr>
                <w:rFonts w:ascii="Arabic Typesetting" w:eastAsia="Times New Roman" w:hAnsi="Arabic Typesetting" w:cs="Arabic Typesetting" w:hint="cs"/>
                <w:sz w:val="30"/>
                <w:szCs w:val="30"/>
                <w:rtl/>
              </w:rPr>
              <w:t>أنظمة أكثر مرونة</w:t>
            </w:r>
            <w:r w:rsidRPr="00071441">
              <w:rPr>
                <w:rFonts w:ascii="Arabic Typesetting" w:eastAsia="Times New Roman" w:hAnsi="Arabic Typesetting" w:cs="Arabic Typesetting" w:hint="cs"/>
                <w:sz w:val="30"/>
                <w:szCs w:val="30"/>
                <w:rtl/>
              </w:rPr>
              <w:t xml:space="preserve">، </w:t>
            </w:r>
            <w:r w:rsidR="00076FA4">
              <w:rPr>
                <w:rFonts w:ascii="Arabic Typesetting" w:eastAsia="Times New Roman" w:hAnsi="Arabic Typesetting" w:cs="Arabic Typesetting" w:hint="cs"/>
                <w:sz w:val="30"/>
                <w:szCs w:val="30"/>
                <w:rtl/>
              </w:rPr>
              <w:t xml:space="preserve">حيث يمكن </w:t>
            </w:r>
            <w:r w:rsidRPr="00071441">
              <w:rPr>
                <w:rFonts w:ascii="Arabic Typesetting" w:eastAsia="Times New Roman" w:hAnsi="Arabic Typesetting" w:cs="Arabic Typesetting" w:hint="cs"/>
                <w:sz w:val="30"/>
                <w:szCs w:val="30"/>
                <w:rtl/>
              </w:rPr>
              <w:t>النفاذ إلى الوثائق خارج نظام المعاملات، والمساعدة على تفعيل التحسينات المقدمة في إطار برنامج التخطيط للموارد المؤسسية.</w:t>
            </w:r>
          </w:p>
        </w:tc>
      </w:tr>
      <w:tr w:rsidR="00AE2D83"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tcPr>
          <w:p w:rsidR="00AE2D83" w:rsidRPr="00071441" w:rsidRDefault="00AE2D83" w:rsidP="00071441">
            <w:pPr>
              <w:pStyle w:val="NormalParaAR"/>
              <w:spacing w:after="0" w:line="300" w:lineRule="exact"/>
              <w:rPr>
                <w:b/>
                <w:bCs/>
                <w:sz w:val="30"/>
                <w:szCs w:val="30"/>
                <w:rtl/>
              </w:rPr>
            </w:pPr>
          </w:p>
        </w:tc>
        <w:tc>
          <w:tcPr>
            <w:tcW w:w="8222" w:type="dxa"/>
            <w:tcBorders>
              <w:top w:val="nil"/>
              <w:left w:val="nil"/>
              <w:bottom w:val="single" w:sz="8" w:space="0" w:color="auto"/>
              <w:right w:val="single" w:sz="8" w:space="0" w:color="auto"/>
            </w:tcBorders>
            <w:tcMar>
              <w:top w:w="0" w:type="dxa"/>
              <w:left w:w="108" w:type="dxa"/>
              <w:bottom w:w="113" w:type="dxa"/>
              <w:right w:w="108" w:type="dxa"/>
            </w:tcMar>
          </w:tcPr>
          <w:p w:rsidR="00AE2D83" w:rsidRPr="00071441" w:rsidRDefault="00AE2D83" w:rsidP="00071441">
            <w:pPr>
              <w:bidi/>
              <w:spacing w:line="300" w:lineRule="exact"/>
              <w:rPr>
                <w:rFonts w:ascii="Arabic Typesetting" w:eastAsia="Times New Roman" w:hAnsi="Arabic Typesetting" w:cs="Arabic Typesetting"/>
                <w:sz w:val="30"/>
                <w:szCs w:val="30"/>
                <w:rtl/>
              </w:rPr>
            </w:pPr>
            <w:r w:rsidRPr="00071441">
              <w:rPr>
                <w:rFonts w:ascii="Arabic Typesetting" w:eastAsia="Times New Roman" w:hAnsi="Arabic Typesetting" w:cs="Arabic Typesetting" w:hint="cs"/>
                <w:sz w:val="30"/>
                <w:szCs w:val="30"/>
                <w:rtl/>
              </w:rPr>
              <w:t>إتاحة إمكانية النفاذ عبر أجهزة نقالة/عن بعد إلى الوثائق لضمان استمرارية العمل/تقاسم المعلومات حتى في حالة وجود الفرد بعيدا عن المكتب.</w:t>
            </w:r>
          </w:p>
        </w:tc>
      </w:tr>
      <w:tr w:rsidR="005C7489"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5C7489" w:rsidRPr="00071441" w:rsidRDefault="005C7489" w:rsidP="00071441">
            <w:pPr>
              <w:pStyle w:val="NormalParaAR"/>
              <w:spacing w:after="0" w:line="300" w:lineRule="exact"/>
              <w:rPr>
                <w:sz w:val="30"/>
                <w:szCs w:val="30"/>
                <w:lang w:val="en-GB"/>
              </w:rPr>
            </w:pPr>
            <w:r w:rsidRPr="00071441">
              <w:rPr>
                <w:rFonts w:hint="cs"/>
                <w:b/>
                <w:bCs/>
                <w:sz w:val="30"/>
                <w:szCs w:val="30"/>
                <w:rtl/>
              </w:rPr>
              <w:t>الامتثال</w:t>
            </w:r>
          </w:p>
        </w:tc>
        <w:tc>
          <w:tcPr>
            <w:tcW w:w="8222" w:type="dxa"/>
            <w:tcBorders>
              <w:top w:val="nil"/>
              <w:left w:val="nil"/>
              <w:bottom w:val="single" w:sz="8" w:space="0" w:color="auto"/>
              <w:right w:val="single" w:sz="8" w:space="0" w:color="auto"/>
            </w:tcBorders>
            <w:tcMar>
              <w:top w:w="0" w:type="dxa"/>
              <w:left w:w="108" w:type="dxa"/>
              <w:bottom w:w="113" w:type="dxa"/>
              <w:right w:w="108" w:type="dxa"/>
            </w:tcMar>
            <w:hideMark/>
          </w:tcPr>
          <w:p w:rsidR="005C7489" w:rsidRPr="00071441" w:rsidRDefault="00AE2D83" w:rsidP="004D22D4">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 xml:space="preserve">المساهمة في أن يكون مستوى الامتثال، </w:t>
            </w:r>
            <w:r w:rsidR="004D22D4">
              <w:rPr>
                <w:rFonts w:ascii="Arabic Typesetting" w:eastAsia="Times New Roman" w:hAnsi="Arabic Typesetting" w:cs="Arabic Typesetting" w:hint="cs"/>
                <w:sz w:val="30"/>
                <w:szCs w:val="30"/>
                <w:rtl/>
              </w:rPr>
              <w:t xml:space="preserve">من حيث السلامة والأمن (أي </w:t>
            </w:r>
            <w:r w:rsidRPr="00071441">
              <w:rPr>
                <w:rFonts w:ascii="Arabic Typesetting" w:eastAsia="Times New Roman" w:hAnsi="Arabic Typesetting" w:cs="Arabic Typesetting" w:hint="cs"/>
                <w:sz w:val="30"/>
                <w:szCs w:val="30"/>
                <w:rtl/>
              </w:rPr>
              <w:t>مكان المعدات وتخزين الإمدادات</w:t>
            </w:r>
            <w:r w:rsidR="00CD4608" w:rsidRPr="00071441">
              <w:rPr>
                <w:rFonts w:ascii="Arabic Typesetting" w:eastAsia="Times New Roman" w:hAnsi="Arabic Typesetting" w:cs="Arabic Typesetting" w:hint="cs"/>
                <w:sz w:val="30"/>
                <w:szCs w:val="30"/>
                <w:rtl/>
              </w:rPr>
              <w:t xml:space="preserve"> </w:t>
            </w:r>
            <w:r w:rsidR="004D22D4">
              <w:rPr>
                <w:rFonts w:ascii="Arabic Typesetting" w:eastAsia="Times New Roman" w:hAnsi="Arabic Typesetting" w:cs="Arabic Typesetting" w:hint="cs"/>
                <w:sz w:val="30"/>
                <w:szCs w:val="30"/>
                <w:rtl/>
              </w:rPr>
              <w:t>وفقا لسياسة ال</w:t>
            </w:r>
            <w:r w:rsidR="00CD4608" w:rsidRPr="00071441">
              <w:rPr>
                <w:rFonts w:ascii="Arabic Typesetting" w:eastAsia="Times New Roman" w:hAnsi="Arabic Typesetting" w:cs="Arabic Typesetting" w:hint="cs"/>
                <w:sz w:val="30"/>
                <w:szCs w:val="30"/>
                <w:rtl/>
              </w:rPr>
              <w:t xml:space="preserve">ممرات </w:t>
            </w:r>
            <w:r w:rsidR="004D22D4">
              <w:rPr>
                <w:rFonts w:ascii="Arabic Typesetting" w:eastAsia="Times New Roman" w:hAnsi="Arabic Typesetting" w:cs="Arabic Typesetting" w:hint="cs"/>
                <w:sz w:val="30"/>
                <w:szCs w:val="30"/>
                <w:rtl/>
              </w:rPr>
              <w:t>ال</w:t>
            </w:r>
            <w:r w:rsidR="00CD4608" w:rsidRPr="00071441">
              <w:rPr>
                <w:rFonts w:ascii="Arabic Typesetting" w:eastAsia="Times New Roman" w:hAnsi="Arabic Typesetting" w:cs="Arabic Typesetting" w:hint="cs"/>
                <w:sz w:val="30"/>
                <w:szCs w:val="30"/>
                <w:rtl/>
              </w:rPr>
              <w:t>فارغة)</w:t>
            </w:r>
            <w:r w:rsidRPr="00071441">
              <w:rPr>
                <w:rFonts w:ascii="Arabic Typesetting" w:eastAsia="Times New Roman" w:hAnsi="Arabic Typesetting" w:cs="Arabic Typesetting" w:hint="cs"/>
                <w:sz w:val="30"/>
                <w:szCs w:val="30"/>
                <w:rtl/>
              </w:rPr>
              <w:t xml:space="preserve">، في المباني القديمة مثل مستوى الامتثال المعمول به في المبنى الجديد. والمساهمة في رفع درجة الامتثال للمتطلبات </w:t>
            </w:r>
            <w:r w:rsidR="00CD4608" w:rsidRPr="00071441">
              <w:rPr>
                <w:rFonts w:ascii="Arabic Typesetting" w:eastAsia="Times New Roman" w:hAnsi="Arabic Typesetting" w:cs="Arabic Typesetting" w:hint="cs"/>
                <w:sz w:val="30"/>
                <w:szCs w:val="30"/>
                <w:rtl/>
              </w:rPr>
              <w:t xml:space="preserve">على مستوى الدولة </w:t>
            </w:r>
            <w:r w:rsidRPr="00071441">
              <w:rPr>
                <w:rFonts w:ascii="Arabic Typesetting" w:eastAsia="Times New Roman" w:hAnsi="Arabic Typesetting" w:cs="Arabic Typesetting" w:hint="cs"/>
                <w:sz w:val="30"/>
                <w:szCs w:val="30"/>
                <w:rtl/>
              </w:rPr>
              <w:t>السويسرية و</w:t>
            </w:r>
            <w:r w:rsidR="00CD4608" w:rsidRPr="00071441">
              <w:rPr>
                <w:rFonts w:ascii="Arabic Typesetting" w:eastAsia="Times New Roman" w:hAnsi="Arabic Typesetting" w:cs="Arabic Typesetting" w:hint="cs"/>
                <w:sz w:val="30"/>
                <w:szCs w:val="30"/>
                <w:rtl/>
              </w:rPr>
              <w:t>على مستوى ال</w:t>
            </w:r>
            <w:r w:rsidRPr="00071441">
              <w:rPr>
                <w:rFonts w:ascii="Arabic Typesetting" w:eastAsia="Times New Roman" w:hAnsi="Arabic Typesetting" w:cs="Arabic Typesetting" w:hint="cs"/>
                <w:sz w:val="30"/>
                <w:szCs w:val="30"/>
                <w:rtl/>
              </w:rPr>
              <w:t>كنتون</w:t>
            </w:r>
            <w:r w:rsidR="00CD4608" w:rsidRPr="00071441">
              <w:rPr>
                <w:rFonts w:ascii="Arabic Typesetting" w:eastAsia="Times New Roman" w:hAnsi="Arabic Typesetting" w:cs="Arabic Typesetting" w:hint="cs"/>
                <w:sz w:val="30"/>
                <w:szCs w:val="30"/>
                <w:rtl/>
              </w:rPr>
              <w:t>.</w:t>
            </w:r>
          </w:p>
        </w:tc>
      </w:tr>
      <w:tr w:rsidR="005C7489" w:rsidRPr="00071441" w:rsidTr="00071441">
        <w:tc>
          <w:tcPr>
            <w:tcW w:w="1241"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5C7489" w:rsidRPr="00071441" w:rsidRDefault="005C7489" w:rsidP="00071441">
            <w:pPr>
              <w:pStyle w:val="NormalParaAR"/>
              <w:spacing w:after="0" w:line="300" w:lineRule="exact"/>
              <w:rPr>
                <w:sz w:val="30"/>
                <w:szCs w:val="30"/>
                <w:lang w:val="en-GB"/>
              </w:rPr>
            </w:pPr>
            <w:r w:rsidRPr="00071441">
              <w:rPr>
                <w:rFonts w:hint="cs"/>
                <w:b/>
                <w:bCs/>
                <w:sz w:val="30"/>
                <w:szCs w:val="30"/>
                <w:rtl/>
              </w:rPr>
              <w:t>الجانب البيئي</w:t>
            </w:r>
          </w:p>
        </w:tc>
        <w:tc>
          <w:tcPr>
            <w:tcW w:w="8222" w:type="dxa"/>
            <w:tcBorders>
              <w:top w:val="nil"/>
              <w:left w:val="nil"/>
              <w:bottom w:val="single" w:sz="8" w:space="0" w:color="auto"/>
              <w:right w:val="single" w:sz="8" w:space="0" w:color="auto"/>
            </w:tcBorders>
            <w:tcMar>
              <w:top w:w="0" w:type="dxa"/>
              <w:left w:w="108" w:type="dxa"/>
              <w:bottom w:w="113" w:type="dxa"/>
              <w:right w:w="108" w:type="dxa"/>
            </w:tcMar>
            <w:hideMark/>
          </w:tcPr>
          <w:p w:rsidR="005C7489" w:rsidRPr="00071441" w:rsidRDefault="00CD4608" w:rsidP="00071441">
            <w:pPr>
              <w:bidi/>
              <w:spacing w:line="300" w:lineRule="exact"/>
              <w:rPr>
                <w:rFonts w:ascii="Arabic Typesetting" w:eastAsia="Times New Roman" w:hAnsi="Arabic Typesetting" w:cs="Arabic Typesetting"/>
                <w:sz w:val="30"/>
                <w:szCs w:val="30"/>
              </w:rPr>
            </w:pPr>
            <w:r w:rsidRPr="00071441">
              <w:rPr>
                <w:rFonts w:ascii="Arabic Typesetting" w:eastAsia="Times New Roman" w:hAnsi="Arabic Typesetting" w:cs="Arabic Typesetting" w:hint="cs"/>
                <w:sz w:val="30"/>
                <w:szCs w:val="30"/>
                <w:rtl/>
              </w:rPr>
              <w:t>المساعدة على تقليص استخدام الورق، مما يسمح بتحسين البصمة الكربونية للويبو.</w:t>
            </w:r>
          </w:p>
        </w:tc>
      </w:tr>
    </w:tbl>
    <w:p w:rsidR="00EC7E85" w:rsidRDefault="00EC7E85">
      <w:pPr>
        <w:rPr>
          <w:rFonts w:ascii="Arabic Typesetting" w:eastAsia="Times New Roman" w:hAnsi="Arabic Typesetting" w:cs="Arabic Typesetting"/>
          <w:b/>
          <w:bCs/>
          <w:sz w:val="36"/>
          <w:szCs w:val="36"/>
          <w:rtl/>
          <w:lang w:bidi="ar-EG"/>
        </w:rPr>
      </w:pPr>
    </w:p>
    <w:p w:rsidR="00EC7E85" w:rsidRPr="00EC7E85" w:rsidRDefault="00EC7E85" w:rsidP="00EC7E85">
      <w:pPr>
        <w:pStyle w:val="NormalParaAR"/>
        <w:pBdr>
          <w:top w:val="single" w:sz="4" w:space="1" w:color="auto"/>
          <w:left w:val="single" w:sz="4" w:space="4" w:color="auto"/>
          <w:bottom w:val="single" w:sz="4" w:space="1" w:color="auto"/>
          <w:right w:val="single" w:sz="4" w:space="4" w:color="auto"/>
        </w:pBdr>
        <w:spacing w:line="240" w:lineRule="auto"/>
        <w:jc w:val="center"/>
        <w:rPr>
          <w:b/>
          <w:bCs/>
          <w:i/>
          <w:iCs/>
          <w:lang w:bidi="ar-EG"/>
        </w:rPr>
      </w:pPr>
      <w:r w:rsidRPr="00EC7E85">
        <w:rPr>
          <w:rFonts w:hint="cs"/>
          <w:b/>
          <w:bCs/>
          <w:i/>
          <w:iCs/>
          <w:rtl/>
          <w:lang w:val="fr-CH"/>
        </w:rPr>
        <w:lastRenderedPageBreak/>
        <w:t>3</w:t>
      </w:r>
      <w:r w:rsidRPr="00EC7E85">
        <w:rPr>
          <w:rFonts w:hint="cs"/>
          <w:b/>
          <w:bCs/>
          <w:i/>
          <w:iCs/>
          <w:rtl/>
          <w:lang w:bidi="ar-EG"/>
        </w:rPr>
        <w:t>.</w:t>
      </w:r>
      <w:r w:rsidRPr="00EC7E85">
        <w:rPr>
          <w:rFonts w:hint="cs"/>
          <w:b/>
          <w:bCs/>
          <w:i/>
          <w:iCs/>
          <w:rtl/>
          <w:lang w:bidi="ar-EG"/>
        </w:rPr>
        <w:tab/>
        <w:t>المشروع:</w:t>
      </w:r>
      <w:r w:rsidRPr="00EC7E85">
        <w:rPr>
          <w:b/>
          <w:bCs/>
          <w:i/>
          <w:iCs/>
          <w:lang w:bidi="ar-EG"/>
        </w:rPr>
        <w:t xml:space="preserve"> </w:t>
      </w:r>
      <w:r w:rsidRPr="00EC7E85">
        <w:rPr>
          <w:rFonts w:hint="cs"/>
          <w:b/>
          <w:bCs/>
          <w:i/>
          <w:iCs/>
          <w:rtl/>
          <w:lang w:bidi="ar-EG"/>
        </w:rPr>
        <w:t>تجديد الواجهات وتجهيزات التبريد/التدفئة في مبنى البراءات</w:t>
      </w:r>
    </w:p>
    <w:p w:rsidR="00EC7E85" w:rsidRPr="00EC7E85" w:rsidRDefault="00EC7E85" w:rsidP="00071441">
      <w:pPr>
        <w:pStyle w:val="NormalParaAR"/>
        <w:rPr>
          <w:b/>
          <w:bCs/>
          <w:rtl/>
        </w:rPr>
      </w:pPr>
      <w:r w:rsidRPr="00EC7E85">
        <w:rPr>
          <w:rFonts w:hint="cs"/>
          <w:b/>
          <w:bCs/>
          <w:rtl/>
        </w:rPr>
        <w:t>الموارد المالية اللازمة لتنفيذ المشروع في كل عام</w:t>
      </w:r>
    </w:p>
    <w:p w:rsidR="00EC7E85" w:rsidRPr="0083764C" w:rsidRDefault="00EC7E85" w:rsidP="007F2DB6">
      <w:pPr>
        <w:pStyle w:val="NormalParaAR"/>
        <w:spacing w:after="120" w:line="240" w:lineRule="auto"/>
        <w:rPr>
          <w:rtl/>
        </w:rPr>
      </w:pPr>
      <w:r w:rsidRPr="0083764C">
        <w:rPr>
          <w:noProof/>
          <w:rtl/>
        </w:rPr>
        <w:drawing>
          <wp:inline distT="0" distB="0" distL="0" distR="0" wp14:anchorId="14F899BF" wp14:editId="202F017D">
            <wp:extent cx="5940425" cy="327766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277665"/>
                    </a:xfrm>
                    <a:prstGeom prst="rect">
                      <a:avLst/>
                    </a:prstGeom>
                    <a:noFill/>
                    <a:ln>
                      <a:noFill/>
                    </a:ln>
                  </pic:spPr>
                </pic:pic>
              </a:graphicData>
            </a:graphic>
          </wp:inline>
        </w:drawing>
      </w:r>
    </w:p>
    <w:p w:rsidR="00EC7E85" w:rsidRPr="00B11C78" w:rsidRDefault="00B11C78" w:rsidP="007F38D1">
      <w:pPr>
        <w:pStyle w:val="NormalParaAR"/>
        <w:rPr>
          <w:b/>
          <w:bCs/>
          <w:rtl/>
        </w:rPr>
      </w:pPr>
      <w:r>
        <w:rPr>
          <w:rFonts w:hint="cs"/>
          <w:b/>
          <w:bCs/>
          <w:rtl/>
        </w:rPr>
        <w:t xml:space="preserve">الفوائد </w:t>
      </w:r>
      <w:r w:rsidR="00EC7E85" w:rsidRPr="00B11C78">
        <w:rPr>
          <w:rFonts w:hint="cs"/>
          <w:b/>
          <w:bCs/>
          <w:rtl/>
        </w:rPr>
        <w:t>المرتقبة</w:t>
      </w:r>
    </w:p>
    <w:p w:rsidR="00EC7E85" w:rsidRPr="00B11C78" w:rsidRDefault="00EC7E85" w:rsidP="00071441">
      <w:pPr>
        <w:pStyle w:val="NormalParaAR"/>
        <w:spacing w:after="120"/>
        <w:jc w:val="center"/>
        <w:rPr>
          <w:b/>
          <w:bCs/>
          <w:rtl/>
        </w:rPr>
      </w:pPr>
      <w:r w:rsidRPr="00B11C78">
        <w:rPr>
          <w:rFonts w:hint="cs"/>
          <w:b/>
          <w:bCs/>
          <w:rtl/>
        </w:rPr>
        <w:t xml:space="preserve">جدول تحليل </w:t>
      </w:r>
      <w:r w:rsidR="00B11C78">
        <w:rPr>
          <w:rFonts w:hint="cs"/>
          <w:b/>
          <w:bCs/>
          <w:rtl/>
        </w:rPr>
        <w:t>الفوائد</w:t>
      </w:r>
    </w:p>
    <w:tbl>
      <w:tblPr>
        <w:bidiVisual/>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8110"/>
      </w:tblGrid>
      <w:tr w:rsidR="00EC7E85" w:rsidRPr="00AF388A" w:rsidTr="00071441">
        <w:trPr>
          <w:trHeight w:val="475"/>
          <w:tblHeader/>
        </w:trPr>
        <w:tc>
          <w:tcPr>
            <w:tcW w:w="1383" w:type="dxa"/>
          </w:tcPr>
          <w:p w:rsidR="00EC7E85" w:rsidRPr="00AF388A" w:rsidRDefault="00EC7E85" w:rsidP="00071441">
            <w:pPr>
              <w:bidi/>
              <w:spacing w:line="300" w:lineRule="exact"/>
              <w:jc w:val="center"/>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الفئة</w:t>
            </w:r>
          </w:p>
        </w:tc>
        <w:tc>
          <w:tcPr>
            <w:tcW w:w="8110" w:type="dxa"/>
          </w:tcPr>
          <w:p w:rsidR="00EC7E85" w:rsidRPr="00AF388A" w:rsidRDefault="00EC7E85" w:rsidP="00071441">
            <w:pPr>
              <w:bidi/>
              <w:spacing w:line="300" w:lineRule="exact"/>
              <w:jc w:val="center"/>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الفائدة</w:t>
            </w:r>
          </w:p>
        </w:tc>
      </w:tr>
      <w:tr w:rsidR="00EC7E85" w:rsidRPr="00AF388A" w:rsidTr="00F94A36">
        <w:trPr>
          <w:trHeight w:val="715"/>
        </w:trPr>
        <w:tc>
          <w:tcPr>
            <w:tcW w:w="1383" w:type="dxa"/>
          </w:tcPr>
          <w:p w:rsidR="00EC7E85" w:rsidRPr="00AF388A" w:rsidRDefault="00A46285" w:rsidP="00071441">
            <w:pPr>
              <w:bidi/>
              <w:spacing w:line="300" w:lineRule="exact"/>
              <w:jc w:val="both"/>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 xml:space="preserve">الجانب </w:t>
            </w:r>
            <w:r w:rsidR="00EC7E85" w:rsidRPr="00AF388A">
              <w:rPr>
                <w:rFonts w:ascii="Arabic Typesetting" w:eastAsia="Arial" w:hAnsi="Arabic Typesetting" w:cs="Arabic Typesetting" w:hint="cs"/>
                <w:bCs/>
                <w:sz w:val="30"/>
                <w:szCs w:val="30"/>
                <w:rtl/>
                <w:lang w:val="en-GB"/>
              </w:rPr>
              <w:t>المالي</w:t>
            </w:r>
          </w:p>
        </w:tc>
        <w:tc>
          <w:tcPr>
            <w:tcW w:w="8110" w:type="dxa"/>
          </w:tcPr>
          <w:p w:rsidR="00EC7E85" w:rsidRPr="00AF388A" w:rsidRDefault="00EC7E85" w:rsidP="00071441">
            <w:pPr>
              <w:bidi/>
              <w:spacing w:line="300" w:lineRule="exact"/>
              <w:rPr>
                <w:rFonts w:ascii="Arabic Typesetting" w:eastAsia="Arial" w:hAnsi="Arabic Typesetting" w:cs="Arabic Typesetting"/>
                <w:b/>
                <w:sz w:val="30"/>
                <w:szCs w:val="30"/>
                <w:lang w:val="en-GB"/>
              </w:rPr>
            </w:pPr>
            <w:r w:rsidRPr="00AF388A">
              <w:rPr>
                <w:rFonts w:ascii="Arabic Typesetting" w:eastAsia="Arial" w:hAnsi="Arabic Typesetting" w:cs="Arabic Typesetting" w:hint="cs"/>
                <w:sz w:val="30"/>
                <w:szCs w:val="30"/>
                <w:rtl/>
                <w:lang w:val="en-GB"/>
              </w:rPr>
              <w:t>تقليص تكلفة الطاقة اللازمة للاحتفاظ بمستويات حرارة مناسبة في المباني التي فيها مكاتب كبيرة دون الحاجة إلى تدفئة أو تبريد المبنى أزيد من اللازم رهنا بظروف الطقس اليومية (لم يُقدّر بعد المبلغ المخفّض من التكلفة).</w:t>
            </w:r>
          </w:p>
        </w:tc>
      </w:tr>
      <w:tr w:rsidR="00EC7E85" w:rsidRPr="00AF388A" w:rsidTr="00F94A36">
        <w:trPr>
          <w:trHeight w:val="697"/>
        </w:trPr>
        <w:tc>
          <w:tcPr>
            <w:tcW w:w="1383" w:type="dxa"/>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p>
        </w:tc>
        <w:tc>
          <w:tcPr>
            <w:tcW w:w="8110" w:type="dxa"/>
          </w:tcPr>
          <w:p w:rsidR="00EC7E85" w:rsidRPr="00AF388A" w:rsidRDefault="00EC7E85" w:rsidP="00071441">
            <w:pPr>
              <w:bidi/>
              <w:spacing w:line="300" w:lineRule="exact"/>
              <w:rPr>
                <w:rFonts w:ascii="Arabic Typesetting" w:eastAsia="Arial" w:hAnsi="Arabic Typesetting" w:cs="Arabic Typesetting"/>
                <w:b/>
                <w:sz w:val="30"/>
                <w:szCs w:val="30"/>
                <w:lang w:val="en-GB"/>
              </w:rPr>
            </w:pPr>
            <w:r w:rsidRPr="00AF388A">
              <w:rPr>
                <w:rFonts w:ascii="Arabic Typesetting" w:eastAsia="Arial" w:hAnsi="Arabic Typesetting" w:cs="Arabic Typesetting" w:hint="cs"/>
                <w:sz w:val="30"/>
                <w:szCs w:val="30"/>
                <w:rtl/>
                <w:lang w:val="en-GB"/>
              </w:rPr>
              <w:t>تقليص وقت الموظفين و/أو تكلفة الوقت الذي تستغرقه شركات الصيانة الخارجية لإجراء تدخلات تقنية مؤقتة في المبنى كله رهنا بظروف الطقس اليومية (لم يُقدّر بعد المبلغ المخفّض من التكلفة).</w:t>
            </w:r>
          </w:p>
        </w:tc>
      </w:tr>
      <w:tr w:rsidR="00EC7E85" w:rsidRPr="00AF388A" w:rsidTr="00F94A36">
        <w:trPr>
          <w:trHeight w:val="409"/>
        </w:trPr>
        <w:tc>
          <w:tcPr>
            <w:tcW w:w="1383" w:type="dxa"/>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p>
        </w:tc>
        <w:tc>
          <w:tcPr>
            <w:tcW w:w="8110" w:type="dxa"/>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زيادة قيمة أصول عناصر البناء المعنية بإعادة بدء فترة صلاحية الواجهات (50 عاما) والمعدات (30</w:t>
            </w:r>
            <w:r w:rsidRPr="00AF388A">
              <w:rPr>
                <w:rFonts w:ascii="Arabic Typesetting" w:eastAsia="Arial" w:hAnsi="Arabic Typesetting" w:cs="Arabic Typesetting" w:hint="eastAsia"/>
                <w:sz w:val="30"/>
                <w:szCs w:val="30"/>
                <w:rtl/>
                <w:lang w:val="en-GB"/>
              </w:rPr>
              <w:t> </w:t>
            </w:r>
            <w:r w:rsidRPr="00AF388A">
              <w:rPr>
                <w:rFonts w:ascii="Arabic Typesetting" w:eastAsia="Arial" w:hAnsi="Arabic Typesetting" w:cs="Arabic Typesetting" w:hint="cs"/>
                <w:sz w:val="30"/>
                <w:szCs w:val="30"/>
                <w:rtl/>
                <w:lang w:val="en-GB"/>
              </w:rPr>
              <w:t>عاما)</w:t>
            </w:r>
          </w:p>
        </w:tc>
      </w:tr>
      <w:tr w:rsidR="00EC7E85" w:rsidRPr="00AF388A" w:rsidTr="00F94A36">
        <w:trPr>
          <w:trHeight w:val="699"/>
        </w:trPr>
        <w:tc>
          <w:tcPr>
            <w:tcW w:w="1383" w:type="dxa"/>
          </w:tcPr>
          <w:p w:rsidR="00EC7E85" w:rsidRPr="00AF388A" w:rsidRDefault="00EC7E85" w:rsidP="00071441">
            <w:pPr>
              <w:bidi/>
              <w:spacing w:line="300" w:lineRule="exact"/>
              <w:rPr>
                <w:rFonts w:ascii="Arabic Typesetting" w:eastAsia="Arial" w:hAnsi="Arabic Typesetting" w:cs="Arabic Typesetting"/>
                <w:bCs/>
                <w:sz w:val="30"/>
                <w:szCs w:val="30"/>
                <w:lang w:val="en-GB"/>
              </w:rPr>
            </w:pPr>
          </w:p>
        </w:tc>
        <w:tc>
          <w:tcPr>
            <w:tcW w:w="8110" w:type="dxa"/>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تلافي التكاليف بإجراء تجديد كامل للبنية التحتية التقنية بطريقة مخططة على نحو مناسب عوضا عن الاضطرار لإجراء ذلك بسبب الأعطال وعدم توافر قطع الغيار لمعدات التدفئة والتبريد الراهنة (لم يُقدّر بعد المبلغ المخفّض من التكلفة).</w:t>
            </w:r>
          </w:p>
        </w:tc>
      </w:tr>
      <w:tr w:rsidR="00EC7E85" w:rsidRPr="00AF388A" w:rsidTr="00F94A36">
        <w:trPr>
          <w:trHeight w:val="411"/>
        </w:trPr>
        <w:tc>
          <w:tcPr>
            <w:tcW w:w="1383" w:type="dxa"/>
          </w:tcPr>
          <w:p w:rsidR="00EC7E85" w:rsidRPr="00AF388A" w:rsidRDefault="00EC7E85" w:rsidP="00071441">
            <w:pPr>
              <w:bidi/>
              <w:spacing w:line="300" w:lineRule="exact"/>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الموظفون</w:t>
            </w:r>
          </w:p>
        </w:tc>
        <w:tc>
          <w:tcPr>
            <w:tcW w:w="8110" w:type="dxa"/>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تحسين بيئة العمل وزيادة وسائل الراحة فيها</w:t>
            </w:r>
          </w:p>
        </w:tc>
      </w:tr>
      <w:tr w:rsidR="00EC7E85" w:rsidRPr="00AF388A" w:rsidTr="00F94A36">
        <w:trPr>
          <w:trHeight w:val="417"/>
        </w:trPr>
        <w:tc>
          <w:tcPr>
            <w:tcW w:w="1383" w:type="dxa"/>
          </w:tcPr>
          <w:p w:rsidR="00EC7E85" w:rsidRPr="00AF388A" w:rsidRDefault="00EC7E85" w:rsidP="00071441">
            <w:pPr>
              <w:bidi/>
              <w:spacing w:line="300" w:lineRule="exact"/>
              <w:rPr>
                <w:rFonts w:ascii="Arabic Typesetting" w:eastAsia="Arial" w:hAnsi="Arabic Typesetting" w:cs="Arabic Typesetting"/>
                <w:bCs/>
                <w:sz w:val="30"/>
                <w:szCs w:val="30"/>
                <w:lang w:val="en-GB"/>
              </w:rPr>
            </w:pPr>
          </w:p>
        </w:tc>
        <w:tc>
          <w:tcPr>
            <w:tcW w:w="8110" w:type="dxa"/>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لا ضرورة لوقف سير العمل بسبب التدخلات المؤقتة لإصلاح الأعطال التقنية.</w:t>
            </w:r>
          </w:p>
        </w:tc>
      </w:tr>
      <w:tr w:rsidR="00EC7E85" w:rsidRPr="00AF388A" w:rsidTr="00F94A36">
        <w:trPr>
          <w:trHeight w:val="424"/>
        </w:trPr>
        <w:tc>
          <w:tcPr>
            <w:tcW w:w="1383" w:type="dxa"/>
          </w:tcPr>
          <w:p w:rsidR="00EC7E85" w:rsidRPr="00AF388A" w:rsidRDefault="00EC7E85" w:rsidP="00071441">
            <w:pPr>
              <w:bidi/>
              <w:spacing w:line="300" w:lineRule="exact"/>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العمليات</w:t>
            </w:r>
          </w:p>
        </w:tc>
        <w:tc>
          <w:tcPr>
            <w:tcW w:w="8110" w:type="dxa"/>
          </w:tcPr>
          <w:p w:rsidR="00EC7E85" w:rsidRPr="00AF388A" w:rsidRDefault="00EC7E85" w:rsidP="00071441">
            <w:pPr>
              <w:bidi/>
              <w:spacing w:line="300" w:lineRule="exact"/>
              <w:rPr>
                <w:rFonts w:ascii="Arabic Typesetting" w:eastAsia="Arial" w:hAnsi="Arabic Typesetting" w:cs="Arabic Typesetting"/>
                <w:b/>
                <w:sz w:val="30"/>
                <w:szCs w:val="30"/>
                <w:lang w:val="en-GB"/>
              </w:rPr>
            </w:pPr>
            <w:r w:rsidRPr="00AF388A">
              <w:rPr>
                <w:rFonts w:ascii="Arabic Typesetting" w:eastAsia="Arial" w:hAnsi="Arabic Typesetting" w:cs="Arabic Typesetting" w:hint="cs"/>
                <w:sz w:val="30"/>
                <w:szCs w:val="30"/>
                <w:rtl/>
                <w:lang w:val="en-GB"/>
              </w:rPr>
              <w:t>التحول من الصيانة التقنية التصحيحية والتدخلات المؤقتة إلى الصيانة التقنية المعيارية الوقائية والدورية.</w:t>
            </w:r>
          </w:p>
        </w:tc>
      </w:tr>
      <w:tr w:rsidR="00EC7E85" w:rsidRPr="00AF388A" w:rsidTr="00F94A36">
        <w:trPr>
          <w:trHeight w:val="685"/>
        </w:trPr>
        <w:tc>
          <w:tcPr>
            <w:tcW w:w="1383" w:type="dxa"/>
          </w:tcPr>
          <w:p w:rsidR="00EC7E85" w:rsidRPr="00AF388A" w:rsidRDefault="00EC7E85" w:rsidP="00071441">
            <w:pPr>
              <w:bidi/>
              <w:spacing w:line="300" w:lineRule="exact"/>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الجانب التقني</w:t>
            </w:r>
          </w:p>
        </w:tc>
        <w:tc>
          <w:tcPr>
            <w:tcW w:w="8110" w:type="dxa"/>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مواءمة مستوى أداء معدات التبريد والتدفئة مع معايير البناء الحديثة (تؤدي وظيفتها بالكامل وموثوقة ويمكن التنبؤ بها) باستبدال المعدات الحالية غير الفعالة والبالية.</w:t>
            </w:r>
          </w:p>
        </w:tc>
      </w:tr>
      <w:tr w:rsidR="00EC7E85" w:rsidRPr="00AF388A" w:rsidTr="00F94A36">
        <w:trPr>
          <w:trHeight w:val="426"/>
        </w:trPr>
        <w:tc>
          <w:tcPr>
            <w:tcW w:w="1383" w:type="dxa"/>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p>
        </w:tc>
        <w:tc>
          <w:tcPr>
            <w:tcW w:w="8110" w:type="dxa"/>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مواءمة مستوى الأداء التقني الحراري للواجهات مع معايير البناء الحديثة عن طريق إصلاح عدد من العناصر الهيكلية المعيبة.</w:t>
            </w:r>
          </w:p>
        </w:tc>
      </w:tr>
      <w:tr w:rsidR="00EC7E85" w:rsidRPr="00AF388A" w:rsidTr="00F94A36">
        <w:trPr>
          <w:trHeight w:val="701"/>
        </w:trPr>
        <w:tc>
          <w:tcPr>
            <w:tcW w:w="1383" w:type="dxa"/>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الجانب البيئي</w:t>
            </w:r>
          </w:p>
        </w:tc>
        <w:tc>
          <w:tcPr>
            <w:tcW w:w="8110" w:type="dxa"/>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تقليص الإهدار الناجم عن استهلاك الطاقة (اللازم في الوقت الراهن لإنتاج مستويات حرارة عالية أو منخفضة للغاية لتعويض المعدات غير الفعالة وغير الموثوقة).</w:t>
            </w:r>
          </w:p>
        </w:tc>
      </w:tr>
    </w:tbl>
    <w:p w:rsidR="00EC7E85" w:rsidRDefault="00EC7E85">
      <w:pPr>
        <w:rPr>
          <w:rFonts w:ascii="Arabic Typesetting" w:eastAsia="Times New Roman" w:hAnsi="Arabic Typesetting" w:cs="Arabic Typesetting"/>
          <w:sz w:val="36"/>
          <w:szCs w:val="36"/>
          <w:rtl/>
        </w:rPr>
      </w:pPr>
      <w:r>
        <w:rPr>
          <w:rtl/>
        </w:rPr>
        <w:br w:type="page"/>
      </w:r>
    </w:p>
    <w:p w:rsidR="00EC7E85" w:rsidRPr="007F38D1" w:rsidRDefault="00EC7E85" w:rsidP="00071441">
      <w:pPr>
        <w:pStyle w:val="NormalParaAR"/>
        <w:pBdr>
          <w:top w:val="single" w:sz="4" w:space="1" w:color="auto"/>
          <w:left w:val="single" w:sz="4" w:space="4" w:color="auto"/>
          <w:bottom w:val="single" w:sz="4" w:space="1" w:color="auto"/>
          <w:right w:val="single" w:sz="4" w:space="4" w:color="auto"/>
        </w:pBdr>
        <w:spacing w:after="0" w:line="240" w:lineRule="auto"/>
        <w:jc w:val="center"/>
        <w:rPr>
          <w:rtl/>
        </w:rPr>
      </w:pPr>
      <w:r w:rsidRPr="00112523">
        <w:rPr>
          <w:rFonts w:hint="cs"/>
          <w:b/>
          <w:bCs/>
          <w:rtl/>
          <w:lang w:bidi="ar-EG"/>
        </w:rPr>
        <w:lastRenderedPageBreak/>
        <w:t>4.</w:t>
      </w:r>
      <w:r>
        <w:rPr>
          <w:b/>
          <w:bCs/>
          <w:rtl/>
          <w:lang w:bidi="ar-EG"/>
        </w:rPr>
        <w:tab/>
      </w:r>
      <w:r w:rsidRPr="00112523">
        <w:rPr>
          <w:rFonts w:hint="cs"/>
          <w:b/>
          <w:bCs/>
          <w:i/>
          <w:iCs/>
          <w:rtl/>
          <w:lang w:bidi="ar-EG"/>
        </w:rPr>
        <w:t>المشروع:</w:t>
      </w:r>
      <w:r>
        <w:rPr>
          <w:b/>
          <w:bCs/>
          <w:i/>
          <w:iCs/>
          <w:lang w:bidi="ar-EG"/>
        </w:rPr>
        <w:t xml:space="preserve"> </w:t>
      </w:r>
      <w:r>
        <w:rPr>
          <w:b/>
          <w:bCs/>
          <w:i/>
          <w:iCs/>
          <w:rtl/>
          <w:lang w:bidi="ar-EG"/>
        </w:rPr>
        <w:t xml:space="preserve">تطبيق نظام التبريد بمياه بحيرة جنيف </w:t>
      </w:r>
      <w:r>
        <w:rPr>
          <w:b/>
          <w:bCs/>
          <w:i/>
          <w:iCs/>
          <w:lang w:bidi="ar-EG"/>
        </w:rPr>
        <w:t>GLN</w:t>
      </w:r>
      <w:r>
        <w:rPr>
          <w:b/>
          <w:bCs/>
          <w:i/>
          <w:iCs/>
          <w:rtl/>
          <w:lang w:bidi="ar-EG"/>
        </w:rPr>
        <w:t xml:space="preserve"> في مبنى </w:t>
      </w:r>
      <w:proofErr w:type="spellStart"/>
      <w:r>
        <w:rPr>
          <w:b/>
          <w:bCs/>
          <w:i/>
          <w:iCs/>
          <w:rtl/>
          <w:lang w:bidi="ar-EG"/>
        </w:rPr>
        <w:t>أرباد</w:t>
      </w:r>
      <w:proofErr w:type="spellEnd"/>
      <w:r>
        <w:rPr>
          <w:b/>
          <w:bCs/>
          <w:i/>
          <w:iCs/>
          <w:rtl/>
          <w:lang w:bidi="ar-EG"/>
        </w:rPr>
        <w:t xml:space="preserve"> </w:t>
      </w:r>
      <w:proofErr w:type="spellStart"/>
      <w:r>
        <w:rPr>
          <w:b/>
          <w:bCs/>
          <w:i/>
          <w:iCs/>
          <w:rtl/>
          <w:lang w:bidi="ar-EG"/>
        </w:rPr>
        <w:t>بوكش</w:t>
      </w:r>
      <w:proofErr w:type="spellEnd"/>
      <w:r>
        <w:rPr>
          <w:b/>
          <w:bCs/>
          <w:i/>
          <w:iCs/>
          <w:rtl/>
          <w:lang w:bidi="ar-EG"/>
        </w:rPr>
        <w:t xml:space="preserve"> ومبنى البراءا</w:t>
      </w:r>
      <w:r>
        <w:rPr>
          <w:rFonts w:hint="cs"/>
          <w:b/>
          <w:bCs/>
          <w:i/>
          <w:iCs/>
          <w:rtl/>
          <w:lang w:bidi="ar-EG"/>
        </w:rPr>
        <w:t>ت</w:t>
      </w:r>
    </w:p>
    <w:p w:rsidR="00EC7E85" w:rsidRPr="00A46285" w:rsidRDefault="00EC7E85" w:rsidP="007F2DB6">
      <w:pPr>
        <w:pStyle w:val="NormalParaAR"/>
        <w:spacing w:before="120" w:after="120"/>
        <w:rPr>
          <w:b/>
          <w:bCs/>
          <w:rtl/>
        </w:rPr>
      </w:pPr>
      <w:r w:rsidRPr="00A46285">
        <w:rPr>
          <w:rFonts w:hint="cs"/>
          <w:b/>
          <w:bCs/>
          <w:noProof/>
          <w:rtl/>
        </w:rPr>
        <w:drawing>
          <wp:anchor distT="0" distB="0" distL="114300" distR="114300" simplePos="0" relativeHeight="251659264" behindDoc="0" locked="0" layoutInCell="1" allowOverlap="1" wp14:anchorId="20CE4264" wp14:editId="23D5C036">
            <wp:simplePos x="0" y="0"/>
            <wp:positionH relativeFrom="column">
              <wp:posOffset>-24765</wp:posOffset>
            </wp:positionH>
            <wp:positionV relativeFrom="paragraph">
              <wp:posOffset>444500</wp:posOffset>
            </wp:positionV>
            <wp:extent cx="5943600" cy="20643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64385"/>
                    </a:xfrm>
                    <a:prstGeom prst="rect">
                      <a:avLst/>
                    </a:prstGeom>
                    <a:noFill/>
                  </pic:spPr>
                </pic:pic>
              </a:graphicData>
            </a:graphic>
            <wp14:sizeRelH relativeFrom="page">
              <wp14:pctWidth>0</wp14:pctWidth>
            </wp14:sizeRelH>
            <wp14:sizeRelV relativeFrom="page">
              <wp14:pctHeight>0</wp14:pctHeight>
            </wp14:sizeRelV>
          </wp:anchor>
        </w:drawing>
      </w:r>
      <w:r w:rsidRPr="00A46285">
        <w:rPr>
          <w:rFonts w:hint="cs"/>
          <w:b/>
          <w:bCs/>
          <w:rtl/>
        </w:rPr>
        <w:t>الموارد المالية اللازمة لتنفيذ المشروع في كل عام</w:t>
      </w:r>
    </w:p>
    <w:p w:rsidR="00EC7E85" w:rsidRPr="00A46285" w:rsidRDefault="00EC7E85" w:rsidP="007F2DB6">
      <w:pPr>
        <w:pStyle w:val="NormalParaAR"/>
        <w:spacing w:before="240" w:after="0" w:line="240" w:lineRule="auto"/>
        <w:rPr>
          <w:b/>
          <w:bCs/>
          <w:rtl/>
        </w:rPr>
      </w:pPr>
      <w:r w:rsidRPr="00A46285">
        <w:rPr>
          <w:rFonts w:hint="cs"/>
          <w:b/>
          <w:bCs/>
          <w:rtl/>
        </w:rPr>
        <w:t>الفوائد المرتقبة</w:t>
      </w:r>
    </w:p>
    <w:p w:rsidR="00EC7E85" w:rsidRPr="00A46285" w:rsidRDefault="00EC7E85" w:rsidP="00071441">
      <w:pPr>
        <w:pStyle w:val="NormalParaAR"/>
        <w:spacing w:after="120"/>
        <w:jc w:val="center"/>
        <w:rPr>
          <w:b/>
          <w:bCs/>
          <w:rtl/>
        </w:rPr>
      </w:pPr>
      <w:r w:rsidRPr="00A46285">
        <w:rPr>
          <w:rFonts w:hint="cs"/>
          <w:b/>
          <w:bCs/>
          <w:rtl/>
        </w:rPr>
        <w:t>جدول تحليل الفوائد</w:t>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8080"/>
      </w:tblGrid>
      <w:tr w:rsidR="00EC7E85" w:rsidRPr="00AF388A" w:rsidTr="00071441">
        <w:trPr>
          <w:trHeight w:val="539"/>
          <w:tblHeader/>
        </w:trPr>
        <w:tc>
          <w:tcPr>
            <w:tcW w:w="1383" w:type="dxa"/>
          </w:tcPr>
          <w:p w:rsidR="00EC7E85" w:rsidRPr="00AF388A" w:rsidRDefault="00EC7E85" w:rsidP="00071441">
            <w:pPr>
              <w:bidi/>
              <w:spacing w:line="300" w:lineRule="exact"/>
              <w:jc w:val="center"/>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الفئة</w:t>
            </w:r>
          </w:p>
        </w:tc>
        <w:tc>
          <w:tcPr>
            <w:tcW w:w="8080" w:type="dxa"/>
          </w:tcPr>
          <w:p w:rsidR="00EC7E85" w:rsidRPr="00AF388A" w:rsidRDefault="00EC7E85" w:rsidP="00071441">
            <w:pPr>
              <w:bidi/>
              <w:spacing w:line="300" w:lineRule="exact"/>
              <w:jc w:val="center"/>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الفائدة</w:t>
            </w:r>
          </w:p>
        </w:tc>
      </w:tr>
      <w:tr w:rsidR="00EC7E85" w:rsidRPr="00AF388A" w:rsidTr="00071441">
        <w:tc>
          <w:tcPr>
            <w:tcW w:w="1383" w:type="dxa"/>
            <w:tcMar>
              <w:bottom w:w="113" w:type="dxa"/>
            </w:tcMar>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الجانب المالي</w:t>
            </w:r>
          </w:p>
        </w:tc>
        <w:tc>
          <w:tcPr>
            <w:tcW w:w="8080" w:type="dxa"/>
            <w:tcMar>
              <w:bottom w:w="113" w:type="dxa"/>
            </w:tcMar>
          </w:tcPr>
          <w:p w:rsidR="00EC7E85" w:rsidRPr="00AF388A" w:rsidRDefault="00EC7E85" w:rsidP="00071441">
            <w:pPr>
              <w:bidi/>
              <w:spacing w:line="300" w:lineRule="exact"/>
              <w:rPr>
                <w:rFonts w:ascii="Arabic Typesetting" w:eastAsia="Arial" w:hAnsi="Arabic Typesetting" w:cs="Arabic Typesetting"/>
                <w:b/>
                <w:sz w:val="30"/>
                <w:szCs w:val="30"/>
                <w:rtl/>
                <w:lang w:val="fr-CH"/>
              </w:rPr>
            </w:pPr>
            <w:r w:rsidRPr="00AF388A">
              <w:rPr>
                <w:rFonts w:ascii="Arabic Typesetting" w:eastAsia="Arial" w:hAnsi="Arabic Typesetting" w:cs="Arabic Typesetting" w:hint="cs"/>
                <w:sz w:val="30"/>
                <w:szCs w:val="30"/>
                <w:rtl/>
                <w:lang w:val="fr-CH"/>
              </w:rPr>
              <w:t xml:space="preserve">تقليص تكاليف صيانة المعدات التقنية بالاعتماد على المؤن الخارجية من المياه الباردة عوضا عن تبريد المياه داخليا من خلال مكينات التبريد التقليدية </w:t>
            </w:r>
            <w:r w:rsidRPr="00AF388A">
              <w:rPr>
                <w:rFonts w:ascii="Arabic Typesetting" w:eastAsia="Arial" w:hAnsi="Arabic Typesetting" w:cs="Arabic Typesetting" w:hint="cs"/>
                <w:sz w:val="30"/>
                <w:szCs w:val="30"/>
                <w:rtl/>
                <w:lang w:val="en-GB"/>
              </w:rPr>
              <w:t>(لم يُقدّر بعد المبلغ المخفّض من التكلفة).</w:t>
            </w:r>
          </w:p>
        </w:tc>
      </w:tr>
      <w:tr w:rsidR="00EC7E85" w:rsidRPr="00AF388A" w:rsidTr="00071441">
        <w:tc>
          <w:tcPr>
            <w:tcW w:w="1383" w:type="dxa"/>
            <w:tcMar>
              <w:bottom w:w="113" w:type="dxa"/>
            </w:tcMar>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p>
        </w:tc>
        <w:tc>
          <w:tcPr>
            <w:tcW w:w="8080" w:type="dxa"/>
            <w:tcMar>
              <w:bottom w:w="113" w:type="dxa"/>
            </w:tcMar>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تلافي التكاليف المتأصلة نتيجة تشغيل أنظمة تبريد مختلفة بحسب عمر كل مبنى (لم يُقدّر بعد المبلغ المخفّض من التكلفة).</w:t>
            </w:r>
          </w:p>
        </w:tc>
      </w:tr>
      <w:tr w:rsidR="00EC7E85" w:rsidRPr="00AF388A" w:rsidTr="00071441">
        <w:tc>
          <w:tcPr>
            <w:tcW w:w="1383" w:type="dxa"/>
            <w:tcMar>
              <w:bottom w:w="113" w:type="dxa"/>
            </w:tcMar>
          </w:tcPr>
          <w:p w:rsidR="00EC7E85" w:rsidRPr="00AF388A" w:rsidRDefault="00EC7E85" w:rsidP="00071441">
            <w:pPr>
              <w:bidi/>
              <w:spacing w:line="300" w:lineRule="exact"/>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العمليات</w:t>
            </w:r>
          </w:p>
        </w:tc>
        <w:tc>
          <w:tcPr>
            <w:tcW w:w="8080" w:type="dxa"/>
            <w:tcMar>
              <w:bottom w:w="113" w:type="dxa"/>
            </w:tcMar>
          </w:tcPr>
          <w:p w:rsidR="00EC7E85" w:rsidRPr="00AF388A" w:rsidRDefault="00EC7E85" w:rsidP="00071441">
            <w:pPr>
              <w:bidi/>
              <w:spacing w:line="300" w:lineRule="exact"/>
              <w:rPr>
                <w:rFonts w:ascii="Arabic Typesetting" w:eastAsia="Arial" w:hAnsi="Arabic Typesetting" w:cs="Arabic Typesetting"/>
                <w:b/>
                <w:sz w:val="30"/>
                <w:szCs w:val="30"/>
                <w:lang w:val="en-GB"/>
              </w:rPr>
            </w:pPr>
            <w:r w:rsidRPr="00AF388A">
              <w:rPr>
                <w:rFonts w:ascii="Arabic Typesetting" w:eastAsia="Arial" w:hAnsi="Arabic Typesetting" w:cs="Arabic Typesetting" w:hint="cs"/>
                <w:sz w:val="30"/>
                <w:szCs w:val="30"/>
                <w:rtl/>
                <w:lang w:val="en-GB"/>
              </w:rPr>
              <w:t>بروتوكول مبسط للصيانة التقنية لمعدات التبريد في كل مبنى من المبنيين (</w:t>
            </w:r>
            <w:proofErr w:type="spellStart"/>
            <w:r w:rsidRPr="00AF388A">
              <w:rPr>
                <w:rFonts w:ascii="Arabic Typesetting" w:eastAsia="Arial" w:hAnsi="Arabic Typesetting" w:cs="Arabic Typesetting" w:hint="cs"/>
                <w:sz w:val="30"/>
                <w:szCs w:val="30"/>
                <w:rtl/>
                <w:lang w:val="en-GB"/>
              </w:rPr>
              <w:t>أرباد</w:t>
            </w:r>
            <w:proofErr w:type="spellEnd"/>
            <w:r w:rsidRPr="00AF388A">
              <w:rPr>
                <w:rFonts w:ascii="Arabic Typesetting" w:eastAsia="Arial" w:hAnsi="Arabic Typesetting" w:cs="Arabic Typesetting" w:hint="cs"/>
                <w:sz w:val="30"/>
                <w:szCs w:val="30"/>
                <w:rtl/>
                <w:lang w:val="en-GB"/>
              </w:rPr>
              <w:t xml:space="preserve"> </w:t>
            </w:r>
            <w:proofErr w:type="spellStart"/>
            <w:r w:rsidRPr="00AF388A">
              <w:rPr>
                <w:rFonts w:ascii="Arabic Typesetting" w:eastAsia="Arial" w:hAnsi="Arabic Typesetting" w:cs="Arabic Typesetting" w:hint="cs"/>
                <w:sz w:val="30"/>
                <w:szCs w:val="30"/>
                <w:rtl/>
                <w:lang w:val="en-GB"/>
              </w:rPr>
              <w:t>بوكش</w:t>
            </w:r>
            <w:proofErr w:type="spellEnd"/>
            <w:r w:rsidRPr="00AF388A">
              <w:rPr>
                <w:rFonts w:ascii="Arabic Typesetting" w:eastAsia="Arial" w:hAnsi="Arabic Typesetting" w:cs="Arabic Typesetting" w:hint="cs"/>
                <w:sz w:val="30"/>
                <w:szCs w:val="30"/>
                <w:rtl/>
                <w:lang w:val="en-GB"/>
              </w:rPr>
              <w:t xml:space="preserve"> ومبنى البراءات) المعنيين بتنفيذ هذا المشروع.</w:t>
            </w:r>
          </w:p>
        </w:tc>
      </w:tr>
      <w:tr w:rsidR="00EC7E85" w:rsidRPr="00AF388A" w:rsidTr="00071441">
        <w:tc>
          <w:tcPr>
            <w:tcW w:w="1383" w:type="dxa"/>
            <w:tcMar>
              <w:bottom w:w="113" w:type="dxa"/>
            </w:tcMar>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p>
        </w:tc>
        <w:tc>
          <w:tcPr>
            <w:tcW w:w="8080" w:type="dxa"/>
            <w:tcMar>
              <w:bottom w:w="113" w:type="dxa"/>
            </w:tcMar>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بروتوكول صيانة تقنية مبسط عموما لمعدات التبريد في جميع مباني المجمّع يؤدي وظائفه باستخدام نوع واحد من الأنظمة (أربعة مباني مشمولة بالفعل في نهاية عام 2013).</w:t>
            </w:r>
          </w:p>
        </w:tc>
      </w:tr>
      <w:tr w:rsidR="00EC7E85" w:rsidRPr="00AF388A" w:rsidTr="00071441">
        <w:tc>
          <w:tcPr>
            <w:tcW w:w="1383" w:type="dxa"/>
            <w:tcBorders>
              <w:bottom w:val="single" w:sz="4" w:space="0" w:color="auto"/>
            </w:tcBorders>
            <w:tcMar>
              <w:bottom w:w="113" w:type="dxa"/>
            </w:tcMar>
          </w:tcPr>
          <w:p w:rsidR="00EC7E85" w:rsidRPr="00AF388A" w:rsidRDefault="00EC7E85" w:rsidP="00071441">
            <w:pPr>
              <w:bidi/>
              <w:spacing w:line="300" w:lineRule="exact"/>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الجانب التقني</w:t>
            </w:r>
          </w:p>
        </w:tc>
        <w:tc>
          <w:tcPr>
            <w:tcW w:w="8080" w:type="dxa"/>
            <w:tcBorders>
              <w:bottom w:val="single" w:sz="4" w:space="0" w:color="auto"/>
            </w:tcBorders>
            <w:tcMar>
              <w:bottom w:w="113" w:type="dxa"/>
            </w:tcMar>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فرصة وجدوى تحديث المعدات التي تعد في حالة حرجة (أي نظام التبريد) في المباني القديمة.</w:t>
            </w:r>
          </w:p>
        </w:tc>
      </w:tr>
      <w:tr w:rsidR="00EC7E85" w:rsidRPr="00AF388A" w:rsidTr="00071441">
        <w:tc>
          <w:tcPr>
            <w:tcW w:w="1383" w:type="dxa"/>
            <w:tcMar>
              <w:bottom w:w="113" w:type="dxa"/>
            </w:tcMar>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p>
        </w:tc>
        <w:tc>
          <w:tcPr>
            <w:tcW w:w="8080" w:type="dxa"/>
            <w:tcMar>
              <w:bottom w:w="113" w:type="dxa"/>
            </w:tcMar>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فرصة تشغيل معدات تبريد في جميع المباني وفقا لنظام واحد وبسيط يعتمد بقدر أقل على المكينات التقليدية.</w:t>
            </w:r>
          </w:p>
        </w:tc>
      </w:tr>
      <w:tr w:rsidR="00EC7E85" w:rsidRPr="00AF388A" w:rsidTr="00071441">
        <w:tc>
          <w:tcPr>
            <w:tcW w:w="1383" w:type="dxa"/>
            <w:tcMar>
              <w:bottom w:w="113" w:type="dxa"/>
            </w:tcMar>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r w:rsidRPr="00AF388A">
              <w:rPr>
                <w:rFonts w:ascii="Arabic Typesetting" w:eastAsia="Arial" w:hAnsi="Arabic Typesetting" w:cs="Arabic Typesetting" w:hint="cs"/>
                <w:bCs/>
                <w:sz w:val="30"/>
                <w:szCs w:val="30"/>
                <w:rtl/>
                <w:lang w:val="en-GB"/>
              </w:rPr>
              <w:t>الجانب البيئي</w:t>
            </w:r>
          </w:p>
        </w:tc>
        <w:tc>
          <w:tcPr>
            <w:tcW w:w="8080" w:type="dxa"/>
            <w:tcMar>
              <w:bottom w:w="113" w:type="dxa"/>
            </w:tcMar>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معدات أكثر احتراما للبيئة تعمل بمصدر متجدد للطاقة (مياه البحيرة) مقارنة بمكينات التبريد التقليدية (التي تعمل بالكهرباء)</w:t>
            </w:r>
          </w:p>
        </w:tc>
      </w:tr>
      <w:tr w:rsidR="00EC7E85" w:rsidRPr="00AF388A" w:rsidTr="00071441">
        <w:tc>
          <w:tcPr>
            <w:tcW w:w="1383" w:type="dxa"/>
            <w:tcBorders>
              <w:bottom w:val="single" w:sz="4" w:space="0" w:color="auto"/>
            </w:tcBorders>
            <w:tcMar>
              <w:bottom w:w="113" w:type="dxa"/>
            </w:tcMar>
          </w:tcPr>
          <w:p w:rsidR="00EC7E85" w:rsidRPr="00AF388A" w:rsidRDefault="00EC7E85" w:rsidP="00071441">
            <w:pPr>
              <w:bidi/>
              <w:spacing w:line="300" w:lineRule="exact"/>
              <w:jc w:val="both"/>
              <w:rPr>
                <w:rFonts w:ascii="Arabic Typesetting" w:eastAsia="Arial" w:hAnsi="Arabic Typesetting" w:cs="Arabic Typesetting"/>
                <w:bCs/>
                <w:sz w:val="30"/>
                <w:szCs w:val="30"/>
                <w:lang w:val="en-GB"/>
              </w:rPr>
            </w:pPr>
          </w:p>
        </w:tc>
        <w:tc>
          <w:tcPr>
            <w:tcW w:w="8080" w:type="dxa"/>
            <w:tcBorders>
              <w:bottom w:val="single" w:sz="4" w:space="0" w:color="auto"/>
            </w:tcBorders>
            <w:tcMar>
              <w:bottom w:w="113" w:type="dxa"/>
            </w:tcMar>
          </w:tcPr>
          <w:p w:rsidR="00EC7E85" w:rsidRPr="00AF388A" w:rsidRDefault="00EC7E85" w:rsidP="00071441">
            <w:pPr>
              <w:bidi/>
              <w:spacing w:line="300" w:lineRule="exact"/>
              <w:rPr>
                <w:rFonts w:ascii="Arabic Typesetting" w:eastAsia="Arial" w:hAnsi="Arabic Typesetting" w:cs="Arabic Typesetting"/>
                <w:sz w:val="30"/>
                <w:szCs w:val="30"/>
                <w:lang w:val="en-GB"/>
              </w:rPr>
            </w:pPr>
            <w:r w:rsidRPr="00AF388A">
              <w:rPr>
                <w:rFonts w:ascii="Arabic Typesetting" w:eastAsia="Arial" w:hAnsi="Arabic Typesetting" w:cs="Arabic Typesetting" w:hint="cs"/>
                <w:sz w:val="30"/>
                <w:szCs w:val="30"/>
                <w:rtl/>
                <w:lang w:val="en-GB"/>
              </w:rPr>
              <w:t xml:space="preserve">المشاركة مع البلد المضيف في إيجاد حل لاستهلاك الطاقة بما يحترم البيئة عن طريق مورّد الطاقة </w:t>
            </w:r>
            <w:proofErr w:type="spellStart"/>
            <w:r w:rsidRPr="00AF388A">
              <w:rPr>
                <w:rFonts w:ascii="Arabic Typesetting" w:eastAsia="Arial" w:hAnsi="Arabic Typesetting" w:cs="Arabic Typesetting" w:hint="cs"/>
                <w:sz w:val="30"/>
                <w:szCs w:val="30"/>
                <w:rtl/>
                <w:lang w:val="en-GB"/>
              </w:rPr>
              <w:t>للكانتون</w:t>
            </w:r>
            <w:proofErr w:type="spellEnd"/>
            <w:r w:rsidRPr="00AF388A">
              <w:rPr>
                <w:rFonts w:ascii="Arabic Typesetting" w:eastAsia="Arial" w:hAnsi="Arabic Typesetting" w:cs="Arabic Typesetting" w:hint="cs"/>
                <w:sz w:val="30"/>
                <w:szCs w:val="30"/>
                <w:rtl/>
                <w:lang w:val="en-GB"/>
              </w:rPr>
              <w:t>.</w:t>
            </w:r>
          </w:p>
        </w:tc>
      </w:tr>
    </w:tbl>
    <w:p w:rsidR="00EC7E85" w:rsidRDefault="00EC7E85" w:rsidP="007F38D1">
      <w:pPr>
        <w:pStyle w:val="NormalParaAR"/>
        <w:rPr>
          <w:rtl/>
        </w:rPr>
      </w:pPr>
    </w:p>
    <w:p w:rsidR="00EC7E85" w:rsidRDefault="00EC7E85">
      <w:pPr>
        <w:rPr>
          <w:rFonts w:ascii="Arabic Typesetting" w:eastAsia="Times New Roman" w:hAnsi="Arabic Typesetting" w:cs="Arabic Typesetting"/>
          <w:sz w:val="36"/>
          <w:szCs w:val="36"/>
          <w:rtl/>
        </w:rPr>
      </w:pPr>
      <w:r>
        <w:rPr>
          <w:rtl/>
        </w:rPr>
        <w:br w:type="page"/>
      </w:r>
    </w:p>
    <w:p w:rsidR="00EC7E85" w:rsidRPr="007F38D1" w:rsidRDefault="00EC7E85" w:rsidP="00F94A36">
      <w:pPr>
        <w:pStyle w:val="NormalParaAR"/>
        <w:pBdr>
          <w:top w:val="single" w:sz="4" w:space="1" w:color="auto"/>
          <w:left w:val="single" w:sz="4" w:space="4" w:color="auto"/>
          <w:bottom w:val="single" w:sz="4" w:space="1" w:color="auto"/>
          <w:right w:val="single" w:sz="4" w:space="4" w:color="auto"/>
        </w:pBdr>
        <w:spacing w:after="0" w:line="240" w:lineRule="auto"/>
        <w:jc w:val="center"/>
        <w:rPr>
          <w:rtl/>
        </w:rPr>
      </w:pPr>
      <w:r>
        <w:rPr>
          <w:rFonts w:hint="cs"/>
          <w:b/>
          <w:bCs/>
          <w:rtl/>
          <w:lang w:bidi="ar-EG"/>
        </w:rPr>
        <w:lastRenderedPageBreak/>
        <w:t>5</w:t>
      </w:r>
      <w:r w:rsidRPr="00112523">
        <w:rPr>
          <w:rFonts w:hint="cs"/>
          <w:b/>
          <w:bCs/>
          <w:rtl/>
          <w:lang w:bidi="ar-EG"/>
        </w:rPr>
        <w:t>.</w:t>
      </w:r>
      <w:r>
        <w:rPr>
          <w:b/>
          <w:bCs/>
          <w:rtl/>
          <w:lang w:bidi="ar-EG"/>
        </w:rPr>
        <w:tab/>
      </w:r>
      <w:r w:rsidRPr="00112523">
        <w:rPr>
          <w:rFonts w:hint="cs"/>
          <w:b/>
          <w:bCs/>
          <w:i/>
          <w:iCs/>
          <w:rtl/>
          <w:lang w:bidi="ar-EG"/>
        </w:rPr>
        <w:t>المشروع:</w:t>
      </w:r>
      <w:r>
        <w:rPr>
          <w:b/>
          <w:bCs/>
          <w:i/>
          <w:iCs/>
          <w:lang w:bidi="ar-EG"/>
        </w:rPr>
        <w:t xml:space="preserve"> </w:t>
      </w:r>
      <w:r>
        <w:rPr>
          <w:b/>
          <w:bCs/>
          <w:i/>
          <w:iCs/>
          <w:rtl/>
          <w:lang w:bidi="ar-EG"/>
        </w:rPr>
        <w:t xml:space="preserve">مبنى </w:t>
      </w:r>
      <w:proofErr w:type="spellStart"/>
      <w:r>
        <w:rPr>
          <w:b/>
          <w:bCs/>
          <w:i/>
          <w:iCs/>
          <w:rtl/>
          <w:lang w:bidi="ar-EG"/>
        </w:rPr>
        <w:t>أرباد</w:t>
      </w:r>
      <w:proofErr w:type="spellEnd"/>
      <w:r>
        <w:rPr>
          <w:b/>
          <w:bCs/>
          <w:i/>
          <w:iCs/>
          <w:rtl/>
          <w:lang w:bidi="ar-EG"/>
        </w:rPr>
        <w:t xml:space="preserve"> </w:t>
      </w:r>
      <w:proofErr w:type="spellStart"/>
      <w:r>
        <w:rPr>
          <w:b/>
          <w:bCs/>
          <w:i/>
          <w:iCs/>
          <w:rtl/>
          <w:lang w:bidi="ar-EG"/>
        </w:rPr>
        <w:t>بوكش</w:t>
      </w:r>
      <w:proofErr w:type="spellEnd"/>
      <w:r>
        <w:rPr>
          <w:b/>
          <w:bCs/>
          <w:i/>
          <w:iCs/>
          <w:rtl/>
          <w:lang w:bidi="ar-EG"/>
        </w:rPr>
        <w:t xml:space="preserve"> – المرحلة الأولى من تجديد </w:t>
      </w:r>
      <w:r w:rsidR="00F94A36">
        <w:rPr>
          <w:rFonts w:hint="cs"/>
          <w:b/>
          <w:bCs/>
          <w:i/>
          <w:iCs/>
          <w:rtl/>
          <w:lang w:bidi="ar-EG"/>
        </w:rPr>
        <w:t>الطابق السفلي</w:t>
      </w:r>
      <w:r>
        <w:rPr>
          <w:b/>
          <w:bCs/>
          <w:i/>
          <w:iCs/>
          <w:rtl/>
          <w:lang w:bidi="ar-EG"/>
        </w:rPr>
        <w:t xml:space="preserve"> (تغيير حجم مركز البيانات وتجديد المطبعة)</w:t>
      </w:r>
    </w:p>
    <w:p w:rsidR="00EC7E85" w:rsidRPr="00A46285" w:rsidRDefault="007F2DB6" w:rsidP="007F2DB6">
      <w:pPr>
        <w:pStyle w:val="NormalParaAR"/>
        <w:spacing w:before="120" w:after="120"/>
        <w:rPr>
          <w:b/>
          <w:bCs/>
          <w:rtl/>
        </w:rPr>
      </w:pPr>
      <w:r>
        <w:rPr>
          <w:rFonts w:hint="cs"/>
          <w:noProof/>
          <w:rtl/>
        </w:rPr>
        <w:drawing>
          <wp:anchor distT="0" distB="0" distL="114300" distR="114300" simplePos="0" relativeHeight="251660288" behindDoc="0" locked="0" layoutInCell="1" allowOverlap="1" wp14:anchorId="4EC121E4" wp14:editId="623E0929">
            <wp:simplePos x="0" y="0"/>
            <wp:positionH relativeFrom="column">
              <wp:posOffset>14605</wp:posOffset>
            </wp:positionH>
            <wp:positionV relativeFrom="paragraph">
              <wp:posOffset>480695</wp:posOffset>
            </wp:positionV>
            <wp:extent cx="5943600" cy="2064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064385"/>
                    </a:xfrm>
                    <a:prstGeom prst="rect">
                      <a:avLst/>
                    </a:prstGeom>
                    <a:noFill/>
                  </pic:spPr>
                </pic:pic>
              </a:graphicData>
            </a:graphic>
            <wp14:sizeRelH relativeFrom="page">
              <wp14:pctWidth>0</wp14:pctWidth>
            </wp14:sizeRelH>
            <wp14:sizeRelV relativeFrom="page">
              <wp14:pctHeight>0</wp14:pctHeight>
            </wp14:sizeRelV>
          </wp:anchor>
        </w:drawing>
      </w:r>
      <w:r w:rsidR="00EC7E85" w:rsidRPr="00A46285">
        <w:rPr>
          <w:rFonts w:hint="cs"/>
          <w:b/>
          <w:bCs/>
          <w:rtl/>
        </w:rPr>
        <w:t>الموارد المالية اللازمة لتنفيذ المشروع في كل عام</w:t>
      </w:r>
    </w:p>
    <w:p w:rsidR="00EC7E85" w:rsidRPr="00A46285" w:rsidRDefault="00EC7E85" w:rsidP="007F2DB6">
      <w:pPr>
        <w:pStyle w:val="NormalParaAR"/>
        <w:spacing w:before="360" w:after="0"/>
        <w:rPr>
          <w:b/>
          <w:bCs/>
          <w:rtl/>
        </w:rPr>
      </w:pPr>
      <w:r w:rsidRPr="00A46285">
        <w:rPr>
          <w:rFonts w:hint="cs"/>
          <w:b/>
          <w:bCs/>
          <w:rtl/>
        </w:rPr>
        <w:t>الفوائد المرتقبة</w:t>
      </w:r>
    </w:p>
    <w:p w:rsidR="00EC7E85" w:rsidRPr="00A46285" w:rsidRDefault="00EC7E85" w:rsidP="00071441">
      <w:pPr>
        <w:pStyle w:val="NormalParaAR"/>
        <w:spacing w:after="120"/>
        <w:jc w:val="center"/>
        <w:rPr>
          <w:b/>
          <w:bCs/>
          <w:rtl/>
        </w:rPr>
      </w:pPr>
      <w:r w:rsidRPr="00A46285">
        <w:rPr>
          <w:rFonts w:hint="cs"/>
          <w:b/>
          <w:bCs/>
          <w:rtl/>
        </w:rPr>
        <w:t>جدول تحليل الفوائد</w:t>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8113"/>
      </w:tblGrid>
      <w:tr w:rsidR="00EC7E85" w:rsidRPr="00071441" w:rsidTr="00071441">
        <w:trPr>
          <w:trHeight w:val="539"/>
          <w:tblHeader/>
        </w:trPr>
        <w:tc>
          <w:tcPr>
            <w:tcW w:w="1350" w:type="dxa"/>
          </w:tcPr>
          <w:p w:rsidR="00EC7E85" w:rsidRPr="00071441" w:rsidRDefault="00EC7E85" w:rsidP="00071441">
            <w:pPr>
              <w:bidi/>
              <w:spacing w:line="300" w:lineRule="exact"/>
              <w:jc w:val="center"/>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الفئة</w:t>
            </w:r>
          </w:p>
        </w:tc>
        <w:tc>
          <w:tcPr>
            <w:tcW w:w="8113" w:type="dxa"/>
          </w:tcPr>
          <w:p w:rsidR="00EC7E85" w:rsidRPr="00071441" w:rsidRDefault="00EC7E85" w:rsidP="00071441">
            <w:pPr>
              <w:bidi/>
              <w:spacing w:line="300" w:lineRule="exact"/>
              <w:jc w:val="center"/>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الفائدة</w:t>
            </w:r>
          </w:p>
        </w:tc>
      </w:tr>
      <w:tr w:rsidR="00EC7E85" w:rsidRPr="00071441" w:rsidTr="00071441">
        <w:tc>
          <w:tcPr>
            <w:tcW w:w="1350" w:type="dxa"/>
            <w:tcMar>
              <w:bottom w:w="113" w:type="dxa"/>
            </w:tcMar>
          </w:tcPr>
          <w:p w:rsidR="00EC7E85" w:rsidRPr="00071441" w:rsidRDefault="00EC7E85" w:rsidP="00071441">
            <w:pPr>
              <w:bidi/>
              <w:spacing w:line="300" w:lineRule="exact"/>
              <w:jc w:val="both"/>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الجانب المالي</w:t>
            </w: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تخفيض تكلفة استهلاك الطاقة اللازمة للمرافق والمعدات المتشابهة في الحجم والبنية التحتية التقنية بما يتماشى مع الأغراض العملية المحدثة (لم يُقدّر بعد المبلغ المخفّض من التكلفة).</w:t>
            </w:r>
          </w:p>
        </w:tc>
      </w:tr>
      <w:tr w:rsidR="00EC7E85" w:rsidRPr="00071441" w:rsidTr="00071441">
        <w:tc>
          <w:tcPr>
            <w:tcW w:w="1350" w:type="dxa"/>
            <w:tcMar>
              <w:bottom w:w="113" w:type="dxa"/>
            </w:tcMar>
          </w:tcPr>
          <w:p w:rsidR="00EC7E85" w:rsidRPr="00071441" w:rsidRDefault="00EC7E85" w:rsidP="00071441">
            <w:pPr>
              <w:bidi/>
              <w:spacing w:line="300" w:lineRule="exact"/>
              <w:jc w:val="both"/>
              <w:rPr>
                <w:rFonts w:ascii="Arabic Typesetting" w:eastAsia="Arial" w:hAnsi="Arabic Typesetting" w:cs="Arabic Typesetting"/>
                <w:bCs/>
                <w:sz w:val="30"/>
                <w:szCs w:val="30"/>
                <w:lang w:val="en-GB"/>
              </w:rPr>
            </w:pP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إعادة بدء قيمة الأصول في معدات البنية التحتية التقنية المعنية ببدء فترة صلاحية متوقعة جديدة لها.</w:t>
            </w:r>
          </w:p>
        </w:tc>
      </w:tr>
      <w:tr w:rsidR="00EC7E85" w:rsidRPr="00071441" w:rsidTr="00071441">
        <w:tc>
          <w:tcPr>
            <w:tcW w:w="1350" w:type="dxa"/>
            <w:tcMar>
              <w:bottom w:w="113" w:type="dxa"/>
            </w:tcMar>
          </w:tcPr>
          <w:p w:rsidR="00EC7E85" w:rsidRPr="00071441" w:rsidRDefault="00EC7E85" w:rsidP="00071441">
            <w:pPr>
              <w:bidi/>
              <w:spacing w:line="300" w:lineRule="exact"/>
              <w:jc w:val="both"/>
              <w:rPr>
                <w:rFonts w:ascii="Arabic Typesetting" w:eastAsia="Arial" w:hAnsi="Arabic Typesetting" w:cs="Arabic Typesetting"/>
                <w:bCs/>
                <w:sz w:val="30"/>
                <w:szCs w:val="30"/>
                <w:lang w:val="en-GB"/>
              </w:rPr>
            </w:pP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تلافي التكاليف بإجراء تحديث كامل للبنية التحتية التقنية بطريقة مخططة على النحو المناسب عوضا عن الاضطرار لإجراء ذلك بسبب الأعطال الكبرى التي قد تحدث في أي وقت نظرا لأن المعدات الحالية تخطت فترة صلاحيتها المتوقعة ومدتها 30 عاما بخمسة أعوام (لم يُقدّر بعد المبلغ المخفّض من التكلفة).</w:t>
            </w:r>
          </w:p>
        </w:tc>
      </w:tr>
      <w:tr w:rsidR="00EC7E85" w:rsidRPr="00071441" w:rsidTr="00071441">
        <w:tc>
          <w:tcPr>
            <w:tcW w:w="1350" w:type="dxa"/>
            <w:tcMar>
              <w:bottom w:w="113" w:type="dxa"/>
            </w:tcMar>
          </w:tcPr>
          <w:p w:rsidR="00EC7E85" w:rsidRPr="00071441" w:rsidRDefault="00EC7E85" w:rsidP="00071441">
            <w:pPr>
              <w:bidi/>
              <w:spacing w:line="300" w:lineRule="exact"/>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الموظفون</w:t>
            </w: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تحسين بيئة العمل وزيادة وسائل الراحة للموظفين في الأماكن المعنية.</w:t>
            </w:r>
          </w:p>
        </w:tc>
      </w:tr>
      <w:tr w:rsidR="00EC7E85" w:rsidRPr="00071441" w:rsidTr="00071441">
        <w:tc>
          <w:tcPr>
            <w:tcW w:w="1350" w:type="dxa"/>
            <w:tcMar>
              <w:bottom w:w="113" w:type="dxa"/>
            </w:tcMar>
          </w:tcPr>
          <w:p w:rsidR="00EC7E85" w:rsidRPr="00071441" w:rsidRDefault="00EC7E85" w:rsidP="00071441">
            <w:pPr>
              <w:bidi/>
              <w:spacing w:line="300" w:lineRule="exact"/>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العمليات</w:t>
            </w: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إدماج الأماكن المعنية في الصيانة التقنية المعيارية الوقائية والدورية نفسها المطبقة في سائر أجزاء الطابق.</w:t>
            </w:r>
          </w:p>
        </w:tc>
      </w:tr>
      <w:tr w:rsidR="00EC7E85" w:rsidRPr="00071441" w:rsidTr="00071441">
        <w:tc>
          <w:tcPr>
            <w:tcW w:w="1350" w:type="dxa"/>
            <w:tcMar>
              <w:bottom w:w="113" w:type="dxa"/>
            </w:tcMar>
          </w:tcPr>
          <w:p w:rsidR="00EC7E85" w:rsidRPr="00071441" w:rsidRDefault="00EC7E85" w:rsidP="00071441">
            <w:pPr>
              <w:bidi/>
              <w:spacing w:line="300" w:lineRule="exact"/>
              <w:rPr>
                <w:rFonts w:ascii="Arabic Typesetting" w:eastAsia="Arial" w:hAnsi="Arabic Typesetting" w:cs="Arabic Typesetting"/>
                <w:bCs/>
                <w:sz w:val="30"/>
                <w:szCs w:val="30"/>
                <w:lang w:val="en-GB"/>
              </w:rPr>
            </w:pP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تزويد سائر وحدات المنظمة ببيئة عمل تسمح لها بتوحيد وتبسيط عملها في خدمة مرافق المؤتمرات والاجتماعات الواسعة.</w:t>
            </w:r>
          </w:p>
        </w:tc>
      </w:tr>
      <w:tr w:rsidR="00EC7E85" w:rsidRPr="00071441" w:rsidTr="00071441">
        <w:tc>
          <w:tcPr>
            <w:tcW w:w="1350" w:type="dxa"/>
            <w:tcMar>
              <w:bottom w:w="113" w:type="dxa"/>
            </w:tcMar>
          </w:tcPr>
          <w:p w:rsidR="00EC7E85" w:rsidRPr="00071441" w:rsidRDefault="00EC7E85" w:rsidP="00071441">
            <w:pPr>
              <w:bidi/>
              <w:spacing w:line="300" w:lineRule="exact"/>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الجانب التقني</w:t>
            </w: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فرصة لمواءمة البنية التحتية والمعدات التقنية مع الحلول التكنولوجية الجديدة.</w:t>
            </w:r>
          </w:p>
        </w:tc>
      </w:tr>
      <w:tr w:rsidR="00EC7E85" w:rsidRPr="00071441" w:rsidTr="00071441">
        <w:tc>
          <w:tcPr>
            <w:tcW w:w="1350" w:type="dxa"/>
            <w:tcMar>
              <w:bottom w:w="113" w:type="dxa"/>
            </w:tcMar>
          </w:tcPr>
          <w:p w:rsidR="00EC7E85" w:rsidRPr="00071441" w:rsidRDefault="00EC7E85" w:rsidP="00071441">
            <w:pPr>
              <w:bidi/>
              <w:spacing w:line="300" w:lineRule="exact"/>
              <w:rPr>
                <w:rFonts w:ascii="Arabic Typesetting" w:eastAsia="Arial" w:hAnsi="Arabic Typesetting" w:cs="Arabic Typesetting"/>
                <w:bCs/>
                <w:sz w:val="30"/>
                <w:szCs w:val="30"/>
                <w:lang w:val="en-GB"/>
              </w:rPr>
            </w:pP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فرصة لتحجيم الأماكن وتخصيصها وضمان صيانتها التقنية في منطقة محددة استراتيجيا، بما يتماشى مع الأغراض العملية المحدثة.</w:t>
            </w:r>
          </w:p>
        </w:tc>
      </w:tr>
      <w:tr w:rsidR="00EC7E85" w:rsidRPr="00071441" w:rsidTr="00071441">
        <w:tc>
          <w:tcPr>
            <w:tcW w:w="1350" w:type="dxa"/>
            <w:tcBorders>
              <w:top w:val="single" w:sz="4" w:space="0" w:color="auto"/>
              <w:left w:val="single" w:sz="4" w:space="0" w:color="auto"/>
              <w:bottom w:val="single" w:sz="4" w:space="0" w:color="auto"/>
              <w:right w:val="single" w:sz="4" w:space="0" w:color="auto"/>
            </w:tcBorders>
            <w:tcMar>
              <w:bottom w:w="113" w:type="dxa"/>
            </w:tcMar>
          </w:tcPr>
          <w:p w:rsidR="00EC7E85" w:rsidRPr="00071441" w:rsidRDefault="00EC7E85" w:rsidP="00071441">
            <w:pPr>
              <w:bidi/>
              <w:spacing w:line="300" w:lineRule="exact"/>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الامتثال</w:t>
            </w:r>
          </w:p>
        </w:tc>
        <w:tc>
          <w:tcPr>
            <w:tcW w:w="8113" w:type="dxa"/>
            <w:tcBorders>
              <w:top w:val="single" w:sz="4" w:space="0" w:color="auto"/>
              <w:left w:val="single" w:sz="4" w:space="0" w:color="auto"/>
              <w:bottom w:val="single" w:sz="4" w:space="0" w:color="auto"/>
              <w:right w:val="single" w:sz="4" w:space="0" w:color="auto"/>
            </w:tcBorders>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مواءمة مستوى السلامة والأمن في الأماكن المعنية مع معايير العمل المطبقة في الأماكن المشابهة في المباني الأخرى.</w:t>
            </w:r>
          </w:p>
        </w:tc>
      </w:tr>
      <w:tr w:rsidR="00EC7E85" w:rsidRPr="00071441" w:rsidTr="00071441">
        <w:tc>
          <w:tcPr>
            <w:tcW w:w="1350" w:type="dxa"/>
            <w:tcMar>
              <w:bottom w:w="113" w:type="dxa"/>
            </w:tcMar>
          </w:tcPr>
          <w:p w:rsidR="00EC7E85" w:rsidRPr="00071441" w:rsidRDefault="00EC7E85" w:rsidP="00071441">
            <w:pPr>
              <w:bidi/>
              <w:spacing w:line="300" w:lineRule="exact"/>
              <w:jc w:val="both"/>
              <w:rPr>
                <w:rFonts w:ascii="Arabic Typesetting" w:eastAsia="Arial" w:hAnsi="Arabic Typesetting" w:cs="Arabic Typesetting"/>
                <w:bCs/>
                <w:sz w:val="30"/>
                <w:szCs w:val="30"/>
                <w:lang w:val="en-GB"/>
              </w:rPr>
            </w:pPr>
            <w:r w:rsidRPr="00071441">
              <w:rPr>
                <w:rFonts w:ascii="Arabic Typesetting" w:eastAsia="Arial" w:hAnsi="Arabic Typesetting" w:cs="Arabic Typesetting" w:hint="cs"/>
                <w:bCs/>
                <w:sz w:val="30"/>
                <w:szCs w:val="30"/>
                <w:rtl/>
                <w:lang w:val="en-GB"/>
              </w:rPr>
              <w:t>الجانب البيئي</w:t>
            </w:r>
          </w:p>
        </w:tc>
        <w:tc>
          <w:tcPr>
            <w:tcW w:w="8113" w:type="dxa"/>
            <w:tcMar>
              <w:bottom w:w="113" w:type="dxa"/>
            </w:tcMar>
          </w:tcPr>
          <w:p w:rsidR="00EC7E85" w:rsidRPr="00071441" w:rsidRDefault="00EC7E85" w:rsidP="00071441">
            <w:pPr>
              <w:bidi/>
              <w:spacing w:line="300" w:lineRule="exact"/>
              <w:rPr>
                <w:rFonts w:ascii="Arabic Typesetting" w:eastAsia="Arial" w:hAnsi="Arabic Typesetting" w:cs="Arabic Typesetting"/>
                <w:sz w:val="30"/>
                <w:szCs w:val="30"/>
                <w:lang w:val="en-GB"/>
              </w:rPr>
            </w:pPr>
            <w:r w:rsidRPr="00071441">
              <w:rPr>
                <w:rFonts w:ascii="Arabic Typesetting" w:eastAsia="Arial" w:hAnsi="Arabic Typesetting" w:cs="Arabic Typesetting" w:hint="cs"/>
                <w:sz w:val="30"/>
                <w:szCs w:val="30"/>
                <w:rtl/>
                <w:lang w:val="en-GB"/>
              </w:rPr>
              <w:t>تقليص الإهدار في استهلاك الطاقة بسبب تشغيل معدات بالية.</w:t>
            </w:r>
          </w:p>
        </w:tc>
      </w:tr>
    </w:tbl>
    <w:p w:rsidR="00EC7E85" w:rsidRPr="00F027D9" w:rsidRDefault="00EC7E85" w:rsidP="007F38D1">
      <w:pPr>
        <w:pStyle w:val="NormalParaAR"/>
        <w:rPr>
          <w:rtl/>
        </w:rPr>
      </w:pPr>
    </w:p>
    <w:p w:rsidR="00A46285" w:rsidRDefault="00A46285">
      <w:pPr>
        <w:rPr>
          <w:rFonts w:ascii="Arabic Typesetting" w:eastAsia="Times New Roman" w:hAnsi="Arabic Typesetting" w:cs="Arabic Typesetting"/>
          <w:sz w:val="36"/>
          <w:szCs w:val="36"/>
          <w:rtl/>
        </w:rPr>
      </w:pPr>
      <w:r>
        <w:rPr>
          <w:rtl/>
        </w:rPr>
        <w:br w:type="page"/>
      </w:r>
    </w:p>
    <w:p w:rsidR="007313AF" w:rsidRPr="004C4754" w:rsidRDefault="007313AF" w:rsidP="00071441">
      <w:pPr>
        <w:pStyle w:val="NormalParaAR"/>
        <w:pBdr>
          <w:top w:val="single" w:sz="4" w:space="1" w:color="auto"/>
          <w:left w:val="single" w:sz="4" w:space="4" w:color="auto"/>
          <w:bottom w:val="single" w:sz="4" w:space="1" w:color="auto"/>
          <w:right w:val="single" w:sz="4" w:space="4" w:color="auto"/>
        </w:pBdr>
        <w:spacing w:before="240" w:line="240" w:lineRule="auto"/>
        <w:jc w:val="center"/>
        <w:rPr>
          <w:b/>
          <w:bCs/>
          <w:rtl/>
        </w:rPr>
      </w:pPr>
      <w:r w:rsidRPr="004C4754">
        <w:rPr>
          <w:rFonts w:hint="cs"/>
          <w:b/>
          <w:bCs/>
          <w:i/>
          <w:iCs/>
          <w:rtl/>
        </w:rPr>
        <w:lastRenderedPageBreak/>
        <w:t>6.</w:t>
      </w:r>
      <w:r w:rsidRPr="004C4754">
        <w:rPr>
          <w:b/>
          <w:bCs/>
          <w:i/>
          <w:iCs/>
          <w:rtl/>
        </w:rPr>
        <w:tab/>
      </w:r>
      <w:r>
        <w:rPr>
          <w:rFonts w:hint="cs"/>
          <w:b/>
          <w:bCs/>
          <w:i/>
          <w:iCs/>
          <w:rtl/>
        </w:rPr>
        <w:t>مشروع:</w:t>
      </w:r>
      <w:r>
        <w:rPr>
          <w:b/>
          <w:bCs/>
          <w:i/>
          <w:iCs/>
          <w:rtl/>
        </w:rPr>
        <w:tab/>
      </w:r>
      <w:r w:rsidRPr="004C4754">
        <w:rPr>
          <w:rFonts w:hint="cs"/>
          <w:b/>
          <w:bCs/>
          <w:i/>
          <w:iCs/>
          <w:rtl/>
        </w:rPr>
        <w:t xml:space="preserve">مبنى </w:t>
      </w:r>
      <w:proofErr w:type="spellStart"/>
      <w:r w:rsidRPr="004C4754">
        <w:rPr>
          <w:rFonts w:hint="cs"/>
          <w:b/>
          <w:bCs/>
          <w:i/>
          <w:iCs/>
          <w:rtl/>
        </w:rPr>
        <w:t>أرباد</w:t>
      </w:r>
      <w:proofErr w:type="spellEnd"/>
      <w:r w:rsidRPr="004C4754">
        <w:rPr>
          <w:rFonts w:hint="cs"/>
          <w:b/>
          <w:bCs/>
          <w:i/>
          <w:iCs/>
          <w:rtl/>
        </w:rPr>
        <w:t xml:space="preserve"> </w:t>
      </w:r>
      <w:proofErr w:type="spellStart"/>
      <w:r w:rsidRPr="004C4754">
        <w:rPr>
          <w:rFonts w:hint="cs"/>
          <w:b/>
          <w:bCs/>
          <w:i/>
          <w:iCs/>
          <w:rtl/>
        </w:rPr>
        <w:t>بوكش</w:t>
      </w:r>
      <w:proofErr w:type="spellEnd"/>
      <w:r w:rsidRPr="004C4754">
        <w:rPr>
          <w:rFonts w:hint="cs"/>
          <w:b/>
          <w:bCs/>
          <w:i/>
          <w:iCs/>
          <w:rtl/>
        </w:rPr>
        <w:t xml:space="preserve"> </w:t>
      </w:r>
      <w:r>
        <w:rPr>
          <w:b/>
          <w:bCs/>
          <w:i/>
          <w:iCs/>
          <w:rtl/>
        </w:rPr>
        <w:t>–</w:t>
      </w:r>
      <w:r>
        <w:rPr>
          <w:rFonts w:hint="cs"/>
          <w:b/>
          <w:bCs/>
          <w:i/>
          <w:iCs/>
          <w:rtl/>
        </w:rPr>
        <w:t xml:space="preserve"> استبدال بعض النوافذ</w:t>
      </w:r>
    </w:p>
    <w:p w:rsidR="007313AF" w:rsidRPr="004C4754" w:rsidRDefault="007313AF" w:rsidP="00071441">
      <w:pPr>
        <w:pStyle w:val="NormalParaAR"/>
        <w:rPr>
          <w:b/>
          <w:bCs/>
          <w:rtl/>
        </w:rPr>
      </w:pPr>
      <w:r w:rsidRPr="004C4754">
        <w:rPr>
          <w:b/>
          <w:bCs/>
          <w:rtl/>
        </w:rPr>
        <w:t>الموارد المالية اللازمة لتنفيذ المشروع في كل عام</w:t>
      </w:r>
    </w:p>
    <w:p w:rsidR="007313AF" w:rsidRDefault="007313AF" w:rsidP="00071441">
      <w:pPr>
        <w:pStyle w:val="NormalParaAR"/>
        <w:spacing w:line="240" w:lineRule="auto"/>
      </w:pPr>
      <w:r>
        <w:rPr>
          <w:noProof/>
        </w:rPr>
        <w:drawing>
          <wp:inline distT="0" distB="0" distL="0" distR="0" wp14:anchorId="18872CC8">
            <wp:extent cx="5944235" cy="2066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2066925"/>
                    </a:xfrm>
                    <a:prstGeom prst="rect">
                      <a:avLst/>
                    </a:prstGeom>
                    <a:noFill/>
                  </pic:spPr>
                </pic:pic>
              </a:graphicData>
            </a:graphic>
          </wp:inline>
        </w:drawing>
      </w:r>
    </w:p>
    <w:p w:rsidR="007313AF" w:rsidRPr="004C4754" w:rsidRDefault="007313AF" w:rsidP="007313AF">
      <w:pPr>
        <w:pStyle w:val="NormalParaAR"/>
        <w:rPr>
          <w:bCs/>
        </w:rPr>
      </w:pPr>
      <w:r>
        <w:rPr>
          <w:rFonts w:hint="cs"/>
          <w:b/>
          <w:bCs/>
          <w:rtl/>
        </w:rPr>
        <w:t>الفوائد المرتقبة</w:t>
      </w:r>
    </w:p>
    <w:p w:rsidR="007313AF" w:rsidRPr="004C4754" w:rsidRDefault="007313AF" w:rsidP="007313AF">
      <w:pPr>
        <w:pStyle w:val="NormalParaAR"/>
        <w:jc w:val="center"/>
        <w:rPr>
          <w:b/>
          <w:bCs/>
          <w:lang w:val="en-GB"/>
        </w:rPr>
      </w:pPr>
      <w:r>
        <w:rPr>
          <w:rFonts w:hint="cs"/>
          <w:b/>
          <w:bCs/>
          <w:rtl/>
          <w:lang w:val="en-GB"/>
        </w:rPr>
        <w:t>جدول تحليل الفوائد</w:t>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8080"/>
      </w:tblGrid>
      <w:tr w:rsidR="007313AF" w:rsidRPr="00071441" w:rsidTr="00071441">
        <w:trPr>
          <w:trHeight w:val="539"/>
          <w:tblHeader/>
        </w:trPr>
        <w:tc>
          <w:tcPr>
            <w:tcW w:w="1383" w:type="dxa"/>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الفئة</w:t>
            </w:r>
          </w:p>
        </w:tc>
        <w:tc>
          <w:tcPr>
            <w:tcW w:w="8080" w:type="dxa"/>
          </w:tcPr>
          <w:p w:rsidR="007313AF" w:rsidRPr="00071441" w:rsidRDefault="007313AF" w:rsidP="00071441">
            <w:pPr>
              <w:pStyle w:val="NormalParaAR"/>
              <w:spacing w:after="0" w:line="300" w:lineRule="exact"/>
              <w:jc w:val="center"/>
              <w:rPr>
                <w:bCs/>
                <w:sz w:val="30"/>
                <w:szCs w:val="30"/>
                <w:lang w:val="en-GB"/>
              </w:rPr>
            </w:pPr>
            <w:r w:rsidRPr="00071441">
              <w:rPr>
                <w:rFonts w:hint="cs"/>
                <w:bCs/>
                <w:sz w:val="30"/>
                <w:szCs w:val="30"/>
                <w:rtl/>
                <w:lang w:val="en-GB"/>
              </w:rPr>
              <w:t>الفائدة</w:t>
            </w:r>
          </w:p>
        </w:tc>
      </w:tr>
      <w:tr w:rsidR="007313AF" w:rsidRPr="00071441" w:rsidTr="00071441">
        <w:tc>
          <w:tcPr>
            <w:tcW w:w="1383" w:type="dxa"/>
          </w:tcPr>
          <w:p w:rsidR="007313AF" w:rsidRPr="00071441" w:rsidRDefault="007313AF" w:rsidP="00071441">
            <w:pPr>
              <w:pStyle w:val="NormalParaAR"/>
              <w:spacing w:after="0" w:line="300" w:lineRule="exact"/>
              <w:rPr>
                <w:b/>
                <w:sz w:val="30"/>
                <w:szCs w:val="30"/>
                <w:lang w:val="en-GB"/>
              </w:rPr>
            </w:pPr>
            <w:r w:rsidRPr="00071441">
              <w:rPr>
                <w:rFonts w:hint="cs"/>
                <w:bCs/>
                <w:sz w:val="30"/>
                <w:szCs w:val="30"/>
                <w:rtl/>
                <w:lang w:val="en-GB"/>
              </w:rPr>
              <w:t>الجانب المالي</w:t>
            </w:r>
          </w:p>
        </w:tc>
        <w:tc>
          <w:tcPr>
            <w:tcW w:w="8080"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انخفاض تكاليف الطاقة اللازمة لتدفئة المكاتب الخاصة الواقعة في المبنى المعني في فصل الشتاء، وتبريدها في فصل الصيف (القيمة المقدرة للانخفاض في التكاليف غير متوافرة بعد).</w:t>
            </w:r>
          </w:p>
        </w:tc>
      </w:tr>
      <w:tr w:rsidR="007313AF" w:rsidRPr="00071441" w:rsidTr="00071441">
        <w:tc>
          <w:tcPr>
            <w:tcW w:w="1383" w:type="dxa"/>
          </w:tcPr>
          <w:p w:rsidR="007313AF" w:rsidRPr="00071441" w:rsidRDefault="007313AF" w:rsidP="00071441">
            <w:pPr>
              <w:pStyle w:val="NormalParaAR"/>
              <w:spacing w:after="0" w:line="300" w:lineRule="exact"/>
              <w:rPr>
                <w:b/>
                <w:sz w:val="30"/>
                <w:szCs w:val="30"/>
                <w:lang w:val="en-GB"/>
              </w:rPr>
            </w:pPr>
          </w:p>
        </w:tc>
        <w:tc>
          <w:tcPr>
            <w:tcW w:w="8080"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انخفاض الوقت المكرّس من قبل الموظفين و/أو انخفاض تكاليف الوقت المكرّس من قبل شركة صيانة خارجية لتدخلات محدّدة تخصّ مجموعة المكاتب الواقعة على حافة المبنى التي تتميّز بشكل خاص، وذلك حسب الظروف المناخية اليومية (القيمة المقدرة للانخفاض في التكاليف غير متوافرة بعد).</w:t>
            </w:r>
          </w:p>
        </w:tc>
      </w:tr>
      <w:tr w:rsidR="007313AF" w:rsidRPr="00071441" w:rsidTr="00071441">
        <w:tc>
          <w:tcPr>
            <w:tcW w:w="1383" w:type="dxa"/>
          </w:tcPr>
          <w:p w:rsidR="007313AF" w:rsidRPr="00071441" w:rsidRDefault="007313AF" w:rsidP="00071441">
            <w:pPr>
              <w:pStyle w:val="NormalParaAR"/>
              <w:spacing w:after="0" w:line="300" w:lineRule="exact"/>
              <w:rPr>
                <w:b/>
                <w:sz w:val="30"/>
                <w:szCs w:val="30"/>
                <w:lang w:val="en-GB"/>
              </w:rPr>
            </w:pPr>
            <w:r w:rsidRPr="00071441">
              <w:rPr>
                <w:rFonts w:hint="cs"/>
                <w:bCs/>
                <w:sz w:val="30"/>
                <w:szCs w:val="30"/>
                <w:rtl/>
                <w:lang w:val="en-GB"/>
              </w:rPr>
              <w:t>الموظفون</w:t>
            </w:r>
          </w:p>
        </w:tc>
        <w:tc>
          <w:tcPr>
            <w:tcW w:w="8080"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بيئة عمل أفضل وأريح.</w:t>
            </w:r>
          </w:p>
        </w:tc>
      </w:tr>
      <w:tr w:rsidR="007313AF" w:rsidRPr="00071441" w:rsidTr="00071441">
        <w:tc>
          <w:tcPr>
            <w:tcW w:w="1383" w:type="dxa"/>
          </w:tcPr>
          <w:p w:rsidR="007313AF" w:rsidRPr="00071441" w:rsidRDefault="007313AF" w:rsidP="00071441">
            <w:pPr>
              <w:pStyle w:val="NormalParaAR"/>
              <w:spacing w:after="0" w:line="300" w:lineRule="exact"/>
              <w:rPr>
                <w:b/>
                <w:sz w:val="30"/>
                <w:szCs w:val="30"/>
                <w:lang w:val="en-GB"/>
              </w:rPr>
            </w:pPr>
            <w:r w:rsidRPr="00071441">
              <w:rPr>
                <w:rFonts w:hint="cs"/>
                <w:bCs/>
                <w:sz w:val="30"/>
                <w:szCs w:val="30"/>
                <w:rtl/>
                <w:lang w:val="en-GB"/>
              </w:rPr>
              <w:t>العمليات</w:t>
            </w:r>
          </w:p>
        </w:tc>
        <w:tc>
          <w:tcPr>
            <w:tcW w:w="8080"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تبسيط بروتوكول الصيانة التقنية بالحدّ من ضرورة اتخاذ تدابير معيّنة لا تخصّ سوى تلك المكاتب في المبنى.</w:t>
            </w:r>
          </w:p>
        </w:tc>
      </w:tr>
      <w:tr w:rsidR="007313AF" w:rsidRPr="00071441" w:rsidTr="00071441">
        <w:tc>
          <w:tcPr>
            <w:tcW w:w="1383" w:type="dxa"/>
            <w:tcBorders>
              <w:bottom w:val="single" w:sz="4" w:space="0" w:color="auto"/>
            </w:tcBorders>
          </w:tcPr>
          <w:p w:rsidR="007313AF" w:rsidRPr="00071441" w:rsidRDefault="007313AF" w:rsidP="00071441">
            <w:pPr>
              <w:pStyle w:val="NormalParaAR"/>
              <w:spacing w:after="0" w:line="300" w:lineRule="exact"/>
              <w:rPr>
                <w:b/>
                <w:sz w:val="30"/>
                <w:szCs w:val="30"/>
                <w:lang w:val="en-GB"/>
              </w:rPr>
            </w:pPr>
            <w:r w:rsidRPr="00071441">
              <w:rPr>
                <w:rFonts w:hint="cs"/>
                <w:bCs/>
                <w:sz w:val="30"/>
                <w:szCs w:val="30"/>
                <w:rtl/>
                <w:lang w:val="en-GB"/>
              </w:rPr>
              <w:t>الجانب التقني</w:t>
            </w:r>
          </w:p>
        </w:tc>
        <w:tc>
          <w:tcPr>
            <w:tcW w:w="8080" w:type="dxa"/>
            <w:tcBorders>
              <w:bottom w:val="single" w:sz="4" w:space="0" w:color="auto"/>
            </w:tcBorders>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التخفيف من الضغط الواقع على نظام التبريد والتدفئة لتعويض النقائص الناجمة عن النوافذ الحالية وتلبية احتياجات عدد قليل من المكاتب في المبنى المعني.</w:t>
            </w:r>
          </w:p>
        </w:tc>
      </w:tr>
      <w:tr w:rsidR="007313AF" w:rsidRPr="00071441" w:rsidTr="00071441">
        <w:tc>
          <w:tcPr>
            <w:tcW w:w="1383" w:type="dxa"/>
            <w:tcBorders>
              <w:bottom w:val="single" w:sz="4" w:space="0" w:color="auto"/>
            </w:tcBorders>
          </w:tcPr>
          <w:p w:rsidR="007313AF" w:rsidRPr="00071441" w:rsidRDefault="007313AF" w:rsidP="00071441">
            <w:pPr>
              <w:pStyle w:val="NormalParaAR"/>
              <w:spacing w:after="0" w:line="300" w:lineRule="exact"/>
              <w:rPr>
                <w:b/>
                <w:sz w:val="30"/>
                <w:szCs w:val="30"/>
                <w:lang w:val="en-GB"/>
              </w:rPr>
            </w:pPr>
            <w:r w:rsidRPr="00071441">
              <w:rPr>
                <w:rFonts w:hint="cs"/>
                <w:bCs/>
                <w:sz w:val="30"/>
                <w:szCs w:val="30"/>
                <w:rtl/>
                <w:lang w:val="en-GB"/>
              </w:rPr>
              <w:t>الجانب البيئي</w:t>
            </w:r>
          </w:p>
        </w:tc>
        <w:tc>
          <w:tcPr>
            <w:tcW w:w="8080" w:type="dxa"/>
            <w:tcBorders>
              <w:bottom w:val="single" w:sz="4" w:space="0" w:color="auto"/>
            </w:tcBorders>
            <w:tcMar>
              <w:bottom w:w="113" w:type="dxa"/>
            </w:tcMar>
          </w:tcPr>
          <w:p w:rsidR="007313AF" w:rsidRPr="00071441" w:rsidRDefault="007313AF" w:rsidP="00F94A36">
            <w:pPr>
              <w:pStyle w:val="NormalParaAR"/>
              <w:spacing w:after="0" w:line="300" w:lineRule="exact"/>
              <w:rPr>
                <w:sz w:val="30"/>
                <w:szCs w:val="30"/>
                <w:lang w:val="en-GB"/>
              </w:rPr>
            </w:pPr>
            <w:r w:rsidRPr="00071441">
              <w:rPr>
                <w:rFonts w:hint="cs"/>
                <w:sz w:val="30"/>
                <w:szCs w:val="30"/>
                <w:rtl/>
                <w:lang w:val="en-GB"/>
              </w:rPr>
              <w:t xml:space="preserve">انخفاض </w:t>
            </w:r>
            <w:r w:rsidR="00F94A36">
              <w:rPr>
                <w:rFonts w:hint="cs"/>
                <w:sz w:val="30"/>
                <w:szCs w:val="30"/>
                <w:rtl/>
                <w:lang w:val="en-GB"/>
              </w:rPr>
              <w:t xml:space="preserve">تبديد </w:t>
            </w:r>
            <w:r w:rsidRPr="00071441">
              <w:rPr>
                <w:rFonts w:hint="cs"/>
                <w:sz w:val="30"/>
                <w:szCs w:val="30"/>
                <w:rtl/>
                <w:lang w:val="en-GB"/>
              </w:rPr>
              <w:t>الطاقة (اللازمة حاليا للتدفئة أو التبريد حسب الظروف المناخية).</w:t>
            </w:r>
          </w:p>
        </w:tc>
      </w:tr>
    </w:tbl>
    <w:p w:rsidR="007313AF" w:rsidRDefault="007313AF" w:rsidP="00071441">
      <w:pPr>
        <w:pStyle w:val="NormalParaAR"/>
        <w:rPr>
          <w:b/>
          <w:bCs/>
          <w:rtl/>
        </w:rPr>
      </w:pPr>
    </w:p>
    <w:p w:rsidR="00071441" w:rsidRDefault="00071441">
      <w:pPr>
        <w:rPr>
          <w:rFonts w:ascii="Arabic Typesetting" w:eastAsia="Times New Roman" w:hAnsi="Arabic Typesetting" w:cs="Arabic Typesetting"/>
          <w:b/>
          <w:bCs/>
          <w:sz w:val="36"/>
          <w:szCs w:val="36"/>
          <w:rtl/>
        </w:rPr>
      </w:pPr>
      <w:r>
        <w:rPr>
          <w:b/>
          <w:bCs/>
          <w:rtl/>
        </w:rPr>
        <w:br w:type="page"/>
      </w:r>
    </w:p>
    <w:p w:rsidR="007313AF" w:rsidRPr="004C4754" w:rsidRDefault="007313AF" w:rsidP="00071441">
      <w:pPr>
        <w:pStyle w:val="NormalParaAR"/>
        <w:pBdr>
          <w:top w:val="single" w:sz="4" w:space="1" w:color="auto"/>
          <w:left w:val="single" w:sz="4" w:space="4" w:color="auto"/>
          <w:bottom w:val="single" w:sz="4" w:space="1" w:color="auto"/>
          <w:right w:val="single" w:sz="4" w:space="4" w:color="auto"/>
        </w:pBdr>
        <w:spacing w:after="120" w:line="240" w:lineRule="auto"/>
        <w:jc w:val="center"/>
        <w:rPr>
          <w:b/>
          <w:bCs/>
          <w:rtl/>
        </w:rPr>
      </w:pPr>
      <w:r>
        <w:rPr>
          <w:rFonts w:hint="cs"/>
          <w:b/>
          <w:bCs/>
          <w:i/>
          <w:iCs/>
          <w:rtl/>
        </w:rPr>
        <w:lastRenderedPageBreak/>
        <w:t>7</w:t>
      </w:r>
      <w:r w:rsidRPr="004C4754">
        <w:rPr>
          <w:rFonts w:hint="cs"/>
          <w:b/>
          <w:bCs/>
          <w:i/>
          <w:iCs/>
          <w:rtl/>
        </w:rPr>
        <w:t>.</w:t>
      </w:r>
      <w:r w:rsidRPr="004C4754">
        <w:rPr>
          <w:b/>
          <w:bCs/>
          <w:i/>
          <w:iCs/>
          <w:rtl/>
        </w:rPr>
        <w:tab/>
      </w:r>
      <w:r>
        <w:rPr>
          <w:rFonts w:hint="cs"/>
          <w:b/>
          <w:bCs/>
          <w:i/>
          <w:iCs/>
          <w:rtl/>
        </w:rPr>
        <w:t>مشروع:</w:t>
      </w:r>
      <w:r>
        <w:rPr>
          <w:b/>
          <w:bCs/>
          <w:i/>
          <w:iCs/>
          <w:rtl/>
        </w:rPr>
        <w:tab/>
      </w:r>
      <w:r w:rsidRPr="00F14933">
        <w:rPr>
          <w:b/>
          <w:bCs/>
          <w:i/>
          <w:iCs/>
          <w:rtl/>
        </w:rPr>
        <w:t>تدابير السلامة والحماية من الحريق</w:t>
      </w:r>
    </w:p>
    <w:p w:rsidR="007313AF" w:rsidRPr="004C4754" w:rsidRDefault="007313AF" w:rsidP="007F2DB6">
      <w:pPr>
        <w:pStyle w:val="NormalParaAR"/>
        <w:spacing w:after="60"/>
        <w:rPr>
          <w:b/>
          <w:bCs/>
          <w:rtl/>
        </w:rPr>
      </w:pPr>
      <w:r w:rsidRPr="004C4754">
        <w:rPr>
          <w:b/>
          <w:bCs/>
          <w:rtl/>
        </w:rPr>
        <w:t>الموارد المالية اللازمة لتنفيذ المشروع في كل عام</w:t>
      </w:r>
    </w:p>
    <w:p w:rsidR="007313AF" w:rsidRDefault="007313AF" w:rsidP="00071441">
      <w:pPr>
        <w:pStyle w:val="NormalParaAR"/>
        <w:spacing w:after="0" w:line="240" w:lineRule="auto"/>
        <w:rPr>
          <w:rtl/>
        </w:rPr>
      </w:pPr>
      <w:r>
        <w:rPr>
          <w:noProof/>
        </w:rPr>
        <w:drawing>
          <wp:inline distT="0" distB="0" distL="0" distR="0" wp14:anchorId="0B159D81" wp14:editId="57481263">
            <wp:extent cx="5942457" cy="2101933"/>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2102562"/>
                    </a:xfrm>
                    <a:prstGeom prst="rect">
                      <a:avLst/>
                    </a:prstGeom>
                    <a:noFill/>
                  </pic:spPr>
                </pic:pic>
              </a:graphicData>
            </a:graphic>
          </wp:inline>
        </w:drawing>
      </w:r>
    </w:p>
    <w:p w:rsidR="007313AF" w:rsidRPr="009C19DE" w:rsidRDefault="007313AF" w:rsidP="00071441">
      <w:pPr>
        <w:pStyle w:val="NormalParaAR"/>
        <w:spacing w:after="0"/>
        <w:rPr>
          <w:bCs/>
        </w:rPr>
      </w:pPr>
      <w:r>
        <w:rPr>
          <w:rFonts w:hint="cs"/>
          <w:b/>
          <w:bCs/>
          <w:rtl/>
        </w:rPr>
        <w:t>الفوائد المرتقبة</w:t>
      </w:r>
    </w:p>
    <w:p w:rsidR="007313AF" w:rsidRPr="009C19DE" w:rsidRDefault="007313AF" w:rsidP="007F2DB6">
      <w:pPr>
        <w:pStyle w:val="NormalParaAR"/>
        <w:spacing w:after="60"/>
        <w:jc w:val="center"/>
        <w:rPr>
          <w:b/>
          <w:bCs/>
          <w:lang w:val="en-GB"/>
        </w:rPr>
      </w:pPr>
      <w:r>
        <w:rPr>
          <w:rFonts w:hint="cs"/>
          <w:b/>
          <w:bCs/>
          <w:rtl/>
          <w:lang w:val="en-GB"/>
        </w:rPr>
        <w:t>جدول تحليل الفوائد</w:t>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8113"/>
      </w:tblGrid>
      <w:tr w:rsidR="007313AF" w:rsidRPr="009C19DE" w:rsidTr="00071441">
        <w:trPr>
          <w:trHeight w:val="539"/>
          <w:tblHeader/>
        </w:trPr>
        <w:tc>
          <w:tcPr>
            <w:tcW w:w="1350" w:type="dxa"/>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الفئة</w:t>
            </w:r>
          </w:p>
        </w:tc>
        <w:tc>
          <w:tcPr>
            <w:tcW w:w="8113" w:type="dxa"/>
          </w:tcPr>
          <w:p w:rsidR="007313AF" w:rsidRPr="00071441" w:rsidRDefault="007313AF" w:rsidP="00071441">
            <w:pPr>
              <w:pStyle w:val="NormalParaAR"/>
              <w:spacing w:after="0" w:line="300" w:lineRule="exact"/>
              <w:jc w:val="center"/>
              <w:rPr>
                <w:bCs/>
                <w:sz w:val="30"/>
                <w:szCs w:val="30"/>
                <w:lang w:val="en-GB"/>
              </w:rPr>
            </w:pPr>
            <w:r w:rsidRPr="00071441">
              <w:rPr>
                <w:rFonts w:hint="cs"/>
                <w:bCs/>
                <w:sz w:val="30"/>
                <w:szCs w:val="30"/>
                <w:rtl/>
                <w:lang w:val="en-GB"/>
              </w:rPr>
              <w:t>الفائدة</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الجانب المالي</w:t>
            </w: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فائدة محتملة غير مباشرة: إمكانية انخفاض تكاليف الأضرار التي تلحق بالمباني و/أو الأصول الداخلية وذلك بفضل انخفاض نسبة انتشار الحوادث المحتملة (مثل الحريق والدخان).</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
                <w:sz w:val="30"/>
                <w:szCs w:val="30"/>
                <w:lang w:val="en-GB"/>
              </w:rPr>
            </w:pP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فائدة محتملة غير مباشرة: إمكانية انخفاض تكاليف الإصلاح والاستبدال والتنظيف.</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
                <w:sz w:val="30"/>
                <w:szCs w:val="30"/>
              </w:rPr>
            </w:pP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فائدة محتملة غير مباشرة: إمكانية انخفاض تكاليف الوقت المكرّس من قبل الموظفين والذي سيكون "ضائعا" في حالة إجلاء مبنى واحد أو أكثر.</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
                <w:sz w:val="30"/>
                <w:szCs w:val="30"/>
                <w:lang w:val="en-GB"/>
              </w:rPr>
            </w:pP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فائدة محتملة غير مباشرة: نتيجة لانخفاض مخاطر انتشار الحريق أو الدخان من موقع إلى آخر، يُحتمل أيضا أن تنخفض أقساط التأمين على "المباني/السلع".</w:t>
            </w:r>
          </w:p>
        </w:tc>
      </w:tr>
      <w:tr w:rsidR="007313AF" w:rsidRPr="009C19DE" w:rsidTr="00071441">
        <w:tc>
          <w:tcPr>
            <w:tcW w:w="1350" w:type="dxa"/>
            <w:tcMar>
              <w:bottom w:w="113" w:type="dxa"/>
            </w:tcMar>
          </w:tcPr>
          <w:p w:rsidR="007313AF" w:rsidRPr="00071441" w:rsidRDefault="004D22D4" w:rsidP="00071441">
            <w:pPr>
              <w:pStyle w:val="NormalParaAR"/>
              <w:spacing w:after="0" w:line="300" w:lineRule="exact"/>
              <w:rPr>
                <w:b/>
                <w:sz w:val="30"/>
                <w:szCs w:val="30"/>
                <w:lang w:val="en-GB"/>
              </w:rPr>
            </w:pPr>
            <w:r>
              <w:rPr>
                <w:rFonts w:hint="cs"/>
                <w:bCs/>
                <w:sz w:val="30"/>
                <w:szCs w:val="30"/>
                <w:rtl/>
                <w:lang w:val="en-GB"/>
              </w:rPr>
              <w:t>المستخدمون</w:t>
            </w: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حماية معزّزة للبيانات المتعلقة بالطلبات المودعة ضمن أنظمة التسجيل.</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الموظفون</w:t>
            </w: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تهيئة بيئة عمل أكثر سلامة.</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Cs/>
                <w:sz w:val="30"/>
                <w:szCs w:val="30"/>
                <w:rtl/>
                <w:lang w:val="en-GB"/>
              </w:rPr>
            </w:pP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في حال وقوع حادث (مثل حريق أو دخان)، توافر المزيد من السلامة والرعاية للموظفين والأشخاص الآخرين (المندوبون والزائرون، فضلا عن عمال الجهات المتعاقدة ومقدمي الخدمات الموجودين في الموقع) الذين يعملون في المباني.</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العمليات</w:t>
            </w: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في حال وقوع حادث، توافر إجراءات تقنية فعالة وبنية تحتية حديثة لتدعيم إجراءات الإجلاء وتنسيق أنشطة الاستجابة لحالات الطوارئ.</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الجانب التقني</w:t>
            </w: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تنفيذ تدابير (هيكلية) تقنية اقتصادية وبسيطة نسبيا.</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
                <w:sz w:val="30"/>
                <w:szCs w:val="30"/>
                <w:lang w:val="en-GB"/>
              </w:rPr>
            </w:pPr>
          </w:p>
        </w:tc>
        <w:tc>
          <w:tcPr>
            <w:tcW w:w="8113" w:type="dxa"/>
            <w:tcMar>
              <w:bottom w:w="113" w:type="dxa"/>
            </w:tcMar>
          </w:tcPr>
          <w:p w:rsidR="007313AF" w:rsidRPr="00071441" w:rsidRDefault="004D22D4" w:rsidP="004D22D4">
            <w:pPr>
              <w:pStyle w:val="NormalParaAR"/>
              <w:spacing w:after="0" w:line="300" w:lineRule="exact"/>
              <w:rPr>
                <w:sz w:val="30"/>
                <w:szCs w:val="30"/>
                <w:lang w:val="en-GB"/>
              </w:rPr>
            </w:pPr>
            <w:r>
              <w:rPr>
                <w:rFonts w:hint="cs"/>
                <w:sz w:val="30"/>
                <w:szCs w:val="30"/>
                <w:rtl/>
                <w:lang w:val="en-GB"/>
              </w:rPr>
              <w:t>تحسين ال</w:t>
            </w:r>
            <w:r w:rsidR="007313AF" w:rsidRPr="00071441">
              <w:rPr>
                <w:rFonts w:hint="cs"/>
                <w:sz w:val="30"/>
                <w:szCs w:val="30"/>
                <w:rtl/>
                <w:lang w:val="en-GB"/>
              </w:rPr>
              <w:t>حماية و</w:t>
            </w:r>
            <w:r>
              <w:rPr>
                <w:rFonts w:hint="cs"/>
                <w:sz w:val="30"/>
                <w:szCs w:val="30"/>
                <w:rtl/>
                <w:lang w:val="en-GB"/>
              </w:rPr>
              <w:t>ال</w:t>
            </w:r>
            <w:r w:rsidR="007313AF" w:rsidRPr="00071441">
              <w:rPr>
                <w:rFonts w:hint="cs"/>
                <w:sz w:val="30"/>
                <w:szCs w:val="30"/>
                <w:rtl/>
                <w:lang w:val="en-GB"/>
              </w:rPr>
              <w:t xml:space="preserve">عزل </w:t>
            </w:r>
            <w:r>
              <w:rPr>
                <w:rFonts w:hint="cs"/>
                <w:sz w:val="30"/>
                <w:szCs w:val="30"/>
                <w:rtl/>
                <w:lang w:val="en-GB"/>
              </w:rPr>
              <w:t xml:space="preserve">المادي </w:t>
            </w:r>
            <w:r w:rsidR="007313AF" w:rsidRPr="00071441">
              <w:rPr>
                <w:rFonts w:hint="cs"/>
                <w:sz w:val="30"/>
                <w:szCs w:val="30"/>
                <w:rtl/>
                <w:lang w:val="en-GB"/>
              </w:rPr>
              <w:t>للتجهيزات الهامة في مختلف المباني.</w:t>
            </w:r>
            <w:bookmarkStart w:id="2" w:name="_GoBack"/>
            <w:bookmarkEnd w:id="2"/>
          </w:p>
        </w:tc>
      </w:tr>
      <w:tr w:rsidR="007313AF" w:rsidRPr="009C19DE" w:rsidTr="00071441">
        <w:tc>
          <w:tcPr>
            <w:tcW w:w="1350" w:type="dxa"/>
            <w:tcBorders>
              <w:top w:val="single" w:sz="4" w:space="0" w:color="auto"/>
              <w:left w:val="single" w:sz="4" w:space="0" w:color="auto"/>
              <w:bottom w:val="single" w:sz="4" w:space="0" w:color="auto"/>
              <w:right w:val="single" w:sz="4" w:space="0" w:color="auto"/>
            </w:tcBorders>
            <w:tcMar>
              <w:bottom w:w="113" w:type="dxa"/>
            </w:tcMar>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الامتثال</w:t>
            </w:r>
          </w:p>
        </w:tc>
        <w:tc>
          <w:tcPr>
            <w:tcW w:w="8113" w:type="dxa"/>
            <w:tcBorders>
              <w:top w:val="single" w:sz="4" w:space="0" w:color="auto"/>
              <w:left w:val="single" w:sz="4" w:space="0" w:color="auto"/>
              <w:bottom w:val="single" w:sz="4" w:space="0" w:color="auto"/>
              <w:right w:val="single" w:sz="4" w:space="0" w:color="auto"/>
            </w:tcBorders>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فيما يخص ضمان السلامة والحماية من الحريق للعاملين والمرافق، رفع مستوى امتثال المباني القديمة من حيث التقسيم المادي (تجزئة المباني) ليتناسب مع مستويات الامتثال المعمول بها فيما يخص المبنى الجديد والجاري تنفيذها حاليا على قاعة المؤتمرات الجديدة (التي لا تزال قيد البناء).</w:t>
            </w:r>
          </w:p>
        </w:tc>
      </w:tr>
      <w:tr w:rsidR="007313AF" w:rsidRPr="009C19DE" w:rsidTr="00071441">
        <w:tc>
          <w:tcPr>
            <w:tcW w:w="1350" w:type="dxa"/>
            <w:tcBorders>
              <w:top w:val="single" w:sz="4" w:space="0" w:color="auto"/>
              <w:left w:val="single" w:sz="4" w:space="0" w:color="auto"/>
              <w:bottom w:val="single" w:sz="4" w:space="0" w:color="auto"/>
              <w:right w:val="single" w:sz="4" w:space="0" w:color="auto"/>
            </w:tcBorders>
            <w:tcMar>
              <w:bottom w:w="113" w:type="dxa"/>
            </w:tcMar>
          </w:tcPr>
          <w:p w:rsidR="007313AF" w:rsidRPr="00071441" w:rsidRDefault="007313AF" w:rsidP="00071441">
            <w:pPr>
              <w:pStyle w:val="NormalParaAR"/>
              <w:spacing w:after="0" w:line="300" w:lineRule="exact"/>
              <w:rPr>
                <w:bCs/>
                <w:sz w:val="30"/>
                <w:szCs w:val="30"/>
                <w:rtl/>
                <w:lang w:val="en-GB"/>
              </w:rPr>
            </w:pPr>
          </w:p>
        </w:tc>
        <w:tc>
          <w:tcPr>
            <w:tcW w:w="8113" w:type="dxa"/>
            <w:tcBorders>
              <w:top w:val="single" w:sz="4" w:space="0" w:color="auto"/>
              <w:left w:val="single" w:sz="4" w:space="0" w:color="auto"/>
              <w:bottom w:val="single" w:sz="4" w:space="0" w:color="auto"/>
              <w:right w:val="single" w:sz="4" w:space="0" w:color="auto"/>
            </w:tcBorders>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بذل العناية الواجبة من جانب المنظمة.</w:t>
            </w:r>
          </w:p>
        </w:tc>
      </w:tr>
      <w:tr w:rsidR="007313AF" w:rsidRPr="009C19DE" w:rsidTr="00071441">
        <w:tc>
          <w:tcPr>
            <w:tcW w:w="1350" w:type="dxa"/>
            <w:tcBorders>
              <w:top w:val="single" w:sz="4" w:space="0" w:color="auto"/>
              <w:left w:val="single" w:sz="4" w:space="0" w:color="auto"/>
              <w:bottom w:val="single" w:sz="4" w:space="0" w:color="auto"/>
              <w:right w:val="single" w:sz="4" w:space="0" w:color="auto"/>
            </w:tcBorders>
            <w:tcMar>
              <w:bottom w:w="113" w:type="dxa"/>
            </w:tcMar>
          </w:tcPr>
          <w:p w:rsidR="007313AF" w:rsidRPr="00071441" w:rsidRDefault="007313AF" w:rsidP="00071441">
            <w:pPr>
              <w:pStyle w:val="NormalParaAR"/>
              <w:spacing w:after="0" w:line="300" w:lineRule="exact"/>
              <w:rPr>
                <w:bCs/>
                <w:sz w:val="30"/>
                <w:szCs w:val="30"/>
                <w:rtl/>
                <w:lang w:val="en-GB"/>
              </w:rPr>
            </w:pPr>
          </w:p>
        </w:tc>
        <w:tc>
          <w:tcPr>
            <w:tcW w:w="8113" w:type="dxa"/>
            <w:tcBorders>
              <w:top w:val="single" w:sz="4" w:space="0" w:color="auto"/>
              <w:left w:val="single" w:sz="4" w:space="0" w:color="auto"/>
              <w:bottom w:val="single" w:sz="4" w:space="0" w:color="auto"/>
              <w:right w:val="single" w:sz="4" w:space="0" w:color="auto"/>
            </w:tcBorders>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 xml:space="preserve">الامتثال للشروط القانونية (بما في ذلك اللوائح المدنية) المنصوص عليها في مختلف الأنظمة الأساسية الصادرة إمّا عن </w:t>
            </w:r>
            <w:proofErr w:type="spellStart"/>
            <w:r w:rsidRPr="00071441">
              <w:rPr>
                <w:rFonts w:hint="cs"/>
                <w:sz w:val="30"/>
                <w:szCs w:val="30"/>
                <w:rtl/>
                <w:lang w:val="en-GB"/>
              </w:rPr>
              <w:t>كنتون</w:t>
            </w:r>
            <w:proofErr w:type="spellEnd"/>
            <w:r w:rsidRPr="00071441">
              <w:rPr>
                <w:rFonts w:hint="cs"/>
                <w:sz w:val="30"/>
                <w:szCs w:val="30"/>
                <w:rtl/>
                <w:lang w:val="en-GB"/>
              </w:rPr>
              <w:t xml:space="preserve"> جنيف أو الاتحاد السويسري.</w:t>
            </w:r>
          </w:p>
        </w:tc>
      </w:tr>
      <w:tr w:rsidR="007313AF" w:rsidRPr="009C19DE" w:rsidTr="00071441">
        <w:tc>
          <w:tcPr>
            <w:tcW w:w="1350" w:type="dxa"/>
            <w:tcMar>
              <w:bottom w:w="113" w:type="dxa"/>
            </w:tcMar>
          </w:tcPr>
          <w:p w:rsidR="007313AF" w:rsidRPr="00071441" w:rsidRDefault="007313AF" w:rsidP="00071441">
            <w:pPr>
              <w:pStyle w:val="NormalParaAR"/>
              <w:spacing w:after="0" w:line="300" w:lineRule="exact"/>
              <w:rPr>
                <w:bCs/>
                <w:sz w:val="30"/>
                <w:szCs w:val="30"/>
                <w:lang w:val="en-GB"/>
              </w:rPr>
            </w:pPr>
            <w:r w:rsidRPr="00071441">
              <w:rPr>
                <w:rFonts w:hint="cs"/>
                <w:bCs/>
                <w:sz w:val="30"/>
                <w:szCs w:val="30"/>
                <w:rtl/>
                <w:lang w:val="en-GB"/>
              </w:rPr>
              <w:t>الجانب المؤسسي</w:t>
            </w:r>
          </w:p>
        </w:tc>
        <w:tc>
          <w:tcPr>
            <w:tcW w:w="8113" w:type="dxa"/>
            <w:tcMar>
              <w:bottom w:w="113" w:type="dxa"/>
            </w:tcMar>
          </w:tcPr>
          <w:p w:rsidR="007313AF" w:rsidRPr="00071441" w:rsidRDefault="007313AF" w:rsidP="00071441">
            <w:pPr>
              <w:pStyle w:val="NormalParaAR"/>
              <w:spacing w:after="0" w:line="300" w:lineRule="exact"/>
              <w:rPr>
                <w:sz w:val="30"/>
                <w:szCs w:val="30"/>
                <w:lang w:val="en-GB"/>
              </w:rPr>
            </w:pPr>
            <w:r w:rsidRPr="00071441">
              <w:rPr>
                <w:rFonts w:hint="cs"/>
                <w:sz w:val="30"/>
                <w:szCs w:val="30"/>
                <w:rtl/>
                <w:lang w:val="en-GB"/>
              </w:rPr>
              <w:t>حماية المعلومات/العمليات الحسّاسة وبلوغ المستوى الأمثل فيما يخص قدرة المنظمة على التعافي بسرعة من حوادث من هذا القبيل.</w:t>
            </w:r>
          </w:p>
        </w:tc>
      </w:tr>
    </w:tbl>
    <w:p w:rsidR="007313AF" w:rsidRDefault="007313AF">
      <w:pPr>
        <w:rPr>
          <w:rFonts w:ascii="Arabic Typesetting" w:hAnsi="Arabic Typesetting" w:cs="Arabic Typesetting"/>
          <w:sz w:val="36"/>
          <w:szCs w:val="36"/>
          <w:rtl/>
        </w:rPr>
      </w:pPr>
    </w:p>
    <w:p w:rsidR="007313AF" w:rsidRPr="004A6CCC" w:rsidRDefault="007313AF" w:rsidP="00071441">
      <w:pPr>
        <w:pStyle w:val="NormalParaAR"/>
        <w:spacing w:after="480"/>
        <w:jc w:val="center"/>
        <w:rPr>
          <w:b/>
          <w:bCs/>
          <w:rtl/>
        </w:rPr>
      </w:pPr>
      <w:r w:rsidRPr="004A6CCC">
        <w:rPr>
          <w:rFonts w:hint="cs"/>
          <w:b/>
          <w:bCs/>
          <w:rtl/>
        </w:rPr>
        <w:t>جيم.</w:t>
      </w:r>
      <w:r w:rsidRPr="004A6CCC">
        <w:rPr>
          <w:b/>
          <w:bCs/>
          <w:rtl/>
        </w:rPr>
        <w:tab/>
      </w:r>
      <w:r w:rsidRPr="004A6CCC">
        <w:rPr>
          <w:rFonts w:hint="cs"/>
          <w:b/>
          <w:bCs/>
          <w:rtl/>
        </w:rPr>
        <w:t>جدول موجز يعرض تطور أموال الويبو الاحتياطية من عام 2003 إلى عام 2012</w:t>
      </w:r>
    </w:p>
    <w:p w:rsidR="007313AF" w:rsidRDefault="007313AF" w:rsidP="00071441">
      <w:pPr>
        <w:pStyle w:val="NormalParaAR"/>
        <w:spacing w:line="240" w:lineRule="auto"/>
      </w:pPr>
      <w:r w:rsidRPr="00D024D7">
        <w:rPr>
          <w:noProof/>
          <w:rtl/>
        </w:rPr>
        <w:drawing>
          <wp:inline distT="0" distB="0" distL="0" distR="0" wp14:anchorId="79B4126D" wp14:editId="0C33DA69">
            <wp:extent cx="5940425" cy="1078846"/>
            <wp:effectExtent l="0" t="0" r="317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078846"/>
                    </a:xfrm>
                    <a:prstGeom prst="rect">
                      <a:avLst/>
                    </a:prstGeom>
                    <a:noFill/>
                    <a:ln>
                      <a:noFill/>
                    </a:ln>
                  </pic:spPr>
                </pic:pic>
              </a:graphicData>
            </a:graphic>
          </wp:inline>
        </w:drawing>
      </w:r>
    </w:p>
    <w:p w:rsidR="007313AF" w:rsidRPr="00694A36" w:rsidRDefault="007313AF" w:rsidP="00071441"/>
    <w:p w:rsidR="007313AF" w:rsidRDefault="007313AF" w:rsidP="00071441"/>
    <w:p w:rsidR="007313AF" w:rsidRDefault="007313AF" w:rsidP="00071441">
      <w:pPr>
        <w:pStyle w:val="NormalParaAR"/>
        <w:spacing w:line="240" w:lineRule="auto"/>
      </w:pPr>
      <w:r w:rsidRPr="000F66A9">
        <w:rPr>
          <w:noProof/>
          <w:rtl/>
        </w:rPr>
        <w:drawing>
          <wp:inline distT="0" distB="0" distL="0" distR="0" wp14:anchorId="667A1768" wp14:editId="74E0D93A">
            <wp:extent cx="5940425" cy="3561557"/>
            <wp:effectExtent l="0" t="0" r="317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3561557"/>
                    </a:xfrm>
                    <a:prstGeom prst="rect">
                      <a:avLst/>
                    </a:prstGeom>
                    <a:noFill/>
                    <a:ln>
                      <a:noFill/>
                    </a:ln>
                  </pic:spPr>
                </pic:pic>
              </a:graphicData>
            </a:graphic>
          </wp:inline>
        </w:drawing>
      </w:r>
    </w:p>
    <w:p w:rsidR="007313AF" w:rsidRPr="00417B0F" w:rsidRDefault="007313AF" w:rsidP="00071441"/>
    <w:p w:rsidR="007313AF" w:rsidRPr="00417B0F" w:rsidRDefault="007313AF" w:rsidP="00071441"/>
    <w:p w:rsidR="007313AF" w:rsidRDefault="007313AF" w:rsidP="00071441"/>
    <w:p w:rsidR="007313AF" w:rsidRPr="00417B0F" w:rsidRDefault="007313AF" w:rsidP="00770998">
      <w:pPr>
        <w:pStyle w:val="EndofDocumentAR"/>
      </w:pPr>
      <w:r>
        <w:rPr>
          <w:rFonts w:hint="cs"/>
          <w:rtl/>
        </w:rPr>
        <w:t>[</w:t>
      </w:r>
      <w:r w:rsidRPr="00770998">
        <w:rPr>
          <w:rFonts w:hint="cs"/>
          <w:rtl/>
        </w:rPr>
        <w:t>نهاية</w:t>
      </w:r>
      <w:r>
        <w:rPr>
          <w:rFonts w:hint="cs"/>
          <w:rtl/>
        </w:rPr>
        <w:t xml:space="preserve"> الوثيقة]</w:t>
      </w:r>
    </w:p>
    <w:p w:rsidR="00EC7E85" w:rsidRPr="007F38D1" w:rsidRDefault="00EC7E85" w:rsidP="007F38D1">
      <w:pPr>
        <w:pStyle w:val="NormalParaAR"/>
        <w:rPr>
          <w:rtl/>
        </w:rPr>
      </w:pPr>
    </w:p>
    <w:p w:rsidR="00C17236" w:rsidRPr="007129EE" w:rsidRDefault="00C17236" w:rsidP="00C17236">
      <w:pPr>
        <w:pStyle w:val="NormalParaAR"/>
        <w:spacing w:line="240" w:lineRule="auto"/>
        <w:ind w:left="-1"/>
        <w:rPr>
          <w:b/>
          <w:bCs/>
          <w:rtl/>
          <w:lang w:bidi="ar-EG"/>
        </w:rPr>
      </w:pPr>
    </w:p>
    <w:sectPr w:rsidR="00C17236" w:rsidRPr="007129EE" w:rsidSect="009C67F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8A" w:rsidRDefault="00AF388A">
      <w:r>
        <w:separator/>
      </w:r>
    </w:p>
  </w:endnote>
  <w:endnote w:type="continuationSeparator" w:id="0">
    <w:p w:rsidR="00AF388A" w:rsidRDefault="00AF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8A" w:rsidRDefault="00AF388A" w:rsidP="009622BF">
      <w:pPr>
        <w:bidi/>
      </w:pPr>
      <w:bookmarkStart w:id="0" w:name="OLE_LINK1"/>
      <w:bookmarkStart w:id="1" w:name="OLE_LINK2"/>
      <w:r>
        <w:separator/>
      </w:r>
      <w:bookmarkEnd w:id="0"/>
      <w:bookmarkEnd w:id="1"/>
    </w:p>
  </w:footnote>
  <w:footnote w:type="continuationSeparator" w:id="0">
    <w:p w:rsidR="00AF388A" w:rsidRDefault="00AF388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A" w:rsidRPr="00071441" w:rsidRDefault="00AF388A" w:rsidP="00C17236">
    <w:pPr>
      <w:rPr>
        <w:rFonts w:asciiTheme="minorBidi" w:hAnsiTheme="minorBidi" w:cstheme="minorBidi"/>
        <w:rtl/>
      </w:rPr>
    </w:pPr>
    <w:r w:rsidRPr="00071441">
      <w:rPr>
        <w:rFonts w:asciiTheme="minorBidi" w:hAnsiTheme="minorBidi" w:cstheme="minorBidi"/>
      </w:rPr>
      <w:fldChar w:fldCharType="begin"/>
    </w:r>
    <w:r w:rsidRPr="00071441">
      <w:rPr>
        <w:rFonts w:asciiTheme="minorBidi" w:hAnsiTheme="minorBidi" w:cstheme="minorBidi"/>
      </w:rPr>
      <w:instrText xml:space="preserve"> PAGE  \* MERGEFORMAT </w:instrText>
    </w:r>
    <w:r w:rsidRPr="00071441">
      <w:rPr>
        <w:rFonts w:asciiTheme="minorBidi" w:hAnsiTheme="minorBidi" w:cstheme="minorBidi"/>
      </w:rPr>
      <w:fldChar w:fldCharType="separate"/>
    </w:r>
    <w:r w:rsidR="007833E8">
      <w:rPr>
        <w:rFonts w:asciiTheme="minorBidi" w:hAnsiTheme="minorBidi" w:cstheme="minorBidi"/>
        <w:noProof/>
      </w:rPr>
      <w:t>10</w:t>
    </w:r>
    <w:r w:rsidRPr="00071441">
      <w:rPr>
        <w:rFonts w:asciiTheme="minorBidi" w:hAnsiTheme="minorBidi" w:cstheme="minorBidi"/>
      </w:rPr>
      <w:fldChar w:fldCharType="end"/>
    </w:r>
  </w:p>
  <w:p w:rsidR="00AF388A" w:rsidRDefault="00AF388A" w:rsidP="00C172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9C" w:rsidRPr="00071441" w:rsidRDefault="00A53C9C" w:rsidP="00C17236">
    <w:pPr>
      <w:rPr>
        <w:rFonts w:asciiTheme="minorBidi" w:hAnsiTheme="minorBidi" w:cstheme="minorBidi"/>
        <w:rtl/>
      </w:rPr>
    </w:pPr>
    <w:r w:rsidRPr="00071441">
      <w:rPr>
        <w:rFonts w:asciiTheme="minorBidi" w:hAnsiTheme="minorBidi" w:cstheme="minorBidi"/>
      </w:rPr>
      <w:fldChar w:fldCharType="begin"/>
    </w:r>
    <w:r w:rsidRPr="00071441">
      <w:rPr>
        <w:rFonts w:asciiTheme="minorBidi" w:hAnsiTheme="minorBidi" w:cstheme="minorBidi"/>
      </w:rPr>
      <w:instrText xml:space="preserve"> PAGE  \* MERGEFORMAT </w:instrText>
    </w:r>
    <w:r w:rsidRPr="00071441">
      <w:rPr>
        <w:rFonts w:asciiTheme="minorBidi" w:hAnsiTheme="minorBidi" w:cstheme="minorBidi"/>
      </w:rPr>
      <w:fldChar w:fldCharType="separate"/>
    </w:r>
    <w:r w:rsidR="00275C11">
      <w:rPr>
        <w:rFonts w:asciiTheme="minorBidi" w:hAnsiTheme="minorBidi" w:cstheme="minorBidi"/>
        <w:noProof/>
      </w:rPr>
      <w:t>10</w:t>
    </w:r>
    <w:r w:rsidRPr="00071441">
      <w:rPr>
        <w:rFonts w:asciiTheme="minorBidi" w:hAnsiTheme="minorBidi" w:cstheme="minorBidi"/>
      </w:rPr>
      <w:fldChar w:fldCharType="end"/>
    </w:r>
  </w:p>
  <w:p w:rsidR="00A53C9C" w:rsidRDefault="00A53C9C" w:rsidP="00C172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88A" w:rsidRDefault="00AF388A" w:rsidP="00EF4BA6">
    <w:pPr>
      <w:pStyle w:val="Header"/>
      <w:rPr>
        <w:noProof/>
        <w:rtl/>
      </w:rPr>
    </w:pPr>
    <w:r>
      <w:fldChar w:fldCharType="begin"/>
    </w:r>
    <w:r>
      <w:instrText xml:space="preserve"> PAGE   \* MERGEFORMAT </w:instrText>
    </w:r>
    <w:r>
      <w:fldChar w:fldCharType="separate"/>
    </w:r>
    <w:r w:rsidR="00275C11">
      <w:rPr>
        <w:noProof/>
      </w:rPr>
      <w:t>3</w:t>
    </w:r>
    <w:r>
      <w:rPr>
        <w:noProof/>
      </w:rPr>
      <w:fldChar w:fldCharType="end"/>
    </w:r>
  </w:p>
  <w:p w:rsidR="00A53C9C" w:rsidRDefault="00A53C9C" w:rsidP="00EF4B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4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210"/>
    <w:rsid w:val="0006794A"/>
    <w:rsid w:val="00067F31"/>
    <w:rsid w:val="00071138"/>
    <w:rsid w:val="00071441"/>
    <w:rsid w:val="00073402"/>
    <w:rsid w:val="00075745"/>
    <w:rsid w:val="00075A04"/>
    <w:rsid w:val="00075D39"/>
    <w:rsid w:val="000760C3"/>
    <w:rsid w:val="000763A4"/>
    <w:rsid w:val="00076901"/>
    <w:rsid w:val="00076FA4"/>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2D9"/>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3C"/>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1723"/>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820"/>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44C"/>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5C11"/>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2147"/>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E5F"/>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30F"/>
    <w:rsid w:val="003476DF"/>
    <w:rsid w:val="0034789E"/>
    <w:rsid w:val="003501DA"/>
    <w:rsid w:val="003503E2"/>
    <w:rsid w:val="00351DC1"/>
    <w:rsid w:val="003534EE"/>
    <w:rsid w:val="0035465A"/>
    <w:rsid w:val="003600A2"/>
    <w:rsid w:val="003612D8"/>
    <w:rsid w:val="003637B6"/>
    <w:rsid w:val="00363F89"/>
    <w:rsid w:val="00363FB0"/>
    <w:rsid w:val="003646D6"/>
    <w:rsid w:val="00364FC6"/>
    <w:rsid w:val="0036541D"/>
    <w:rsid w:val="00366B4F"/>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B6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22D4"/>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7A5"/>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489"/>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68EE"/>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9EE"/>
    <w:rsid w:val="00715129"/>
    <w:rsid w:val="007154CE"/>
    <w:rsid w:val="00715B25"/>
    <w:rsid w:val="00716020"/>
    <w:rsid w:val="00720860"/>
    <w:rsid w:val="00721087"/>
    <w:rsid w:val="00721530"/>
    <w:rsid w:val="00723422"/>
    <w:rsid w:val="007260FE"/>
    <w:rsid w:val="00726DD6"/>
    <w:rsid w:val="0073076E"/>
    <w:rsid w:val="007313AF"/>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998"/>
    <w:rsid w:val="007711D0"/>
    <w:rsid w:val="007712E6"/>
    <w:rsid w:val="00771D3D"/>
    <w:rsid w:val="007728AB"/>
    <w:rsid w:val="00772CFE"/>
    <w:rsid w:val="007730CF"/>
    <w:rsid w:val="00773825"/>
    <w:rsid w:val="00774756"/>
    <w:rsid w:val="00775181"/>
    <w:rsid w:val="007751B6"/>
    <w:rsid w:val="00775345"/>
    <w:rsid w:val="00776A33"/>
    <w:rsid w:val="00776F15"/>
    <w:rsid w:val="007779ED"/>
    <w:rsid w:val="00780B1A"/>
    <w:rsid w:val="007810D3"/>
    <w:rsid w:val="0078264A"/>
    <w:rsid w:val="007833E8"/>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563"/>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DB6"/>
    <w:rsid w:val="007F342F"/>
    <w:rsid w:val="007F38D1"/>
    <w:rsid w:val="007F4A28"/>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DD6"/>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FDC"/>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7F2"/>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285"/>
    <w:rsid w:val="00A46A1E"/>
    <w:rsid w:val="00A50595"/>
    <w:rsid w:val="00A50A39"/>
    <w:rsid w:val="00A51DF1"/>
    <w:rsid w:val="00A52AFB"/>
    <w:rsid w:val="00A53967"/>
    <w:rsid w:val="00A53C9C"/>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606"/>
    <w:rsid w:val="00AD34CF"/>
    <w:rsid w:val="00AD36C8"/>
    <w:rsid w:val="00AD37C9"/>
    <w:rsid w:val="00AD47D3"/>
    <w:rsid w:val="00AD652F"/>
    <w:rsid w:val="00AD7D05"/>
    <w:rsid w:val="00AE01F6"/>
    <w:rsid w:val="00AE16F0"/>
    <w:rsid w:val="00AE2D83"/>
    <w:rsid w:val="00AE473C"/>
    <w:rsid w:val="00AE55E7"/>
    <w:rsid w:val="00AE6363"/>
    <w:rsid w:val="00AE6CD6"/>
    <w:rsid w:val="00AE7348"/>
    <w:rsid w:val="00AE7394"/>
    <w:rsid w:val="00AE7CD2"/>
    <w:rsid w:val="00AF0B77"/>
    <w:rsid w:val="00AF138B"/>
    <w:rsid w:val="00AF160F"/>
    <w:rsid w:val="00AF1919"/>
    <w:rsid w:val="00AF1B7B"/>
    <w:rsid w:val="00AF3291"/>
    <w:rsid w:val="00AF388A"/>
    <w:rsid w:val="00AF395E"/>
    <w:rsid w:val="00AF4D6A"/>
    <w:rsid w:val="00AF5D2C"/>
    <w:rsid w:val="00AF5D6E"/>
    <w:rsid w:val="00AF6318"/>
    <w:rsid w:val="00B0072E"/>
    <w:rsid w:val="00B037B0"/>
    <w:rsid w:val="00B03B63"/>
    <w:rsid w:val="00B0513A"/>
    <w:rsid w:val="00B0620B"/>
    <w:rsid w:val="00B072A3"/>
    <w:rsid w:val="00B07FCD"/>
    <w:rsid w:val="00B1149C"/>
    <w:rsid w:val="00B11C78"/>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5C81"/>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236"/>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469"/>
    <w:rsid w:val="00C668DE"/>
    <w:rsid w:val="00C7044F"/>
    <w:rsid w:val="00C720F8"/>
    <w:rsid w:val="00C7294B"/>
    <w:rsid w:val="00C75139"/>
    <w:rsid w:val="00C7525C"/>
    <w:rsid w:val="00C76CF7"/>
    <w:rsid w:val="00C83A4C"/>
    <w:rsid w:val="00C850FD"/>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4608"/>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97D"/>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8F"/>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AD6"/>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086"/>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C2E"/>
    <w:rsid w:val="00EB4D59"/>
    <w:rsid w:val="00EB4E58"/>
    <w:rsid w:val="00EB573D"/>
    <w:rsid w:val="00EB583A"/>
    <w:rsid w:val="00EB7752"/>
    <w:rsid w:val="00EC0725"/>
    <w:rsid w:val="00EC0889"/>
    <w:rsid w:val="00EC0C13"/>
    <w:rsid w:val="00EC148C"/>
    <w:rsid w:val="00EC265C"/>
    <w:rsid w:val="00EC2D7D"/>
    <w:rsid w:val="00EC36AD"/>
    <w:rsid w:val="00EC3BCF"/>
    <w:rsid w:val="00EC56B1"/>
    <w:rsid w:val="00EC664F"/>
    <w:rsid w:val="00EC6749"/>
    <w:rsid w:val="00EC72F5"/>
    <w:rsid w:val="00EC7334"/>
    <w:rsid w:val="00EC7E85"/>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4BA6"/>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A36"/>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E60"/>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086"/>
    <w:rPr>
      <w:rFonts w:ascii="Calibri" w:eastAsiaTheme="minorHAnsi" w:hAnsi="Calibri"/>
      <w:sz w:val="22"/>
      <w:szCs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086"/>
    <w:rPr>
      <w:rFonts w:ascii="Calibri" w:eastAsiaTheme="minorHAnsi" w:hAnsi="Calibri"/>
      <w:sz w:val="22"/>
      <w:szCs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uiPriority w:val="99"/>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B67C-56DF-407F-A762-9AE02A49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Template>
  <TotalTime>67</TotalTime>
  <Pages>10</Pages>
  <Words>1784</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AHMIDOUCH Noureddine</dc:creator>
  <cp:lastModifiedBy>AHMIDOUCH Noureddine</cp:lastModifiedBy>
  <cp:revision>27</cp:revision>
  <cp:lastPrinted>2013-09-24T15:36:00Z</cp:lastPrinted>
  <dcterms:created xsi:type="dcterms:W3CDTF">2013-09-24T10:26:00Z</dcterms:created>
  <dcterms:modified xsi:type="dcterms:W3CDTF">2013-09-24T15:36:00Z</dcterms:modified>
</cp:coreProperties>
</file>