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BE79CC" w:rsidTr="00785120">
        <w:tc>
          <w:tcPr>
            <w:tcW w:w="4843" w:type="dxa"/>
            <w:tcBorders>
              <w:bottom w:val="single" w:sz="4" w:space="0" w:color="auto"/>
            </w:tcBorders>
          </w:tcPr>
          <w:p w:rsidR="00BE79CC" w:rsidRDefault="00BE79CC" w:rsidP="00785120">
            <w:pPr>
              <w:rPr>
                <w:rFonts w:ascii="Arabic Typesetting" w:hAnsi="Arabic Typesetting" w:cs="Arabic Typesetting"/>
                <w:sz w:val="36"/>
                <w:szCs w:val="36"/>
                <w:rtl/>
              </w:rPr>
            </w:pPr>
            <w:bookmarkStart w:id="0" w:name="_GoBack"/>
            <w:bookmarkEnd w:id="0"/>
          </w:p>
        </w:tc>
        <w:tc>
          <w:tcPr>
            <w:tcW w:w="4223" w:type="dxa"/>
            <w:tcBorders>
              <w:bottom w:val="single" w:sz="4" w:space="0" w:color="auto"/>
            </w:tcBorders>
          </w:tcPr>
          <w:p w:rsidR="00BE79CC" w:rsidRDefault="00BE79CC" w:rsidP="00785120">
            <w:pPr>
              <w:spacing w:after="20"/>
              <w:rPr>
                <w:rFonts w:ascii="Arabic Typesetting" w:hAnsi="Arabic Typesetting" w:cs="Arabic Typesetting"/>
                <w:sz w:val="36"/>
                <w:szCs w:val="36"/>
                <w:rtl/>
              </w:rPr>
            </w:pPr>
            <w:r>
              <w:rPr>
                <w:noProof/>
                <w:lang w:bidi="ar-SA"/>
              </w:rPr>
              <w:drawing>
                <wp:inline distT="0" distB="0" distL="0" distR="0">
                  <wp:extent cx="1327150" cy="1263650"/>
                  <wp:effectExtent l="0" t="0" r="6350" b="0"/>
                  <wp:docPr id="11" name="Picture 1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BE79CC" w:rsidRPr="00BE79CC" w:rsidRDefault="00BE79CC" w:rsidP="00785120">
            <w:pPr>
              <w:rPr>
                <w:rFonts w:asciiTheme="minorBidi" w:hAnsiTheme="minorBidi" w:cstheme="minorBidi"/>
                <w:b/>
                <w:bCs/>
                <w:sz w:val="40"/>
                <w:szCs w:val="40"/>
              </w:rPr>
            </w:pPr>
            <w:r w:rsidRPr="00BE79CC">
              <w:rPr>
                <w:rFonts w:asciiTheme="minorBidi" w:hAnsiTheme="minorBidi" w:cstheme="minorBidi"/>
                <w:b/>
                <w:bCs/>
                <w:sz w:val="40"/>
                <w:szCs w:val="40"/>
              </w:rPr>
              <w:t>A</w:t>
            </w:r>
          </w:p>
        </w:tc>
      </w:tr>
      <w:tr w:rsidR="00BE79CC" w:rsidTr="00785120">
        <w:trPr>
          <w:trHeight w:val="333"/>
        </w:trPr>
        <w:tc>
          <w:tcPr>
            <w:tcW w:w="9571" w:type="dxa"/>
            <w:gridSpan w:val="3"/>
            <w:tcBorders>
              <w:top w:val="single" w:sz="4" w:space="0" w:color="auto"/>
            </w:tcBorders>
            <w:vAlign w:val="bottom"/>
          </w:tcPr>
          <w:p w:rsidR="00BE79CC" w:rsidRPr="00B6101C" w:rsidRDefault="00BE79CC" w:rsidP="00785120">
            <w:pPr>
              <w:pStyle w:val="DocumentCodeAR0"/>
              <w:bidi/>
              <w:rPr>
                <w:rtl/>
              </w:rPr>
            </w:pPr>
            <w:r>
              <w:t>A/51/5</w:t>
            </w:r>
          </w:p>
        </w:tc>
      </w:tr>
      <w:tr w:rsidR="00BE79CC" w:rsidTr="00785120">
        <w:tc>
          <w:tcPr>
            <w:tcW w:w="9571" w:type="dxa"/>
            <w:gridSpan w:val="3"/>
          </w:tcPr>
          <w:p w:rsidR="00BE79CC" w:rsidRPr="00B6101C" w:rsidRDefault="00BE79CC" w:rsidP="00785120">
            <w:pPr>
              <w:pStyle w:val="DocumentLanguageAR0"/>
              <w:bidi/>
              <w:rPr>
                <w:rtl/>
              </w:rPr>
            </w:pPr>
            <w:r w:rsidRPr="00B6101C">
              <w:rPr>
                <w:rFonts w:hint="cs"/>
                <w:rtl/>
              </w:rPr>
              <w:t xml:space="preserve">الأصل: </w:t>
            </w:r>
            <w:r>
              <w:rPr>
                <w:rFonts w:hint="cs"/>
                <w:rtl/>
              </w:rPr>
              <w:t>بالإنكليزية</w:t>
            </w:r>
          </w:p>
        </w:tc>
      </w:tr>
      <w:tr w:rsidR="00BE79CC" w:rsidTr="00785120">
        <w:tc>
          <w:tcPr>
            <w:tcW w:w="9571" w:type="dxa"/>
            <w:gridSpan w:val="3"/>
          </w:tcPr>
          <w:p w:rsidR="00BE79CC" w:rsidRPr="00B6101C" w:rsidRDefault="00BE79CC" w:rsidP="00785120">
            <w:pPr>
              <w:pStyle w:val="DocumentDateAR0"/>
              <w:bidi/>
              <w:rPr>
                <w:rtl/>
              </w:rPr>
            </w:pPr>
            <w:r w:rsidRPr="00B6101C">
              <w:rPr>
                <w:rFonts w:hint="cs"/>
                <w:rtl/>
              </w:rPr>
              <w:t xml:space="preserve">التاريخ: </w:t>
            </w:r>
            <w:r>
              <w:rPr>
                <w:rFonts w:hint="cs"/>
                <w:rtl/>
              </w:rPr>
              <w:t>1</w:t>
            </w:r>
            <w:r w:rsidRPr="00B6101C">
              <w:rPr>
                <w:rFonts w:hint="cs"/>
                <w:rtl/>
              </w:rPr>
              <w:t xml:space="preserve"> </w:t>
            </w:r>
            <w:r>
              <w:rPr>
                <w:rFonts w:hint="cs"/>
                <w:rtl/>
              </w:rPr>
              <w:t>أغسطس</w:t>
            </w:r>
            <w:r w:rsidRPr="00B6101C">
              <w:rPr>
                <w:rFonts w:hint="cs"/>
                <w:rtl/>
              </w:rPr>
              <w:t xml:space="preserve"> </w:t>
            </w:r>
            <w:r>
              <w:rPr>
                <w:rFonts w:hint="cs"/>
                <w:rtl/>
              </w:rPr>
              <w:t>2013</w:t>
            </w:r>
          </w:p>
        </w:tc>
      </w:tr>
    </w:tbl>
    <w:p w:rsidR="00BE79CC" w:rsidRDefault="00BE79CC" w:rsidP="00785120">
      <w:pPr>
        <w:spacing w:line="360" w:lineRule="exact"/>
        <w:rPr>
          <w:rFonts w:ascii="Arabic Typesetting" w:hAnsi="Arabic Typesetting" w:cs="Arabic Typesetting"/>
          <w:sz w:val="36"/>
          <w:szCs w:val="36"/>
          <w:rtl/>
        </w:rPr>
      </w:pPr>
    </w:p>
    <w:p w:rsidR="00BE79CC" w:rsidRDefault="00BE79CC" w:rsidP="00785120">
      <w:pPr>
        <w:spacing w:line="360" w:lineRule="exact"/>
        <w:rPr>
          <w:rFonts w:ascii="Arabic Typesetting" w:hAnsi="Arabic Typesetting" w:cs="Arabic Typesetting"/>
          <w:sz w:val="36"/>
          <w:szCs w:val="36"/>
          <w:rtl/>
        </w:rPr>
      </w:pPr>
    </w:p>
    <w:p w:rsidR="00BE79CC" w:rsidRDefault="00BE79CC" w:rsidP="00785120">
      <w:pPr>
        <w:pStyle w:val="MeetingTitleAR0"/>
        <w:bidi/>
        <w:rPr>
          <w:rtl/>
        </w:rPr>
      </w:pPr>
      <w:r>
        <w:rPr>
          <w:rFonts w:hint="cs"/>
          <w:rtl/>
        </w:rPr>
        <w:t xml:space="preserve">جمعيات </w:t>
      </w:r>
      <w:r w:rsidRPr="000438A8">
        <w:rPr>
          <w:rFonts w:hint="cs"/>
          <w:rtl/>
        </w:rPr>
        <w:t>الدول</w:t>
      </w:r>
      <w:r>
        <w:rPr>
          <w:rFonts w:hint="cs"/>
          <w:rtl/>
        </w:rPr>
        <w:t xml:space="preserve"> الأعضاء في الويبو</w:t>
      </w:r>
    </w:p>
    <w:p w:rsidR="00BE79CC" w:rsidRDefault="00BE79CC" w:rsidP="00785120">
      <w:pPr>
        <w:spacing w:line="360" w:lineRule="exact"/>
        <w:rPr>
          <w:rFonts w:ascii="Arabic Typesetting" w:hAnsi="Arabic Typesetting" w:cs="Arabic Typesetting"/>
          <w:sz w:val="36"/>
          <w:szCs w:val="36"/>
          <w:rtl/>
        </w:rPr>
      </w:pPr>
    </w:p>
    <w:p w:rsidR="00BE79CC" w:rsidRPr="00D61541" w:rsidRDefault="00BE79CC" w:rsidP="00785120">
      <w:pPr>
        <w:pStyle w:val="MeetingSessionAR"/>
        <w:bidi/>
        <w:rPr>
          <w:rtl/>
        </w:rPr>
      </w:pPr>
      <w:r w:rsidRPr="00D61541">
        <w:rPr>
          <w:rFonts w:hint="cs"/>
          <w:rtl/>
        </w:rPr>
        <w:t xml:space="preserve">سلسلة الاجتماعات </w:t>
      </w:r>
      <w:r>
        <w:rPr>
          <w:rFonts w:hint="cs"/>
          <w:rtl/>
        </w:rPr>
        <w:t>الحادية والخمسون</w:t>
      </w:r>
    </w:p>
    <w:p w:rsidR="00BE79CC" w:rsidRPr="00D61541" w:rsidRDefault="00BE79CC" w:rsidP="00785120">
      <w:pPr>
        <w:pStyle w:val="MeetingDatesAR"/>
        <w:bidi/>
        <w:rPr>
          <w:rtl/>
        </w:rPr>
      </w:pPr>
      <w:r w:rsidRPr="00D61541">
        <w:rPr>
          <w:rFonts w:hint="cs"/>
          <w:rtl/>
        </w:rPr>
        <w:t xml:space="preserve">جنيف، من </w:t>
      </w:r>
      <w:r>
        <w:rPr>
          <w:rFonts w:hint="cs"/>
          <w:rtl/>
        </w:rPr>
        <w:t>23 سبتمبر إلى 2</w:t>
      </w:r>
      <w:r w:rsidRPr="00D61541">
        <w:rPr>
          <w:rFonts w:hint="cs"/>
          <w:rtl/>
        </w:rPr>
        <w:t xml:space="preserve"> أكتوبر </w:t>
      </w:r>
      <w:r>
        <w:rPr>
          <w:rFonts w:hint="cs"/>
          <w:rtl/>
        </w:rPr>
        <w:t>2013</w:t>
      </w:r>
    </w:p>
    <w:p w:rsidR="00BE79CC" w:rsidRDefault="00BE79CC" w:rsidP="00785120">
      <w:pPr>
        <w:spacing w:line="360" w:lineRule="exact"/>
        <w:rPr>
          <w:rFonts w:ascii="Arabic Typesetting" w:hAnsi="Arabic Typesetting" w:cs="Arabic Typesetting"/>
          <w:sz w:val="36"/>
          <w:szCs w:val="36"/>
          <w:rtl/>
        </w:rPr>
      </w:pPr>
    </w:p>
    <w:p w:rsidR="00BE79CC" w:rsidRDefault="00BE79CC" w:rsidP="00785120">
      <w:pPr>
        <w:spacing w:line="360" w:lineRule="exact"/>
        <w:rPr>
          <w:rFonts w:ascii="Arabic Typesetting" w:hAnsi="Arabic Typesetting" w:cs="Arabic Typesetting"/>
          <w:sz w:val="36"/>
          <w:szCs w:val="36"/>
          <w:rtl/>
        </w:rPr>
      </w:pPr>
    </w:p>
    <w:p w:rsidR="00BE79CC" w:rsidRPr="00D61541" w:rsidRDefault="00BE79CC" w:rsidP="00785120">
      <w:pPr>
        <w:pStyle w:val="DocumentTitleAR0"/>
        <w:bidi/>
        <w:rPr>
          <w:rtl/>
        </w:rPr>
      </w:pPr>
      <w:r w:rsidRPr="003E43C3">
        <w:rPr>
          <w:rtl/>
        </w:rPr>
        <w:t xml:space="preserve">تقرير أداء البرنامج </w:t>
      </w:r>
      <w:r w:rsidRPr="00BE79CC">
        <w:rPr>
          <w:rFonts w:ascii="Arial Black" w:hAnsi="Arial Black"/>
          <w:rtl/>
        </w:rPr>
        <w:t>2012</w:t>
      </w:r>
    </w:p>
    <w:p w:rsidR="00BE79CC" w:rsidRPr="00D61541" w:rsidRDefault="00BE79CC" w:rsidP="00785120">
      <w:pPr>
        <w:pStyle w:val="PreparedbyAR0"/>
        <w:bidi/>
        <w:rPr>
          <w:rtl/>
        </w:rPr>
      </w:pPr>
      <w:r w:rsidRPr="003E43C3">
        <w:rPr>
          <w:rtl/>
        </w:rPr>
        <w:t>يقدمه المدير العام</w:t>
      </w:r>
    </w:p>
    <w:p w:rsidR="00BE79CC" w:rsidRDefault="00BE79CC" w:rsidP="00BE79CC">
      <w:pPr>
        <w:pStyle w:val="NumberedParaAR"/>
        <w:numPr>
          <w:ilvl w:val="0"/>
          <w:numId w:val="1"/>
        </w:numPr>
      </w:pPr>
      <w:r w:rsidRPr="00FF3FC2">
        <w:rPr>
          <w:rtl/>
        </w:rPr>
        <w:t xml:space="preserve">تحتوي هذه الوثيقة على تقرير أداء البرنامج 2012 (الوثيقة </w:t>
      </w:r>
      <w:r w:rsidRPr="00FF3FC2">
        <w:t>WO/PBC/20/</w:t>
      </w:r>
      <w:r>
        <w:t>2</w:t>
      </w:r>
      <w:r w:rsidRPr="00FF3FC2">
        <w:rPr>
          <w:rtl/>
        </w:rPr>
        <w:t>). وقد طُرح على لجنة الويبو للبرنامج والميزانية (اللجنة) في دورتها العشرين (من 8 إلى 12 يوليو 2013).</w:t>
      </w:r>
    </w:p>
    <w:p w:rsidR="00BE79CC" w:rsidRDefault="00BE79CC" w:rsidP="00BE79CC">
      <w:pPr>
        <w:pStyle w:val="NumberedParaAR"/>
        <w:numPr>
          <w:ilvl w:val="0"/>
          <w:numId w:val="1"/>
        </w:numPr>
      </w:pPr>
      <w:r>
        <w:rPr>
          <w:rFonts w:hint="cs"/>
          <w:rtl/>
        </w:rPr>
        <w:t xml:space="preserve">وأوصت اللجنة جمعيات الدول الأعضاء في الويبو بالموافقة على </w:t>
      </w:r>
      <w:r w:rsidRPr="00FF3FC2">
        <w:rPr>
          <w:rtl/>
        </w:rPr>
        <w:t>تقرير أداء البرنامج 2012</w:t>
      </w:r>
      <w:r>
        <w:rPr>
          <w:rFonts w:hint="cs"/>
          <w:rtl/>
        </w:rPr>
        <w:t>، رهن التعليقات والشواغل واقتراحات التحسين التي طرحتها الدول الأعضاء على النحو الوارد في الإضافة الخاصة بوثيقة تقرير أداء البرنامج</w:t>
      </w:r>
      <w:r>
        <w:rPr>
          <w:rFonts w:hint="eastAsia"/>
          <w:rtl/>
        </w:rPr>
        <w:t> </w:t>
      </w:r>
      <w:r>
        <w:rPr>
          <w:rFonts w:hint="cs"/>
          <w:rtl/>
        </w:rPr>
        <w:t>2012. وطبقا لذلك القرار ترد التعليقات والشواغل واقتراحات التحسين التي طرحتها الدول الأعضاء في الإضافة الخاصة بهذه الوثيقة (</w:t>
      </w:r>
      <w:r w:rsidRPr="006F41C6">
        <w:t>A/51/5 Add.</w:t>
      </w:r>
      <w:r>
        <w:rPr>
          <w:rFonts w:hint="cs"/>
          <w:rtl/>
        </w:rPr>
        <w:t>). واستجابة لطلب بعض الوفود تصحيح بعض البيانات الواقعية أعيد إصدار وثيقة تقرير أداء البرنامج</w:t>
      </w:r>
      <w:r>
        <w:rPr>
          <w:rFonts w:hint="eastAsia"/>
          <w:rtl/>
        </w:rPr>
        <w:t> </w:t>
      </w:r>
      <w:r>
        <w:rPr>
          <w:rFonts w:hint="cs"/>
          <w:rtl/>
        </w:rPr>
        <w:t xml:space="preserve">2012 (الوثيقة </w:t>
      </w:r>
      <w:r w:rsidRPr="00BD7D7F">
        <w:t>WO/PBC/20/2 Rev.</w:t>
      </w:r>
      <w:r>
        <w:rPr>
          <w:rFonts w:hint="cs"/>
          <w:rtl/>
        </w:rPr>
        <w:t>).</w:t>
      </w:r>
    </w:p>
    <w:p w:rsidR="00BE79CC" w:rsidRDefault="00BE79CC" w:rsidP="00BE79CC">
      <w:pPr>
        <w:pStyle w:val="NumberedParaAR"/>
        <w:numPr>
          <w:ilvl w:val="0"/>
          <w:numId w:val="1"/>
        </w:numPr>
      </w:pPr>
      <w:r>
        <w:rPr>
          <w:rtl/>
        </w:rPr>
        <w:t>و</w:t>
      </w:r>
      <w:r>
        <w:rPr>
          <w:rFonts w:hint="cs"/>
          <w:rtl/>
        </w:rPr>
        <w:t xml:space="preserve">ترد </w:t>
      </w:r>
      <w:r w:rsidRPr="00BD7D7F">
        <w:rPr>
          <w:rtl/>
        </w:rPr>
        <w:t>توصية اللجنة في "ملخص القرارات والتوصيات الصادرة عن لجنة البرنامج والميزانية في دورتها العشرين (من</w:t>
      </w:r>
      <w:r>
        <w:rPr>
          <w:rFonts w:hint="cs"/>
          <w:rtl/>
        </w:rPr>
        <w:t> </w:t>
      </w:r>
      <w:r w:rsidRPr="00BD7D7F">
        <w:rPr>
          <w:rtl/>
        </w:rPr>
        <w:t>8</w:t>
      </w:r>
      <w:r>
        <w:rPr>
          <w:rFonts w:hint="cs"/>
          <w:rtl/>
        </w:rPr>
        <w:t> </w:t>
      </w:r>
      <w:r w:rsidRPr="00BD7D7F">
        <w:rPr>
          <w:rtl/>
        </w:rPr>
        <w:t xml:space="preserve">إلى 12 يوليو 2013)" (الوثيقة </w:t>
      </w:r>
      <w:r w:rsidRPr="00BD7D7F">
        <w:t>A/51/13</w:t>
      </w:r>
      <w:r w:rsidRPr="00BD7D7F">
        <w:rPr>
          <w:rtl/>
        </w:rPr>
        <w:t>).</w:t>
      </w:r>
    </w:p>
    <w:p w:rsidR="00BE79CC" w:rsidRDefault="00BE79CC" w:rsidP="009851E8">
      <w:pPr>
        <w:pStyle w:val="DecisionParaAR"/>
        <w:numPr>
          <w:ilvl w:val="0"/>
          <w:numId w:val="1"/>
        </w:numPr>
        <w:ind w:left="5534"/>
      </w:pPr>
      <w:r w:rsidRPr="00BD7D7F">
        <w:rPr>
          <w:rtl/>
        </w:rPr>
        <w:t>إن جمعيات الدول الأعضاء في الويبو والاتحادات التي تديرها الويبو مدعوة، كل في ما</w:t>
      </w:r>
      <w:r w:rsidR="009851E8">
        <w:t> </w:t>
      </w:r>
      <w:r w:rsidRPr="00BD7D7F">
        <w:rPr>
          <w:rtl/>
        </w:rPr>
        <w:t>يعنيه، إلى الموافقة على توصي</w:t>
      </w:r>
      <w:r>
        <w:rPr>
          <w:rtl/>
        </w:rPr>
        <w:t>ة لجنة البرنامج والميزانية بشأن</w:t>
      </w:r>
      <w:r>
        <w:rPr>
          <w:rFonts w:hint="cs"/>
          <w:rtl/>
        </w:rPr>
        <w:t xml:space="preserve"> تقرير أداء البرنامج 2012، </w:t>
      </w:r>
      <w:r w:rsidRPr="00BD7D7F">
        <w:rPr>
          <w:rtl/>
        </w:rPr>
        <w:t xml:space="preserve">كما جاءت في الوثيقة </w:t>
      </w:r>
      <w:r w:rsidRPr="00BD7D7F">
        <w:t>A/51/13</w:t>
      </w:r>
      <w:r w:rsidRPr="00BD7D7F">
        <w:rPr>
          <w:rtl/>
        </w:rPr>
        <w:t>.</w:t>
      </w:r>
    </w:p>
    <w:p w:rsidR="00785120" w:rsidRDefault="00BE79CC" w:rsidP="00785120">
      <w:pPr>
        <w:pStyle w:val="EndofDocumentAR"/>
        <w:rPr>
          <w:rtl/>
        </w:rPr>
      </w:pPr>
      <w:r>
        <w:rPr>
          <w:rFonts w:hint="cs"/>
          <w:rtl/>
        </w:rPr>
        <w:t xml:space="preserve">[تلي ذلك الوثيقة </w:t>
      </w:r>
      <w:r w:rsidRPr="00BD7D7F">
        <w:t>WO/PBC/20/2 Rev.</w:t>
      </w:r>
      <w:r>
        <w:rPr>
          <w:rFonts w:hint="cs"/>
          <w:rtl/>
        </w:rPr>
        <w:t>]</w:t>
      </w:r>
    </w:p>
    <w:p w:rsidR="00785120" w:rsidRDefault="00785120">
      <w:pPr>
        <w:bidi w:val="0"/>
        <w:rPr>
          <w:rFonts w:ascii="Arabic Typesetting" w:hAnsi="Arabic Typesetting" w:cs="Arabic Typesetting"/>
          <w:sz w:val="36"/>
          <w:szCs w:val="36"/>
          <w:rtl/>
          <w:lang w:bidi="ar-SA"/>
        </w:rPr>
      </w:pPr>
      <w:r>
        <w:rPr>
          <w:rtl/>
        </w:rPr>
        <w:br w:type="page"/>
      </w:r>
    </w:p>
    <w:p w:rsidR="00BE79CC" w:rsidRDefault="00BE79CC" w:rsidP="00834561">
      <w:pPr>
        <w:pStyle w:val="NormalAR"/>
        <w:spacing w:line="240" w:lineRule="auto"/>
        <w:jc w:val="center"/>
        <w:rPr>
          <w:lang w:bidi="ar-SA"/>
        </w:rPr>
      </w:pPr>
    </w:p>
    <w:p w:rsidR="00BE79CC" w:rsidRDefault="00BE79CC" w:rsidP="00834561">
      <w:pPr>
        <w:pStyle w:val="NormalAR"/>
        <w:spacing w:line="240" w:lineRule="auto"/>
        <w:jc w:val="center"/>
        <w:rPr>
          <w:rtl/>
          <w:lang w:bidi="ar-SA"/>
        </w:rPr>
        <w:sectPr w:rsidR="00BE79CC" w:rsidSect="0092494B">
          <w:headerReference w:type="even" r:id="rId10"/>
          <w:footerReference w:type="even" r:id="rId11"/>
          <w:footerReference w:type="default" r:id="rId12"/>
          <w:headerReference w:type="first" r:id="rId13"/>
          <w:pgSz w:w="11906" w:h="16838" w:code="9"/>
          <w:pgMar w:top="567" w:right="1418" w:bottom="1418" w:left="851" w:header="510" w:footer="1021" w:gutter="0"/>
          <w:cols w:space="720"/>
          <w:titlePg/>
          <w:bidi/>
          <w:rtlGutter/>
        </w:sectPr>
      </w:pPr>
    </w:p>
    <w:p w:rsidR="0078504A" w:rsidRPr="00606788" w:rsidRDefault="001E7397" w:rsidP="00834561">
      <w:pPr>
        <w:pStyle w:val="NormalAR"/>
        <w:spacing w:line="240" w:lineRule="auto"/>
        <w:jc w:val="center"/>
        <w:rPr>
          <w:rtl/>
          <w:lang w:bidi="ar-SA"/>
        </w:rPr>
      </w:pPr>
      <w:r>
        <w:rPr>
          <w:rFonts w:hint="cs"/>
          <w:noProof/>
          <w:rtl/>
          <w:lang w:bidi="ar-SA"/>
        </w:rPr>
        <w:lastRenderedPageBreak/>
        <mc:AlternateContent>
          <mc:Choice Requires="wps">
            <w:drawing>
              <wp:anchor distT="0" distB="0" distL="114300" distR="114300" simplePos="0" relativeHeight="251657728" behindDoc="0" locked="1" layoutInCell="0" allowOverlap="1" wp14:anchorId="48125F94" wp14:editId="03E993E6">
                <wp:simplePos x="0" y="0"/>
                <wp:positionH relativeFrom="column">
                  <wp:posOffset>-146050</wp:posOffset>
                </wp:positionH>
                <wp:positionV relativeFrom="paragraph">
                  <wp:posOffset>-45085</wp:posOffset>
                </wp:positionV>
                <wp:extent cx="342900" cy="457200"/>
                <wp:effectExtent l="0" t="0" r="0" b="0"/>
                <wp:wrapNone/>
                <wp:docPr id="1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04C" w:rsidRPr="00A42B38" w:rsidRDefault="00F5604C" w:rsidP="004A10E4">
                            <w:pPr>
                              <w:pStyle w:val="language"/>
                              <w:rPr>
                                <w:lang w:val="en-US"/>
                              </w:rP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5pt;margin-top:-3.55pt;width:27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1sQIAALo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4igpGgHZD0wEaDbuWIYtufodcpuN334GhGOAZfV6vu72T5VSMhVw0VW3ajlBwaRivIL7Q3/bOr&#10;E462IJvhg6wgDN0Z6YDGWnW2edAOBOjA0+OJG5tKCYeXJEoCsJRgIrMFcO8i0PR4uVfavGOyQ3aR&#10;YQXUO3C6v9PGJkPTo4uNJWTB29bR34pnB+A4nUBouGptNgnH5o8kSNbxOiYeieZrjwR57t0UK+LN&#10;i3Axyy/z1SoPf9q4IUkbXlVM2DBHZYXkz5g7aHzSxElbWra8snA2Ja22m1Wr0J6Csgv3HRpy5uY/&#10;T8M1AWp5URIwH9xGiVfM44VHCjLzkkUQe0GY3CbzgCQkL56XdMcF+/eS0JDhZBbNJi39trbAfa9r&#10;o2nHDcyOlncZjk9ONLUKXIvKUWsob6f1WSts+k+tALqPRDu9WolOYjXjZgQUK+KNrB5BuUqCskCE&#10;MPBg0Uj1HaMBhkeG9bcdVQyj9r0A9SchIXbauI1TK0bq3LI5t1BRAlSGDUbTcmWmCbXrFd82EGl6&#10;b0LewIupuVPzU1aHdwYDwhV1GGZ2Ap3vndfTyF3+AgAA//8DAFBLAwQUAAYACAAAACEAT9XLl90A&#10;AAAIAQAADwAAAGRycy9kb3ducmV2LnhtbEyPzU7DMBCE70i8g7VI3Fo7bSk0ZFMhEFcQ5Ufi5sbb&#10;JCJeR7HbhLdnOcFtRzua+abYTr5TJxpiGxghmxtQxFVwLdcIb6+PsxtQMVl2tgtMCN8UYVuenxU2&#10;d2HkFzrtUq0khGNuEZqU+lzrWDXkbZyHnlh+hzB4m0QOtXaDHSXcd3phzFp727I0NLan+4aqr93R&#10;I7w/HT4/Vua5fvBX/Rgmo9lvNOLlxXR3CyrRlP7M8Isv6FAK0z4c2UXVIcwWS9mS5LjOQIlhmYne&#10;I6xXG9Blof8PKH8AAAD//wMAUEsBAi0AFAAGAAgAAAAhALaDOJL+AAAA4QEAABMAAAAAAAAAAAAA&#10;AAAAAAAAAFtDb250ZW50X1R5cGVzXS54bWxQSwECLQAUAAYACAAAACEAOP0h/9YAAACUAQAACwAA&#10;AAAAAAAAAAAAAAAvAQAAX3JlbHMvLnJlbHNQSwECLQAUAAYACAAAACEAYL/iNbECAAC6BQAADgAA&#10;AAAAAAAAAAAAAAAuAgAAZHJzL2Uyb0RvYy54bWxQSwECLQAUAAYACAAAACEAT9XLl90AAAAIAQAA&#10;DwAAAAAAAAAAAAAAAAALBQAAZHJzL2Rvd25yZXYueG1sUEsFBgAAAAAEAAQA8wAAABUGAAAAAA==&#10;" o:allowincell="f" filled="f" stroked="f">
                <v:textbox>
                  <w:txbxContent>
                    <w:p w:rsidR="006C4B0A" w:rsidRPr="00A42B38" w:rsidRDefault="006C4B0A" w:rsidP="004A10E4">
                      <w:pPr>
                        <w:pStyle w:val="language"/>
                        <w:rPr>
                          <w:lang w:val="en-US"/>
                        </w:rPr>
                      </w:pPr>
                      <w:r>
                        <w:t>A</w:t>
                      </w:r>
                    </w:p>
                  </w:txbxContent>
                </v:textbox>
                <w10:anchorlock/>
              </v:shape>
            </w:pict>
          </mc:Fallback>
        </mc:AlternateContent>
      </w:r>
      <w:r>
        <w:rPr>
          <w:rFonts w:hint="cs"/>
          <w:noProof/>
          <w:rtl/>
          <w:lang w:bidi="ar-SA"/>
        </w:rPr>
        <mc:AlternateContent>
          <mc:Choice Requires="wps">
            <w:drawing>
              <wp:anchor distT="0" distB="0" distL="114300" distR="114300" simplePos="0" relativeHeight="251656704" behindDoc="1" locked="1" layoutInCell="0" allowOverlap="1" wp14:anchorId="32DB9DF2" wp14:editId="2E471A04">
                <wp:simplePos x="0" y="0"/>
                <wp:positionH relativeFrom="margin">
                  <wp:posOffset>-31750</wp:posOffset>
                </wp:positionH>
                <wp:positionV relativeFrom="page">
                  <wp:posOffset>1764030</wp:posOffset>
                </wp:positionV>
                <wp:extent cx="6120130" cy="0"/>
                <wp:effectExtent l="0" t="0" r="0" b="0"/>
                <wp:wrapNone/>
                <wp:docPr id="1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5pt,138.9pt" to="479.4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7e2Eg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aTKUaK&#10;dCDSViiOZqE3vXEFhFRqZ0N19KxezFbT7w4pXbVEHXjk+HoxkJaFjORNStg4Azfs+8+aQQw5eh0b&#10;dW5sFyChBegc9bjc9eBnjygczjNoyhRko4MvIcWQaKzzn7juUDBKLIFzBCanrfOBCCmGkHCP0hsh&#10;ZZRbKtQD+HSWxgSnpWDBGcKcPewradGJhIGJX6wKPI9hVh8Vi2AtJ2x9sz0R8mrD5VIFPCgF6Nys&#10;60T8eEqf1ov1Ih/lk/l6lKd1Pfq4qfLRfJN9mNXTuqrq7GegluVFKxjjKrAbpjPL/0792zu5ztV9&#10;Pu9tSN6ix34B2eEfSUctg3zXQdhrdtnZQWMYyBh8ezxh4h/3YD8+8dUvAAAA//8DAFBLAwQUAAYA&#10;CAAAACEACQN4fdwAAAAKAQAADwAAAGRycy9kb3ducmV2LnhtbEyPQUvEMBCF74L/IYzgbTftQty1&#10;Nl1EqHjx4K54zjaxLSaTkmSb6q93BEFvM/Meb75X7xdn2WxCHD1KKNcFMIOd1yP2El6P7WoHLCaF&#10;WlmPRsKnibBvLi9qVWmf8cXMh9QzCsFYKQlDSlPFeewG41Rc+8kgae8+OJVoDT3XQWUKd5ZviuKG&#10;OzUifRjUZB4G030czk4ClunN5pzyHL7EoyhF+1Q8t1JeXy33d8CSWdKfGX7wCR0aYjr5M+rIrISV&#10;oCpJwma7pQpkuBU7Gk6/F97U/H+F5hsAAP//AwBQSwECLQAUAAYACAAAACEAtoM4kv4AAADhAQAA&#10;EwAAAAAAAAAAAAAAAAAAAAAAW0NvbnRlbnRfVHlwZXNdLnhtbFBLAQItABQABgAIAAAAIQA4/SH/&#10;1gAAAJQBAAALAAAAAAAAAAAAAAAAAC8BAABfcmVscy8ucmVsc1BLAQItABQABgAIAAAAIQDzV7e2&#10;EgIAACoEAAAOAAAAAAAAAAAAAAAAAC4CAABkcnMvZTJvRG9jLnhtbFBLAQItABQABgAIAAAAIQAJ&#10;A3h93AAAAAoBAAAPAAAAAAAAAAAAAAAAAGwEAABkcnMvZG93bnJldi54bWxQSwUGAAAAAAQABADz&#10;AAAAdQUAAAAA&#10;" o:allowincell="f" strokeweight=".5pt">
                <w10:wrap anchorx="margin" anchory="page"/>
                <w10:anchorlock/>
              </v:line>
            </w:pict>
          </mc:Fallback>
        </mc:AlternateContent>
      </w:r>
      <w:r>
        <w:rPr>
          <w:noProof/>
          <w:lang w:bidi="ar-SA"/>
        </w:rPr>
        <w:drawing>
          <wp:inline distT="0" distB="0" distL="0" distR="0" wp14:anchorId="78BDE1C4" wp14:editId="278B2600">
            <wp:extent cx="1323975" cy="1266825"/>
            <wp:effectExtent l="0" t="0" r="9525" b="9525"/>
            <wp:docPr id="28"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rsidR="0078504A" w:rsidRPr="00606788" w:rsidRDefault="000309FD" w:rsidP="00AC5764">
      <w:pPr>
        <w:pStyle w:val="DocumentCodeAR"/>
        <w:bidi w:val="0"/>
        <w:ind w:left="0" w:right="990"/>
        <w:jc w:val="left"/>
        <w:rPr>
          <w:rtl/>
        </w:rPr>
      </w:pPr>
      <w:r w:rsidRPr="00606788">
        <w:t>W</w:t>
      </w:r>
      <w:r w:rsidR="008B5DE2" w:rsidRPr="00606788">
        <w:t>O/</w:t>
      </w:r>
      <w:r w:rsidRPr="00606788">
        <w:t>PBC</w:t>
      </w:r>
      <w:r w:rsidR="00A47E3A" w:rsidRPr="00606788">
        <w:t>/</w:t>
      </w:r>
      <w:r w:rsidR="00AC5764">
        <w:rPr>
          <w:rFonts w:hint="cs"/>
          <w:rtl/>
        </w:rPr>
        <w:t>20</w:t>
      </w:r>
      <w:r w:rsidR="00A47E3A" w:rsidRPr="00606788">
        <w:t>/</w:t>
      </w:r>
      <w:r w:rsidR="00385B53" w:rsidRPr="00606788">
        <w:rPr>
          <w:rFonts w:hint="cs"/>
          <w:rtl/>
        </w:rPr>
        <w:t>2</w:t>
      </w:r>
      <w:r w:rsidR="004B5FBC">
        <w:t>REV.</w:t>
      </w:r>
    </w:p>
    <w:p w:rsidR="008B5DE2" w:rsidRPr="00606788" w:rsidRDefault="008B5DE2" w:rsidP="006B1D8F">
      <w:pPr>
        <w:pStyle w:val="DocumentLanguageAR"/>
        <w:rPr>
          <w:rtl/>
          <w:lang w:val="fr-CH"/>
        </w:rPr>
      </w:pPr>
      <w:r w:rsidRPr="00606788">
        <w:rPr>
          <w:rFonts w:hint="cs"/>
          <w:rtl/>
          <w:lang w:val="fr-CH"/>
        </w:rPr>
        <w:t xml:space="preserve">الأصل: </w:t>
      </w:r>
      <w:r w:rsidR="006B1D8F" w:rsidRPr="00606788">
        <w:rPr>
          <w:rFonts w:hint="cs"/>
          <w:rtl/>
          <w:lang w:val="fr-CH"/>
        </w:rPr>
        <w:t>بالإنكليزية</w:t>
      </w:r>
    </w:p>
    <w:p w:rsidR="008B5DE2" w:rsidRPr="00606788" w:rsidRDefault="008B5DE2" w:rsidP="004B5FBC">
      <w:pPr>
        <w:pStyle w:val="DocumentDateAR"/>
        <w:rPr>
          <w:rtl/>
          <w:lang w:val="fr-CH"/>
        </w:rPr>
      </w:pPr>
      <w:r w:rsidRPr="00606788">
        <w:rPr>
          <w:rFonts w:hint="cs"/>
          <w:rtl/>
          <w:lang w:val="fr-CH"/>
        </w:rPr>
        <w:t xml:space="preserve">التاريخ: </w:t>
      </w:r>
      <w:r w:rsidR="004B5FBC">
        <w:rPr>
          <w:rFonts w:hint="cs"/>
          <w:rtl/>
          <w:lang w:val="fr-CH"/>
        </w:rPr>
        <w:t>19</w:t>
      </w:r>
      <w:r w:rsidR="006B1D8F" w:rsidRPr="00606788">
        <w:rPr>
          <w:rFonts w:hint="cs"/>
          <w:rtl/>
          <w:lang w:val="fr-CH"/>
        </w:rPr>
        <w:t xml:space="preserve"> </w:t>
      </w:r>
      <w:r w:rsidR="004B5FBC">
        <w:rPr>
          <w:rFonts w:hint="cs"/>
          <w:rtl/>
          <w:lang w:val="fr-CH"/>
        </w:rPr>
        <w:t>يول</w:t>
      </w:r>
      <w:r w:rsidR="00385B53" w:rsidRPr="00606788">
        <w:rPr>
          <w:rFonts w:hint="cs"/>
          <w:rtl/>
          <w:lang w:val="fr-CH"/>
        </w:rPr>
        <w:t>يو</w:t>
      </w:r>
      <w:r w:rsidR="00777CB9" w:rsidRPr="00606788">
        <w:rPr>
          <w:rFonts w:hint="cs"/>
          <w:rtl/>
          <w:lang w:val="fr-CH"/>
        </w:rPr>
        <w:t xml:space="preserve"> </w:t>
      </w:r>
      <w:r w:rsidR="00AC5764">
        <w:rPr>
          <w:rFonts w:hint="cs"/>
          <w:rtl/>
          <w:lang w:val="fr-CH"/>
        </w:rPr>
        <w:t>2013</w:t>
      </w:r>
    </w:p>
    <w:p w:rsidR="00777CB9" w:rsidRPr="00606788" w:rsidRDefault="00777CB9" w:rsidP="00777CB9">
      <w:pPr>
        <w:pStyle w:val="MeetingTitleAR0"/>
        <w:bidi/>
        <w:rPr>
          <w:rtl/>
        </w:rPr>
      </w:pPr>
      <w:r w:rsidRPr="00606788">
        <w:rPr>
          <w:rFonts w:hint="cs"/>
          <w:rtl/>
        </w:rPr>
        <w:t>لجنة البرنامج والميزانية</w:t>
      </w:r>
    </w:p>
    <w:p w:rsidR="00777CB9" w:rsidRPr="00606788" w:rsidRDefault="00777CB9" w:rsidP="00777CB9">
      <w:pPr>
        <w:spacing w:line="360" w:lineRule="exact"/>
        <w:rPr>
          <w:rFonts w:ascii="Arabic Typesetting" w:hAnsi="Arabic Typesetting" w:cs="Arabic Typesetting"/>
          <w:sz w:val="36"/>
          <w:szCs w:val="36"/>
          <w:rtl/>
        </w:rPr>
      </w:pPr>
    </w:p>
    <w:p w:rsidR="00777CB9" w:rsidRPr="00606788" w:rsidRDefault="00777CB9" w:rsidP="00AC5764">
      <w:pPr>
        <w:pStyle w:val="MeetingSessionAR"/>
        <w:bidi/>
        <w:rPr>
          <w:rtl/>
        </w:rPr>
      </w:pPr>
      <w:r w:rsidRPr="00606788">
        <w:rPr>
          <w:rFonts w:hint="cs"/>
          <w:rtl/>
        </w:rPr>
        <w:t xml:space="preserve">الدورة </w:t>
      </w:r>
      <w:r w:rsidR="00AC5764">
        <w:rPr>
          <w:rFonts w:hint="cs"/>
          <w:rtl/>
        </w:rPr>
        <w:t>العشرون</w:t>
      </w:r>
    </w:p>
    <w:p w:rsidR="00777CB9" w:rsidRPr="00606788" w:rsidRDefault="00777CB9" w:rsidP="00AC5764">
      <w:pPr>
        <w:pStyle w:val="MeetingDatesAR"/>
        <w:bidi/>
        <w:rPr>
          <w:rtl/>
        </w:rPr>
      </w:pPr>
      <w:r w:rsidRPr="00606788">
        <w:rPr>
          <w:rFonts w:hint="cs"/>
          <w:rtl/>
        </w:rPr>
        <w:t xml:space="preserve">جنيف، من </w:t>
      </w:r>
      <w:r w:rsidR="00AC5764">
        <w:rPr>
          <w:rFonts w:hint="cs"/>
          <w:rtl/>
        </w:rPr>
        <w:t>8</w:t>
      </w:r>
      <w:r w:rsidRPr="00606788">
        <w:rPr>
          <w:rFonts w:hint="cs"/>
          <w:rtl/>
        </w:rPr>
        <w:t xml:space="preserve"> إلى </w:t>
      </w:r>
      <w:r w:rsidR="00AC5764">
        <w:rPr>
          <w:rFonts w:hint="cs"/>
          <w:rtl/>
        </w:rPr>
        <w:t>12</w:t>
      </w:r>
      <w:r w:rsidRPr="00606788">
        <w:rPr>
          <w:rFonts w:hint="cs"/>
          <w:rtl/>
        </w:rPr>
        <w:t xml:space="preserve"> </w:t>
      </w:r>
      <w:r w:rsidR="00AC5764">
        <w:rPr>
          <w:rFonts w:hint="cs"/>
          <w:rtl/>
        </w:rPr>
        <w:t>يوليو</w:t>
      </w:r>
      <w:r w:rsidRPr="00606788">
        <w:rPr>
          <w:rFonts w:hint="cs"/>
          <w:rtl/>
        </w:rPr>
        <w:t xml:space="preserve"> </w:t>
      </w:r>
      <w:r w:rsidR="00AC5764">
        <w:rPr>
          <w:rFonts w:hint="cs"/>
          <w:rtl/>
        </w:rPr>
        <w:t>2013</w:t>
      </w:r>
    </w:p>
    <w:p w:rsidR="00777CB9" w:rsidRPr="00606788" w:rsidRDefault="00777CB9" w:rsidP="00777CB9">
      <w:pPr>
        <w:spacing w:line="360" w:lineRule="exact"/>
        <w:rPr>
          <w:rFonts w:ascii="Arabic Typesetting" w:hAnsi="Arabic Typesetting" w:cs="Arabic Typesetting"/>
          <w:sz w:val="36"/>
          <w:szCs w:val="36"/>
          <w:rtl/>
        </w:rPr>
      </w:pPr>
    </w:p>
    <w:p w:rsidR="00777CB9" w:rsidRPr="00606788" w:rsidRDefault="00777CB9" w:rsidP="00777CB9">
      <w:pPr>
        <w:spacing w:line="360" w:lineRule="exact"/>
        <w:rPr>
          <w:rFonts w:ascii="Arabic Typesetting" w:hAnsi="Arabic Typesetting" w:cs="Arabic Typesetting"/>
          <w:sz w:val="36"/>
          <w:szCs w:val="36"/>
          <w:rtl/>
        </w:rPr>
      </w:pPr>
    </w:p>
    <w:p w:rsidR="00777CB9" w:rsidRPr="00606788" w:rsidRDefault="00777CB9" w:rsidP="00AC5764">
      <w:pPr>
        <w:pStyle w:val="DocumentTitleAR0"/>
        <w:bidi/>
        <w:rPr>
          <w:rFonts w:ascii="Times New Roman" w:hAnsi="Times New Roman" w:cs="Times New Roman"/>
          <w:rtl/>
        </w:rPr>
      </w:pPr>
      <w:r w:rsidRPr="00606788">
        <w:rPr>
          <w:rFonts w:hint="cs"/>
          <w:rtl/>
        </w:rPr>
        <w:t xml:space="preserve">تقرير أداء البرنامج </w:t>
      </w:r>
      <w:r w:rsidR="00AC5764">
        <w:rPr>
          <w:rFonts w:ascii="Arial Black" w:hAnsi="Arial Black" w:hint="cs"/>
          <w:rtl/>
        </w:rPr>
        <w:t>2012</w:t>
      </w:r>
    </w:p>
    <w:p w:rsidR="00777CB9" w:rsidRPr="00606788" w:rsidRDefault="00BE009F" w:rsidP="00777CB9">
      <w:pPr>
        <w:pStyle w:val="PreparedbyAR0"/>
        <w:bidi/>
        <w:rPr>
          <w:rtl/>
        </w:rPr>
      </w:pPr>
      <w:r w:rsidRPr="00606788">
        <w:rPr>
          <w:rFonts w:hint="cs"/>
          <w:rtl/>
        </w:rPr>
        <w:t>يقدمه</w:t>
      </w:r>
      <w:r w:rsidR="00777CB9" w:rsidRPr="00606788">
        <w:rPr>
          <w:rFonts w:hint="cs"/>
          <w:rtl/>
        </w:rPr>
        <w:t xml:space="preserve"> المدير العام</w:t>
      </w:r>
    </w:p>
    <w:p w:rsidR="006302DE" w:rsidRPr="007D1C14" w:rsidRDefault="006302DE" w:rsidP="007D1C14">
      <w:pPr>
        <w:pStyle w:val="NumberedParaAR"/>
        <w:numPr>
          <w:ilvl w:val="0"/>
          <w:numId w:val="40"/>
        </w:numPr>
        <w:tabs>
          <w:tab w:val="num" w:pos="567"/>
        </w:tabs>
        <w:ind w:left="0" w:firstLine="0"/>
        <w:rPr>
          <w:lang w:val="fr-CH"/>
        </w:rPr>
      </w:pPr>
      <w:r w:rsidRPr="007D1C14">
        <w:rPr>
          <w:rtl/>
          <w:lang w:val="fr-CH"/>
        </w:rPr>
        <w:t>أ</w:t>
      </w:r>
      <w:r w:rsidR="00C56955" w:rsidRPr="007D1C14">
        <w:rPr>
          <w:rFonts w:hint="cs"/>
          <w:rtl/>
          <w:lang w:val="fr-CH"/>
        </w:rPr>
        <w:t>ُ</w:t>
      </w:r>
      <w:r w:rsidRPr="007D1C14">
        <w:rPr>
          <w:rtl/>
          <w:lang w:val="fr-CH"/>
        </w:rPr>
        <w:t>عد تقرير أداء البرنامج</w:t>
      </w:r>
      <w:r w:rsidR="00AC5764" w:rsidRPr="007D1C14">
        <w:rPr>
          <w:rFonts w:hint="cs"/>
          <w:rtl/>
          <w:lang w:val="fr-CH"/>
        </w:rPr>
        <w:t xml:space="preserve"> 2012 </w:t>
      </w:r>
      <w:r w:rsidRPr="007D1C14">
        <w:rPr>
          <w:rtl/>
          <w:lang w:val="fr-CH"/>
        </w:rPr>
        <w:t xml:space="preserve">وفقا لإطار الويبو القائم على النتائج. ويستند هذا التقرير إلى معايير الأداء الموضوعة في </w:t>
      </w:r>
      <w:r w:rsidR="00AC5764" w:rsidRPr="007D1C14">
        <w:rPr>
          <w:rFonts w:hint="cs"/>
          <w:rtl/>
          <w:lang w:val="fr-CH"/>
        </w:rPr>
        <w:t>وثيقة</w:t>
      </w:r>
      <w:r w:rsidRPr="007D1C14">
        <w:rPr>
          <w:rtl/>
          <w:lang w:val="fr-CH"/>
        </w:rPr>
        <w:t xml:space="preserve"> البرنامج والميزانية لل</w:t>
      </w:r>
      <w:r w:rsidR="00AC5764" w:rsidRPr="007D1C14">
        <w:rPr>
          <w:rFonts w:hint="cs"/>
          <w:rtl/>
          <w:lang w:val="fr-CH"/>
        </w:rPr>
        <w:t>ثنائية 2012/13</w:t>
      </w:r>
      <w:r w:rsidRPr="007D1C14">
        <w:rPr>
          <w:rFonts w:hint="cs"/>
          <w:rtl/>
          <w:lang w:val="fr-CH"/>
        </w:rPr>
        <w:t xml:space="preserve"> </w:t>
      </w:r>
      <w:r w:rsidRPr="007D1C14">
        <w:rPr>
          <w:rtl/>
          <w:lang w:val="fr-CH"/>
        </w:rPr>
        <w:t>كما أقرته</w:t>
      </w:r>
      <w:r w:rsidR="00AC5764" w:rsidRPr="007D1C14">
        <w:rPr>
          <w:rFonts w:hint="cs"/>
          <w:rtl/>
          <w:lang w:val="fr-CH"/>
        </w:rPr>
        <w:t>ا</w:t>
      </w:r>
      <w:r w:rsidRPr="007D1C14">
        <w:rPr>
          <w:rtl/>
          <w:lang w:val="fr-CH"/>
        </w:rPr>
        <w:t xml:space="preserve"> الجمعيات </w:t>
      </w:r>
      <w:r w:rsidRPr="007D1C14">
        <w:rPr>
          <w:rFonts w:hint="cs"/>
          <w:rtl/>
          <w:lang w:val="fr-CH"/>
        </w:rPr>
        <w:t>ال</w:t>
      </w:r>
      <w:r w:rsidR="00AC5764" w:rsidRPr="007D1C14">
        <w:rPr>
          <w:rFonts w:hint="cs"/>
          <w:rtl/>
          <w:lang w:val="fr-CH"/>
        </w:rPr>
        <w:t>ت</w:t>
      </w:r>
      <w:r w:rsidRPr="007D1C14">
        <w:rPr>
          <w:rFonts w:hint="cs"/>
          <w:rtl/>
          <w:lang w:val="fr-CH"/>
        </w:rPr>
        <w:t>ا</w:t>
      </w:r>
      <w:r w:rsidR="00AC5764" w:rsidRPr="007D1C14">
        <w:rPr>
          <w:rFonts w:hint="cs"/>
          <w:rtl/>
          <w:lang w:val="fr-CH"/>
        </w:rPr>
        <w:t xml:space="preserve">سعة </w:t>
      </w:r>
      <w:r w:rsidRPr="007D1C14">
        <w:rPr>
          <w:rtl/>
          <w:lang w:val="fr-CH"/>
        </w:rPr>
        <w:t>والأربع</w:t>
      </w:r>
      <w:r w:rsidRPr="007D1C14">
        <w:rPr>
          <w:rFonts w:hint="cs"/>
          <w:rtl/>
          <w:lang w:val="fr-CH"/>
        </w:rPr>
        <w:t>و</w:t>
      </w:r>
      <w:r w:rsidRPr="007D1C14">
        <w:rPr>
          <w:rtl/>
          <w:lang w:val="fr-CH"/>
        </w:rPr>
        <w:t>ن للدول الأعضاء في</w:t>
      </w:r>
      <w:r w:rsidR="00AC5764" w:rsidRPr="007D1C14">
        <w:rPr>
          <w:rFonts w:hint="cs"/>
          <w:rtl/>
          <w:lang w:val="fr-CH"/>
        </w:rPr>
        <w:t xml:space="preserve"> الويبو</w:t>
      </w:r>
      <w:r w:rsidRPr="007D1C14">
        <w:rPr>
          <w:rtl/>
          <w:lang w:val="fr-CH"/>
        </w:rPr>
        <w:t xml:space="preserve"> </w:t>
      </w:r>
      <w:r w:rsidR="00AC5764" w:rsidRPr="007D1C14">
        <w:rPr>
          <w:rFonts w:hint="cs"/>
          <w:rtl/>
          <w:lang w:val="fr-CH"/>
        </w:rPr>
        <w:t>في سبتمبر</w:t>
      </w:r>
      <w:r w:rsidR="00AC5764" w:rsidRPr="007D1C14">
        <w:rPr>
          <w:rFonts w:hint="eastAsia"/>
          <w:rtl/>
          <w:lang w:val="fr-CH"/>
        </w:rPr>
        <w:t> </w:t>
      </w:r>
      <w:r w:rsidR="00AC5764" w:rsidRPr="007D1C14">
        <w:rPr>
          <w:rFonts w:hint="cs"/>
          <w:rtl/>
          <w:lang w:val="fr-CH"/>
        </w:rPr>
        <w:t>2011</w:t>
      </w:r>
      <w:r w:rsidRPr="007D1C14">
        <w:rPr>
          <w:rtl/>
          <w:lang w:val="fr-CH"/>
        </w:rPr>
        <w:t xml:space="preserve"> (</w:t>
      </w:r>
      <w:r w:rsidR="00C56955" w:rsidRPr="007D1C14">
        <w:rPr>
          <w:rFonts w:hint="cs"/>
          <w:rtl/>
          <w:lang w:val="fr-CH"/>
        </w:rPr>
        <w:t>المنشور رقم </w:t>
      </w:r>
      <w:r w:rsidR="00AC5764" w:rsidRPr="007D1C14">
        <w:rPr>
          <w:lang w:val="fr-CH"/>
        </w:rPr>
        <w:t>360E/PB1213</w:t>
      </w:r>
      <w:r w:rsidR="00C56955" w:rsidRPr="007D1C14">
        <w:rPr>
          <w:rFonts w:hint="cs"/>
          <w:rtl/>
          <w:lang w:val="fr-CH"/>
        </w:rPr>
        <w:t>). ويقيم</w:t>
      </w:r>
      <w:r w:rsidRPr="007D1C14">
        <w:rPr>
          <w:rtl/>
          <w:lang w:val="fr-CH"/>
        </w:rPr>
        <w:t xml:space="preserve"> التقرير </w:t>
      </w:r>
      <w:r w:rsidR="00AC5764" w:rsidRPr="007D1C14">
        <w:rPr>
          <w:rFonts w:hint="cs"/>
          <w:rtl/>
          <w:lang w:val="fr-CH"/>
        </w:rPr>
        <w:t>التقدم المحرز</w:t>
      </w:r>
      <w:r w:rsidR="00C56955" w:rsidRPr="007D1C14">
        <w:rPr>
          <w:rFonts w:hint="cs"/>
          <w:rtl/>
          <w:lang w:val="fr-CH"/>
        </w:rPr>
        <w:t xml:space="preserve"> في </w:t>
      </w:r>
      <w:r w:rsidR="00AC5764" w:rsidRPr="007D1C14">
        <w:rPr>
          <w:rFonts w:hint="cs"/>
          <w:rtl/>
          <w:lang w:val="fr-CH"/>
        </w:rPr>
        <w:t>2012 نحو تحقيق النتائج المرتقبة للثنائية 2012/13.</w:t>
      </w:r>
    </w:p>
    <w:p w:rsidR="007D1C14" w:rsidRPr="00606788" w:rsidRDefault="007D1C14" w:rsidP="007D1C14">
      <w:pPr>
        <w:pStyle w:val="DecisionParaAR"/>
        <w:numPr>
          <w:ilvl w:val="0"/>
          <w:numId w:val="40"/>
        </w:numPr>
        <w:tabs>
          <w:tab w:val="num" w:pos="567"/>
        </w:tabs>
        <w:ind w:left="5534" w:firstLine="0"/>
      </w:pPr>
      <w:r w:rsidRPr="00606788">
        <w:rPr>
          <w:rFonts w:hint="cs"/>
          <w:rtl/>
        </w:rPr>
        <w:t xml:space="preserve">إن لجنة البرنامج والميزانية مدعوة إلى توصية جمعيات الدول الأعضاء في </w:t>
      </w:r>
      <w:r>
        <w:rPr>
          <w:rFonts w:hint="cs"/>
          <w:rtl/>
        </w:rPr>
        <w:t>الويبو بالموافقة على هذه الوثيقة</w:t>
      </w:r>
      <w:r w:rsidRPr="00606788">
        <w:rPr>
          <w:rFonts w:hint="cs"/>
          <w:rtl/>
        </w:rPr>
        <w:t>.</w:t>
      </w:r>
    </w:p>
    <w:p w:rsidR="00F63A0B" w:rsidRPr="00606788" w:rsidRDefault="00F63A0B" w:rsidP="00D414D3">
      <w:pPr>
        <w:pStyle w:val="EndofDocumentAR"/>
        <w:rPr>
          <w:rtl/>
        </w:rPr>
      </w:pPr>
      <w:r w:rsidRPr="00606788">
        <w:rPr>
          <w:rFonts w:hint="cs"/>
          <w:rtl/>
        </w:rPr>
        <w:t>[يلي ذلك تقرير أداء البرنامج</w:t>
      </w:r>
      <w:r w:rsidR="00B73FF8" w:rsidRPr="00606788">
        <w:rPr>
          <w:rFonts w:hint="eastAsia"/>
          <w:rtl/>
        </w:rPr>
        <w:t> </w:t>
      </w:r>
      <w:r w:rsidR="00D414D3">
        <w:rPr>
          <w:rFonts w:hint="cs"/>
          <w:rtl/>
        </w:rPr>
        <w:t>2012</w:t>
      </w:r>
      <w:r w:rsidRPr="00606788">
        <w:rPr>
          <w:rFonts w:hint="cs"/>
          <w:rtl/>
        </w:rPr>
        <w:t>]</w:t>
      </w:r>
    </w:p>
    <w:p w:rsidR="000B6A8B" w:rsidRDefault="000B6A8B" w:rsidP="00F63A0B">
      <w:pPr>
        <w:spacing w:after="120" w:line="340" w:lineRule="exact"/>
        <w:ind w:left="1021"/>
        <w:rPr>
          <w:rFonts w:ascii="Arabic Typesetting" w:hAnsi="Arabic Typesetting" w:cs="Arabic Typesetting"/>
          <w:sz w:val="34"/>
          <w:szCs w:val="34"/>
          <w:rtl/>
        </w:rPr>
      </w:pPr>
    </w:p>
    <w:p w:rsidR="00334D57" w:rsidRPr="00606788" w:rsidRDefault="00334D57" w:rsidP="00F63A0B">
      <w:pPr>
        <w:spacing w:after="120" w:line="340" w:lineRule="exact"/>
        <w:ind w:left="1021"/>
        <w:rPr>
          <w:rFonts w:ascii="Arabic Typesetting" w:hAnsi="Arabic Typesetting" w:cs="Arabic Typesetting"/>
          <w:sz w:val="34"/>
          <w:szCs w:val="34"/>
          <w:rtl/>
        </w:rPr>
        <w:sectPr w:rsidR="00334D57" w:rsidRPr="00606788" w:rsidSect="0092494B">
          <w:pgSz w:w="11906" w:h="16838" w:code="9"/>
          <w:pgMar w:top="567" w:right="1418" w:bottom="1418" w:left="851" w:header="510" w:footer="1021" w:gutter="0"/>
          <w:cols w:space="720"/>
          <w:titlePg/>
          <w:bidi/>
          <w:rtlGutter/>
        </w:sectPr>
      </w:pPr>
    </w:p>
    <w:p w:rsidR="00D56B4A" w:rsidRDefault="002B7B5D" w:rsidP="008D34A3">
      <w:pPr>
        <w:spacing w:after="240" w:line="340" w:lineRule="exact"/>
        <w:ind w:left="1021"/>
        <w:jc w:val="center"/>
        <w:rPr>
          <w:rFonts w:ascii="Arabic Typesetting" w:hAnsi="Arabic Typesetting" w:cs="Arabic Typesetting"/>
          <w:sz w:val="48"/>
          <w:szCs w:val="48"/>
        </w:rPr>
      </w:pPr>
      <w:r w:rsidRPr="00831699">
        <w:rPr>
          <w:rFonts w:ascii="Arabic Typesetting" w:hAnsi="Arabic Typesetting" w:cs="Arabic Typesetting"/>
          <w:sz w:val="48"/>
          <w:szCs w:val="48"/>
          <w:rtl/>
        </w:rPr>
        <w:lastRenderedPageBreak/>
        <w:br w:type="page"/>
      </w:r>
    </w:p>
    <w:p w:rsidR="00D56B4A" w:rsidRPr="00977810" w:rsidRDefault="00D56B4A" w:rsidP="00977810">
      <w:pPr>
        <w:keepNext/>
        <w:spacing w:after="240" w:line="340" w:lineRule="exact"/>
        <w:jc w:val="center"/>
        <w:rPr>
          <w:rFonts w:ascii="Arabic Typesetting" w:hAnsi="Arabic Typesetting" w:cs="Arabic Typesetting"/>
          <w:b/>
          <w:bCs/>
          <w:sz w:val="48"/>
          <w:szCs w:val="48"/>
        </w:rPr>
      </w:pPr>
      <w:r w:rsidRPr="00977810">
        <w:rPr>
          <w:rFonts w:ascii="Arabic Typesetting" w:hAnsi="Arabic Typesetting" w:cs="Arabic Typesetting"/>
          <w:b/>
          <w:bCs/>
          <w:sz w:val="48"/>
          <w:szCs w:val="48"/>
          <w:rtl/>
        </w:rPr>
        <w:lastRenderedPageBreak/>
        <w:t>تقرير أداء البرنامج 2012</w:t>
      </w:r>
    </w:p>
    <w:p w:rsidR="00D56B4A" w:rsidRDefault="00D56B4A" w:rsidP="00370B3E">
      <w:pPr>
        <w:spacing w:after="120" w:line="340" w:lineRule="exact"/>
        <w:jc w:val="center"/>
        <w:rPr>
          <w:rFonts w:ascii="Arabic Typesetting" w:hAnsi="Arabic Typesetting" w:cs="Arabic Typesetting"/>
          <w:sz w:val="48"/>
          <w:szCs w:val="48"/>
        </w:rPr>
      </w:pPr>
    </w:p>
    <w:p w:rsidR="002B7B5D" w:rsidRPr="00977810" w:rsidRDefault="00E456F3" w:rsidP="00977810">
      <w:pPr>
        <w:keepNext/>
        <w:spacing w:after="240" w:line="340" w:lineRule="exact"/>
        <w:jc w:val="center"/>
        <w:rPr>
          <w:rFonts w:ascii="Arabic Typesetting" w:hAnsi="Arabic Typesetting" w:cs="Arabic Typesetting"/>
          <w:sz w:val="44"/>
          <w:szCs w:val="44"/>
          <w:rtl/>
        </w:rPr>
      </w:pPr>
      <w:r w:rsidRPr="00977810">
        <w:rPr>
          <w:rFonts w:ascii="Arabic Typesetting" w:hAnsi="Arabic Typesetting" w:cs="Arabic Typesetting" w:hint="cs"/>
          <w:sz w:val="44"/>
          <w:szCs w:val="44"/>
          <w:rtl/>
        </w:rPr>
        <w:t>المحتويات</w:t>
      </w:r>
    </w:p>
    <w:p w:rsidR="00A73D49" w:rsidRPr="00370B3E" w:rsidRDefault="005438B9" w:rsidP="00370B3E">
      <w:pPr>
        <w:pStyle w:val="TOC1"/>
        <w:rPr>
          <w:rFonts w:ascii="Arabic Typesetting" w:eastAsiaTheme="minorEastAsia" w:hAnsi="Arabic Typesetting" w:cs="Arabic Typesetting"/>
          <w:b w:val="0"/>
          <w:bCs/>
          <w:sz w:val="34"/>
          <w:szCs w:val="34"/>
          <w:rtl/>
          <w:lang w:eastAsia="en-US"/>
        </w:rPr>
      </w:pPr>
      <w:r w:rsidRPr="00370B3E">
        <w:rPr>
          <w:rFonts w:ascii="Arabic Typesetting" w:hAnsi="Arabic Typesetting" w:cs="Arabic Typesetting"/>
          <w:sz w:val="34"/>
          <w:szCs w:val="34"/>
          <w:rtl/>
        </w:rPr>
        <w:fldChar w:fldCharType="begin"/>
      </w:r>
      <w:r w:rsidRPr="00370B3E">
        <w:rPr>
          <w:rFonts w:ascii="Arabic Typesetting" w:hAnsi="Arabic Typesetting" w:cs="Arabic Typesetting"/>
          <w:sz w:val="34"/>
          <w:szCs w:val="34"/>
          <w:rtl/>
        </w:rPr>
        <w:instrText xml:space="preserve"> </w:instrText>
      </w:r>
      <w:r w:rsidRPr="00370B3E">
        <w:rPr>
          <w:rFonts w:ascii="Arabic Typesetting" w:hAnsi="Arabic Typesetting" w:cs="Arabic Typesetting"/>
          <w:sz w:val="34"/>
          <w:szCs w:val="34"/>
        </w:rPr>
        <w:instrText>TOC</w:instrText>
      </w:r>
      <w:r w:rsidRPr="00370B3E">
        <w:rPr>
          <w:rFonts w:ascii="Arabic Typesetting" w:hAnsi="Arabic Typesetting" w:cs="Arabic Typesetting"/>
          <w:sz w:val="34"/>
          <w:szCs w:val="34"/>
          <w:rtl/>
        </w:rPr>
        <w:instrText xml:space="preserve"> \</w:instrText>
      </w:r>
      <w:r w:rsidRPr="00370B3E">
        <w:rPr>
          <w:rFonts w:ascii="Arabic Typesetting" w:hAnsi="Arabic Typesetting" w:cs="Arabic Typesetting"/>
          <w:sz w:val="34"/>
          <w:szCs w:val="34"/>
        </w:rPr>
        <w:instrText>o "1-3" \u</w:instrText>
      </w:r>
      <w:r w:rsidRPr="00370B3E">
        <w:rPr>
          <w:rFonts w:ascii="Arabic Typesetting" w:hAnsi="Arabic Typesetting" w:cs="Arabic Typesetting"/>
          <w:sz w:val="34"/>
          <w:szCs w:val="34"/>
          <w:rtl/>
        </w:rPr>
        <w:instrText xml:space="preserve"> </w:instrText>
      </w:r>
      <w:r w:rsidRPr="00370B3E">
        <w:rPr>
          <w:rFonts w:ascii="Arabic Typesetting" w:hAnsi="Arabic Typesetting" w:cs="Arabic Typesetting"/>
          <w:sz w:val="34"/>
          <w:szCs w:val="34"/>
          <w:rtl/>
        </w:rPr>
        <w:fldChar w:fldCharType="separate"/>
      </w:r>
      <w:r w:rsidR="00A73D49" w:rsidRPr="00370B3E">
        <w:rPr>
          <w:rFonts w:ascii="Arabic Typesetting" w:hAnsi="Arabic Typesetting" w:cs="Arabic Typesetting"/>
          <w:b w:val="0"/>
          <w:bCs/>
          <w:sz w:val="34"/>
          <w:szCs w:val="34"/>
          <w:rtl/>
        </w:rPr>
        <w:t>أولا:</w:t>
      </w:r>
      <w:r w:rsidR="00A73D49" w:rsidRPr="00370B3E">
        <w:rPr>
          <w:rFonts w:ascii="Arabic Typesetting" w:eastAsiaTheme="minorEastAsia" w:hAnsi="Arabic Typesetting" w:cs="Arabic Typesetting"/>
          <w:b w:val="0"/>
          <w:bCs/>
          <w:sz w:val="34"/>
          <w:szCs w:val="34"/>
          <w:rtl/>
          <w:lang w:eastAsia="en-US"/>
        </w:rPr>
        <w:tab/>
      </w:r>
      <w:r w:rsidR="00A73D49" w:rsidRPr="00370B3E">
        <w:rPr>
          <w:rFonts w:ascii="Arabic Typesetting" w:hAnsi="Arabic Typesetting" w:cs="Arabic Typesetting"/>
          <w:b w:val="0"/>
          <w:bCs/>
          <w:sz w:val="34"/>
          <w:szCs w:val="34"/>
          <w:rtl/>
        </w:rPr>
        <w:t>مقدمة</w:t>
      </w:r>
      <w:r w:rsidR="00A73D49" w:rsidRPr="00370B3E">
        <w:rPr>
          <w:rFonts w:ascii="Arabic Typesetting" w:hAnsi="Arabic Typesetting" w:cs="Arabic Typesetting"/>
          <w:b w:val="0"/>
          <w:bCs/>
          <w:sz w:val="34"/>
          <w:szCs w:val="34"/>
          <w:rtl/>
        </w:rPr>
        <w:tab/>
      </w:r>
      <w:r w:rsidR="00A73D49" w:rsidRPr="00370B3E">
        <w:rPr>
          <w:rFonts w:ascii="Arabic Typesetting" w:hAnsi="Arabic Typesetting" w:cs="Arabic Typesetting"/>
          <w:b w:val="0"/>
          <w:bCs/>
          <w:sz w:val="34"/>
          <w:szCs w:val="34"/>
          <w:rtl/>
        </w:rPr>
        <w:fldChar w:fldCharType="begin"/>
      </w:r>
      <w:r w:rsidR="00A73D49" w:rsidRPr="00370B3E">
        <w:rPr>
          <w:rFonts w:ascii="Arabic Typesetting" w:hAnsi="Arabic Typesetting" w:cs="Arabic Typesetting"/>
          <w:b w:val="0"/>
          <w:bCs/>
          <w:sz w:val="34"/>
          <w:szCs w:val="34"/>
          <w:rtl/>
        </w:rPr>
        <w:instrText xml:space="preserve"> </w:instrText>
      </w:r>
      <w:r w:rsidR="00A73D49" w:rsidRPr="00370B3E">
        <w:rPr>
          <w:rFonts w:ascii="Arabic Typesetting" w:hAnsi="Arabic Typesetting" w:cs="Arabic Typesetting"/>
          <w:b w:val="0"/>
          <w:bCs/>
          <w:sz w:val="34"/>
          <w:szCs w:val="34"/>
        </w:rPr>
        <w:instrText>PAGEREF</w:instrText>
      </w:r>
      <w:r w:rsidR="00A73D49" w:rsidRPr="00370B3E">
        <w:rPr>
          <w:rFonts w:ascii="Arabic Typesetting" w:hAnsi="Arabic Typesetting" w:cs="Arabic Typesetting"/>
          <w:b w:val="0"/>
          <w:bCs/>
          <w:sz w:val="34"/>
          <w:szCs w:val="34"/>
          <w:rtl/>
        </w:rPr>
        <w:instrText xml:space="preserve"> _</w:instrText>
      </w:r>
      <w:r w:rsidR="00A73D49" w:rsidRPr="00370B3E">
        <w:rPr>
          <w:rFonts w:ascii="Arabic Typesetting" w:hAnsi="Arabic Typesetting" w:cs="Arabic Typesetting"/>
          <w:b w:val="0"/>
          <w:bCs/>
          <w:sz w:val="34"/>
          <w:szCs w:val="34"/>
        </w:rPr>
        <w:instrText>Toc359865179 \h</w:instrText>
      </w:r>
      <w:r w:rsidR="00A73D49" w:rsidRPr="00370B3E">
        <w:rPr>
          <w:rFonts w:ascii="Arabic Typesetting" w:hAnsi="Arabic Typesetting" w:cs="Arabic Typesetting"/>
          <w:b w:val="0"/>
          <w:bCs/>
          <w:sz w:val="34"/>
          <w:szCs w:val="34"/>
          <w:rtl/>
        </w:rPr>
        <w:instrText xml:space="preserve"> </w:instrText>
      </w:r>
      <w:r w:rsidR="00A73D49" w:rsidRPr="00370B3E">
        <w:rPr>
          <w:rFonts w:ascii="Arabic Typesetting" w:hAnsi="Arabic Typesetting" w:cs="Arabic Typesetting"/>
          <w:b w:val="0"/>
          <w:bCs/>
          <w:sz w:val="34"/>
          <w:szCs w:val="34"/>
          <w:rtl/>
        </w:rPr>
      </w:r>
      <w:r w:rsidR="00A73D49" w:rsidRPr="00370B3E">
        <w:rPr>
          <w:rFonts w:ascii="Arabic Typesetting" w:hAnsi="Arabic Typesetting" w:cs="Arabic Typesetting"/>
          <w:b w:val="0"/>
          <w:bCs/>
          <w:sz w:val="34"/>
          <w:szCs w:val="34"/>
          <w:rtl/>
        </w:rPr>
        <w:fldChar w:fldCharType="separate"/>
      </w:r>
      <w:r w:rsidR="00E57329">
        <w:rPr>
          <w:rFonts w:ascii="Arabic Typesetting" w:hAnsi="Arabic Typesetting" w:cs="Arabic Typesetting"/>
          <w:b w:val="0"/>
          <w:bCs/>
          <w:sz w:val="34"/>
          <w:szCs w:val="34"/>
          <w:rtl/>
        </w:rPr>
        <w:t>3</w:t>
      </w:r>
      <w:r w:rsidR="00A73D49" w:rsidRPr="00370B3E">
        <w:rPr>
          <w:rFonts w:ascii="Arabic Typesetting" w:hAnsi="Arabic Typesetting" w:cs="Arabic Typesetting"/>
          <w:b w:val="0"/>
          <w:bCs/>
          <w:sz w:val="34"/>
          <w:szCs w:val="34"/>
          <w:rtl/>
        </w:rPr>
        <w:fldChar w:fldCharType="end"/>
      </w:r>
    </w:p>
    <w:p w:rsidR="00A73D49" w:rsidRPr="00370B3E" w:rsidRDefault="00A73D49" w:rsidP="00370B3E">
      <w:pPr>
        <w:pStyle w:val="TOC1"/>
        <w:rPr>
          <w:rFonts w:ascii="Arabic Typesetting" w:eastAsiaTheme="minorEastAsia" w:hAnsi="Arabic Typesetting" w:cs="Arabic Typesetting"/>
          <w:b w:val="0"/>
          <w:bCs/>
          <w:sz w:val="34"/>
          <w:szCs w:val="34"/>
          <w:rtl/>
          <w:lang w:eastAsia="en-US"/>
        </w:rPr>
      </w:pPr>
      <w:r w:rsidRPr="00370B3E">
        <w:rPr>
          <w:rFonts w:ascii="Arabic Typesetting" w:hAnsi="Arabic Typesetting" w:cs="Arabic Typesetting"/>
          <w:b w:val="0"/>
          <w:bCs/>
          <w:sz w:val="34"/>
          <w:szCs w:val="34"/>
          <w:rtl/>
        </w:rPr>
        <w:t>ثانيا.</w:t>
      </w:r>
      <w:r w:rsidRPr="00370B3E">
        <w:rPr>
          <w:rFonts w:ascii="Arabic Typesetting" w:eastAsiaTheme="minorEastAsia" w:hAnsi="Arabic Typesetting" w:cs="Arabic Typesetting"/>
          <w:b w:val="0"/>
          <w:bCs/>
          <w:sz w:val="34"/>
          <w:szCs w:val="34"/>
          <w:rtl/>
          <w:lang w:eastAsia="en-US"/>
        </w:rPr>
        <w:tab/>
      </w:r>
      <w:r w:rsidRPr="00370B3E">
        <w:rPr>
          <w:rFonts w:ascii="Arabic Typesetting" w:hAnsi="Arabic Typesetting" w:cs="Arabic Typesetting"/>
          <w:b w:val="0"/>
          <w:bCs/>
          <w:sz w:val="34"/>
          <w:szCs w:val="34"/>
          <w:rtl/>
        </w:rPr>
        <w:t>موجز الإنجازات في عام 2012</w:t>
      </w:r>
      <w:r w:rsidRPr="00370B3E">
        <w:rPr>
          <w:rFonts w:ascii="Arabic Typesetting" w:hAnsi="Arabic Typesetting" w:cs="Arabic Typesetting"/>
          <w:b w:val="0"/>
          <w:bCs/>
          <w:sz w:val="34"/>
          <w:szCs w:val="34"/>
          <w:rtl/>
        </w:rPr>
        <w:tab/>
      </w:r>
      <w:r w:rsidRPr="00370B3E">
        <w:rPr>
          <w:rFonts w:ascii="Arabic Typesetting" w:hAnsi="Arabic Typesetting" w:cs="Arabic Typesetting"/>
          <w:b w:val="0"/>
          <w:bCs/>
          <w:sz w:val="34"/>
          <w:szCs w:val="34"/>
          <w:rtl/>
        </w:rPr>
        <w:fldChar w:fldCharType="begin"/>
      </w:r>
      <w:r w:rsidRPr="00370B3E">
        <w:rPr>
          <w:rFonts w:ascii="Arabic Typesetting" w:hAnsi="Arabic Typesetting" w:cs="Arabic Typesetting"/>
          <w:b w:val="0"/>
          <w:bCs/>
          <w:sz w:val="34"/>
          <w:szCs w:val="34"/>
          <w:rtl/>
        </w:rPr>
        <w:instrText xml:space="preserve"> </w:instrText>
      </w:r>
      <w:r w:rsidRPr="00370B3E">
        <w:rPr>
          <w:rFonts w:ascii="Arabic Typesetting" w:hAnsi="Arabic Typesetting" w:cs="Arabic Typesetting"/>
          <w:b w:val="0"/>
          <w:bCs/>
          <w:sz w:val="34"/>
          <w:szCs w:val="34"/>
        </w:rPr>
        <w:instrText>PAGEREF</w:instrText>
      </w:r>
      <w:r w:rsidRPr="00370B3E">
        <w:rPr>
          <w:rFonts w:ascii="Arabic Typesetting" w:hAnsi="Arabic Typesetting" w:cs="Arabic Typesetting"/>
          <w:b w:val="0"/>
          <w:bCs/>
          <w:sz w:val="34"/>
          <w:szCs w:val="34"/>
          <w:rtl/>
        </w:rPr>
        <w:instrText xml:space="preserve"> _</w:instrText>
      </w:r>
      <w:r w:rsidRPr="00370B3E">
        <w:rPr>
          <w:rFonts w:ascii="Arabic Typesetting" w:hAnsi="Arabic Typesetting" w:cs="Arabic Typesetting"/>
          <w:b w:val="0"/>
          <w:bCs/>
          <w:sz w:val="34"/>
          <w:szCs w:val="34"/>
        </w:rPr>
        <w:instrText>Toc359865180 \h</w:instrText>
      </w:r>
      <w:r w:rsidRPr="00370B3E">
        <w:rPr>
          <w:rFonts w:ascii="Arabic Typesetting" w:hAnsi="Arabic Typesetting" w:cs="Arabic Typesetting"/>
          <w:b w:val="0"/>
          <w:bCs/>
          <w:sz w:val="34"/>
          <w:szCs w:val="34"/>
          <w:rtl/>
        </w:rPr>
        <w:instrText xml:space="preserve"> </w:instrText>
      </w:r>
      <w:r w:rsidRPr="00370B3E">
        <w:rPr>
          <w:rFonts w:ascii="Arabic Typesetting" w:hAnsi="Arabic Typesetting" w:cs="Arabic Typesetting"/>
          <w:b w:val="0"/>
          <w:bCs/>
          <w:sz w:val="34"/>
          <w:szCs w:val="34"/>
          <w:rtl/>
        </w:rPr>
      </w:r>
      <w:r w:rsidRPr="00370B3E">
        <w:rPr>
          <w:rFonts w:ascii="Arabic Typesetting" w:hAnsi="Arabic Typesetting" w:cs="Arabic Typesetting"/>
          <w:b w:val="0"/>
          <w:bCs/>
          <w:sz w:val="34"/>
          <w:szCs w:val="34"/>
          <w:rtl/>
        </w:rPr>
        <w:fldChar w:fldCharType="separate"/>
      </w:r>
      <w:r w:rsidR="00E57329">
        <w:rPr>
          <w:rFonts w:ascii="Arabic Typesetting" w:hAnsi="Arabic Typesetting" w:cs="Arabic Typesetting"/>
          <w:b w:val="0"/>
          <w:bCs/>
          <w:sz w:val="34"/>
          <w:szCs w:val="34"/>
          <w:rtl/>
        </w:rPr>
        <w:t>4</w:t>
      </w:r>
      <w:r w:rsidRPr="00370B3E">
        <w:rPr>
          <w:rFonts w:ascii="Arabic Typesetting" w:hAnsi="Arabic Typesetting" w:cs="Arabic Typesetting"/>
          <w:b w:val="0"/>
          <w:bCs/>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1:</w:t>
      </w:r>
      <w:r w:rsidRPr="00370B3E">
        <w:rPr>
          <w:rFonts w:ascii="Arabic Typesetting" w:eastAsiaTheme="minorEastAsia" w:hAnsi="Arabic Typesetting" w:cs="Arabic Typesetting"/>
          <w:noProof/>
          <w:sz w:val="34"/>
          <w:szCs w:val="34"/>
          <w:rtl/>
          <w:lang w:eastAsia="en-US"/>
        </w:rPr>
        <w:tab/>
      </w:r>
      <w:r w:rsidR="00E613B6">
        <w:rPr>
          <w:rFonts w:ascii="Arabic Typesetting" w:eastAsiaTheme="minorEastAsia" w:hAnsi="Arabic Typesetting" w:cs="Arabic Typesetting" w:hint="cs"/>
          <w:noProof/>
          <w:sz w:val="34"/>
          <w:szCs w:val="34"/>
          <w:rtl/>
          <w:lang w:eastAsia="en-US"/>
        </w:rPr>
        <w:t xml:space="preserve">قانون </w:t>
      </w:r>
      <w:r w:rsidRPr="00370B3E">
        <w:rPr>
          <w:rFonts w:ascii="Arabic Typesetting" w:hAnsi="Arabic Typesetting" w:cs="Arabic Typesetting"/>
          <w:noProof/>
          <w:sz w:val="34"/>
          <w:szCs w:val="34"/>
          <w:rtl/>
          <w:lang w:val="fr-CH"/>
        </w:rPr>
        <w:t>البراءات</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Toc359865181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11</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2 :</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العلامات التجارية والتصاميم الصناعية والبيانات الجغرافية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Toc359865182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15</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3:</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حق المؤلف والحقوق المجاورة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Toc359865183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19</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4:</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المعارف التقليدية وأشكال التعبير الثقافي التقليدي والموارد الوراثية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Toc359865184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26</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5:</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نظام معاهدة التعاون بشأن البراءات</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Toc359865185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30</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6:</w:t>
      </w:r>
      <w:r w:rsidRPr="00370B3E">
        <w:rPr>
          <w:rFonts w:ascii="Arabic Typesetting" w:eastAsiaTheme="minorEastAsia" w:hAnsi="Arabic Typesetting" w:cs="Arabic Typesetting"/>
          <w:noProof/>
          <w:sz w:val="34"/>
          <w:szCs w:val="34"/>
          <w:rtl/>
          <w:lang w:eastAsia="en-US"/>
        </w:rPr>
        <w:tab/>
      </w:r>
      <w:r w:rsidR="00E613B6">
        <w:rPr>
          <w:rFonts w:ascii="Arabic Typesetting" w:hAnsi="Arabic Typesetting" w:cs="Arabic Typesetting" w:hint="cs"/>
          <w:noProof/>
          <w:sz w:val="34"/>
          <w:szCs w:val="34"/>
          <w:rtl/>
          <w:lang w:val="fr-CH"/>
        </w:rPr>
        <w:t>نظاما</w:t>
      </w:r>
      <w:r w:rsidR="00E613B6">
        <w:rPr>
          <w:rFonts w:ascii="Arabic Typesetting" w:hAnsi="Arabic Typesetting" w:cs="Arabic Typesetting"/>
          <w:noProof/>
          <w:sz w:val="34"/>
          <w:szCs w:val="34"/>
          <w:rtl/>
          <w:lang w:val="fr-CH"/>
        </w:rPr>
        <w:t xml:space="preserve"> مدريد </w:t>
      </w:r>
      <w:r w:rsidRPr="00370B3E">
        <w:rPr>
          <w:rFonts w:ascii="Arabic Typesetting" w:hAnsi="Arabic Typesetting" w:cs="Arabic Typesetting"/>
          <w:noProof/>
          <w:sz w:val="34"/>
          <w:szCs w:val="34"/>
          <w:rtl/>
          <w:lang w:val="fr-CH"/>
        </w:rPr>
        <w:t>ولشبونة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Toc359865186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43</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31:</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نظام لاهاي</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Toc359865187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49</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7:</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التحكيم والوساطة وأسماء الحقول</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Toc359865188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53</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8:</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تنسيق جدول أعمال التنمية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Toc359865189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57</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9:</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البلدان الأفريقية والعربية وبلدان آسيا والمحيط الهادئ وأمريكا اللاتينية والكاريبي وأقل البلدان نموا</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Toc359865190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61</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10:</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التعاون مع بعض البلدان في أوروبا وآسيا</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Toc359865191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74</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11:</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أكاديمية الويبو</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Toc359865192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80</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30:</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الشركات الصغيرة والمتوسطة والابتكار</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Toc359865193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86</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12:</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التصنيفات والمعايير الدولية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Toc359865194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92</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13:</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قواعد البيانات العالمية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Toc359865195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96</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14:</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خدمات النفاذ إلى المعلومات والمعارف</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Toc359865196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100</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15:</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حلول لأعمال مكاتب الملكية الفكرية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Toc359865197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105</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16:</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الدراسات الاقتصادية والإحصاءات</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Toc359865198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109</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17:</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إذكاء الاحترام للملكية الفكرية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Toc359865199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114</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18:</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الملكية الفكرية والتحديات العالمية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Toc359865200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118</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19:</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التواصل</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Toc359865201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123</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20:</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b/>
          <w:i/>
          <w:caps/>
          <w:noProof/>
          <w:sz w:val="34"/>
          <w:szCs w:val="34"/>
          <w:rtl/>
          <w:lang w:val="fr-CH"/>
        </w:rPr>
        <w:t>العلاقات الخارجية والشراكات والمكاتب الخارجية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Toc359865202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128</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21</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الإدارة التنفيذية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Toc359865203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135</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22:</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إدارة البرامج والموارد</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Toc359865204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140</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23</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إدارة الموارد البشرية وتطويرها</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Toc359865205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143</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24:</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خدمات الدعم العامة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Toc359865206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148</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lastRenderedPageBreak/>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25:</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تكنولوجيا المعلومات والاتصالات</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Toc359865207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154</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26:</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الرقابة الإدارية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Toc359865208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159</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27:</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 xml:space="preserve"> خدمات المؤتمرات واللغات</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Toc359865209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163</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28:</w:t>
      </w:r>
      <w:r w:rsidRPr="00370B3E">
        <w:rPr>
          <w:rFonts w:ascii="Arabic Typesetting" w:eastAsiaTheme="minorEastAsia" w:hAnsi="Arabic Typesetting" w:cs="Arabic Typesetting"/>
          <w:noProof/>
          <w:sz w:val="34"/>
          <w:szCs w:val="34"/>
          <w:rtl/>
          <w:lang w:eastAsia="en-US"/>
        </w:rPr>
        <w:tab/>
      </w:r>
      <w:r w:rsidR="009B3364">
        <w:rPr>
          <w:rFonts w:ascii="Arabic Typesetting" w:eastAsiaTheme="minorEastAsia" w:hAnsi="Arabic Typesetting" w:cs="Arabic Typesetting" w:hint="cs"/>
          <w:noProof/>
          <w:sz w:val="34"/>
          <w:szCs w:val="34"/>
          <w:rtl/>
          <w:lang w:eastAsia="en-US"/>
        </w:rPr>
        <w:t>السلامة و</w:t>
      </w:r>
      <w:r w:rsidRPr="00370B3E">
        <w:rPr>
          <w:rFonts w:ascii="Arabic Typesetting" w:hAnsi="Arabic Typesetting" w:cs="Arabic Typesetting"/>
          <w:noProof/>
          <w:sz w:val="34"/>
          <w:szCs w:val="34"/>
          <w:rtl/>
          <w:lang w:val="fr-CH"/>
        </w:rPr>
        <w:t>الأمن</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Toc359865210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167</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29</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مشاريع البناء</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Toc359865211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170</w:t>
      </w:r>
      <w:r w:rsidRPr="00370B3E">
        <w:rPr>
          <w:rFonts w:ascii="Arabic Typesetting" w:hAnsi="Arabic Typesetting" w:cs="Arabic Typesetting"/>
          <w:noProof/>
          <w:sz w:val="34"/>
          <w:szCs w:val="34"/>
          <w:rtl/>
        </w:rPr>
        <w:fldChar w:fldCharType="end"/>
      </w:r>
    </w:p>
    <w:p w:rsidR="00A73D49" w:rsidRPr="00370B3E" w:rsidRDefault="00A73D49" w:rsidP="00370B3E">
      <w:pPr>
        <w:pStyle w:val="TOC3"/>
        <w:spacing w:after="60"/>
        <w:rPr>
          <w:rFonts w:ascii="Arabic Typesetting" w:eastAsiaTheme="minorEastAsia" w:hAnsi="Arabic Typesetting" w:cs="Arabic Typesetting"/>
          <w:sz w:val="34"/>
          <w:szCs w:val="34"/>
          <w:rtl/>
          <w:lang w:eastAsia="en-US"/>
        </w:rPr>
      </w:pPr>
      <w:r w:rsidRPr="00370B3E">
        <w:rPr>
          <w:rFonts w:ascii="Arabic Typesetting" w:hAnsi="Arabic Typesetting" w:cs="Arabic Typesetting"/>
          <w:sz w:val="34"/>
          <w:szCs w:val="34"/>
          <w:rtl/>
        </w:rPr>
        <w:t>الملحق</w:t>
      </w:r>
      <w:r w:rsidR="003C582D" w:rsidRPr="00370B3E">
        <w:rPr>
          <w:rFonts w:ascii="Arabic Typesetting" w:hAnsi="Arabic Typesetting" w:cs="Arabic Typesetting"/>
          <w:sz w:val="34"/>
          <w:szCs w:val="34"/>
          <w:rtl/>
        </w:rPr>
        <w:tab/>
      </w:r>
      <w:r w:rsidRPr="00370B3E">
        <w:rPr>
          <w:rFonts w:ascii="Arabic Typesetting" w:hAnsi="Arabic Typesetting" w:cs="Arabic Typesetting"/>
          <w:sz w:val="34"/>
          <w:szCs w:val="34"/>
          <w:rtl/>
        </w:rPr>
        <w:t>تنفيذ الصناديق الاستئمانية 2012</w:t>
      </w:r>
      <w:r w:rsidRPr="00370B3E">
        <w:rPr>
          <w:rFonts w:ascii="Arabic Typesetting" w:hAnsi="Arabic Typesetting" w:cs="Arabic Typesetting"/>
          <w:sz w:val="34"/>
          <w:szCs w:val="34"/>
          <w:rtl/>
        </w:rPr>
        <w:tab/>
      </w:r>
      <w:r w:rsidRPr="00370B3E">
        <w:rPr>
          <w:rFonts w:ascii="Arabic Typesetting" w:hAnsi="Arabic Typesetting" w:cs="Arabic Typesetting"/>
          <w:sz w:val="34"/>
          <w:szCs w:val="34"/>
          <w:rtl/>
        </w:rPr>
        <w:fldChar w:fldCharType="begin"/>
      </w:r>
      <w:r w:rsidRPr="00370B3E">
        <w:rPr>
          <w:rFonts w:ascii="Arabic Typesetting" w:hAnsi="Arabic Typesetting" w:cs="Arabic Typesetting"/>
          <w:sz w:val="34"/>
          <w:szCs w:val="34"/>
          <w:rtl/>
        </w:rPr>
        <w:instrText xml:space="preserve"> </w:instrText>
      </w:r>
      <w:r w:rsidRPr="00370B3E">
        <w:rPr>
          <w:rFonts w:ascii="Arabic Typesetting" w:hAnsi="Arabic Typesetting" w:cs="Arabic Typesetting"/>
          <w:sz w:val="34"/>
          <w:szCs w:val="34"/>
        </w:rPr>
        <w:instrText>PAGEREF</w:instrText>
      </w:r>
      <w:r w:rsidRPr="00370B3E">
        <w:rPr>
          <w:rFonts w:ascii="Arabic Typesetting" w:hAnsi="Arabic Typesetting" w:cs="Arabic Typesetting"/>
          <w:sz w:val="34"/>
          <w:szCs w:val="34"/>
          <w:rtl/>
        </w:rPr>
        <w:instrText xml:space="preserve"> _</w:instrText>
      </w:r>
      <w:r w:rsidRPr="00370B3E">
        <w:rPr>
          <w:rFonts w:ascii="Arabic Typesetting" w:hAnsi="Arabic Typesetting" w:cs="Arabic Typesetting"/>
          <w:sz w:val="34"/>
          <w:szCs w:val="34"/>
        </w:rPr>
        <w:instrText>Toc359865213 \h</w:instrText>
      </w:r>
      <w:r w:rsidRPr="00370B3E">
        <w:rPr>
          <w:rFonts w:ascii="Arabic Typesetting" w:hAnsi="Arabic Typesetting" w:cs="Arabic Typesetting"/>
          <w:sz w:val="34"/>
          <w:szCs w:val="34"/>
          <w:rtl/>
        </w:rPr>
        <w:instrText xml:space="preserve"> </w:instrText>
      </w:r>
      <w:r w:rsidRPr="00370B3E">
        <w:rPr>
          <w:rFonts w:ascii="Arabic Typesetting" w:hAnsi="Arabic Typesetting" w:cs="Arabic Typesetting"/>
          <w:sz w:val="34"/>
          <w:szCs w:val="34"/>
          <w:rtl/>
        </w:rPr>
      </w:r>
      <w:r w:rsidRPr="00370B3E">
        <w:rPr>
          <w:rFonts w:ascii="Arabic Typesetting" w:hAnsi="Arabic Typesetting" w:cs="Arabic Typesetting"/>
          <w:sz w:val="34"/>
          <w:szCs w:val="34"/>
          <w:rtl/>
        </w:rPr>
        <w:fldChar w:fldCharType="separate"/>
      </w:r>
      <w:r w:rsidR="00E57329">
        <w:rPr>
          <w:rFonts w:ascii="Arabic Typesetting" w:hAnsi="Arabic Typesetting" w:cs="Arabic Typesetting"/>
          <w:sz w:val="34"/>
          <w:szCs w:val="34"/>
          <w:rtl/>
        </w:rPr>
        <w:t>173</w:t>
      </w:r>
      <w:r w:rsidRPr="00370B3E">
        <w:rPr>
          <w:rFonts w:ascii="Arabic Typesetting" w:hAnsi="Arabic Typesetting" w:cs="Arabic Typesetting"/>
          <w:sz w:val="34"/>
          <w:szCs w:val="34"/>
          <w:rtl/>
        </w:rPr>
        <w:fldChar w:fldCharType="end"/>
      </w:r>
    </w:p>
    <w:p w:rsidR="00184412" w:rsidRPr="00370B3E" w:rsidRDefault="005438B9" w:rsidP="00370B3E">
      <w:pPr>
        <w:spacing w:after="60" w:line="340" w:lineRule="exact"/>
        <w:ind w:left="-2"/>
        <w:rPr>
          <w:rFonts w:ascii="Arabic Typesetting" w:hAnsi="Arabic Typesetting" w:cs="Arabic Typesetting"/>
          <w:sz w:val="30"/>
          <w:szCs w:val="30"/>
          <w:rtl/>
        </w:rPr>
      </w:pPr>
      <w:r w:rsidRPr="00370B3E">
        <w:rPr>
          <w:rFonts w:ascii="Arabic Typesetting" w:hAnsi="Arabic Typesetting" w:cs="Arabic Typesetting"/>
          <w:sz w:val="34"/>
          <w:szCs w:val="34"/>
          <w:rtl/>
        </w:rPr>
        <w:fldChar w:fldCharType="end"/>
      </w:r>
    </w:p>
    <w:p w:rsidR="00184412" w:rsidRDefault="00184412">
      <w:pPr>
        <w:bidi w:val="0"/>
        <w:rPr>
          <w:rFonts w:ascii="Arabic Typesetting" w:hAnsi="Arabic Typesetting" w:cs="Arabic Typesetting"/>
          <w:sz w:val="34"/>
          <w:szCs w:val="34"/>
          <w:lang w:bidi="ar-SA"/>
        </w:rPr>
        <w:sectPr w:rsidR="00184412" w:rsidSect="00370B3E">
          <w:headerReference w:type="even" r:id="rId14"/>
          <w:headerReference w:type="default" r:id="rId15"/>
          <w:footerReference w:type="even" r:id="rId16"/>
          <w:footerReference w:type="default" r:id="rId17"/>
          <w:headerReference w:type="first" r:id="rId18"/>
          <w:footerReference w:type="first" r:id="rId19"/>
          <w:pgSz w:w="11906" w:h="16838" w:code="9"/>
          <w:pgMar w:top="426" w:right="1418" w:bottom="1418" w:left="851" w:header="510" w:footer="1021" w:gutter="0"/>
          <w:pgNumType w:start="0"/>
          <w:cols w:space="720"/>
          <w:titlePg/>
          <w:bidi/>
          <w:rtlGutter/>
          <w:docGrid w:linePitch="272"/>
        </w:sectPr>
      </w:pPr>
    </w:p>
    <w:p w:rsidR="00184412" w:rsidRDefault="00184412">
      <w:pPr>
        <w:bidi w:val="0"/>
        <w:rPr>
          <w:rFonts w:ascii="Arabic Typesetting" w:hAnsi="Arabic Typesetting" w:cs="Arabic Typesetting"/>
          <w:sz w:val="34"/>
          <w:szCs w:val="34"/>
          <w:rtl/>
          <w:lang w:bidi="ar-SA"/>
        </w:rPr>
      </w:pPr>
    </w:p>
    <w:p w:rsidR="00114DC3" w:rsidRPr="00BC5FB2" w:rsidRDefault="00114DC3" w:rsidP="005438B9">
      <w:pPr>
        <w:pStyle w:val="Heading1AR"/>
        <w:spacing w:before="0" w:after="240" w:line="340" w:lineRule="exact"/>
        <w:jc w:val="center"/>
        <w:outlineLvl w:val="0"/>
        <w:rPr>
          <w:sz w:val="36"/>
          <w:szCs w:val="36"/>
          <w:rtl/>
        </w:rPr>
      </w:pPr>
      <w:bookmarkStart w:id="1" w:name="_Toc359865179"/>
      <w:r w:rsidRPr="00BC5FB2">
        <w:rPr>
          <w:sz w:val="36"/>
          <w:szCs w:val="36"/>
          <w:rtl/>
        </w:rPr>
        <w:t>أولا:</w:t>
      </w:r>
      <w:r w:rsidRPr="00BC5FB2">
        <w:rPr>
          <w:sz w:val="36"/>
          <w:szCs w:val="36"/>
          <w:rtl/>
        </w:rPr>
        <w:tab/>
        <w:t>مقدمة</w:t>
      </w:r>
      <w:bookmarkEnd w:id="1"/>
    </w:p>
    <w:p w:rsidR="00184412" w:rsidRPr="005B15E0" w:rsidRDefault="00184412" w:rsidP="00BC5FB2">
      <w:pPr>
        <w:pStyle w:val="NormalParaAR"/>
        <w:spacing w:after="120" w:line="340" w:lineRule="exact"/>
        <w:rPr>
          <w:sz w:val="34"/>
          <w:szCs w:val="34"/>
          <w:rtl/>
        </w:rPr>
      </w:pPr>
      <w:r w:rsidRPr="005B15E0">
        <w:rPr>
          <w:sz w:val="34"/>
          <w:szCs w:val="34"/>
          <w:rtl/>
        </w:rPr>
        <w:t xml:space="preserve">تقرير أداء البرنامج هو أداة المساءلة الرئيسية التي تُطلع الدول الأعضاء على الأداء </w:t>
      </w:r>
      <w:r w:rsidRPr="005B15E0">
        <w:rPr>
          <w:rFonts w:hint="cs"/>
          <w:sz w:val="34"/>
          <w:szCs w:val="34"/>
          <w:rtl/>
        </w:rPr>
        <w:t>المؤسسي</w:t>
      </w:r>
      <w:r w:rsidRPr="005B15E0">
        <w:rPr>
          <w:sz w:val="34"/>
          <w:szCs w:val="34"/>
          <w:rtl/>
        </w:rPr>
        <w:t xml:space="preserve"> للويبو، وهو جزء لا يتجزأ من إطار الويبو للإدارة القائمة على النتائج. وهو أيضا </w:t>
      </w:r>
      <w:r w:rsidRPr="005B15E0">
        <w:rPr>
          <w:rFonts w:hint="cs"/>
          <w:sz w:val="34"/>
          <w:szCs w:val="34"/>
          <w:rtl/>
        </w:rPr>
        <w:t xml:space="preserve">بمثابة </w:t>
      </w:r>
      <w:r w:rsidRPr="005B15E0">
        <w:rPr>
          <w:sz w:val="34"/>
          <w:szCs w:val="34"/>
          <w:rtl/>
        </w:rPr>
        <w:t xml:space="preserve">أداة تعلّم مهمة تضمن الاستفادة من الدروس المستخلصة من الأداء في الفترات السابقة، وتضمن إدراج </w:t>
      </w:r>
      <w:r w:rsidRPr="005B15E0">
        <w:rPr>
          <w:rFonts w:hint="cs"/>
          <w:sz w:val="34"/>
          <w:szCs w:val="34"/>
          <w:rtl/>
        </w:rPr>
        <w:t>تلك</w:t>
      </w:r>
      <w:r w:rsidRPr="005B15E0">
        <w:rPr>
          <w:sz w:val="34"/>
          <w:szCs w:val="34"/>
          <w:rtl/>
        </w:rPr>
        <w:t xml:space="preserve"> الدروس كما ينبغي في تنفيذ أنشطة الويبو في المستقبل. ويستند تقرير أداء البرنامج إلى تقييم ذاتي يجريه المسؤولون عن البرامج. وسعيا إلى تعزيز صحة المعلومات الواردة في هذا التقرير تثبت شعبة التدقيق الداخلي والرقابة الإدارية بيانات الأداء كل سنتين. و</w:t>
      </w:r>
      <w:r w:rsidRPr="005B15E0">
        <w:rPr>
          <w:rFonts w:hint="cs"/>
          <w:sz w:val="34"/>
          <w:szCs w:val="34"/>
          <w:rtl/>
        </w:rPr>
        <w:t>ستجري الشعبة ال</w:t>
      </w:r>
      <w:r w:rsidRPr="005B15E0">
        <w:rPr>
          <w:sz w:val="34"/>
          <w:szCs w:val="34"/>
          <w:rtl/>
        </w:rPr>
        <w:t xml:space="preserve">تثبيت </w:t>
      </w:r>
      <w:r w:rsidRPr="005B15E0">
        <w:rPr>
          <w:rFonts w:hint="cs"/>
          <w:sz w:val="34"/>
          <w:szCs w:val="34"/>
          <w:rtl/>
        </w:rPr>
        <w:t>المقبل</w:t>
      </w:r>
      <w:r w:rsidRPr="005B15E0">
        <w:rPr>
          <w:sz w:val="34"/>
          <w:szCs w:val="34"/>
          <w:rtl/>
        </w:rPr>
        <w:t xml:space="preserve"> </w:t>
      </w:r>
      <w:r w:rsidRPr="005B15E0">
        <w:rPr>
          <w:rFonts w:hint="cs"/>
          <w:sz w:val="34"/>
          <w:szCs w:val="34"/>
          <w:rtl/>
        </w:rPr>
        <w:t xml:space="preserve">لتقرير </w:t>
      </w:r>
      <w:r w:rsidRPr="005B15E0">
        <w:rPr>
          <w:sz w:val="34"/>
          <w:szCs w:val="34"/>
          <w:rtl/>
        </w:rPr>
        <w:t xml:space="preserve">أداء البرنامج </w:t>
      </w:r>
      <w:r w:rsidRPr="005B15E0">
        <w:rPr>
          <w:rFonts w:hint="cs"/>
          <w:sz w:val="34"/>
          <w:szCs w:val="34"/>
          <w:rtl/>
        </w:rPr>
        <w:t>2012/2013.</w:t>
      </w:r>
    </w:p>
    <w:p w:rsidR="00184412" w:rsidRPr="005B15E0" w:rsidRDefault="00184412" w:rsidP="00BC5FB2">
      <w:pPr>
        <w:pStyle w:val="NormalParaAR"/>
        <w:spacing w:after="120" w:line="340" w:lineRule="exact"/>
        <w:rPr>
          <w:sz w:val="34"/>
          <w:szCs w:val="34"/>
          <w:rtl/>
        </w:rPr>
      </w:pPr>
      <w:r w:rsidRPr="005B15E0">
        <w:rPr>
          <w:rFonts w:hint="cs"/>
          <w:sz w:val="34"/>
          <w:szCs w:val="34"/>
          <w:rtl/>
        </w:rPr>
        <w:t>و</w:t>
      </w:r>
      <w:r w:rsidRPr="005B15E0">
        <w:rPr>
          <w:sz w:val="34"/>
          <w:szCs w:val="34"/>
          <w:rtl/>
        </w:rPr>
        <w:t xml:space="preserve">تقرير أداء البرنامج </w:t>
      </w:r>
      <w:r w:rsidRPr="005B15E0">
        <w:rPr>
          <w:rFonts w:hint="cs"/>
          <w:sz w:val="34"/>
          <w:szCs w:val="34"/>
          <w:rtl/>
        </w:rPr>
        <w:t>2012</w:t>
      </w:r>
      <w:r w:rsidRPr="005B15E0">
        <w:rPr>
          <w:sz w:val="34"/>
          <w:szCs w:val="34"/>
          <w:rtl/>
        </w:rPr>
        <w:t xml:space="preserve"> هو تقرير صادر في منتصف </w:t>
      </w:r>
      <w:r w:rsidRPr="005B15E0">
        <w:rPr>
          <w:rFonts w:hint="cs"/>
          <w:sz w:val="34"/>
          <w:szCs w:val="34"/>
          <w:rtl/>
        </w:rPr>
        <w:t>الثنائية</w:t>
      </w:r>
      <w:r w:rsidRPr="005B15E0">
        <w:rPr>
          <w:sz w:val="34"/>
          <w:szCs w:val="34"/>
          <w:rtl/>
        </w:rPr>
        <w:t xml:space="preserve"> يقيّم التقدم المحرز و/أو النتائج المرتقبة المحققة، قياسا بمؤشرات الأداء وبالموارد المعتمدة في وثيقة البرنامج والميزانية ل</w:t>
      </w:r>
      <w:r w:rsidRPr="005B15E0">
        <w:rPr>
          <w:rFonts w:hint="cs"/>
          <w:sz w:val="34"/>
          <w:szCs w:val="34"/>
          <w:rtl/>
        </w:rPr>
        <w:t>لثنائية 2012/2013.</w:t>
      </w:r>
    </w:p>
    <w:p w:rsidR="00184412" w:rsidRPr="005B15E0" w:rsidRDefault="00184412" w:rsidP="00BC5FB2">
      <w:pPr>
        <w:pStyle w:val="NormalParaAR"/>
        <w:spacing w:after="120" w:line="340" w:lineRule="exact"/>
        <w:rPr>
          <w:sz w:val="34"/>
          <w:szCs w:val="34"/>
          <w:rtl/>
        </w:rPr>
      </w:pPr>
      <w:r w:rsidRPr="005B15E0">
        <w:rPr>
          <w:sz w:val="34"/>
          <w:szCs w:val="34"/>
          <w:rtl/>
        </w:rPr>
        <w:t>وتش</w:t>
      </w:r>
      <w:r w:rsidRPr="005B15E0">
        <w:rPr>
          <w:rFonts w:hint="cs"/>
          <w:sz w:val="34"/>
          <w:szCs w:val="34"/>
          <w:rtl/>
        </w:rPr>
        <w:t>ت</w:t>
      </w:r>
      <w:r w:rsidRPr="005B15E0">
        <w:rPr>
          <w:sz w:val="34"/>
          <w:szCs w:val="34"/>
          <w:rtl/>
        </w:rPr>
        <w:t xml:space="preserve">مل تقييمات الأداء لكل برنامج </w:t>
      </w:r>
      <w:r w:rsidRPr="005B15E0">
        <w:rPr>
          <w:rFonts w:hint="cs"/>
          <w:sz w:val="34"/>
          <w:szCs w:val="34"/>
          <w:rtl/>
        </w:rPr>
        <w:t xml:space="preserve">وارد </w:t>
      </w:r>
      <w:r w:rsidRPr="005B15E0">
        <w:rPr>
          <w:sz w:val="34"/>
          <w:szCs w:val="34"/>
          <w:rtl/>
        </w:rPr>
        <w:t xml:space="preserve">في تقرير أداء البرنامج </w:t>
      </w:r>
      <w:r w:rsidRPr="005B15E0">
        <w:rPr>
          <w:rFonts w:hint="cs"/>
          <w:sz w:val="34"/>
          <w:szCs w:val="34"/>
          <w:rtl/>
        </w:rPr>
        <w:t>2012</w:t>
      </w:r>
      <w:r w:rsidRPr="005B15E0">
        <w:rPr>
          <w:sz w:val="34"/>
          <w:szCs w:val="34"/>
          <w:rtl/>
        </w:rPr>
        <w:t xml:space="preserve"> </w:t>
      </w:r>
      <w:r w:rsidRPr="005B15E0">
        <w:rPr>
          <w:rFonts w:hint="cs"/>
          <w:sz w:val="34"/>
          <w:szCs w:val="34"/>
          <w:rtl/>
        </w:rPr>
        <w:t xml:space="preserve">على </w:t>
      </w:r>
      <w:r w:rsidRPr="005B15E0">
        <w:rPr>
          <w:sz w:val="34"/>
          <w:szCs w:val="34"/>
          <w:rtl/>
        </w:rPr>
        <w:t>ما يلي:</w:t>
      </w:r>
    </w:p>
    <w:p w:rsidR="00184412" w:rsidRPr="005B15E0" w:rsidRDefault="00184412" w:rsidP="00BC5FB2">
      <w:pPr>
        <w:pStyle w:val="NormalParaAR"/>
        <w:spacing w:after="120" w:line="340" w:lineRule="exact"/>
        <w:rPr>
          <w:i/>
          <w:iCs/>
          <w:sz w:val="34"/>
          <w:szCs w:val="34"/>
          <w:rtl/>
        </w:rPr>
      </w:pPr>
      <w:r w:rsidRPr="005B15E0">
        <w:rPr>
          <w:i/>
          <w:iCs/>
          <w:sz w:val="34"/>
          <w:szCs w:val="34"/>
          <w:rtl/>
        </w:rPr>
        <w:t xml:space="preserve">الجزء الأول: </w:t>
      </w:r>
      <w:r w:rsidRPr="005B15E0">
        <w:rPr>
          <w:rFonts w:hint="cs"/>
          <w:i/>
          <w:iCs/>
          <w:sz w:val="34"/>
          <w:szCs w:val="34"/>
          <w:rtl/>
        </w:rPr>
        <w:t xml:space="preserve">استعراض التقدم </w:t>
      </w:r>
      <w:r w:rsidRPr="005B15E0">
        <w:rPr>
          <w:i/>
          <w:iCs/>
          <w:sz w:val="34"/>
          <w:szCs w:val="34"/>
          <w:rtl/>
        </w:rPr>
        <w:t xml:space="preserve">في </w:t>
      </w:r>
      <w:r w:rsidRPr="005B15E0">
        <w:rPr>
          <w:rFonts w:hint="cs"/>
          <w:i/>
          <w:iCs/>
          <w:sz w:val="34"/>
          <w:szCs w:val="34"/>
          <w:rtl/>
        </w:rPr>
        <w:t>2012</w:t>
      </w:r>
    </w:p>
    <w:p w:rsidR="00184412" w:rsidRPr="005B15E0" w:rsidRDefault="00184412" w:rsidP="00BC5FB2">
      <w:pPr>
        <w:pStyle w:val="NormalParaAR"/>
        <w:spacing w:after="120" w:line="340" w:lineRule="exact"/>
        <w:rPr>
          <w:sz w:val="34"/>
          <w:szCs w:val="34"/>
          <w:rtl/>
        </w:rPr>
      </w:pPr>
      <w:r w:rsidRPr="005B15E0">
        <w:rPr>
          <w:sz w:val="34"/>
          <w:szCs w:val="34"/>
          <w:rtl/>
        </w:rPr>
        <w:t>ه</w:t>
      </w:r>
      <w:r w:rsidRPr="005B15E0">
        <w:rPr>
          <w:rFonts w:hint="cs"/>
          <w:sz w:val="34"/>
          <w:szCs w:val="34"/>
          <w:rtl/>
        </w:rPr>
        <w:t>ذا الجزء عبارة عن</w:t>
      </w:r>
      <w:r w:rsidRPr="005B15E0">
        <w:rPr>
          <w:sz w:val="34"/>
          <w:szCs w:val="34"/>
          <w:rtl/>
        </w:rPr>
        <w:t xml:space="preserve"> موجز تحليلي يعرض التقدم الذي أحرز</w:t>
      </w:r>
      <w:r w:rsidRPr="005B15E0">
        <w:rPr>
          <w:rFonts w:hint="cs"/>
          <w:sz w:val="34"/>
          <w:szCs w:val="34"/>
          <w:rtl/>
        </w:rPr>
        <w:t xml:space="preserve"> </w:t>
      </w:r>
      <w:r w:rsidRPr="005B15E0">
        <w:rPr>
          <w:sz w:val="34"/>
          <w:szCs w:val="34"/>
          <w:rtl/>
        </w:rPr>
        <w:t xml:space="preserve">في </w:t>
      </w:r>
      <w:r w:rsidRPr="005B15E0">
        <w:rPr>
          <w:rFonts w:hint="cs"/>
          <w:sz w:val="34"/>
          <w:szCs w:val="34"/>
          <w:rtl/>
        </w:rPr>
        <w:t>عام 2012</w:t>
      </w:r>
      <w:r w:rsidRPr="005B15E0">
        <w:rPr>
          <w:sz w:val="34"/>
          <w:szCs w:val="34"/>
          <w:rtl/>
        </w:rPr>
        <w:t xml:space="preserve"> و</w:t>
      </w:r>
      <w:r w:rsidRPr="005B15E0">
        <w:rPr>
          <w:rFonts w:hint="cs"/>
          <w:sz w:val="34"/>
          <w:szCs w:val="34"/>
          <w:rtl/>
        </w:rPr>
        <w:t>ال</w:t>
      </w:r>
      <w:r w:rsidRPr="005B15E0">
        <w:rPr>
          <w:sz w:val="34"/>
          <w:szCs w:val="34"/>
          <w:rtl/>
        </w:rPr>
        <w:t xml:space="preserve">تحديات </w:t>
      </w:r>
      <w:r w:rsidRPr="005B15E0">
        <w:rPr>
          <w:rFonts w:hint="cs"/>
          <w:sz w:val="34"/>
          <w:szCs w:val="34"/>
          <w:rtl/>
        </w:rPr>
        <w:t xml:space="preserve">المطروحة </w:t>
      </w:r>
      <w:r w:rsidRPr="005B15E0">
        <w:rPr>
          <w:sz w:val="34"/>
          <w:szCs w:val="34"/>
          <w:rtl/>
        </w:rPr>
        <w:t>أثناء الفترة قيد</w:t>
      </w:r>
      <w:r w:rsidRPr="005B15E0">
        <w:rPr>
          <w:rFonts w:hint="cs"/>
          <w:sz w:val="34"/>
          <w:szCs w:val="34"/>
          <w:rtl/>
        </w:rPr>
        <w:t> </w:t>
      </w:r>
      <w:r w:rsidRPr="005B15E0">
        <w:rPr>
          <w:sz w:val="34"/>
          <w:szCs w:val="34"/>
          <w:rtl/>
        </w:rPr>
        <w:t>الاستعراض.</w:t>
      </w:r>
    </w:p>
    <w:p w:rsidR="00184412" w:rsidRPr="005B15E0" w:rsidRDefault="00184412" w:rsidP="00BC5FB2">
      <w:pPr>
        <w:pStyle w:val="NormalParaAR"/>
        <w:spacing w:after="120" w:line="340" w:lineRule="exact"/>
        <w:rPr>
          <w:i/>
          <w:iCs/>
          <w:sz w:val="34"/>
          <w:szCs w:val="34"/>
          <w:rtl/>
        </w:rPr>
      </w:pPr>
      <w:r w:rsidRPr="005B15E0">
        <w:rPr>
          <w:i/>
          <w:iCs/>
          <w:sz w:val="34"/>
          <w:szCs w:val="34"/>
          <w:rtl/>
        </w:rPr>
        <w:t>الجزء الثاني: تنفيذ جدول أعمال الويبو بشأن التنمية</w:t>
      </w:r>
    </w:p>
    <w:p w:rsidR="00184412" w:rsidRPr="005B15E0" w:rsidRDefault="00184412" w:rsidP="00BC5FB2">
      <w:pPr>
        <w:pStyle w:val="NormalParaAR"/>
        <w:spacing w:after="120" w:line="340" w:lineRule="exact"/>
        <w:rPr>
          <w:sz w:val="34"/>
          <w:szCs w:val="34"/>
          <w:rtl/>
        </w:rPr>
      </w:pPr>
      <w:r w:rsidRPr="005B15E0">
        <w:rPr>
          <w:sz w:val="34"/>
          <w:szCs w:val="34"/>
          <w:rtl/>
        </w:rPr>
        <w:t xml:space="preserve">يتضمن هذا الجزء معلومات عن دور كل برنامج ومساهمته في تنفيذ جدول أعمال التنمية. وتمشيا مع عملية وضع الميزانية للمشروعات التي اقترحتها اللجنة المعنية بالتنمية والملكية الفكرية لتنفيذ توصيات جدول أعمال التنمية والتي وافقت عليها جمعيات الويبو </w:t>
      </w:r>
      <w:r w:rsidRPr="005B15E0">
        <w:rPr>
          <w:rFonts w:hint="cs"/>
          <w:sz w:val="34"/>
          <w:szCs w:val="34"/>
          <w:rtl/>
        </w:rPr>
        <w:t>في عام</w:t>
      </w:r>
      <w:r w:rsidRPr="005B15E0">
        <w:rPr>
          <w:sz w:val="34"/>
          <w:szCs w:val="34"/>
          <w:rtl/>
        </w:rPr>
        <w:t xml:space="preserve"> 2010</w:t>
      </w:r>
      <w:r w:rsidRPr="005B15E0">
        <w:rPr>
          <w:rStyle w:val="FootnoteReference"/>
          <w:sz w:val="34"/>
          <w:szCs w:val="34"/>
          <w:rtl/>
        </w:rPr>
        <w:footnoteReference w:id="1"/>
      </w:r>
      <w:r w:rsidRPr="005B15E0">
        <w:rPr>
          <w:sz w:val="34"/>
          <w:szCs w:val="34"/>
          <w:rtl/>
        </w:rPr>
        <w:t xml:space="preserve">، </w:t>
      </w:r>
      <w:r w:rsidRPr="005B15E0">
        <w:rPr>
          <w:rFonts w:hint="cs"/>
          <w:sz w:val="34"/>
          <w:szCs w:val="34"/>
          <w:rtl/>
        </w:rPr>
        <w:t>ينطوي</w:t>
      </w:r>
      <w:r w:rsidRPr="005B15E0">
        <w:rPr>
          <w:sz w:val="34"/>
          <w:szCs w:val="34"/>
          <w:rtl/>
        </w:rPr>
        <w:t xml:space="preserve"> </w:t>
      </w:r>
      <w:r w:rsidRPr="005B15E0">
        <w:rPr>
          <w:rFonts w:hint="cs"/>
          <w:sz w:val="34"/>
          <w:szCs w:val="34"/>
          <w:rtl/>
        </w:rPr>
        <w:t xml:space="preserve">الإبلاغ عن </w:t>
      </w:r>
      <w:r w:rsidRPr="005B15E0">
        <w:rPr>
          <w:sz w:val="34"/>
          <w:szCs w:val="34"/>
          <w:rtl/>
        </w:rPr>
        <w:t xml:space="preserve">جدول أعمال التنمية </w:t>
      </w:r>
      <w:r w:rsidRPr="005B15E0">
        <w:rPr>
          <w:rFonts w:hint="cs"/>
          <w:sz w:val="34"/>
          <w:szCs w:val="34"/>
          <w:rtl/>
        </w:rPr>
        <w:t xml:space="preserve">على </w:t>
      </w:r>
      <w:r w:rsidRPr="005B15E0">
        <w:rPr>
          <w:sz w:val="34"/>
          <w:szCs w:val="34"/>
          <w:rtl/>
        </w:rPr>
        <w:t>تقارير مفصلة عن تنفيذ مشروعات جدول أعمال التنمية وتوصياته على حد سواء.</w:t>
      </w:r>
    </w:p>
    <w:p w:rsidR="00184412" w:rsidRPr="005B15E0" w:rsidRDefault="00184412" w:rsidP="00BC5FB2">
      <w:pPr>
        <w:pStyle w:val="NormalParaAR"/>
        <w:spacing w:after="120" w:line="340" w:lineRule="exact"/>
        <w:rPr>
          <w:i/>
          <w:iCs/>
          <w:sz w:val="34"/>
          <w:szCs w:val="34"/>
          <w:rtl/>
        </w:rPr>
      </w:pPr>
      <w:r w:rsidRPr="005B15E0">
        <w:rPr>
          <w:i/>
          <w:iCs/>
          <w:sz w:val="34"/>
          <w:szCs w:val="34"/>
          <w:rtl/>
        </w:rPr>
        <w:t>الجزء الثالث: بيانات الأداء</w:t>
      </w:r>
    </w:p>
    <w:p w:rsidR="00184412" w:rsidRPr="005B15E0" w:rsidRDefault="00184412" w:rsidP="00BC5FB2">
      <w:pPr>
        <w:pStyle w:val="NormalParaAR"/>
        <w:spacing w:after="120" w:line="340" w:lineRule="exact"/>
        <w:rPr>
          <w:sz w:val="34"/>
          <w:szCs w:val="34"/>
          <w:rtl/>
        </w:rPr>
      </w:pPr>
      <w:r w:rsidRPr="005B15E0">
        <w:rPr>
          <w:sz w:val="34"/>
          <w:szCs w:val="34"/>
          <w:rtl/>
        </w:rPr>
        <w:t>يلخ</w:t>
      </w:r>
      <w:r w:rsidRPr="005B15E0">
        <w:rPr>
          <w:rFonts w:hint="cs"/>
          <w:sz w:val="34"/>
          <w:szCs w:val="34"/>
          <w:rtl/>
        </w:rPr>
        <w:t>ّ</w:t>
      </w:r>
      <w:r w:rsidRPr="005B15E0">
        <w:rPr>
          <w:sz w:val="34"/>
          <w:szCs w:val="34"/>
          <w:rtl/>
        </w:rPr>
        <w:t xml:space="preserve">ص الجدول الوارد في هذا الجزء النتائج المرتقبة </w:t>
      </w:r>
      <w:r w:rsidRPr="005B15E0">
        <w:rPr>
          <w:rFonts w:hint="cs"/>
          <w:sz w:val="34"/>
          <w:szCs w:val="34"/>
          <w:rtl/>
        </w:rPr>
        <w:t>التي يسهم فيها</w:t>
      </w:r>
      <w:r w:rsidRPr="005B15E0">
        <w:rPr>
          <w:sz w:val="34"/>
          <w:szCs w:val="34"/>
          <w:rtl/>
        </w:rPr>
        <w:t xml:space="preserve"> البرنامج ومؤشرات الأداء التي وافقت عليها الدول الأعضاء في وثيقة البرنامج والميزانية للفترة </w:t>
      </w:r>
      <w:r w:rsidRPr="005B15E0">
        <w:rPr>
          <w:rFonts w:hint="cs"/>
          <w:sz w:val="34"/>
          <w:szCs w:val="34"/>
          <w:rtl/>
        </w:rPr>
        <w:t>2012/2013</w:t>
      </w:r>
      <w:r w:rsidRPr="005B15E0">
        <w:rPr>
          <w:sz w:val="34"/>
          <w:szCs w:val="34"/>
          <w:rtl/>
        </w:rPr>
        <w:t xml:space="preserve">. وحُدّثت أسس المقارنة، حسب الاقتضاء، لتجسد الوضع في نهاية </w:t>
      </w:r>
      <w:r w:rsidRPr="005B15E0">
        <w:rPr>
          <w:rFonts w:hint="cs"/>
          <w:sz w:val="34"/>
          <w:szCs w:val="34"/>
          <w:rtl/>
        </w:rPr>
        <w:t>عام 2011</w:t>
      </w:r>
      <w:r w:rsidRPr="005B15E0">
        <w:rPr>
          <w:sz w:val="34"/>
          <w:szCs w:val="34"/>
          <w:rtl/>
        </w:rPr>
        <w:t>. و</w:t>
      </w:r>
      <w:r w:rsidRPr="005B15E0">
        <w:rPr>
          <w:rFonts w:hint="cs"/>
          <w:sz w:val="34"/>
          <w:szCs w:val="34"/>
          <w:rtl/>
        </w:rPr>
        <w:t>استجابة لطلب الدول الأعضاء عُزّزت الجداول لتجسيد أسس المقارنة الأصلية (بناء على وثيقة البرنامج والميزانية 2012/2013) وأسس المقارنة المحدثة (بناء على الوضع في نهاية عام 2011). وترد</w:t>
      </w:r>
      <w:r w:rsidRPr="005B15E0">
        <w:rPr>
          <w:sz w:val="34"/>
          <w:szCs w:val="34"/>
          <w:rtl/>
        </w:rPr>
        <w:t xml:space="preserve"> </w:t>
      </w:r>
      <w:r w:rsidRPr="005B15E0">
        <w:rPr>
          <w:rFonts w:hint="cs"/>
          <w:sz w:val="34"/>
          <w:szCs w:val="34"/>
          <w:rtl/>
        </w:rPr>
        <w:t xml:space="preserve">في </w:t>
      </w:r>
      <w:r w:rsidRPr="005B15E0">
        <w:rPr>
          <w:sz w:val="34"/>
          <w:szCs w:val="34"/>
          <w:rtl/>
        </w:rPr>
        <w:t xml:space="preserve">العمود </w:t>
      </w:r>
      <w:r w:rsidRPr="005B15E0">
        <w:rPr>
          <w:rFonts w:hint="cs"/>
          <w:sz w:val="34"/>
          <w:szCs w:val="34"/>
          <w:rtl/>
        </w:rPr>
        <w:t>الرابع</w:t>
      </w:r>
      <w:r w:rsidRPr="005B15E0">
        <w:rPr>
          <w:sz w:val="34"/>
          <w:szCs w:val="34"/>
          <w:rtl/>
        </w:rPr>
        <w:t xml:space="preserve"> بيانات الأداء </w:t>
      </w:r>
      <w:r w:rsidRPr="005B15E0">
        <w:rPr>
          <w:rFonts w:hint="cs"/>
          <w:sz w:val="34"/>
          <w:szCs w:val="34"/>
          <w:rtl/>
        </w:rPr>
        <w:t xml:space="preserve">لعام 2012 </w:t>
      </w:r>
      <w:r w:rsidRPr="005B15E0">
        <w:rPr>
          <w:sz w:val="34"/>
          <w:szCs w:val="34"/>
          <w:rtl/>
        </w:rPr>
        <w:t xml:space="preserve">المتعلقة بكل مؤشر. أما العمود </w:t>
      </w:r>
      <w:r w:rsidRPr="005B15E0">
        <w:rPr>
          <w:rFonts w:hint="cs"/>
          <w:sz w:val="34"/>
          <w:szCs w:val="34"/>
          <w:rtl/>
        </w:rPr>
        <w:t>الخامس</w:t>
      </w:r>
      <w:r w:rsidRPr="005B15E0">
        <w:rPr>
          <w:sz w:val="34"/>
          <w:szCs w:val="34"/>
          <w:rtl/>
        </w:rPr>
        <w:t xml:space="preserve"> فيتضمن تقييما للأداء باستخدام "نظام إشارات </w:t>
      </w:r>
      <w:r w:rsidRPr="005B15E0">
        <w:rPr>
          <w:rFonts w:hint="cs"/>
          <w:sz w:val="34"/>
          <w:szCs w:val="34"/>
          <w:rtl/>
        </w:rPr>
        <w:t>السير</w:t>
      </w:r>
      <w:r w:rsidRPr="005B15E0">
        <w:rPr>
          <w:sz w:val="34"/>
          <w:szCs w:val="34"/>
          <w:rtl/>
        </w:rPr>
        <w:t>".</w:t>
      </w:r>
      <w:r w:rsidRPr="005B15E0">
        <w:rPr>
          <w:rFonts w:hint="cs"/>
          <w:sz w:val="34"/>
          <w:szCs w:val="34"/>
          <w:rtl/>
        </w:rPr>
        <w:t xml:space="preserve"> وعملا بالممارسة السابقة </w:t>
      </w:r>
      <w:r w:rsidRPr="005B15E0">
        <w:rPr>
          <w:sz w:val="34"/>
          <w:szCs w:val="34"/>
          <w:rtl/>
        </w:rPr>
        <w:t>استخدمت المعايير التالية في تقرير أداء البرنامج</w:t>
      </w:r>
      <w:r w:rsidRPr="005B15E0">
        <w:rPr>
          <w:rFonts w:hint="cs"/>
          <w:sz w:val="34"/>
          <w:szCs w:val="34"/>
          <w:rtl/>
        </w:rPr>
        <w:t xml:space="preserve"> 2012</w:t>
      </w:r>
      <w:r w:rsidRPr="005B15E0">
        <w:rPr>
          <w:sz w:val="34"/>
          <w:szCs w:val="34"/>
          <w:rtl/>
        </w:rPr>
        <w:t>:</w:t>
      </w:r>
    </w:p>
    <w:p w:rsidR="00184412" w:rsidRPr="005B15E0" w:rsidRDefault="00184412" w:rsidP="00BC5FB2">
      <w:pPr>
        <w:pStyle w:val="NormalParaAR"/>
        <w:spacing w:after="120" w:line="340" w:lineRule="exact"/>
        <w:rPr>
          <w:sz w:val="34"/>
          <w:szCs w:val="34"/>
          <w:rtl/>
        </w:rPr>
      </w:pPr>
      <w:r w:rsidRPr="005B15E0">
        <w:rPr>
          <w:sz w:val="34"/>
          <w:szCs w:val="34"/>
          <w:rtl/>
        </w:rPr>
        <w:t>مفتاح نظام إشارات السير</w:t>
      </w:r>
      <w:r w:rsidRPr="005B15E0">
        <w:rPr>
          <w:rFonts w:hint="cs"/>
          <w:sz w:val="34"/>
          <w:szCs w:val="34"/>
          <w:rtl/>
        </w:rPr>
        <w:t>:</w:t>
      </w:r>
    </w:p>
    <w:p w:rsidR="00184412" w:rsidRPr="005B15E0" w:rsidRDefault="00184412" w:rsidP="00BC5FB2">
      <w:pPr>
        <w:pStyle w:val="NormalParaAR"/>
        <w:spacing w:after="120" w:line="340" w:lineRule="exact"/>
        <w:rPr>
          <w:sz w:val="34"/>
          <w:szCs w:val="34"/>
          <w:rtl/>
        </w:rPr>
      </w:pPr>
      <w:r w:rsidRPr="005B15E0">
        <w:rPr>
          <w:b/>
          <w:bCs/>
          <w:color w:val="008000"/>
          <w:sz w:val="34"/>
          <w:szCs w:val="34"/>
          <w:rtl/>
        </w:rPr>
        <w:t>"</w:t>
      </w:r>
      <w:r w:rsidRPr="006F4A06">
        <w:rPr>
          <w:rFonts w:hint="cs"/>
          <w:b/>
          <w:bCs/>
          <w:color w:val="008000"/>
          <w:sz w:val="34"/>
          <w:szCs w:val="34"/>
          <w:rtl/>
        </w:rPr>
        <w:t>ثابت</w:t>
      </w:r>
      <w:r w:rsidRPr="005B15E0">
        <w:rPr>
          <w:b/>
          <w:bCs/>
          <w:color w:val="008000"/>
          <w:sz w:val="34"/>
          <w:szCs w:val="34"/>
          <w:rtl/>
        </w:rPr>
        <w:t>"</w:t>
      </w:r>
      <w:r w:rsidRPr="005B15E0">
        <w:rPr>
          <w:color w:val="008000"/>
          <w:sz w:val="34"/>
          <w:szCs w:val="34"/>
          <w:rtl/>
        </w:rPr>
        <w:t xml:space="preserve"> </w:t>
      </w:r>
      <w:r w:rsidRPr="005B15E0">
        <w:rPr>
          <w:sz w:val="34"/>
          <w:szCs w:val="34"/>
          <w:rtl/>
        </w:rPr>
        <w:t xml:space="preserve">تستخدم عندما </w:t>
      </w:r>
      <w:r w:rsidRPr="005B15E0">
        <w:rPr>
          <w:rFonts w:hint="cs"/>
          <w:sz w:val="34"/>
          <w:szCs w:val="34"/>
          <w:rtl/>
        </w:rPr>
        <w:t xml:space="preserve">تشير </w:t>
      </w:r>
      <w:r w:rsidRPr="005B15E0">
        <w:rPr>
          <w:sz w:val="34"/>
          <w:szCs w:val="34"/>
          <w:rtl/>
        </w:rPr>
        <w:t xml:space="preserve">بيانات الأداء </w:t>
      </w:r>
      <w:r w:rsidRPr="005B15E0">
        <w:rPr>
          <w:rFonts w:hint="cs"/>
          <w:sz w:val="34"/>
          <w:szCs w:val="34"/>
          <w:rtl/>
        </w:rPr>
        <w:t>لعام 2012</w:t>
      </w:r>
      <w:r w:rsidRPr="005B15E0">
        <w:rPr>
          <w:sz w:val="34"/>
          <w:szCs w:val="34"/>
          <w:rtl/>
        </w:rPr>
        <w:t xml:space="preserve"> </w:t>
      </w:r>
      <w:r w:rsidRPr="005B15E0">
        <w:rPr>
          <w:rFonts w:hint="cs"/>
          <w:sz w:val="34"/>
          <w:szCs w:val="34"/>
          <w:rtl/>
        </w:rPr>
        <w:t xml:space="preserve">إلى </w:t>
      </w:r>
      <w:r w:rsidRPr="005B15E0">
        <w:rPr>
          <w:sz w:val="34"/>
          <w:szCs w:val="34"/>
          <w:rtl/>
        </w:rPr>
        <w:t>أن</w:t>
      </w:r>
      <w:r w:rsidRPr="005B15E0">
        <w:rPr>
          <w:rFonts w:hint="cs"/>
          <w:sz w:val="34"/>
          <w:szCs w:val="34"/>
          <w:rtl/>
        </w:rPr>
        <w:t xml:space="preserve"> تنفيذ البرنامج ثابت على الطريق نحو تحقيق النتائج المرتقبة في الثنائية</w:t>
      </w:r>
      <w:r w:rsidRPr="005B15E0">
        <w:rPr>
          <w:sz w:val="34"/>
          <w:szCs w:val="34"/>
          <w:rtl/>
        </w:rPr>
        <w:t>.</w:t>
      </w:r>
    </w:p>
    <w:p w:rsidR="00184412" w:rsidRPr="005B15E0" w:rsidRDefault="00184412" w:rsidP="00BC5FB2">
      <w:pPr>
        <w:pStyle w:val="NormalParaAR"/>
        <w:spacing w:after="120" w:line="340" w:lineRule="exact"/>
        <w:rPr>
          <w:sz w:val="34"/>
          <w:szCs w:val="34"/>
          <w:rtl/>
        </w:rPr>
      </w:pPr>
      <w:r w:rsidRPr="005B15E0">
        <w:rPr>
          <w:b/>
          <w:bCs/>
          <w:color w:val="FF0000"/>
          <w:sz w:val="34"/>
          <w:szCs w:val="34"/>
          <w:rtl/>
        </w:rPr>
        <w:t>"</w:t>
      </w:r>
      <w:r w:rsidR="006F4A06" w:rsidRPr="006F4A06">
        <w:rPr>
          <w:rFonts w:hint="cs"/>
          <w:b/>
          <w:bCs/>
          <w:color w:val="FF0000"/>
          <w:sz w:val="34"/>
          <w:szCs w:val="34"/>
          <w:rtl/>
        </w:rPr>
        <w:t>غير ثابت</w:t>
      </w:r>
      <w:r w:rsidRPr="000872E8">
        <w:rPr>
          <w:b/>
          <w:bCs/>
          <w:color w:val="FF0000"/>
          <w:sz w:val="34"/>
          <w:szCs w:val="34"/>
          <w:rtl/>
        </w:rPr>
        <w:t>"</w:t>
      </w:r>
      <w:r w:rsidRPr="000872E8">
        <w:rPr>
          <w:rFonts w:hint="cs"/>
          <w:color w:val="FF0000"/>
          <w:sz w:val="34"/>
          <w:szCs w:val="34"/>
          <w:rtl/>
        </w:rPr>
        <w:t xml:space="preserve"> </w:t>
      </w:r>
      <w:r w:rsidRPr="005B15E0">
        <w:rPr>
          <w:rFonts w:hint="cs"/>
          <w:sz w:val="34"/>
          <w:szCs w:val="34"/>
          <w:rtl/>
        </w:rPr>
        <w:t>تستخدم</w:t>
      </w:r>
      <w:r w:rsidRPr="005B15E0">
        <w:rPr>
          <w:rFonts w:hint="cs"/>
          <w:b/>
          <w:bCs/>
          <w:sz w:val="34"/>
          <w:szCs w:val="34"/>
          <w:rtl/>
        </w:rPr>
        <w:t xml:space="preserve"> </w:t>
      </w:r>
      <w:r w:rsidRPr="005B15E0">
        <w:rPr>
          <w:rFonts w:hint="cs"/>
          <w:sz w:val="34"/>
          <w:szCs w:val="34"/>
          <w:rtl/>
        </w:rPr>
        <w:t>عندما تشير بيانات الأداء لعام 2012 إلى أن تنفيذ البرنامج قد لا يكون ثابتا على الطريق نحو تحقيق النتائج المرتقبة بحلول نهاية عام 2013.</w:t>
      </w:r>
    </w:p>
    <w:p w:rsidR="00184412" w:rsidRPr="005B15E0" w:rsidRDefault="00184412" w:rsidP="00BC5FB2">
      <w:pPr>
        <w:pStyle w:val="NormalParaAR"/>
        <w:spacing w:after="120" w:line="340" w:lineRule="exact"/>
        <w:rPr>
          <w:sz w:val="34"/>
          <w:szCs w:val="34"/>
          <w:rtl/>
        </w:rPr>
      </w:pPr>
      <w:r w:rsidRPr="005B15E0">
        <w:rPr>
          <w:b/>
          <w:bCs/>
          <w:sz w:val="34"/>
          <w:szCs w:val="34"/>
          <w:rtl/>
        </w:rPr>
        <w:t>"</w:t>
      </w:r>
      <w:r w:rsidRPr="005B15E0">
        <w:rPr>
          <w:rFonts w:hint="cs"/>
          <w:b/>
          <w:bCs/>
          <w:sz w:val="34"/>
          <w:szCs w:val="34"/>
          <w:rtl/>
        </w:rPr>
        <w:t>لا ينطبق في 2012</w:t>
      </w:r>
      <w:r w:rsidRPr="005B15E0">
        <w:rPr>
          <w:b/>
          <w:bCs/>
          <w:sz w:val="34"/>
          <w:szCs w:val="34"/>
          <w:rtl/>
        </w:rPr>
        <w:t>"</w:t>
      </w:r>
      <w:r w:rsidRPr="005B15E0">
        <w:rPr>
          <w:sz w:val="34"/>
          <w:szCs w:val="34"/>
          <w:rtl/>
        </w:rPr>
        <w:t xml:space="preserve"> تستخدم عندما </w:t>
      </w:r>
      <w:r w:rsidRPr="005B15E0">
        <w:rPr>
          <w:rFonts w:hint="cs"/>
          <w:sz w:val="34"/>
          <w:szCs w:val="34"/>
          <w:rtl/>
        </w:rPr>
        <w:t>لا تتوافر بيانات الأداء لعام 2012 ولكن يُتوقّع توافرها في نهاية الثنائية.</w:t>
      </w:r>
    </w:p>
    <w:p w:rsidR="00184412" w:rsidRPr="005B15E0" w:rsidRDefault="00184412" w:rsidP="00BC5FB2">
      <w:pPr>
        <w:pStyle w:val="NormalParaAR"/>
        <w:spacing w:after="120" w:line="340" w:lineRule="exact"/>
        <w:rPr>
          <w:sz w:val="34"/>
          <w:szCs w:val="34"/>
          <w:rtl/>
        </w:rPr>
      </w:pPr>
      <w:r w:rsidRPr="005B15E0">
        <w:rPr>
          <w:rFonts w:hint="cs"/>
          <w:color w:val="808080" w:themeColor="background1" w:themeShade="80"/>
          <w:sz w:val="34"/>
          <w:szCs w:val="34"/>
          <w:rtl/>
        </w:rPr>
        <w:t>"منقطع"</w:t>
      </w:r>
      <w:r w:rsidRPr="005B15E0">
        <w:rPr>
          <w:rFonts w:hint="cs"/>
          <w:sz w:val="34"/>
          <w:szCs w:val="34"/>
          <w:rtl/>
        </w:rPr>
        <w:t xml:space="preserve"> تستخدم عندما يصبح أحد مؤشرات الأداء غير مناسب لقياس أداء البرنامج.</w:t>
      </w:r>
    </w:p>
    <w:p w:rsidR="00184412" w:rsidRPr="005B15E0" w:rsidRDefault="00184412" w:rsidP="00BC5FB2">
      <w:pPr>
        <w:pStyle w:val="NormalParaAR"/>
        <w:spacing w:after="120" w:line="340" w:lineRule="exact"/>
        <w:rPr>
          <w:sz w:val="34"/>
          <w:szCs w:val="34"/>
          <w:rtl/>
        </w:rPr>
      </w:pPr>
      <w:r w:rsidRPr="005B15E0">
        <w:rPr>
          <w:sz w:val="34"/>
          <w:szCs w:val="34"/>
          <w:rtl/>
        </w:rPr>
        <w:t xml:space="preserve">ومن مجموع </w:t>
      </w:r>
      <w:r w:rsidRPr="005B15E0">
        <w:rPr>
          <w:rFonts w:hint="cs"/>
          <w:sz w:val="34"/>
          <w:szCs w:val="34"/>
          <w:rtl/>
        </w:rPr>
        <w:t>300</w:t>
      </w:r>
      <w:r w:rsidRPr="005B15E0">
        <w:rPr>
          <w:sz w:val="34"/>
          <w:szCs w:val="34"/>
          <w:rtl/>
        </w:rPr>
        <w:t xml:space="preserve"> مؤشر من مؤشرات الأداء الواردة في وثيقة البرنامج والميزانية للفترة </w:t>
      </w:r>
      <w:r w:rsidRPr="005B15E0">
        <w:rPr>
          <w:rFonts w:hint="cs"/>
          <w:sz w:val="34"/>
          <w:szCs w:val="34"/>
          <w:rtl/>
        </w:rPr>
        <w:t>2012/2013</w:t>
      </w:r>
      <w:r w:rsidRPr="005B15E0">
        <w:rPr>
          <w:sz w:val="34"/>
          <w:szCs w:val="34"/>
          <w:rtl/>
        </w:rPr>
        <w:t xml:space="preserve">، قُيّم أداء </w:t>
      </w:r>
      <w:r w:rsidRPr="005B15E0">
        <w:rPr>
          <w:rFonts w:hint="cs"/>
          <w:sz w:val="34"/>
          <w:szCs w:val="34"/>
          <w:rtl/>
        </w:rPr>
        <w:t>239</w:t>
      </w:r>
      <w:r w:rsidRPr="005B15E0">
        <w:rPr>
          <w:sz w:val="34"/>
          <w:szCs w:val="34"/>
          <w:rtl/>
        </w:rPr>
        <w:t xml:space="preserve"> مؤشر</w:t>
      </w:r>
      <w:r w:rsidRPr="005B15E0">
        <w:rPr>
          <w:rFonts w:hint="cs"/>
          <w:sz w:val="34"/>
          <w:szCs w:val="34"/>
          <w:rtl/>
        </w:rPr>
        <w:t xml:space="preserve">ا </w:t>
      </w:r>
      <w:r w:rsidRPr="005B15E0">
        <w:rPr>
          <w:sz w:val="34"/>
          <w:szCs w:val="34"/>
          <w:rtl/>
        </w:rPr>
        <w:t>على أنه "</w:t>
      </w:r>
      <w:r w:rsidRPr="005B15E0">
        <w:rPr>
          <w:rFonts w:hint="cs"/>
          <w:sz w:val="34"/>
          <w:szCs w:val="34"/>
          <w:rtl/>
        </w:rPr>
        <w:t>ثابت</w:t>
      </w:r>
      <w:r w:rsidRPr="005B15E0">
        <w:rPr>
          <w:sz w:val="34"/>
          <w:szCs w:val="34"/>
          <w:rtl/>
        </w:rPr>
        <w:t xml:space="preserve">"، أي ما نسبته </w:t>
      </w:r>
      <w:r w:rsidRPr="005B15E0">
        <w:rPr>
          <w:rFonts w:hint="cs"/>
          <w:sz w:val="34"/>
          <w:szCs w:val="34"/>
          <w:rtl/>
        </w:rPr>
        <w:t>80</w:t>
      </w:r>
      <w:r w:rsidRPr="005B15E0">
        <w:rPr>
          <w:sz w:val="34"/>
          <w:szCs w:val="34"/>
          <w:rtl/>
        </w:rPr>
        <w:t xml:space="preserve"> </w:t>
      </w:r>
      <w:r w:rsidRPr="005B15E0">
        <w:rPr>
          <w:rFonts w:hint="cs"/>
          <w:sz w:val="34"/>
          <w:szCs w:val="34"/>
          <w:rtl/>
        </w:rPr>
        <w:t>ب</w:t>
      </w:r>
      <w:r w:rsidRPr="005B15E0">
        <w:rPr>
          <w:sz w:val="34"/>
          <w:szCs w:val="34"/>
          <w:rtl/>
        </w:rPr>
        <w:t xml:space="preserve">المائة من مؤشرات الأداء. وقُيّم أداء ما مجموعه </w:t>
      </w:r>
      <w:r w:rsidRPr="005B15E0">
        <w:rPr>
          <w:rFonts w:hint="cs"/>
          <w:sz w:val="34"/>
          <w:szCs w:val="34"/>
          <w:rtl/>
        </w:rPr>
        <w:t>35</w:t>
      </w:r>
      <w:r w:rsidRPr="005B15E0">
        <w:rPr>
          <w:sz w:val="34"/>
          <w:szCs w:val="34"/>
          <w:rtl/>
        </w:rPr>
        <w:t xml:space="preserve"> مؤشرا، أي ما نسبته </w:t>
      </w:r>
      <w:r w:rsidRPr="005B15E0">
        <w:rPr>
          <w:rFonts w:hint="cs"/>
          <w:sz w:val="34"/>
          <w:szCs w:val="34"/>
          <w:rtl/>
        </w:rPr>
        <w:t>12</w:t>
      </w:r>
      <w:r w:rsidRPr="005B15E0">
        <w:rPr>
          <w:sz w:val="34"/>
          <w:szCs w:val="34"/>
          <w:rtl/>
        </w:rPr>
        <w:t xml:space="preserve"> </w:t>
      </w:r>
      <w:r w:rsidRPr="005B15E0">
        <w:rPr>
          <w:rFonts w:hint="cs"/>
          <w:sz w:val="34"/>
          <w:szCs w:val="34"/>
          <w:rtl/>
        </w:rPr>
        <w:t>ب</w:t>
      </w:r>
      <w:r w:rsidRPr="005B15E0">
        <w:rPr>
          <w:sz w:val="34"/>
          <w:szCs w:val="34"/>
          <w:rtl/>
        </w:rPr>
        <w:t xml:space="preserve">المائة، </w:t>
      </w:r>
      <w:r w:rsidRPr="006F4A06">
        <w:rPr>
          <w:sz w:val="34"/>
          <w:szCs w:val="34"/>
          <w:rtl/>
        </w:rPr>
        <w:t>على أنه "</w:t>
      </w:r>
      <w:r w:rsidRPr="006F4A06">
        <w:rPr>
          <w:rFonts w:hint="cs"/>
          <w:sz w:val="34"/>
          <w:szCs w:val="34"/>
          <w:rtl/>
        </w:rPr>
        <w:t>غير ثابت</w:t>
      </w:r>
      <w:r w:rsidRPr="006F4A06">
        <w:rPr>
          <w:sz w:val="34"/>
          <w:szCs w:val="34"/>
          <w:rtl/>
        </w:rPr>
        <w:t xml:space="preserve">"، </w:t>
      </w:r>
      <w:r w:rsidRPr="005B15E0">
        <w:rPr>
          <w:sz w:val="34"/>
          <w:szCs w:val="34"/>
          <w:rtl/>
        </w:rPr>
        <w:t xml:space="preserve">وقُيّم أداء </w:t>
      </w:r>
      <w:r w:rsidRPr="005B15E0">
        <w:rPr>
          <w:rFonts w:hint="cs"/>
          <w:sz w:val="34"/>
          <w:szCs w:val="34"/>
          <w:rtl/>
        </w:rPr>
        <w:t>20</w:t>
      </w:r>
      <w:r w:rsidRPr="005B15E0">
        <w:rPr>
          <w:sz w:val="34"/>
          <w:szCs w:val="34"/>
          <w:rtl/>
        </w:rPr>
        <w:t xml:space="preserve"> مؤشرا، أي ما نسبته </w:t>
      </w:r>
      <w:r w:rsidRPr="005B15E0">
        <w:rPr>
          <w:rFonts w:hint="cs"/>
          <w:sz w:val="34"/>
          <w:szCs w:val="34"/>
          <w:rtl/>
        </w:rPr>
        <w:t>6</w:t>
      </w:r>
      <w:r w:rsidRPr="005B15E0">
        <w:rPr>
          <w:sz w:val="34"/>
          <w:szCs w:val="34"/>
          <w:rtl/>
        </w:rPr>
        <w:t xml:space="preserve"> </w:t>
      </w:r>
      <w:r w:rsidRPr="005B15E0">
        <w:rPr>
          <w:rFonts w:hint="cs"/>
          <w:sz w:val="34"/>
          <w:szCs w:val="34"/>
          <w:rtl/>
        </w:rPr>
        <w:t>ب</w:t>
      </w:r>
      <w:r w:rsidRPr="005B15E0">
        <w:rPr>
          <w:sz w:val="34"/>
          <w:szCs w:val="34"/>
          <w:rtl/>
        </w:rPr>
        <w:t>المائة</w:t>
      </w:r>
      <w:r w:rsidRPr="005B15E0">
        <w:rPr>
          <w:rFonts w:hint="cs"/>
          <w:sz w:val="34"/>
          <w:szCs w:val="34"/>
          <w:rtl/>
        </w:rPr>
        <w:t xml:space="preserve"> تقريبا</w:t>
      </w:r>
      <w:r w:rsidRPr="005B15E0">
        <w:rPr>
          <w:sz w:val="34"/>
          <w:szCs w:val="34"/>
          <w:rtl/>
        </w:rPr>
        <w:t>، على أنه "</w:t>
      </w:r>
      <w:r w:rsidRPr="005B15E0">
        <w:rPr>
          <w:rFonts w:hint="cs"/>
          <w:sz w:val="34"/>
          <w:szCs w:val="34"/>
          <w:rtl/>
        </w:rPr>
        <w:t>لا ينطبق في 2012</w:t>
      </w:r>
      <w:r w:rsidRPr="005B15E0">
        <w:rPr>
          <w:sz w:val="34"/>
          <w:szCs w:val="34"/>
          <w:rtl/>
        </w:rPr>
        <w:t xml:space="preserve">". وقُيّم </w:t>
      </w:r>
      <w:r w:rsidRPr="005B15E0">
        <w:rPr>
          <w:rFonts w:hint="cs"/>
          <w:sz w:val="34"/>
          <w:szCs w:val="34"/>
          <w:rtl/>
        </w:rPr>
        <w:t>أداء</w:t>
      </w:r>
      <w:r w:rsidRPr="005B15E0">
        <w:rPr>
          <w:rFonts w:hint="eastAsia"/>
          <w:sz w:val="34"/>
          <w:szCs w:val="34"/>
          <w:rtl/>
        </w:rPr>
        <w:t> </w:t>
      </w:r>
      <w:r w:rsidRPr="005B15E0">
        <w:rPr>
          <w:rFonts w:hint="cs"/>
          <w:sz w:val="34"/>
          <w:szCs w:val="34"/>
          <w:rtl/>
        </w:rPr>
        <w:t>6</w:t>
      </w:r>
      <w:r w:rsidRPr="005B15E0">
        <w:rPr>
          <w:rFonts w:hint="eastAsia"/>
          <w:sz w:val="34"/>
          <w:szCs w:val="34"/>
          <w:rtl/>
        </w:rPr>
        <w:t> </w:t>
      </w:r>
      <w:r w:rsidRPr="005B15E0">
        <w:rPr>
          <w:rFonts w:hint="cs"/>
          <w:sz w:val="34"/>
          <w:szCs w:val="34"/>
          <w:rtl/>
        </w:rPr>
        <w:t>مؤشرات،</w:t>
      </w:r>
      <w:r w:rsidRPr="005B15E0">
        <w:rPr>
          <w:sz w:val="34"/>
          <w:szCs w:val="34"/>
          <w:rtl/>
        </w:rPr>
        <w:t xml:space="preserve"> أي ما نسبته </w:t>
      </w:r>
      <w:r w:rsidRPr="005B15E0">
        <w:rPr>
          <w:rFonts w:hint="cs"/>
          <w:sz w:val="34"/>
          <w:szCs w:val="34"/>
          <w:rtl/>
        </w:rPr>
        <w:t>2</w:t>
      </w:r>
      <w:r w:rsidRPr="005B15E0">
        <w:rPr>
          <w:sz w:val="34"/>
          <w:szCs w:val="34"/>
          <w:rtl/>
        </w:rPr>
        <w:t xml:space="preserve"> </w:t>
      </w:r>
      <w:r w:rsidRPr="005B15E0">
        <w:rPr>
          <w:rFonts w:hint="cs"/>
          <w:sz w:val="34"/>
          <w:szCs w:val="34"/>
          <w:rtl/>
        </w:rPr>
        <w:t>ب</w:t>
      </w:r>
      <w:r w:rsidRPr="005B15E0">
        <w:rPr>
          <w:sz w:val="34"/>
          <w:szCs w:val="34"/>
          <w:rtl/>
        </w:rPr>
        <w:t>المائة</w:t>
      </w:r>
      <w:r w:rsidRPr="005B15E0">
        <w:rPr>
          <w:rFonts w:hint="cs"/>
          <w:sz w:val="34"/>
          <w:szCs w:val="34"/>
          <w:rtl/>
        </w:rPr>
        <w:t xml:space="preserve">، </w:t>
      </w:r>
      <w:r w:rsidRPr="005B15E0">
        <w:rPr>
          <w:sz w:val="34"/>
          <w:szCs w:val="34"/>
          <w:rtl/>
        </w:rPr>
        <w:t>على أنه "منقطع".</w:t>
      </w:r>
    </w:p>
    <w:p w:rsidR="00184412" w:rsidRPr="005B15E0" w:rsidRDefault="00184412" w:rsidP="00BC5FB2">
      <w:pPr>
        <w:pStyle w:val="NormalParaAR"/>
        <w:spacing w:after="120" w:line="340" w:lineRule="exact"/>
        <w:rPr>
          <w:i/>
          <w:iCs/>
          <w:sz w:val="34"/>
          <w:szCs w:val="34"/>
          <w:rtl/>
        </w:rPr>
      </w:pPr>
      <w:r w:rsidRPr="005B15E0">
        <w:rPr>
          <w:i/>
          <w:iCs/>
          <w:sz w:val="34"/>
          <w:szCs w:val="34"/>
          <w:rtl/>
        </w:rPr>
        <w:t xml:space="preserve">الجزء الرابع: </w:t>
      </w:r>
      <w:r w:rsidRPr="005B15E0">
        <w:rPr>
          <w:rFonts w:hint="cs"/>
          <w:i/>
          <w:iCs/>
          <w:sz w:val="34"/>
          <w:szCs w:val="34"/>
          <w:rtl/>
        </w:rPr>
        <w:t>الميزانية والنفقات الفعلية لعام 2012</w:t>
      </w:r>
    </w:p>
    <w:p w:rsidR="00184412" w:rsidRPr="005B15E0" w:rsidRDefault="00184412" w:rsidP="00BC5FB2">
      <w:pPr>
        <w:pStyle w:val="NormalParaAR"/>
        <w:spacing w:after="120" w:line="340" w:lineRule="exact"/>
        <w:rPr>
          <w:sz w:val="34"/>
          <w:szCs w:val="34"/>
          <w:rtl/>
        </w:rPr>
      </w:pPr>
      <w:r w:rsidRPr="005B15E0">
        <w:rPr>
          <w:sz w:val="34"/>
          <w:szCs w:val="34"/>
          <w:rtl/>
        </w:rPr>
        <w:lastRenderedPageBreak/>
        <w:t>يقدم الجزء الأخير معلومات</w:t>
      </w:r>
      <w:r w:rsidRPr="005B15E0">
        <w:rPr>
          <w:rFonts w:hint="cs"/>
          <w:sz w:val="34"/>
          <w:szCs w:val="34"/>
          <w:rtl/>
        </w:rPr>
        <w:t xml:space="preserve"> </w:t>
      </w:r>
      <w:r w:rsidRPr="005B15E0">
        <w:rPr>
          <w:sz w:val="34"/>
          <w:szCs w:val="34"/>
          <w:rtl/>
        </w:rPr>
        <w:t xml:space="preserve">عن الميزانية المعتمدة </w:t>
      </w:r>
      <w:r w:rsidRPr="005B15E0">
        <w:rPr>
          <w:rFonts w:hint="cs"/>
          <w:sz w:val="34"/>
          <w:szCs w:val="34"/>
          <w:rtl/>
        </w:rPr>
        <w:t xml:space="preserve">2012/2013 </w:t>
      </w:r>
      <w:r w:rsidRPr="005B15E0">
        <w:rPr>
          <w:sz w:val="34"/>
          <w:szCs w:val="34"/>
          <w:rtl/>
        </w:rPr>
        <w:t xml:space="preserve">والميزانية </w:t>
      </w:r>
      <w:r w:rsidRPr="005B15E0">
        <w:rPr>
          <w:rFonts w:hint="cs"/>
          <w:sz w:val="34"/>
          <w:szCs w:val="34"/>
          <w:rtl/>
        </w:rPr>
        <w:t xml:space="preserve">النهائية </w:t>
      </w:r>
      <w:r w:rsidRPr="005B15E0">
        <w:rPr>
          <w:sz w:val="34"/>
          <w:szCs w:val="34"/>
          <w:rtl/>
        </w:rPr>
        <w:t xml:space="preserve">بعد التحويلات </w:t>
      </w:r>
      <w:r w:rsidRPr="005B15E0">
        <w:rPr>
          <w:rFonts w:hint="cs"/>
          <w:sz w:val="34"/>
          <w:szCs w:val="34"/>
          <w:rtl/>
        </w:rPr>
        <w:t xml:space="preserve">2012/2013 </w:t>
      </w:r>
      <w:r w:rsidRPr="005B15E0">
        <w:rPr>
          <w:sz w:val="34"/>
          <w:szCs w:val="34"/>
          <w:rtl/>
        </w:rPr>
        <w:t xml:space="preserve">والنفقات الفعلية </w:t>
      </w:r>
      <w:r w:rsidRPr="005B15E0">
        <w:rPr>
          <w:rFonts w:hint="cs"/>
          <w:sz w:val="34"/>
          <w:szCs w:val="34"/>
          <w:rtl/>
        </w:rPr>
        <w:t>واستخدام الميزانية في عام 2012. وقد تحسّن الإبلاغ فيما يخص هذا الجزء ويشمل الآن جدولين لعام 2012:</w:t>
      </w:r>
    </w:p>
    <w:p w:rsidR="00184412" w:rsidRPr="005B15E0" w:rsidRDefault="00184412" w:rsidP="00BC5FB2">
      <w:pPr>
        <w:pStyle w:val="NormalParaAR"/>
        <w:spacing w:after="120" w:line="340" w:lineRule="exact"/>
        <w:rPr>
          <w:sz w:val="34"/>
          <w:szCs w:val="34"/>
          <w:rtl/>
        </w:rPr>
      </w:pPr>
      <w:r w:rsidRPr="005B15E0">
        <w:rPr>
          <w:rFonts w:hint="cs"/>
          <w:i/>
          <w:iCs/>
          <w:sz w:val="34"/>
          <w:szCs w:val="34"/>
          <w:rtl/>
        </w:rPr>
        <w:t>الميزانية والنفقات الفعلية (بحسب النتائج)</w:t>
      </w:r>
      <w:r w:rsidRPr="005B15E0">
        <w:rPr>
          <w:rFonts w:hint="cs"/>
          <w:sz w:val="34"/>
          <w:szCs w:val="34"/>
          <w:rtl/>
        </w:rPr>
        <w:t xml:space="preserve"> يوفر، لأوّل مرّة، معلومات عن الميزانية المعتمدة 2012/2013 والميزانية النهائية بعد التحويلات 2012/2013 والنفقات الفعلية بحسب النتائج.</w:t>
      </w:r>
    </w:p>
    <w:p w:rsidR="00184412" w:rsidRPr="005B15E0" w:rsidRDefault="00184412" w:rsidP="00BC5FB2">
      <w:pPr>
        <w:pStyle w:val="NormalParaAR"/>
        <w:spacing w:after="120" w:line="340" w:lineRule="exact"/>
        <w:rPr>
          <w:sz w:val="34"/>
          <w:szCs w:val="34"/>
          <w:rtl/>
        </w:rPr>
      </w:pPr>
      <w:r w:rsidRPr="005B15E0">
        <w:rPr>
          <w:rFonts w:hint="cs"/>
          <w:i/>
          <w:iCs/>
          <w:sz w:val="34"/>
          <w:szCs w:val="34"/>
          <w:rtl/>
        </w:rPr>
        <w:t>الميزانية والنفقات الفعلية</w:t>
      </w:r>
      <w:r w:rsidRPr="005B15E0">
        <w:rPr>
          <w:i/>
          <w:iCs/>
          <w:sz w:val="34"/>
          <w:szCs w:val="34"/>
          <w:rtl/>
        </w:rPr>
        <w:t xml:space="preserve"> (الموارد البشرية وخلاف الموارد البشرية)</w:t>
      </w:r>
      <w:r w:rsidRPr="005B15E0">
        <w:rPr>
          <w:rFonts w:hint="cs"/>
          <w:sz w:val="34"/>
          <w:szCs w:val="34"/>
          <w:rtl/>
        </w:rPr>
        <w:t xml:space="preserve"> يوفر معلومات عن الميزانية المعتمدة 2012/2013 والميزانية النهائية بعد التحويلات 2012/2013 والنفقات الفعلية (الموارد البشرية وخلاف الموارد البشرية) في عام 2012</w:t>
      </w:r>
      <w:r w:rsidRPr="005B15E0">
        <w:rPr>
          <w:sz w:val="34"/>
          <w:szCs w:val="34"/>
          <w:rtl/>
        </w:rPr>
        <w:t xml:space="preserve">. وترد </w:t>
      </w:r>
      <w:r w:rsidRPr="005B15E0">
        <w:rPr>
          <w:rFonts w:hint="cs"/>
          <w:sz w:val="34"/>
          <w:szCs w:val="34"/>
          <w:rtl/>
        </w:rPr>
        <w:t>شروح بشأن</w:t>
      </w:r>
      <w:r w:rsidRPr="005B15E0">
        <w:rPr>
          <w:sz w:val="34"/>
          <w:szCs w:val="34"/>
          <w:rtl/>
        </w:rPr>
        <w:t xml:space="preserve"> </w:t>
      </w:r>
      <w:r w:rsidRPr="005B15E0">
        <w:rPr>
          <w:rFonts w:hint="cs"/>
          <w:sz w:val="34"/>
          <w:szCs w:val="34"/>
          <w:rtl/>
        </w:rPr>
        <w:t>ال</w:t>
      </w:r>
      <w:r w:rsidRPr="005B15E0">
        <w:rPr>
          <w:sz w:val="34"/>
          <w:szCs w:val="34"/>
          <w:rtl/>
        </w:rPr>
        <w:t>فر</w:t>
      </w:r>
      <w:r w:rsidRPr="005B15E0">
        <w:rPr>
          <w:rFonts w:hint="cs"/>
          <w:sz w:val="34"/>
          <w:szCs w:val="34"/>
          <w:rtl/>
        </w:rPr>
        <w:t>و</w:t>
      </w:r>
      <w:r w:rsidRPr="005B15E0">
        <w:rPr>
          <w:sz w:val="34"/>
          <w:szCs w:val="34"/>
          <w:rtl/>
        </w:rPr>
        <w:t xml:space="preserve">ق </w:t>
      </w:r>
      <w:r w:rsidRPr="005B15E0">
        <w:rPr>
          <w:rFonts w:hint="cs"/>
          <w:sz w:val="34"/>
          <w:szCs w:val="34"/>
          <w:rtl/>
        </w:rPr>
        <w:t xml:space="preserve">الموجودة </w:t>
      </w:r>
      <w:r w:rsidRPr="005B15E0">
        <w:rPr>
          <w:sz w:val="34"/>
          <w:szCs w:val="34"/>
          <w:rtl/>
        </w:rPr>
        <w:t>بين الميزانية المعتمدة والميزانية النهائية بعد التحويلات</w:t>
      </w:r>
      <w:r w:rsidRPr="005B15E0">
        <w:rPr>
          <w:rFonts w:hint="cs"/>
          <w:sz w:val="34"/>
          <w:szCs w:val="34"/>
          <w:rtl/>
        </w:rPr>
        <w:t xml:space="preserve">، وبشأن </w:t>
      </w:r>
      <w:r w:rsidRPr="005B15E0">
        <w:rPr>
          <w:sz w:val="34"/>
          <w:szCs w:val="34"/>
          <w:rtl/>
        </w:rPr>
        <w:t>استخدام الميزانية</w:t>
      </w:r>
      <w:r w:rsidRPr="005B15E0">
        <w:rPr>
          <w:rFonts w:hint="cs"/>
          <w:sz w:val="34"/>
          <w:szCs w:val="34"/>
          <w:rtl/>
        </w:rPr>
        <w:t xml:space="preserve"> فيما يخص البرامج التي تخرج نفقاتها الفعلية عن النطاق 40-60 بالمائة من ميزانية الثنائية.</w:t>
      </w:r>
    </w:p>
    <w:p w:rsidR="00184412" w:rsidRPr="005B15E0" w:rsidRDefault="00184412" w:rsidP="00BC5FB2">
      <w:pPr>
        <w:pStyle w:val="NormalParaAR"/>
        <w:spacing w:after="120" w:line="340" w:lineRule="exact"/>
        <w:rPr>
          <w:i/>
          <w:iCs/>
          <w:sz w:val="34"/>
          <w:szCs w:val="34"/>
          <w:rtl/>
        </w:rPr>
      </w:pPr>
      <w:r w:rsidRPr="005B15E0">
        <w:rPr>
          <w:rFonts w:hint="cs"/>
          <w:i/>
          <w:iCs/>
          <w:sz w:val="34"/>
          <w:szCs w:val="34"/>
          <w:rtl/>
        </w:rPr>
        <w:t>الملحق</w:t>
      </w:r>
    </w:p>
    <w:p w:rsidR="00184412" w:rsidRPr="005B15E0" w:rsidRDefault="00184412" w:rsidP="00BC5FB2">
      <w:pPr>
        <w:pStyle w:val="NormalParaAR"/>
        <w:spacing w:after="120" w:line="340" w:lineRule="exact"/>
        <w:rPr>
          <w:sz w:val="34"/>
          <w:szCs w:val="34"/>
          <w:rtl/>
        </w:rPr>
      </w:pPr>
      <w:r w:rsidRPr="005B15E0">
        <w:rPr>
          <w:rFonts w:hint="cs"/>
          <w:sz w:val="34"/>
          <w:szCs w:val="34"/>
          <w:rtl/>
        </w:rPr>
        <w:t>يتضمن</w:t>
      </w:r>
      <w:r w:rsidRPr="005B15E0">
        <w:rPr>
          <w:sz w:val="34"/>
          <w:szCs w:val="34"/>
          <w:rtl/>
        </w:rPr>
        <w:t xml:space="preserve"> </w:t>
      </w:r>
      <w:r w:rsidRPr="005B15E0">
        <w:rPr>
          <w:rFonts w:hint="cs"/>
          <w:sz w:val="34"/>
          <w:szCs w:val="34"/>
          <w:rtl/>
        </w:rPr>
        <w:t>الملحق الأول</w:t>
      </w:r>
      <w:r w:rsidRPr="005B15E0">
        <w:rPr>
          <w:sz w:val="34"/>
          <w:szCs w:val="34"/>
          <w:rtl/>
        </w:rPr>
        <w:t xml:space="preserve"> </w:t>
      </w:r>
      <w:r w:rsidRPr="005B15E0">
        <w:rPr>
          <w:rFonts w:hint="cs"/>
          <w:sz w:val="34"/>
          <w:szCs w:val="34"/>
          <w:rtl/>
        </w:rPr>
        <w:t>من تقرير أداء البرنامج</w:t>
      </w:r>
      <w:r w:rsidRPr="005B15E0">
        <w:rPr>
          <w:sz w:val="34"/>
          <w:szCs w:val="34"/>
          <w:rtl/>
        </w:rPr>
        <w:t xml:space="preserve"> </w:t>
      </w:r>
      <w:r w:rsidRPr="005B15E0">
        <w:rPr>
          <w:rFonts w:hint="cs"/>
          <w:sz w:val="34"/>
          <w:szCs w:val="34"/>
          <w:rtl/>
        </w:rPr>
        <w:t xml:space="preserve">هذا </w:t>
      </w:r>
      <w:r w:rsidRPr="005B15E0">
        <w:rPr>
          <w:sz w:val="34"/>
          <w:szCs w:val="34"/>
          <w:rtl/>
        </w:rPr>
        <w:t xml:space="preserve">عرضا </w:t>
      </w:r>
      <w:r w:rsidRPr="005B15E0">
        <w:rPr>
          <w:rFonts w:hint="cs"/>
          <w:sz w:val="34"/>
          <w:szCs w:val="34"/>
          <w:rtl/>
        </w:rPr>
        <w:t>شاملا</w:t>
      </w:r>
      <w:r w:rsidRPr="005B15E0">
        <w:rPr>
          <w:sz w:val="34"/>
          <w:szCs w:val="34"/>
          <w:rtl/>
        </w:rPr>
        <w:t xml:space="preserve"> </w:t>
      </w:r>
      <w:r w:rsidRPr="005B15E0">
        <w:rPr>
          <w:rFonts w:hint="cs"/>
          <w:sz w:val="34"/>
          <w:szCs w:val="34"/>
          <w:rtl/>
        </w:rPr>
        <w:t>ل</w:t>
      </w:r>
      <w:r w:rsidRPr="005B15E0">
        <w:rPr>
          <w:sz w:val="34"/>
          <w:szCs w:val="34"/>
          <w:rtl/>
        </w:rPr>
        <w:t xml:space="preserve">تنفيذ الصناديق الاستئمانية في </w:t>
      </w:r>
      <w:r w:rsidRPr="005B15E0">
        <w:rPr>
          <w:rFonts w:hint="cs"/>
          <w:sz w:val="34"/>
          <w:szCs w:val="34"/>
          <w:rtl/>
        </w:rPr>
        <w:t>عام</w:t>
      </w:r>
      <w:r w:rsidRPr="005B15E0">
        <w:rPr>
          <w:sz w:val="34"/>
          <w:szCs w:val="34"/>
          <w:rtl/>
        </w:rPr>
        <w:t xml:space="preserve"> </w:t>
      </w:r>
      <w:r w:rsidRPr="005B15E0">
        <w:rPr>
          <w:rFonts w:hint="cs"/>
          <w:sz w:val="34"/>
          <w:szCs w:val="34"/>
          <w:rtl/>
        </w:rPr>
        <w:t>2012</w:t>
      </w:r>
      <w:r w:rsidRPr="005B15E0">
        <w:rPr>
          <w:sz w:val="34"/>
          <w:szCs w:val="34"/>
          <w:rtl/>
        </w:rPr>
        <w:t xml:space="preserve"> كجزء لا يتجزأ من تقرير أداء البرنامج. و</w:t>
      </w:r>
      <w:r w:rsidRPr="005B15E0">
        <w:rPr>
          <w:rFonts w:hint="cs"/>
          <w:sz w:val="34"/>
          <w:szCs w:val="34"/>
          <w:rtl/>
        </w:rPr>
        <w:t xml:space="preserve">رحبت الدول الأعضاء بذلك العرض الشامل، في العام الأول من إدراجه (2011)، واعتبرته تطورا إيجابيا في </w:t>
      </w:r>
      <w:r w:rsidRPr="005B15E0">
        <w:rPr>
          <w:sz w:val="34"/>
          <w:szCs w:val="34"/>
          <w:rtl/>
        </w:rPr>
        <w:t xml:space="preserve">الجهود </w:t>
      </w:r>
      <w:r w:rsidRPr="005B15E0">
        <w:rPr>
          <w:rFonts w:hint="cs"/>
          <w:sz w:val="34"/>
          <w:szCs w:val="34"/>
          <w:rtl/>
        </w:rPr>
        <w:t>التي تبذلها الويبو</w:t>
      </w:r>
      <w:r w:rsidRPr="005B15E0">
        <w:rPr>
          <w:sz w:val="34"/>
          <w:szCs w:val="34"/>
          <w:rtl/>
        </w:rPr>
        <w:t xml:space="preserve"> </w:t>
      </w:r>
      <w:r w:rsidRPr="005B15E0">
        <w:rPr>
          <w:rFonts w:hint="cs"/>
          <w:sz w:val="34"/>
          <w:szCs w:val="34"/>
          <w:rtl/>
        </w:rPr>
        <w:t xml:space="preserve">بغرض </w:t>
      </w:r>
      <w:r w:rsidRPr="005B15E0">
        <w:rPr>
          <w:sz w:val="34"/>
          <w:szCs w:val="34"/>
          <w:rtl/>
        </w:rPr>
        <w:t xml:space="preserve">إدراج جميع الأنشطة تحت إطار </w:t>
      </w:r>
      <w:r w:rsidRPr="005B15E0">
        <w:rPr>
          <w:rFonts w:hint="cs"/>
          <w:sz w:val="34"/>
          <w:szCs w:val="34"/>
          <w:rtl/>
        </w:rPr>
        <w:t>المنظمة ل</w:t>
      </w:r>
      <w:r w:rsidRPr="005B15E0">
        <w:rPr>
          <w:sz w:val="34"/>
          <w:szCs w:val="34"/>
          <w:rtl/>
        </w:rPr>
        <w:t>لإدارة القائمة على النتائج</w:t>
      </w:r>
      <w:r w:rsidRPr="005B15E0">
        <w:rPr>
          <w:rFonts w:hint="cs"/>
          <w:sz w:val="34"/>
          <w:szCs w:val="34"/>
          <w:rtl/>
        </w:rPr>
        <w:t xml:space="preserve">، أيا كان </w:t>
      </w:r>
      <w:r w:rsidRPr="005B15E0">
        <w:rPr>
          <w:sz w:val="34"/>
          <w:szCs w:val="34"/>
          <w:rtl/>
        </w:rPr>
        <w:t>مصدر</w:t>
      </w:r>
      <w:r w:rsidRPr="005B15E0">
        <w:rPr>
          <w:rFonts w:hint="cs"/>
          <w:sz w:val="34"/>
          <w:szCs w:val="34"/>
          <w:rtl/>
        </w:rPr>
        <w:t> </w:t>
      </w:r>
      <w:r w:rsidRPr="005B15E0">
        <w:rPr>
          <w:sz w:val="34"/>
          <w:szCs w:val="34"/>
          <w:rtl/>
        </w:rPr>
        <w:t>الأموال.</w:t>
      </w:r>
    </w:p>
    <w:p w:rsidR="00184412" w:rsidRPr="00BC5FB2" w:rsidRDefault="00184412" w:rsidP="005438B9">
      <w:pPr>
        <w:pStyle w:val="Heading1AR"/>
        <w:spacing w:before="0" w:after="240" w:line="340" w:lineRule="exact"/>
        <w:jc w:val="center"/>
        <w:outlineLvl w:val="0"/>
        <w:rPr>
          <w:sz w:val="36"/>
          <w:szCs w:val="36"/>
          <w:rtl/>
        </w:rPr>
      </w:pPr>
      <w:bookmarkStart w:id="2" w:name="_Toc359865180"/>
      <w:r w:rsidRPr="00BC5FB2">
        <w:rPr>
          <w:sz w:val="36"/>
          <w:szCs w:val="36"/>
          <w:rtl/>
        </w:rPr>
        <w:t>ثانيا</w:t>
      </w:r>
      <w:r w:rsidRPr="00BC5FB2">
        <w:rPr>
          <w:rFonts w:hint="cs"/>
          <w:sz w:val="36"/>
          <w:szCs w:val="36"/>
          <w:rtl/>
        </w:rPr>
        <w:t>.</w:t>
      </w:r>
      <w:r w:rsidRPr="00BC5FB2">
        <w:rPr>
          <w:sz w:val="36"/>
          <w:szCs w:val="36"/>
          <w:rtl/>
        </w:rPr>
        <w:tab/>
        <w:t xml:space="preserve">موجز الإنجازات في </w:t>
      </w:r>
      <w:r w:rsidRPr="00BC5FB2">
        <w:rPr>
          <w:rFonts w:hint="cs"/>
          <w:sz w:val="36"/>
          <w:szCs w:val="36"/>
          <w:rtl/>
        </w:rPr>
        <w:t>عام 2012</w:t>
      </w:r>
      <w:bookmarkEnd w:id="2"/>
    </w:p>
    <w:p w:rsidR="00184412" w:rsidRPr="005B15E0" w:rsidRDefault="00184412" w:rsidP="00BC5FB2">
      <w:pPr>
        <w:pStyle w:val="NormalParaAR"/>
        <w:spacing w:after="120" w:line="340" w:lineRule="exact"/>
        <w:rPr>
          <w:sz w:val="34"/>
          <w:szCs w:val="34"/>
          <w:rtl/>
        </w:rPr>
      </w:pPr>
      <w:r w:rsidRPr="005B15E0">
        <w:rPr>
          <w:rFonts w:hint="cs"/>
          <w:sz w:val="34"/>
          <w:szCs w:val="34"/>
          <w:rtl/>
        </w:rPr>
        <w:t>الثنائية</w:t>
      </w:r>
      <w:r w:rsidRPr="005B15E0">
        <w:rPr>
          <w:sz w:val="34"/>
          <w:szCs w:val="34"/>
          <w:rtl/>
        </w:rPr>
        <w:t xml:space="preserve"> </w:t>
      </w:r>
      <w:r w:rsidRPr="005B15E0">
        <w:rPr>
          <w:rFonts w:hint="cs"/>
          <w:sz w:val="34"/>
          <w:szCs w:val="34"/>
          <w:rtl/>
        </w:rPr>
        <w:t>2012/2013</w:t>
      </w:r>
      <w:r w:rsidRPr="005B15E0">
        <w:rPr>
          <w:sz w:val="34"/>
          <w:szCs w:val="34"/>
          <w:rtl/>
        </w:rPr>
        <w:t xml:space="preserve"> هي </w:t>
      </w:r>
      <w:r w:rsidRPr="005B15E0">
        <w:rPr>
          <w:rFonts w:hint="cs"/>
          <w:sz w:val="34"/>
          <w:szCs w:val="34"/>
          <w:rtl/>
        </w:rPr>
        <w:t>ثاني</w:t>
      </w:r>
      <w:r w:rsidRPr="005B15E0">
        <w:rPr>
          <w:sz w:val="34"/>
          <w:szCs w:val="34"/>
          <w:rtl/>
        </w:rPr>
        <w:t xml:space="preserve"> </w:t>
      </w:r>
      <w:r w:rsidRPr="005B15E0">
        <w:rPr>
          <w:rFonts w:hint="cs"/>
          <w:sz w:val="34"/>
          <w:szCs w:val="34"/>
          <w:rtl/>
        </w:rPr>
        <w:t>ثنائية</w:t>
      </w:r>
      <w:r w:rsidRPr="005B15E0">
        <w:rPr>
          <w:sz w:val="34"/>
          <w:szCs w:val="34"/>
          <w:rtl/>
        </w:rPr>
        <w:t xml:space="preserve"> تشهد تنفيذ الخطة الاستراتيجية للأجل المتوسط 2010</w:t>
      </w:r>
      <w:r w:rsidRPr="005B15E0">
        <w:rPr>
          <w:rFonts w:hint="cs"/>
          <w:sz w:val="34"/>
          <w:szCs w:val="34"/>
          <w:rtl/>
        </w:rPr>
        <w:t xml:space="preserve"> - </w:t>
      </w:r>
      <w:r w:rsidRPr="005B15E0">
        <w:rPr>
          <w:sz w:val="34"/>
          <w:szCs w:val="34"/>
          <w:rtl/>
        </w:rPr>
        <w:t xml:space="preserve">2015. </w:t>
      </w:r>
      <w:r w:rsidRPr="005B15E0">
        <w:rPr>
          <w:rFonts w:hint="cs"/>
          <w:sz w:val="34"/>
          <w:szCs w:val="34"/>
          <w:rtl/>
        </w:rPr>
        <w:t xml:space="preserve">كما أنّها تشهد المرّة الأولى التي تتمكّن فيها المنظمة من الإبلاغ عن أدائها من منظور نتائج الميزانية. </w:t>
      </w:r>
      <w:r w:rsidRPr="005B15E0">
        <w:rPr>
          <w:sz w:val="34"/>
          <w:szCs w:val="34"/>
          <w:rtl/>
        </w:rPr>
        <w:t>و</w:t>
      </w:r>
      <w:r w:rsidRPr="005B15E0">
        <w:rPr>
          <w:rFonts w:hint="cs"/>
          <w:sz w:val="34"/>
          <w:szCs w:val="34"/>
          <w:rtl/>
        </w:rPr>
        <w:t>نتيجة لذلك يحتوي تقرير أداء البرنامج 2012 على عدة تحسينات في مجال الإبلاغ منها بيانات بالنفقات الفعلية بحسب النتائج المرتقبة.</w:t>
      </w:r>
    </w:p>
    <w:p w:rsidR="00184412" w:rsidRPr="005B15E0" w:rsidRDefault="00184412" w:rsidP="00BC5FB2">
      <w:pPr>
        <w:pStyle w:val="NormalParaAR"/>
        <w:spacing w:after="120" w:line="340" w:lineRule="exact"/>
        <w:rPr>
          <w:sz w:val="34"/>
          <w:szCs w:val="34"/>
          <w:rtl/>
        </w:rPr>
      </w:pPr>
      <w:r w:rsidRPr="005B15E0">
        <w:rPr>
          <w:rFonts w:hint="cs"/>
          <w:sz w:val="34"/>
          <w:szCs w:val="34"/>
          <w:rtl/>
        </w:rPr>
        <w:t>و</w:t>
      </w:r>
      <w:r w:rsidRPr="005B15E0">
        <w:rPr>
          <w:sz w:val="34"/>
          <w:szCs w:val="34"/>
          <w:rtl/>
        </w:rPr>
        <w:t xml:space="preserve">يرد أدناه تلخيص لأبرز معالم التقدم المحرز في </w:t>
      </w:r>
      <w:r w:rsidRPr="005B15E0">
        <w:rPr>
          <w:rFonts w:hint="cs"/>
          <w:sz w:val="34"/>
          <w:szCs w:val="34"/>
          <w:rtl/>
        </w:rPr>
        <w:t>عام 2012</w:t>
      </w:r>
      <w:r w:rsidRPr="005B15E0">
        <w:rPr>
          <w:sz w:val="34"/>
          <w:szCs w:val="34"/>
          <w:rtl/>
        </w:rPr>
        <w:t xml:space="preserve"> نحو تحقيق الأهداف الاستراتيجية التسعة.</w:t>
      </w:r>
    </w:p>
    <w:p w:rsidR="00184412" w:rsidRPr="005B15E0" w:rsidRDefault="00184412" w:rsidP="00BC5FB2">
      <w:pPr>
        <w:pStyle w:val="NormalParaAR"/>
        <w:spacing w:after="120" w:line="340" w:lineRule="exact"/>
        <w:rPr>
          <w:i/>
          <w:iCs/>
          <w:sz w:val="34"/>
          <w:szCs w:val="34"/>
          <w:rtl/>
        </w:rPr>
      </w:pPr>
      <w:r w:rsidRPr="005B15E0">
        <w:rPr>
          <w:i/>
          <w:iCs/>
          <w:sz w:val="34"/>
          <w:szCs w:val="34"/>
          <w:rtl/>
        </w:rPr>
        <w:t>برنامج التقويم الاستراتيجي</w:t>
      </w:r>
    </w:p>
    <w:p w:rsidR="00184412" w:rsidRPr="005B15E0" w:rsidRDefault="00184412" w:rsidP="00BC5FB2">
      <w:pPr>
        <w:pStyle w:val="NormalParaAR"/>
        <w:spacing w:after="120" w:line="340" w:lineRule="exact"/>
        <w:rPr>
          <w:sz w:val="34"/>
          <w:szCs w:val="34"/>
          <w:rtl/>
        </w:rPr>
      </w:pPr>
      <w:r w:rsidRPr="005B15E0">
        <w:rPr>
          <w:rFonts w:hint="cs"/>
          <w:sz w:val="34"/>
          <w:szCs w:val="34"/>
          <w:rtl/>
        </w:rPr>
        <w:t xml:space="preserve">بلغ </w:t>
      </w:r>
      <w:r w:rsidRPr="005B15E0">
        <w:rPr>
          <w:sz w:val="34"/>
          <w:szCs w:val="34"/>
          <w:rtl/>
        </w:rPr>
        <w:t>برنامج التقويم الاستراتيجي</w:t>
      </w:r>
      <w:r w:rsidRPr="005B15E0">
        <w:rPr>
          <w:rFonts w:hint="cs"/>
          <w:sz w:val="34"/>
          <w:szCs w:val="34"/>
          <w:rtl/>
        </w:rPr>
        <w:t>، باعتباره مجموعة من مبادرات الإصلاح، نقطة النهاية في عام 2012. وقد مكّن على مدى السنوات الثلاث الماضية من جلب تركيز جديد على ثقافة المنظمة وقيمها، و</w:t>
      </w:r>
      <w:r w:rsidRPr="005B15E0">
        <w:rPr>
          <w:sz w:val="34"/>
          <w:szCs w:val="34"/>
          <w:rtl/>
        </w:rPr>
        <w:t xml:space="preserve">تحسين </w:t>
      </w:r>
      <w:r w:rsidRPr="005B15E0">
        <w:rPr>
          <w:rFonts w:hint="cs"/>
          <w:sz w:val="34"/>
          <w:szCs w:val="34"/>
          <w:rtl/>
        </w:rPr>
        <w:t xml:space="preserve">الكفاءة في </w:t>
      </w:r>
      <w:r w:rsidRPr="005B15E0">
        <w:rPr>
          <w:sz w:val="34"/>
          <w:szCs w:val="34"/>
          <w:rtl/>
        </w:rPr>
        <w:t xml:space="preserve">إجراءات العمل وتحقيق مواءمة أفضل بين </w:t>
      </w:r>
      <w:r w:rsidRPr="005B15E0">
        <w:rPr>
          <w:rFonts w:hint="cs"/>
          <w:sz w:val="34"/>
          <w:szCs w:val="34"/>
          <w:rtl/>
        </w:rPr>
        <w:t>ال</w:t>
      </w:r>
      <w:r w:rsidRPr="005B15E0">
        <w:rPr>
          <w:sz w:val="34"/>
          <w:szCs w:val="34"/>
          <w:rtl/>
        </w:rPr>
        <w:t xml:space="preserve">برامج </w:t>
      </w:r>
      <w:r w:rsidRPr="005B15E0">
        <w:rPr>
          <w:rFonts w:hint="cs"/>
          <w:sz w:val="34"/>
          <w:szCs w:val="34"/>
          <w:rtl/>
        </w:rPr>
        <w:t xml:space="preserve">والهيكل والموارد وبين </w:t>
      </w:r>
      <w:r w:rsidRPr="005B15E0">
        <w:rPr>
          <w:sz w:val="34"/>
          <w:szCs w:val="34"/>
          <w:rtl/>
        </w:rPr>
        <w:t xml:space="preserve">الأهداف الاستراتيجية التسعة. </w:t>
      </w:r>
      <w:r w:rsidRPr="005B15E0">
        <w:rPr>
          <w:rFonts w:hint="cs"/>
          <w:sz w:val="34"/>
          <w:szCs w:val="34"/>
          <w:rtl/>
        </w:rPr>
        <w:t>وأسهمت المبادرات جميعا في تعزيز قيم المنظمة الأساسية الأربع.</w:t>
      </w:r>
    </w:p>
    <w:p w:rsidR="00184412" w:rsidRPr="005B15E0" w:rsidRDefault="00184412" w:rsidP="00BC5FB2">
      <w:pPr>
        <w:pStyle w:val="NormalParaAR"/>
        <w:spacing w:after="120" w:line="340" w:lineRule="exact"/>
        <w:rPr>
          <w:sz w:val="34"/>
          <w:szCs w:val="34"/>
          <w:rtl/>
        </w:rPr>
      </w:pPr>
      <w:r w:rsidRPr="005B15E0">
        <w:rPr>
          <w:rFonts w:hint="cs"/>
          <w:sz w:val="34"/>
          <w:szCs w:val="34"/>
          <w:rtl/>
        </w:rPr>
        <w:t xml:space="preserve">تعزيز التوجه نحو تقديم الخدمات - دُرّب الموظفون ووُضعت أنظمة أفضل وحُشدت المكاتب الخارجية من أجل ضمان توافر على مدار الساعة لتقديم خدمات محسنة. وحُسّنت البلاغات الخارجية بزيادة توافر منشورات الويبو بعدد أكبر من اللغات، وبضمان زيادة كبيرة في تأثير المنظمة على وسائل التواصل الاجتماعي من خلال وجودها على </w:t>
      </w:r>
      <w:proofErr w:type="spellStart"/>
      <w:r w:rsidRPr="005B15E0">
        <w:rPr>
          <w:rFonts w:hint="cs"/>
          <w:sz w:val="34"/>
          <w:szCs w:val="34"/>
          <w:rtl/>
        </w:rPr>
        <w:t>تويتر</w:t>
      </w:r>
      <w:proofErr w:type="spellEnd"/>
      <w:r w:rsidRPr="005B15E0">
        <w:rPr>
          <w:rFonts w:hint="cs"/>
          <w:sz w:val="34"/>
          <w:szCs w:val="34"/>
          <w:rtl/>
        </w:rPr>
        <w:t xml:space="preserve"> (</w:t>
      </w:r>
      <w:r w:rsidRPr="005B15E0">
        <w:rPr>
          <w:sz w:val="34"/>
          <w:szCs w:val="34"/>
        </w:rPr>
        <w:t>Twitter</w:t>
      </w:r>
      <w:r w:rsidRPr="005B15E0">
        <w:rPr>
          <w:rFonts w:hint="cs"/>
          <w:sz w:val="34"/>
          <w:szCs w:val="34"/>
          <w:rtl/>
        </w:rPr>
        <w:t xml:space="preserve">) </w:t>
      </w:r>
      <w:proofErr w:type="spellStart"/>
      <w:r w:rsidRPr="005B15E0">
        <w:rPr>
          <w:rFonts w:hint="cs"/>
          <w:sz w:val="34"/>
          <w:szCs w:val="34"/>
          <w:rtl/>
        </w:rPr>
        <w:t>وفيسبوك</w:t>
      </w:r>
      <w:proofErr w:type="spellEnd"/>
      <w:r w:rsidRPr="005B15E0">
        <w:rPr>
          <w:rFonts w:hint="cs"/>
          <w:sz w:val="34"/>
          <w:szCs w:val="34"/>
          <w:rtl/>
        </w:rPr>
        <w:t xml:space="preserve"> (</w:t>
      </w:r>
      <w:r w:rsidRPr="005B15E0">
        <w:rPr>
          <w:sz w:val="34"/>
          <w:szCs w:val="34"/>
        </w:rPr>
        <w:t>Facebook</w:t>
      </w:r>
      <w:r w:rsidRPr="005B15E0">
        <w:rPr>
          <w:rFonts w:hint="cs"/>
          <w:sz w:val="34"/>
          <w:szCs w:val="34"/>
          <w:rtl/>
        </w:rPr>
        <w:t xml:space="preserve">) </w:t>
      </w:r>
      <w:proofErr w:type="spellStart"/>
      <w:r w:rsidRPr="005B15E0">
        <w:rPr>
          <w:rFonts w:hint="cs"/>
          <w:sz w:val="34"/>
          <w:szCs w:val="34"/>
          <w:rtl/>
        </w:rPr>
        <w:t>وفليكر</w:t>
      </w:r>
      <w:proofErr w:type="spellEnd"/>
      <w:r w:rsidRPr="005B15E0">
        <w:rPr>
          <w:rFonts w:hint="cs"/>
          <w:sz w:val="34"/>
          <w:szCs w:val="34"/>
          <w:rtl/>
        </w:rPr>
        <w:t xml:space="preserve"> (</w:t>
      </w:r>
      <w:r w:rsidRPr="005B15E0">
        <w:rPr>
          <w:sz w:val="34"/>
          <w:szCs w:val="34"/>
        </w:rPr>
        <w:t>Flickr</w:t>
      </w:r>
      <w:r w:rsidRPr="005B15E0">
        <w:rPr>
          <w:rFonts w:hint="cs"/>
          <w:sz w:val="34"/>
          <w:szCs w:val="34"/>
          <w:rtl/>
        </w:rPr>
        <w:t xml:space="preserve">) </w:t>
      </w:r>
      <w:proofErr w:type="spellStart"/>
      <w:r w:rsidRPr="005B15E0">
        <w:rPr>
          <w:rFonts w:hint="cs"/>
          <w:sz w:val="34"/>
          <w:szCs w:val="34"/>
          <w:rtl/>
        </w:rPr>
        <w:t>وسكريبد</w:t>
      </w:r>
      <w:proofErr w:type="spellEnd"/>
      <w:r w:rsidRPr="005B15E0">
        <w:rPr>
          <w:rFonts w:hint="cs"/>
          <w:sz w:val="34"/>
          <w:szCs w:val="34"/>
          <w:rtl/>
        </w:rPr>
        <w:t xml:space="preserve"> (</w:t>
      </w:r>
      <w:proofErr w:type="spellStart"/>
      <w:r w:rsidRPr="005B15E0">
        <w:rPr>
          <w:sz w:val="34"/>
          <w:szCs w:val="34"/>
        </w:rPr>
        <w:t>Scribd</w:t>
      </w:r>
      <w:proofErr w:type="spellEnd"/>
      <w:r w:rsidRPr="005B15E0">
        <w:rPr>
          <w:rFonts w:hint="cs"/>
          <w:sz w:val="34"/>
          <w:szCs w:val="34"/>
          <w:rtl/>
        </w:rPr>
        <w:t>).</w:t>
      </w:r>
    </w:p>
    <w:p w:rsidR="00184412" w:rsidRPr="005B15E0" w:rsidRDefault="00184412" w:rsidP="00BC5FB2">
      <w:pPr>
        <w:pStyle w:val="NormalParaAR"/>
        <w:spacing w:after="120" w:line="340" w:lineRule="exact"/>
        <w:rPr>
          <w:sz w:val="34"/>
          <w:szCs w:val="34"/>
          <w:rtl/>
        </w:rPr>
      </w:pPr>
      <w:r w:rsidRPr="005B15E0">
        <w:rPr>
          <w:rFonts w:hint="cs"/>
          <w:sz w:val="34"/>
          <w:szCs w:val="34"/>
          <w:rtl/>
        </w:rPr>
        <w:t>وأسهمت مبادرات عديدة في تحسين العمل يدا واحدة - استخدام تكنولوجيا المعلومات بطريقة أكثر استراتيجية، وتحديث الإطار التنظيمي للموارد البشرية، وتنفيذ مبادرات من أجل زيادة تقاسم المعارف بين مختلف قطاعات المنظمة.</w:t>
      </w:r>
    </w:p>
    <w:p w:rsidR="00184412" w:rsidRPr="005B15E0" w:rsidRDefault="00184412" w:rsidP="00BC5FB2">
      <w:pPr>
        <w:pStyle w:val="NormalParaAR"/>
        <w:spacing w:after="120" w:line="340" w:lineRule="exact"/>
        <w:rPr>
          <w:sz w:val="34"/>
          <w:szCs w:val="34"/>
          <w:rtl/>
        </w:rPr>
      </w:pPr>
      <w:r w:rsidRPr="005B15E0">
        <w:rPr>
          <w:rFonts w:hint="cs"/>
          <w:sz w:val="34"/>
          <w:szCs w:val="34"/>
          <w:rtl/>
        </w:rPr>
        <w:t xml:space="preserve">تعزيز المساءلة على النتائج </w:t>
      </w:r>
      <w:r w:rsidRPr="005B15E0">
        <w:rPr>
          <w:sz w:val="34"/>
          <w:szCs w:val="34"/>
          <w:rtl/>
        </w:rPr>
        <w:t>–</w:t>
      </w:r>
      <w:r w:rsidRPr="005B15E0">
        <w:rPr>
          <w:rFonts w:hint="cs"/>
          <w:sz w:val="34"/>
          <w:szCs w:val="34"/>
          <w:rtl/>
        </w:rPr>
        <w:t xml:space="preserve"> يبدأ </w:t>
      </w:r>
      <w:r w:rsidRPr="005B15E0">
        <w:rPr>
          <w:sz w:val="34"/>
          <w:szCs w:val="34"/>
          <w:rtl/>
        </w:rPr>
        <w:t xml:space="preserve">إطار نتائج </w:t>
      </w:r>
      <w:r w:rsidRPr="005B15E0">
        <w:rPr>
          <w:rFonts w:hint="cs"/>
          <w:sz w:val="34"/>
          <w:szCs w:val="34"/>
          <w:rtl/>
        </w:rPr>
        <w:t>الويبو</w:t>
      </w:r>
      <w:r w:rsidRPr="005B15E0">
        <w:rPr>
          <w:sz w:val="34"/>
          <w:szCs w:val="34"/>
          <w:rtl/>
        </w:rPr>
        <w:t xml:space="preserve"> من مستوى </w:t>
      </w:r>
      <w:r w:rsidRPr="005B15E0">
        <w:rPr>
          <w:rFonts w:hint="cs"/>
          <w:sz w:val="34"/>
          <w:szCs w:val="34"/>
          <w:rtl/>
        </w:rPr>
        <w:t>ال</w:t>
      </w:r>
      <w:r w:rsidRPr="005B15E0">
        <w:rPr>
          <w:sz w:val="34"/>
          <w:szCs w:val="34"/>
          <w:rtl/>
        </w:rPr>
        <w:t xml:space="preserve">أهداف الاستراتيجية نزولا عبر </w:t>
      </w:r>
      <w:r w:rsidRPr="005B15E0">
        <w:rPr>
          <w:rFonts w:hint="cs"/>
          <w:sz w:val="34"/>
          <w:szCs w:val="34"/>
          <w:rtl/>
        </w:rPr>
        <w:t>النتائج المؤسسية المرتقبة</w:t>
      </w:r>
      <w:r w:rsidRPr="005B15E0">
        <w:rPr>
          <w:sz w:val="34"/>
          <w:szCs w:val="34"/>
          <w:rtl/>
        </w:rPr>
        <w:t xml:space="preserve"> إلى أهداف العمل الفردية. و</w:t>
      </w:r>
      <w:r w:rsidRPr="005B15E0">
        <w:rPr>
          <w:rFonts w:hint="cs"/>
          <w:sz w:val="34"/>
          <w:szCs w:val="34"/>
          <w:rtl/>
        </w:rPr>
        <w:t xml:space="preserve">في نهاية عام 2012، كانت إدارة المخاطر مُدرجة </w:t>
      </w:r>
      <w:r w:rsidRPr="005B15E0">
        <w:rPr>
          <w:sz w:val="34"/>
          <w:szCs w:val="34"/>
          <w:rtl/>
        </w:rPr>
        <w:t>بشكل كامل في عملي</w:t>
      </w:r>
      <w:r w:rsidRPr="005B15E0">
        <w:rPr>
          <w:rFonts w:hint="cs"/>
          <w:sz w:val="34"/>
          <w:szCs w:val="34"/>
          <w:rtl/>
        </w:rPr>
        <w:t>ات ا</w:t>
      </w:r>
      <w:r w:rsidRPr="005B15E0">
        <w:rPr>
          <w:sz w:val="34"/>
          <w:szCs w:val="34"/>
          <w:rtl/>
        </w:rPr>
        <w:t xml:space="preserve">لتخطيط </w:t>
      </w:r>
      <w:r w:rsidRPr="005B15E0">
        <w:rPr>
          <w:rFonts w:hint="cs"/>
          <w:sz w:val="34"/>
          <w:szCs w:val="34"/>
          <w:rtl/>
        </w:rPr>
        <w:t>الثنائية السنوات والسنوية.</w:t>
      </w:r>
    </w:p>
    <w:p w:rsidR="00184412" w:rsidRPr="005B15E0" w:rsidRDefault="00184412" w:rsidP="00BC5FB2">
      <w:pPr>
        <w:pStyle w:val="NormalParaAR"/>
        <w:spacing w:after="120" w:line="340" w:lineRule="exact"/>
        <w:rPr>
          <w:sz w:val="34"/>
          <w:szCs w:val="34"/>
          <w:rtl/>
        </w:rPr>
      </w:pPr>
      <w:r w:rsidRPr="005B15E0">
        <w:rPr>
          <w:rFonts w:hint="cs"/>
          <w:sz w:val="34"/>
          <w:szCs w:val="34"/>
          <w:rtl/>
        </w:rPr>
        <w:t>ولتحسين المسؤولية البيئية والاجتماعية والإدارية أصدرت مدونة للأخلاقيات وسياسة لحماية المبلغين عن المخالفات وقُدم تدريب في مجال الأخلاقيات إلى كل موظف. واتُخذت خطوات للحد من البصمة الكربونية للمنظمة وأدخلت تحسينات من أجل تحسين نفاذ الجميع إلى مباني الويبو وخدماتها.</w:t>
      </w:r>
    </w:p>
    <w:p w:rsidR="00184412" w:rsidRPr="005B15E0" w:rsidRDefault="00184412" w:rsidP="00BC5FB2">
      <w:pPr>
        <w:pStyle w:val="NormalParaAR"/>
        <w:spacing w:after="120" w:line="340" w:lineRule="exact"/>
        <w:rPr>
          <w:sz w:val="34"/>
          <w:szCs w:val="34"/>
          <w:rtl/>
        </w:rPr>
      </w:pPr>
      <w:r w:rsidRPr="005B15E0">
        <w:rPr>
          <w:rFonts w:hint="cs"/>
          <w:sz w:val="34"/>
          <w:szCs w:val="34"/>
          <w:rtl/>
        </w:rPr>
        <w:t>واعتبارا من عام 2013، ستنتقل المنظمة إلى مرحلة "التحسين المتواصل" من أجل الاستمرار في الإنجازات المحققة ضمن برنامج التقويم الاستراتيجي والاستناد إليها.</w:t>
      </w:r>
    </w:p>
    <w:p w:rsidR="00184412" w:rsidRPr="005B15E0" w:rsidRDefault="00184412" w:rsidP="00BC5FB2">
      <w:pPr>
        <w:pStyle w:val="NormalParaAR"/>
        <w:spacing w:after="120" w:line="340" w:lineRule="exact"/>
        <w:rPr>
          <w:i/>
          <w:iCs/>
          <w:sz w:val="34"/>
          <w:szCs w:val="34"/>
          <w:rtl/>
        </w:rPr>
      </w:pPr>
      <w:r w:rsidRPr="005B15E0">
        <w:rPr>
          <w:i/>
          <w:iCs/>
          <w:sz w:val="34"/>
          <w:szCs w:val="34"/>
          <w:rtl/>
        </w:rPr>
        <w:t>الهدف الاستراتيجي الأول: تطور متوازن لوضع القواعد والمعايير الدولية بشأن الملكية الفكرية</w:t>
      </w:r>
    </w:p>
    <w:p w:rsidR="00184412" w:rsidRPr="005B15E0" w:rsidRDefault="00184412" w:rsidP="00BC5FB2">
      <w:pPr>
        <w:pStyle w:val="NormalParaAR"/>
        <w:spacing w:after="120" w:line="340" w:lineRule="exact"/>
        <w:rPr>
          <w:sz w:val="34"/>
          <w:szCs w:val="34"/>
          <w:rtl/>
        </w:rPr>
      </w:pPr>
      <w:r w:rsidRPr="005B15E0">
        <w:rPr>
          <w:rFonts w:hint="cs"/>
          <w:sz w:val="34"/>
          <w:szCs w:val="34"/>
          <w:rtl/>
        </w:rPr>
        <w:lastRenderedPageBreak/>
        <w:t>أحرز تقدم كبير في عام 2012 ضمن هذا الهدف الاستراتيجي مع اعتماد معاهدة بيجين لحماية الأداء السمعي البصري. وأدّت المداولات البناءة إلى إحراز المزيد من التقدم في البنود الأخرى المدرجة في جدول أعمال اللجنة الدائمة المعنية بحق المؤلف والحقوق المجاورة، مع موافقة الجمعية العامة في دورة استثنائية عقدتها في ديسمبر 2012 على الدعوة إلى عقد مؤتمر دبلوماسي في عام 2013 من أجل إبرام معاهدة لتيسير نفاذ الأشخاص معاقي البصر والأشخاص العاجزين عن قراءة المطبوعات إلى المصنفات المنشورة. كما اعتمدت اللجنة الدائمة المذكورة وعرضت على الجمعيات العامة للويبو لعام 2012 خطة عمل محدثة لتناول معاهدة مقترحة أخرى وعدة مواضيع أخرى تتعلق بالتقييدات والاستثناءات: معاهدة بخصوص هيئات البث، والتقييدات والاستثناءات المتعلقة بالمكتبات ودور المحفوظات ومؤسسات التعليم والبحث والأشخاص ذوي الإعاقات</w:t>
      </w:r>
      <w:r w:rsidRPr="005B15E0">
        <w:rPr>
          <w:rFonts w:hint="eastAsia"/>
          <w:sz w:val="34"/>
          <w:szCs w:val="34"/>
          <w:rtl/>
        </w:rPr>
        <w:t> </w:t>
      </w:r>
      <w:r w:rsidRPr="005B15E0">
        <w:rPr>
          <w:rFonts w:hint="cs"/>
          <w:sz w:val="34"/>
          <w:szCs w:val="34"/>
          <w:rtl/>
        </w:rPr>
        <w:t>الأخرى.</w:t>
      </w:r>
    </w:p>
    <w:p w:rsidR="00184412" w:rsidRPr="005B15E0" w:rsidRDefault="00184412" w:rsidP="00BC5FB2">
      <w:pPr>
        <w:pStyle w:val="NormalParaAR"/>
        <w:spacing w:after="120" w:line="340" w:lineRule="exact"/>
        <w:rPr>
          <w:sz w:val="34"/>
          <w:szCs w:val="34"/>
          <w:rtl/>
        </w:rPr>
      </w:pPr>
      <w:r w:rsidRPr="005B15E0">
        <w:rPr>
          <w:rFonts w:hint="cs"/>
          <w:sz w:val="34"/>
          <w:szCs w:val="34"/>
          <w:rtl/>
        </w:rPr>
        <w:t xml:space="preserve">وعقدت </w:t>
      </w:r>
      <w:r w:rsidRPr="005B15E0">
        <w:rPr>
          <w:sz w:val="34"/>
          <w:szCs w:val="34"/>
          <w:rtl/>
        </w:rPr>
        <w:t>اللجنة الحكومية الدولية المعنية بالملكية الفكرية والموارد والوراثية والمعارف التقليدية والفولكلور</w:t>
      </w:r>
      <w:r w:rsidRPr="005B15E0">
        <w:rPr>
          <w:rFonts w:hint="cs"/>
          <w:sz w:val="34"/>
          <w:szCs w:val="34"/>
          <w:rtl/>
        </w:rPr>
        <w:t xml:space="preserve">، </w:t>
      </w:r>
      <w:r w:rsidRPr="005B15E0">
        <w:rPr>
          <w:sz w:val="34"/>
          <w:szCs w:val="34"/>
          <w:rtl/>
        </w:rPr>
        <w:t xml:space="preserve">وفقا لولايتها الجديدة المعتمدة </w:t>
      </w:r>
      <w:r w:rsidRPr="005B15E0">
        <w:rPr>
          <w:rFonts w:hint="cs"/>
          <w:sz w:val="34"/>
          <w:szCs w:val="34"/>
          <w:rtl/>
        </w:rPr>
        <w:t xml:space="preserve">للثنائية </w:t>
      </w:r>
      <w:r w:rsidRPr="005B15E0">
        <w:rPr>
          <w:sz w:val="34"/>
          <w:szCs w:val="34"/>
          <w:rtl/>
        </w:rPr>
        <w:t xml:space="preserve">في </w:t>
      </w:r>
      <w:r w:rsidRPr="005B15E0">
        <w:rPr>
          <w:rFonts w:hint="cs"/>
          <w:sz w:val="34"/>
          <w:szCs w:val="34"/>
          <w:rtl/>
        </w:rPr>
        <w:t>أواخر</w:t>
      </w:r>
      <w:r w:rsidRPr="005B15E0">
        <w:rPr>
          <w:sz w:val="34"/>
          <w:szCs w:val="34"/>
          <w:rtl/>
        </w:rPr>
        <w:t xml:space="preserve"> </w:t>
      </w:r>
      <w:r w:rsidRPr="005B15E0">
        <w:rPr>
          <w:rFonts w:hint="cs"/>
          <w:sz w:val="34"/>
          <w:szCs w:val="34"/>
          <w:rtl/>
        </w:rPr>
        <w:t>عام</w:t>
      </w:r>
      <w:r w:rsidRPr="005B15E0">
        <w:rPr>
          <w:sz w:val="34"/>
          <w:szCs w:val="34"/>
          <w:rtl/>
        </w:rPr>
        <w:t xml:space="preserve"> </w:t>
      </w:r>
      <w:r w:rsidRPr="005B15E0">
        <w:rPr>
          <w:rFonts w:hint="cs"/>
          <w:sz w:val="34"/>
          <w:szCs w:val="34"/>
          <w:rtl/>
        </w:rPr>
        <w:t>2011،</w:t>
      </w:r>
      <w:r w:rsidRPr="005B15E0">
        <w:rPr>
          <w:sz w:val="34"/>
          <w:szCs w:val="34"/>
          <w:rtl/>
        </w:rPr>
        <w:t xml:space="preserve"> </w:t>
      </w:r>
      <w:r w:rsidRPr="005B15E0">
        <w:rPr>
          <w:rFonts w:hint="cs"/>
          <w:sz w:val="34"/>
          <w:szCs w:val="34"/>
          <w:rtl/>
        </w:rPr>
        <w:t xml:space="preserve">ثلاث دورات (الدورات 20 و21 و22 للجنة الحكومية الدولية). ووضعت اللجنة الحكومية الدولية برنامج عمل واضح المعالم وأساليب عمل سليمة وأحرزت تقدما في "مفاوضاتها القائمة على النصوص" كما </w:t>
      </w:r>
      <w:proofErr w:type="spellStart"/>
      <w:r w:rsidRPr="005B15E0">
        <w:rPr>
          <w:rFonts w:hint="cs"/>
          <w:sz w:val="34"/>
          <w:szCs w:val="34"/>
          <w:rtl/>
        </w:rPr>
        <w:t>تقتضيه</w:t>
      </w:r>
      <w:proofErr w:type="spellEnd"/>
      <w:r w:rsidRPr="005B15E0">
        <w:rPr>
          <w:rFonts w:hint="cs"/>
          <w:sz w:val="34"/>
          <w:szCs w:val="34"/>
          <w:rtl/>
        </w:rPr>
        <w:t xml:space="preserve"> ولايتها. وبنهاية الدورة الثالثة (الدورة 22 للجنة الحكومية الدولية) تمكّنت اللجنة من وضع نص موحد للتفاوض بشأن الموارد الوراثية وإحراز المزيد من التقدم في النصين الخاصين بالمعارف التقليدية وأشكال التعبير الثقافي التقليدي. وطبقا لولاية اللجنة الحكومية الدولية في الثنائية 2012/2013، أحاطت الجمعية العامة للويبو، في أكتوبر 2012، بالنصوص ودرجة التقدم المحرز ونظرت فيها، ووافقت على برنامج عمل لعام 2013.</w:t>
      </w:r>
    </w:p>
    <w:p w:rsidR="00184412" w:rsidRPr="005B15E0" w:rsidRDefault="00184412" w:rsidP="00BC5FB2">
      <w:pPr>
        <w:pStyle w:val="NormalParaAR"/>
        <w:spacing w:after="120" w:line="340" w:lineRule="exact"/>
        <w:rPr>
          <w:sz w:val="34"/>
          <w:szCs w:val="34"/>
          <w:rtl/>
        </w:rPr>
      </w:pPr>
      <w:r w:rsidRPr="005B15E0">
        <w:rPr>
          <w:rFonts w:hint="cs"/>
          <w:sz w:val="34"/>
          <w:szCs w:val="34"/>
          <w:rtl/>
        </w:rPr>
        <w:t>وأحرزت اللجنة الدائمة المعنية بقانون العلامات التجارية و</w:t>
      </w:r>
      <w:r w:rsidR="00E2441B">
        <w:rPr>
          <w:rFonts w:hint="cs"/>
          <w:sz w:val="34"/>
          <w:szCs w:val="34"/>
          <w:rtl/>
        </w:rPr>
        <w:t>التصاميم</w:t>
      </w:r>
      <w:r w:rsidRPr="005B15E0">
        <w:rPr>
          <w:rFonts w:hint="cs"/>
          <w:sz w:val="34"/>
          <w:szCs w:val="34"/>
          <w:rtl/>
        </w:rPr>
        <w:t xml:space="preserve"> الصناعية والبيانات الجغرافية تقدما جيدا في عملها الرامي إلى إبرام اتفاق دولي حول قانون </w:t>
      </w:r>
      <w:r w:rsidR="00E2441B">
        <w:rPr>
          <w:rFonts w:hint="cs"/>
          <w:sz w:val="34"/>
          <w:szCs w:val="34"/>
          <w:rtl/>
        </w:rPr>
        <w:t>التصاميم</w:t>
      </w:r>
      <w:r w:rsidRPr="005B15E0">
        <w:rPr>
          <w:rFonts w:hint="cs"/>
          <w:sz w:val="34"/>
          <w:szCs w:val="34"/>
          <w:rtl/>
        </w:rPr>
        <w:t xml:space="preserve"> الصناعية وممارساته، إذ حثّت الجمعيات العامة للويبو اللجنة الدائمة على تسريع عملها لتمكين الجمعيات من البتّ في عام 2013 بشأن الدعوة إلى عقد مؤتمر دبلوماسي. كما اتفقت اللجنة الدائمة على مواصلة عملها في مجال حماية أسماء البلدان.</w:t>
      </w:r>
    </w:p>
    <w:p w:rsidR="00184412" w:rsidRPr="005B15E0" w:rsidRDefault="00184412" w:rsidP="00BC5FB2">
      <w:pPr>
        <w:pStyle w:val="NormalParaAR"/>
        <w:spacing w:after="120" w:line="340" w:lineRule="exact"/>
        <w:rPr>
          <w:sz w:val="34"/>
          <w:szCs w:val="34"/>
          <w:rtl/>
        </w:rPr>
      </w:pPr>
      <w:r w:rsidRPr="005B15E0">
        <w:rPr>
          <w:rFonts w:hint="cs"/>
          <w:sz w:val="34"/>
          <w:szCs w:val="34"/>
          <w:rtl/>
        </w:rPr>
        <w:t>ولتعزيز التعاون بين الدول الأعضاء على المضي في وضع السياسة العامة وأطر القواعد والمعايير بشكل متوازن لنظام البراءات الدولي، عقدت اللجنة الدائمة المعنية بقانون البراءات دورتها الثامنة عشرة في مايو 2012. وواصلت اللجنة الدائمة النظر في خمسة بنود مطروحة على جدول أعمالها، وهي: "1" الاستثناءات والتقييدات على الحقوق المُكتسبة بموجب براءة؛ "2"</w:t>
      </w:r>
      <w:r w:rsidRPr="005B15E0">
        <w:rPr>
          <w:rFonts w:hint="eastAsia"/>
          <w:sz w:val="34"/>
          <w:szCs w:val="34"/>
          <w:rtl/>
        </w:rPr>
        <w:t> </w:t>
      </w:r>
      <w:r w:rsidRPr="005B15E0">
        <w:rPr>
          <w:rFonts w:hint="cs"/>
          <w:sz w:val="34"/>
          <w:szCs w:val="34"/>
          <w:rtl/>
        </w:rPr>
        <w:t>وجودة البراءات، بما في ذلك أنظمة الاعتراض؛ "3" والبراءات والصحة؛ "4" وسرية التواصل بين مستشاري البراءات وموكليهم؛ "5" ونقل التكنولوجيا.</w:t>
      </w:r>
    </w:p>
    <w:p w:rsidR="00184412" w:rsidRPr="005B15E0" w:rsidRDefault="00184412" w:rsidP="00BC5FB2">
      <w:pPr>
        <w:pStyle w:val="NormalParaAR"/>
        <w:spacing w:after="120" w:line="340" w:lineRule="exact"/>
        <w:rPr>
          <w:i/>
          <w:iCs/>
          <w:sz w:val="34"/>
          <w:szCs w:val="34"/>
          <w:rtl/>
        </w:rPr>
      </w:pPr>
      <w:r w:rsidRPr="005B15E0">
        <w:rPr>
          <w:i/>
          <w:iCs/>
          <w:sz w:val="34"/>
          <w:szCs w:val="34"/>
          <w:rtl/>
        </w:rPr>
        <w:t>الهدف الاستراتيجي الثاني: تقديم خدمات عالمية في مجال الملكية الفكرية من الطراز الأول</w:t>
      </w:r>
    </w:p>
    <w:p w:rsidR="00184412" w:rsidRPr="005B15E0" w:rsidRDefault="00184412" w:rsidP="00BC5FB2">
      <w:pPr>
        <w:pStyle w:val="NormalParaAR"/>
        <w:spacing w:after="120" w:line="340" w:lineRule="exact"/>
        <w:rPr>
          <w:sz w:val="34"/>
          <w:szCs w:val="34"/>
          <w:rtl/>
        </w:rPr>
      </w:pPr>
      <w:r w:rsidRPr="005B15E0">
        <w:rPr>
          <w:rFonts w:hint="cs"/>
          <w:sz w:val="34"/>
          <w:szCs w:val="34"/>
          <w:rtl/>
        </w:rPr>
        <w:t>شهدت الثنائية 2012/2013 نموا كبيرا في أنظمة التسجيل الدولية على الرغم من استمرار هشاشة الاقتصاد العالمي. وتمكّنت المنظمة من توفير خدمات جيدة وتحسين تجربة الزبائن من جهة وتحسين الإنتاجية بفضل مبادرات تكنولوجيا المعلومات والاتصالات المحكمة التصميم من جهة أخرى.</w:t>
      </w:r>
    </w:p>
    <w:p w:rsidR="00184412" w:rsidRPr="005B15E0" w:rsidRDefault="00184412" w:rsidP="00BC5FB2">
      <w:pPr>
        <w:pStyle w:val="NormalParaAR"/>
        <w:spacing w:after="120" w:line="340" w:lineRule="exact"/>
        <w:rPr>
          <w:sz w:val="34"/>
          <w:szCs w:val="34"/>
          <w:rtl/>
        </w:rPr>
      </w:pPr>
      <w:r w:rsidRPr="005B15E0">
        <w:rPr>
          <w:rFonts w:hint="cs"/>
          <w:sz w:val="34"/>
          <w:szCs w:val="34"/>
          <w:rtl/>
        </w:rPr>
        <w:t>وشهدت إيداعات البراءات الدولية بناء على معاهدة التعاون بشأن البراءات نموا قويا في عام 2012، إذ بلغ عدد الطلبات</w:t>
      </w:r>
      <w:r w:rsidRPr="005B15E0">
        <w:rPr>
          <w:rFonts w:hint="eastAsia"/>
          <w:sz w:val="34"/>
          <w:szCs w:val="34"/>
          <w:rtl/>
        </w:rPr>
        <w:t> </w:t>
      </w:r>
      <w:r w:rsidRPr="005B15E0">
        <w:rPr>
          <w:rFonts w:hint="cs"/>
          <w:sz w:val="34"/>
          <w:szCs w:val="34"/>
          <w:rtl/>
        </w:rPr>
        <w:t>200</w:t>
      </w:r>
      <w:r w:rsidRPr="005B15E0">
        <w:rPr>
          <w:rFonts w:hint="eastAsia"/>
          <w:sz w:val="34"/>
          <w:szCs w:val="34"/>
          <w:rtl/>
        </w:rPr>
        <w:t> </w:t>
      </w:r>
      <w:r w:rsidRPr="005B15E0">
        <w:rPr>
          <w:rFonts w:hint="cs"/>
          <w:sz w:val="34"/>
          <w:szCs w:val="34"/>
          <w:rtl/>
        </w:rPr>
        <w:t>196 طلب، ممّا يُعد نموا بنسبة 9 بالمائة مقارنة بعام 2011. كما سُجّلت زيادة في حصة الطلبات الواردة من البلدان المنخفضة الدخل والبلدان المتوسطة الدخل، وكانت تلك الزيادة كبيرة فيما يخص الصين.</w:t>
      </w:r>
    </w:p>
    <w:p w:rsidR="00184412" w:rsidRPr="005B15E0" w:rsidRDefault="00184412" w:rsidP="00BC5FB2">
      <w:pPr>
        <w:pStyle w:val="NormalParaAR"/>
        <w:spacing w:after="120" w:line="340" w:lineRule="exact"/>
        <w:rPr>
          <w:sz w:val="34"/>
          <w:szCs w:val="34"/>
          <w:rtl/>
        </w:rPr>
      </w:pPr>
      <w:r w:rsidRPr="005B15E0">
        <w:rPr>
          <w:rFonts w:hint="cs"/>
          <w:sz w:val="34"/>
          <w:szCs w:val="34"/>
          <w:rtl/>
        </w:rPr>
        <w:t>وتواصل تعزيز نظام معاهدة التعاون بشأن البراءات في إطار خريطة الطريق الخاصة بتلك المعاهدة والمتمثلة في مجموعة من التوصيات التي اعتمدها في عام 2010 الفريق العامل للمعاهدة المذكورة. وقد أحرز تقدم كبير في الجوانب التالية: (أ) إبراز جدول أعمال نظام البراءات الآن لجودة منتجات العمل، بما في ذلك تقارير البحث الدولي والآراء المكتوبة، فضلا عن الإدارة في المكتب الدولي والمكاتب؛ (ب) واعتراف أصحاب المصالح على الصعيد الوطني بفائدة الجودة العالية لمنتجات العمل الخاصة بمعاهدة التعاون بشأن البراءات وأهمية تلك المعاهدة في عمل نظام البراءات الدولي؛ (ج) وتحسّن فهم الأطراف المهتمة لدور معاهدة التعاون في تعميم المعلومات التقنية بفعالية؛ (د) وزيادة الوعي بحاجة الدول المتعاقدة إلى طلبات دولية ومنتجات عمل عالية الجودة، وبقدرة الدول المتعاقدة على القيام بعمليات البحث والفحص الفعالة بنفسها، وبالحاجة إلى تقديم المساعدة التقنية في هذا المجال إلى البلدان النامية وأقل البلدان نموا.</w:t>
      </w:r>
    </w:p>
    <w:p w:rsidR="00184412" w:rsidRPr="005B15E0" w:rsidRDefault="00184412" w:rsidP="00BC5FB2">
      <w:pPr>
        <w:pStyle w:val="NormalParaAR"/>
        <w:spacing w:after="120" w:line="340" w:lineRule="exact"/>
        <w:rPr>
          <w:sz w:val="34"/>
          <w:szCs w:val="34"/>
          <w:rtl/>
        </w:rPr>
      </w:pPr>
      <w:r w:rsidRPr="005B15E0">
        <w:rPr>
          <w:rFonts w:hint="cs"/>
          <w:sz w:val="34"/>
          <w:szCs w:val="34"/>
          <w:rtl/>
        </w:rPr>
        <w:t>واستمر نظام العلامات التجارية الدولي في التنامي بقوة، وكان عام 2012 عاما قياسيا آخر بالنسبة للويبو من حيث عدد الطلبات الدولية التي تم تلقيها وعدد التسجيلات الدولية المُدونة. وتلقت الويبو 018</w:t>
      </w:r>
      <w:r w:rsidRPr="005B15E0">
        <w:rPr>
          <w:rFonts w:hint="eastAsia"/>
          <w:sz w:val="34"/>
          <w:szCs w:val="34"/>
          <w:rtl/>
        </w:rPr>
        <w:t> </w:t>
      </w:r>
      <w:r w:rsidRPr="005B15E0">
        <w:rPr>
          <w:rFonts w:hint="cs"/>
          <w:sz w:val="34"/>
          <w:szCs w:val="34"/>
          <w:rtl/>
        </w:rPr>
        <w:t>44 طلبا دوليا، ممّا يُعد زيادة بنسبة 4,1</w:t>
      </w:r>
      <w:r w:rsidRPr="005B15E0">
        <w:rPr>
          <w:rFonts w:hint="eastAsia"/>
          <w:sz w:val="34"/>
          <w:szCs w:val="34"/>
          <w:rtl/>
        </w:rPr>
        <w:t> </w:t>
      </w:r>
      <w:r w:rsidRPr="005B15E0">
        <w:rPr>
          <w:rFonts w:hint="cs"/>
          <w:sz w:val="34"/>
          <w:szCs w:val="34"/>
          <w:rtl/>
        </w:rPr>
        <w:t>بالمائة مقارنة بعام 2011، ودوّنت 954</w:t>
      </w:r>
      <w:r w:rsidRPr="005B15E0">
        <w:rPr>
          <w:rFonts w:hint="eastAsia"/>
          <w:sz w:val="34"/>
          <w:szCs w:val="34"/>
          <w:rtl/>
        </w:rPr>
        <w:t> </w:t>
      </w:r>
      <w:r w:rsidRPr="005B15E0">
        <w:rPr>
          <w:rFonts w:hint="cs"/>
          <w:sz w:val="34"/>
          <w:szCs w:val="34"/>
          <w:rtl/>
        </w:rPr>
        <w:t xml:space="preserve">41 تسجيلا دوليا. وسجّل العدد الإجمالي للطلبات التي تلقاها المكتب الدولي، مثل التعديلات وقرارات مكاتب الأطراف المتعاقدة والتجديدات، زيادة بنسبة 3 بالمائة في عام 2012. ومن أصل مجموع الطلبات التي استُلمت وردت 7 بالمائة من </w:t>
      </w:r>
      <w:r w:rsidRPr="005B15E0">
        <w:rPr>
          <w:rFonts w:hint="cs"/>
          <w:sz w:val="34"/>
          <w:szCs w:val="34"/>
          <w:rtl/>
        </w:rPr>
        <w:lastRenderedPageBreak/>
        <w:t>البلدان النامية والبلدان الأقل نموا. وبالإضافة إلى ذلك شهد عام 2012 انضمام كولومبيا والمكسيك ونيوزيلندا والفلبين إلى بروتوكول مدريد، وبالتالي وصل عدد أعضاء البروتوكول إلى 88</w:t>
      </w:r>
      <w:r w:rsidRPr="005B15E0">
        <w:rPr>
          <w:rFonts w:hint="eastAsia"/>
          <w:sz w:val="34"/>
          <w:szCs w:val="34"/>
          <w:rtl/>
        </w:rPr>
        <w:t> </w:t>
      </w:r>
      <w:r w:rsidRPr="005B15E0">
        <w:rPr>
          <w:rFonts w:hint="cs"/>
          <w:sz w:val="34"/>
          <w:szCs w:val="34"/>
          <w:rtl/>
        </w:rPr>
        <w:t>عضوا، ووصل العدد الإجمالي لأعضاء نظام مدريد إلى 89 عضوا. ويمثّل انضمام تلك البلدان خطوة مهمة في التوسّع الجغرافي لنظام مدريد، لا</w:t>
      </w:r>
      <w:r w:rsidRPr="005B15E0">
        <w:rPr>
          <w:rFonts w:hint="eastAsia"/>
          <w:sz w:val="34"/>
          <w:szCs w:val="34"/>
          <w:rtl/>
        </w:rPr>
        <w:t> </w:t>
      </w:r>
      <w:r w:rsidRPr="005B15E0">
        <w:rPr>
          <w:rFonts w:hint="cs"/>
          <w:sz w:val="34"/>
          <w:szCs w:val="34"/>
          <w:rtl/>
        </w:rPr>
        <w:t>سيما مع انضمام بلدين من منطقة أمريكا اللاتينية. وبقي بلد واحد عضوا في الاتفاق فقط.</w:t>
      </w:r>
    </w:p>
    <w:p w:rsidR="00184412" w:rsidRPr="005B15E0" w:rsidRDefault="00184412" w:rsidP="00BC5FB2">
      <w:pPr>
        <w:pStyle w:val="NormalParaAR"/>
        <w:spacing w:after="120" w:line="340" w:lineRule="exact"/>
        <w:rPr>
          <w:sz w:val="34"/>
          <w:szCs w:val="34"/>
          <w:rtl/>
        </w:rPr>
      </w:pPr>
      <w:r w:rsidRPr="005B15E0">
        <w:rPr>
          <w:rFonts w:hint="cs"/>
          <w:sz w:val="34"/>
          <w:szCs w:val="34"/>
          <w:rtl/>
        </w:rPr>
        <w:t>وشهد عدد التسجيلات الدولية بموجب نظام لاهاي في عام 2012 نموا من 363</w:t>
      </w:r>
      <w:r w:rsidRPr="005B15E0">
        <w:rPr>
          <w:rFonts w:hint="eastAsia"/>
          <w:sz w:val="34"/>
          <w:szCs w:val="34"/>
          <w:rtl/>
        </w:rPr>
        <w:t> </w:t>
      </w:r>
      <w:r w:rsidRPr="005B15E0">
        <w:rPr>
          <w:rFonts w:hint="cs"/>
          <w:sz w:val="34"/>
          <w:szCs w:val="34"/>
          <w:rtl/>
        </w:rPr>
        <w:t>2 تسجيلا إلى 440</w:t>
      </w:r>
      <w:r w:rsidRPr="005B15E0">
        <w:rPr>
          <w:rFonts w:hint="eastAsia"/>
          <w:sz w:val="34"/>
          <w:szCs w:val="34"/>
          <w:rtl/>
        </w:rPr>
        <w:t> </w:t>
      </w:r>
      <w:r w:rsidRPr="005B15E0">
        <w:rPr>
          <w:rFonts w:hint="cs"/>
          <w:sz w:val="34"/>
          <w:szCs w:val="34"/>
          <w:rtl/>
        </w:rPr>
        <w:t>2 تسجيلا. وعلى الرغم من النمو العام في الإيداعات ونشاط التسجيل، لا</w:t>
      </w:r>
      <w:r w:rsidRPr="005B15E0">
        <w:rPr>
          <w:rFonts w:hint="eastAsia"/>
          <w:sz w:val="34"/>
          <w:szCs w:val="34"/>
          <w:rtl/>
        </w:rPr>
        <w:t> </w:t>
      </w:r>
      <w:r w:rsidRPr="005B15E0">
        <w:rPr>
          <w:rFonts w:hint="cs"/>
          <w:sz w:val="34"/>
          <w:szCs w:val="34"/>
          <w:rtl/>
        </w:rPr>
        <w:t>سيما مع زيادة عدد الإيداعات لفائدة البلدان النامية والبلدان الأقل نموا والإيداعات الواردة منها، ومن الثبوت المُسجّل في عدد التجديدات، فإنّ الحجم كان أقلّ من المتوخى. وفي عام 2012، أصبح كل من الجبل الأسود وتونس طرفا في وثيقة جنيف (1999) الملحقة باتفاق لاهاي. ويمثّل انضمام تونس خطوة مهمة نحو ترسيخ غلبة وثيقة 1999 في النظام حيث لم تبق، بعد انضمامها، أية دولة متعاقدة ملتزمة بوثيقة عام 1934 فقط.</w:t>
      </w:r>
    </w:p>
    <w:p w:rsidR="00184412" w:rsidRPr="005B15E0" w:rsidRDefault="00184412" w:rsidP="00BC5FB2">
      <w:pPr>
        <w:pStyle w:val="NormalParaAR"/>
        <w:spacing w:after="120" w:line="340" w:lineRule="exact"/>
        <w:rPr>
          <w:sz w:val="34"/>
          <w:szCs w:val="34"/>
          <w:rtl/>
        </w:rPr>
      </w:pPr>
      <w:r w:rsidRPr="005B15E0">
        <w:rPr>
          <w:rFonts w:hint="cs"/>
          <w:sz w:val="34"/>
          <w:szCs w:val="34"/>
          <w:rtl/>
        </w:rPr>
        <w:t>وكلّفت جمعية لشبونة ا</w:t>
      </w:r>
      <w:r w:rsidRPr="005B15E0">
        <w:rPr>
          <w:sz w:val="34"/>
          <w:szCs w:val="34"/>
          <w:rtl/>
        </w:rPr>
        <w:t>لفريق العامل المعني بتطوير نظام لشبونة</w:t>
      </w:r>
      <w:r w:rsidRPr="005B15E0">
        <w:rPr>
          <w:rFonts w:hint="cs"/>
          <w:sz w:val="34"/>
          <w:szCs w:val="34"/>
          <w:rtl/>
        </w:rPr>
        <w:t>، في عام 2009، بالشروع في مراجعة كاملة لنظام لشبونة بغرض جعله أكثر استقطابا للمستخدمين والأعضاء الجدد المحتملين، مع الحفاظ على مبادئه وأهدافه. وفي ظلّ تلك الولاية أحرز الفريق العامل تقدما كبيرا خلال الدورة التي عقدها في ديسمبر 2012 والتي التُمس من المكتب الدولي فيها إعداد مشروع صيغة مراجعة لاتفاق لشبونة ومشروع لائحة تنفيذية لتلك الصيغة المراجعة لأغراض الدورة القادمة للفريق العامل في أبريل/مايو 2013.</w:t>
      </w:r>
    </w:p>
    <w:p w:rsidR="00184412" w:rsidRPr="005B15E0" w:rsidRDefault="00184412" w:rsidP="00BC5FB2">
      <w:pPr>
        <w:pStyle w:val="NormalParaAR"/>
        <w:spacing w:after="120" w:line="340" w:lineRule="exact"/>
        <w:rPr>
          <w:sz w:val="34"/>
          <w:szCs w:val="34"/>
          <w:rtl/>
        </w:rPr>
      </w:pPr>
      <w:r w:rsidRPr="005B15E0">
        <w:rPr>
          <w:rFonts w:hint="cs"/>
          <w:sz w:val="34"/>
          <w:szCs w:val="34"/>
          <w:rtl/>
        </w:rPr>
        <w:t>وفي عام 2012، واصل مركز الويبو للتحكيم والوساطة عمله على الارتقاء بإجراءاته إلى المستوى الأمثل من أجل تلبية احتياجات أصحاب حقوق الملكية الفكرية ومستخدميها. وفي مجال أسماء الحقول، أودع أصحاب العلامات التجارية، في عام</w:t>
      </w:r>
      <w:r w:rsidRPr="005B15E0">
        <w:rPr>
          <w:rFonts w:hint="eastAsia"/>
          <w:sz w:val="34"/>
          <w:szCs w:val="34"/>
          <w:rtl/>
        </w:rPr>
        <w:t> </w:t>
      </w:r>
      <w:r w:rsidRPr="005B15E0">
        <w:rPr>
          <w:rFonts w:hint="cs"/>
          <w:sz w:val="34"/>
          <w:szCs w:val="34"/>
          <w:rtl/>
        </w:rPr>
        <w:t>2012، عددا قياسيا من قضايا السطو الإلكتروني إذ بلغ ذلك العدد 884</w:t>
      </w:r>
      <w:r w:rsidRPr="005B15E0">
        <w:rPr>
          <w:rFonts w:hint="eastAsia"/>
          <w:sz w:val="34"/>
          <w:szCs w:val="34"/>
          <w:rtl/>
        </w:rPr>
        <w:t> </w:t>
      </w:r>
      <w:r w:rsidRPr="005B15E0">
        <w:rPr>
          <w:rFonts w:hint="cs"/>
          <w:sz w:val="34"/>
          <w:szCs w:val="34"/>
          <w:rtl/>
        </w:rPr>
        <w:t>2 قضية، ممّا يغطي 084</w:t>
      </w:r>
      <w:r w:rsidRPr="005B15E0">
        <w:rPr>
          <w:rFonts w:hint="eastAsia"/>
          <w:sz w:val="34"/>
          <w:szCs w:val="34"/>
          <w:rtl/>
        </w:rPr>
        <w:t> </w:t>
      </w:r>
      <w:r w:rsidRPr="005B15E0">
        <w:rPr>
          <w:rFonts w:hint="cs"/>
          <w:sz w:val="34"/>
          <w:szCs w:val="34"/>
          <w:rtl/>
        </w:rPr>
        <w:t>5 اسما من أسماء الحقول على الإنترنت المحالة إلى مركز الويبو للنظر فيها استنادا إلى إجراءات ال</w:t>
      </w:r>
      <w:r w:rsidRPr="005B15E0">
        <w:rPr>
          <w:sz w:val="34"/>
          <w:szCs w:val="34"/>
          <w:rtl/>
        </w:rPr>
        <w:t>سياسة الموحدة لتسوية المنازعات المتعلقة بأسماء الحقول</w:t>
      </w:r>
      <w:r w:rsidRPr="005B15E0">
        <w:rPr>
          <w:rFonts w:hint="cs"/>
          <w:sz w:val="34"/>
          <w:szCs w:val="34"/>
          <w:rtl/>
        </w:rPr>
        <w:t xml:space="preserve">. ويمثّل ذلك زيادة بنسبة 4,5 بالمائة مقارنة بعام 2011. كما واصل مركز الويبو التنسيق </w:t>
      </w:r>
      <w:r w:rsidRPr="005B15E0">
        <w:rPr>
          <w:sz w:val="34"/>
          <w:szCs w:val="34"/>
          <w:rtl/>
        </w:rPr>
        <w:t xml:space="preserve">مع المسؤولين عن إدارة الحقول العليا المكونة من رموز البلدان في أقاليم مختلفة </w:t>
      </w:r>
      <w:r w:rsidRPr="005B15E0">
        <w:rPr>
          <w:rFonts w:hint="cs"/>
          <w:sz w:val="34"/>
          <w:szCs w:val="34"/>
          <w:rtl/>
        </w:rPr>
        <w:t>لاعتماد</w:t>
      </w:r>
      <w:r w:rsidRPr="005B15E0">
        <w:rPr>
          <w:sz w:val="34"/>
          <w:szCs w:val="34"/>
          <w:rtl/>
        </w:rPr>
        <w:t xml:space="preserve"> سياسات لتسوية المنازعات</w:t>
      </w:r>
      <w:r w:rsidRPr="005B15E0">
        <w:rPr>
          <w:rFonts w:hint="cs"/>
          <w:sz w:val="34"/>
          <w:szCs w:val="34"/>
          <w:rtl/>
        </w:rPr>
        <w:t xml:space="preserve">، مع انضمام اسمي </w:t>
      </w:r>
      <w:r w:rsidRPr="005B15E0">
        <w:rPr>
          <w:sz w:val="34"/>
          <w:szCs w:val="34"/>
        </w:rPr>
        <w:t>PW</w:t>
      </w:r>
      <w:r w:rsidRPr="005B15E0">
        <w:rPr>
          <w:rFonts w:hint="cs"/>
          <w:sz w:val="34"/>
          <w:szCs w:val="34"/>
          <w:rtl/>
        </w:rPr>
        <w:t xml:space="preserve"> (بالاو) و </w:t>
      </w:r>
      <w:r w:rsidRPr="005B15E0">
        <w:rPr>
          <w:sz w:val="34"/>
          <w:szCs w:val="34"/>
        </w:rPr>
        <w:t>TZ</w:t>
      </w:r>
      <w:r w:rsidRPr="005B15E0">
        <w:rPr>
          <w:rFonts w:hint="cs"/>
          <w:sz w:val="34"/>
          <w:szCs w:val="34"/>
          <w:rtl/>
        </w:rPr>
        <w:t xml:space="preserve"> (تنزانيا)، في عام 2012، إلى قائمة أسماء ال</w:t>
      </w:r>
      <w:r w:rsidRPr="005B15E0">
        <w:rPr>
          <w:sz w:val="34"/>
          <w:szCs w:val="34"/>
          <w:rtl/>
        </w:rPr>
        <w:t>حقول العليا المكونة من رموز البلدان</w:t>
      </w:r>
      <w:r w:rsidRPr="005B15E0">
        <w:rPr>
          <w:rFonts w:hint="cs"/>
          <w:sz w:val="34"/>
          <w:szCs w:val="34"/>
          <w:rtl/>
        </w:rPr>
        <w:t>، التي تستفيد من خدمات الويبو لتسوية المنازعات والتي باتت تشمل 67 اسما من تلك الأسماء.</w:t>
      </w:r>
    </w:p>
    <w:p w:rsidR="00184412" w:rsidRPr="005B15E0" w:rsidRDefault="00184412" w:rsidP="00BC5FB2">
      <w:pPr>
        <w:pStyle w:val="NormalParaAR"/>
        <w:spacing w:after="120" w:line="340" w:lineRule="exact"/>
        <w:rPr>
          <w:i/>
          <w:iCs/>
          <w:sz w:val="34"/>
          <w:szCs w:val="34"/>
          <w:rtl/>
          <w:lang w:bidi="ar-EG"/>
        </w:rPr>
      </w:pPr>
      <w:r w:rsidRPr="005B15E0">
        <w:rPr>
          <w:i/>
          <w:iCs/>
          <w:sz w:val="34"/>
          <w:szCs w:val="34"/>
          <w:rtl/>
          <w:lang w:bidi="ar-EG"/>
        </w:rPr>
        <w:t>الهدف الاستراتيجي الثالث: تسهيل الانتفاع بالملكية الفكرية في سبيل التنمية</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ظل تسهيل الانتفاع بالملكية الفكرية في سبيل التنمية وتمكين البلدان النامية والبلدان الأقل نموا من تسخير الملكية الفكرية لأغراض تعزيز الإمكانات والقدرات الوطنية في مجال الابتكار من الأولويات في عام 2012.</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واستمرت الويبو، باتباع النهج الاستراتيجي المُعزّز والأسلوب الذي اعتمدته في الثنائية السابقة لتحسين التنسيق مع سائر المنظمات، في مساعدة البلدان النامية والبلدان الأقل نموا على تصميم ووضع وتنفيذ استراتيجيات وطنية في مجال الملكية الفكرية تتسق مع خططها الإنمائية عموما وتمكّن من تعزيز الابتكار والإبداع على حد سواء. ومن خلال المشروع الخاص بتحسين القدرات المؤسسية وقدرات المستخدمين في مجال الملكية الفكرية على الصعيد الوطني ودون الإقليمي والإقليمي، الذي استُكمل في مايو 2012، وُضعت منهجية معيارية، ومرنة في آن واحد، ومجموعة من الأدوات العملية لصياغة استراتيجيات وخطط وطنية في مجال الم</w:t>
      </w:r>
      <w:r w:rsidRPr="005B15E0">
        <w:rPr>
          <w:rFonts w:hint="cs"/>
          <w:sz w:val="34"/>
          <w:szCs w:val="34"/>
          <w:rtl/>
          <w:lang w:bidi="ar-EG"/>
        </w:rPr>
        <w:t>ل</w:t>
      </w:r>
      <w:r w:rsidRPr="005B15E0">
        <w:rPr>
          <w:sz w:val="34"/>
          <w:szCs w:val="34"/>
          <w:rtl/>
          <w:lang w:bidi="ar-EG"/>
        </w:rPr>
        <w:t>ك</w:t>
      </w:r>
      <w:r w:rsidRPr="005B15E0">
        <w:rPr>
          <w:rFonts w:hint="cs"/>
          <w:sz w:val="34"/>
          <w:szCs w:val="34"/>
          <w:rtl/>
          <w:lang w:bidi="ar-EG"/>
        </w:rPr>
        <w:t>ي</w:t>
      </w:r>
      <w:r w:rsidRPr="005B15E0">
        <w:rPr>
          <w:sz w:val="34"/>
          <w:szCs w:val="34"/>
          <w:rtl/>
          <w:lang w:bidi="ar-EG"/>
        </w:rPr>
        <w:t>ة الفكرية. ويجري دمج تلك المنهجية والأدوات لاستخدامها في عمليات صياغة الاستراتيجيات الوطنية الخاصة بالملكية الفكرية. واستُهلت أنشطة صوغ الاستراتيجيات الخاصة بالملكية الفكرية وتنفيذها في</w:t>
      </w:r>
      <w:r w:rsidRPr="005B15E0">
        <w:rPr>
          <w:rFonts w:hint="cs"/>
          <w:sz w:val="34"/>
          <w:szCs w:val="34"/>
          <w:rtl/>
          <w:lang w:bidi="ar-EG"/>
        </w:rPr>
        <w:t> </w:t>
      </w:r>
      <w:r w:rsidRPr="005B15E0">
        <w:rPr>
          <w:sz w:val="34"/>
          <w:szCs w:val="34"/>
          <w:rtl/>
          <w:lang w:bidi="ar-EG"/>
        </w:rPr>
        <w:t>32 بلدا (خمسة بلدان في أفريقيا وخمسة بلدان في المنطقة العربية وتسعة بلدان في آسيا والمحيط الهادئ و13 بلدا في أمريكا اللاتينية والكاريبي). وقد أدرجت ثلاثة بلدان من فئة أقل البلدان نموا اعتبارات في مجال الملكية الفكرية تخص تلك الفئة تحديدا في استراتيجياتها وسياساتها الوطنية الخاصة بالملكية الفكرية.</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وفي سبيل تعزيز القدرات الوطنية والإقليمية اللازمة لاستخدام الملكية الفكرية بفعالية لأغراض التنمية أنشئت، في أواخر عام</w:t>
      </w:r>
      <w:r w:rsidRPr="005B15E0">
        <w:rPr>
          <w:rFonts w:hint="cs"/>
          <w:sz w:val="34"/>
          <w:szCs w:val="34"/>
          <w:rtl/>
          <w:lang w:bidi="ar-EG"/>
        </w:rPr>
        <w:t> </w:t>
      </w:r>
      <w:r w:rsidRPr="005B15E0">
        <w:rPr>
          <w:sz w:val="34"/>
          <w:szCs w:val="34"/>
          <w:rtl/>
          <w:lang w:bidi="ar-EG"/>
        </w:rPr>
        <w:t>2011، منصة جديدة ومحسنة ضمن مركز التعلّم الإلكتروني (</w:t>
      </w:r>
      <w:proofErr w:type="spellStart"/>
      <w:r w:rsidRPr="005B15E0">
        <w:rPr>
          <w:sz w:val="34"/>
          <w:szCs w:val="34"/>
          <w:lang w:bidi="ar-EG"/>
        </w:rPr>
        <w:t>WeLC</w:t>
      </w:r>
      <w:proofErr w:type="spellEnd"/>
      <w:r w:rsidRPr="005B15E0">
        <w:rPr>
          <w:sz w:val="34"/>
          <w:szCs w:val="34"/>
          <w:rtl/>
          <w:lang w:bidi="ar-EG"/>
        </w:rPr>
        <w:t>). وفي عام 2012، استفاد 844 40 شخصا من</w:t>
      </w:r>
      <w:r w:rsidRPr="005B15E0">
        <w:rPr>
          <w:rFonts w:hint="cs"/>
          <w:sz w:val="34"/>
          <w:szCs w:val="34"/>
          <w:rtl/>
          <w:lang w:bidi="ar-EG"/>
        </w:rPr>
        <w:t> </w:t>
      </w:r>
      <w:r w:rsidRPr="005B15E0">
        <w:rPr>
          <w:sz w:val="34"/>
          <w:szCs w:val="34"/>
          <w:rtl/>
          <w:lang w:bidi="ar-EG"/>
        </w:rPr>
        <w:t>186</w:t>
      </w:r>
      <w:r w:rsidRPr="005B15E0">
        <w:rPr>
          <w:rFonts w:hint="cs"/>
          <w:sz w:val="34"/>
          <w:szCs w:val="34"/>
          <w:rtl/>
          <w:lang w:bidi="ar-EG"/>
        </w:rPr>
        <w:t> </w:t>
      </w:r>
      <w:r w:rsidRPr="005B15E0">
        <w:rPr>
          <w:sz w:val="34"/>
          <w:szCs w:val="34"/>
          <w:rtl/>
          <w:lang w:bidi="ar-EG"/>
        </w:rPr>
        <w:t>بلدا من الأنشطة المتعددة اللغات (إحدى عشرة لغة) لبرنامج أكاديمية الويبو للتعلّم عن بعد (</w:t>
      </w:r>
      <w:r w:rsidRPr="005B15E0">
        <w:rPr>
          <w:sz w:val="34"/>
          <w:szCs w:val="34"/>
          <w:lang w:bidi="ar-EG"/>
        </w:rPr>
        <w:t>DL</w:t>
      </w:r>
      <w:r w:rsidRPr="005B15E0">
        <w:rPr>
          <w:sz w:val="34"/>
          <w:szCs w:val="34"/>
          <w:rtl/>
          <w:lang w:bidi="ar-EG"/>
        </w:rPr>
        <w:t>)، مقابل 019 33 شخصا في عام 2011. وشملت الأنشطة ثلاث دورات عامة من دورات التعلّم عن بعد (شارك فيها 236 36 شخصا) وثماني دورات متقدمة من دورات التعلّم عن بعد (شارك فيها 624</w:t>
      </w:r>
      <w:r w:rsidRPr="005B15E0">
        <w:rPr>
          <w:rFonts w:hint="cs"/>
          <w:sz w:val="34"/>
          <w:szCs w:val="34"/>
          <w:rtl/>
          <w:lang w:bidi="ar-EG"/>
        </w:rPr>
        <w:t> </w:t>
      </w:r>
      <w:r w:rsidRPr="005B15E0">
        <w:rPr>
          <w:sz w:val="34"/>
          <w:szCs w:val="34"/>
          <w:rtl/>
          <w:lang w:bidi="ar-EG"/>
        </w:rPr>
        <w:t>1 شخصا) و22 دورة خاصة مُصمّمة خصيصا وفق احتياجات المؤسسات الوطنية (في البرازيل والصين وكرواتيا وهندوراس والمكسيك وجمهورية كوريا وصربيا، فضلا عن المنظمة الإقليمية الأفريقية للملكية الفكرية (الأريبو)، وثلاثة مراكز لدعم التكنولوجيا والابتكار (</w:t>
      </w:r>
      <w:r w:rsidRPr="005B15E0">
        <w:rPr>
          <w:sz w:val="34"/>
          <w:szCs w:val="34"/>
          <w:lang w:bidi="ar-EG"/>
        </w:rPr>
        <w:t>TISCs</w:t>
      </w:r>
      <w:r w:rsidRPr="005B15E0">
        <w:rPr>
          <w:sz w:val="34"/>
          <w:szCs w:val="34"/>
          <w:rtl/>
          <w:lang w:bidi="ar-EG"/>
        </w:rPr>
        <w:t xml:space="preserve">) (في إثيوبيا والاتحاد الروسي وأوروغواي) وثماني جامعات. وبالإضافة إلى ذلك نُظّمت دورة خاصة </w:t>
      </w:r>
      <w:r w:rsidRPr="005B15E0">
        <w:rPr>
          <w:sz w:val="34"/>
          <w:szCs w:val="34"/>
          <w:rtl/>
          <w:lang w:bidi="ar-EG"/>
        </w:rPr>
        <w:lastRenderedPageBreak/>
        <w:t>لفائدة كولومبيا في سياق مشروع جدول أعمال استحداث أكاديميات ناشئة. واستفاد من تلك الدورات الخاصة أكثر من 500 2 شخص.</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 xml:space="preserve">ولتحسين تنسيق المشروعات بين جميع قطاعات المنظمة، أنشئت شعبة جديدة في عام 2012 بغرض وضع مشروعات ابتكارية في مجالي الملكية الفكرية والتنمية  بالتنسيق مع القطاعات والشُعب والمكاتب الإقليمية المعنية. وتولت الشعبة </w:t>
      </w:r>
      <w:r w:rsidRPr="005B15E0">
        <w:rPr>
          <w:rFonts w:hint="cs"/>
          <w:sz w:val="34"/>
          <w:szCs w:val="34"/>
          <w:rtl/>
          <w:lang w:bidi="ar-EG"/>
        </w:rPr>
        <w:t>أ</w:t>
      </w:r>
      <w:r w:rsidRPr="005B15E0">
        <w:rPr>
          <w:sz w:val="34"/>
          <w:szCs w:val="34"/>
          <w:rtl/>
          <w:lang w:bidi="ar-EG"/>
        </w:rPr>
        <w:t>يضا مسؤولية ترشيد عمليتي إدارة وتشغيل ثلاث قواعد بيانات تابعة لقطاع التنمية، وهي قاعدة البيانات الخاصة بالمساعدة التقنية في مجال الملكية الفكرية (</w:t>
      </w:r>
      <w:r w:rsidRPr="005B15E0">
        <w:rPr>
          <w:sz w:val="34"/>
          <w:szCs w:val="34"/>
          <w:lang w:bidi="ar-EG"/>
        </w:rPr>
        <w:t>IP-TAD</w:t>
      </w:r>
      <w:r w:rsidRPr="005B15E0">
        <w:rPr>
          <w:sz w:val="34"/>
          <w:szCs w:val="34"/>
          <w:rtl/>
          <w:lang w:bidi="ar-EG"/>
        </w:rPr>
        <w:t>) وقائمة المستشارين (</w:t>
      </w:r>
      <w:r w:rsidRPr="005B15E0">
        <w:rPr>
          <w:sz w:val="34"/>
          <w:szCs w:val="34"/>
          <w:lang w:bidi="ar-EG"/>
        </w:rPr>
        <w:t>ROC</w:t>
      </w:r>
      <w:r w:rsidRPr="005B15E0">
        <w:rPr>
          <w:rFonts w:hint="cs"/>
          <w:sz w:val="34"/>
          <w:szCs w:val="34"/>
          <w:rtl/>
          <w:lang w:bidi="ar-EG"/>
        </w:rPr>
        <w:t xml:space="preserve">) </w:t>
      </w:r>
      <w:r w:rsidRPr="005B15E0">
        <w:rPr>
          <w:sz w:val="34"/>
          <w:szCs w:val="34"/>
          <w:rtl/>
          <w:lang w:bidi="ar-EG"/>
        </w:rPr>
        <w:t>وقاعدة البيانات الخاصة بالتوفيق بين الملكية الفكرية والتنمية (</w:t>
      </w:r>
      <w:r w:rsidRPr="005B15E0">
        <w:rPr>
          <w:sz w:val="34"/>
          <w:szCs w:val="34"/>
          <w:lang w:bidi="ar-EG"/>
        </w:rPr>
        <w:t>IP-DMD</w:t>
      </w:r>
      <w:r w:rsidRPr="005B15E0">
        <w:rPr>
          <w:sz w:val="34"/>
          <w:szCs w:val="34"/>
          <w:rtl/>
          <w:lang w:bidi="ar-EG"/>
        </w:rPr>
        <w:t>)، وذلك بمراعاة التوصيات المنبثقة عن تقييمات المشروعات ذات الصلة من جدول أعمال التنمية.</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وعقدت اللجنة المعنية بالتنمية والملكية الفكرية دورتين في عام 2012 اعتمدت فيهما مشروعا جديدا ضمن جدول أعمال التنمية اقترحته بوركينا فاسو، ونظرت في تقرير المدير العام بشأن تنفيذ جدول أعمال التنمية، وفي تقرير مرحلي عن تنفيذ التوصيات المعتمدة للتنفيذ الفوري</w:t>
      </w:r>
      <w:r w:rsidRPr="005B15E0">
        <w:rPr>
          <w:rFonts w:hint="cs"/>
          <w:sz w:val="34"/>
          <w:szCs w:val="34"/>
          <w:rtl/>
          <w:lang w:bidi="ar-EG"/>
        </w:rPr>
        <w:t xml:space="preserve"> </w:t>
      </w:r>
      <w:r w:rsidRPr="005B15E0">
        <w:rPr>
          <w:sz w:val="34"/>
          <w:szCs w:val="34"/>
          <w:rtl/>
          <w:lang w:bidi="ar-EG"/>
        </w:rPr>
        <w:t>ومشروعات جدول أعمال التنمية</w:t>
      </w:r>
      <w:r w:rsidRPr="005B15E0">
        <w:rPr>
          <w:rFonts w:hint="cs"/>
          <w:sz w:val="34"/>
          <w:szCs w:val="34"/>
          <w:rtl/>
          <w:lang w:bidi="ar-EG"/>
        </w:rPr>
        <w:t xml:space="preserve">، </w:t>
      </w:r>
      <w:r w:rsidRPr="005B15E0">
        <w:rPr>
          <w:sz w:val="34"/>
          <w:szCs w:val="34"/>
          <w:rtl/>
          <w:lang w:bidi="ar-EG"/>
        </w:rPr>
        <w:t>واثني عشر تقريرا مستقلا من تقارير تقييم المشروعات. وعلاوة على ذلك وافقت اللجنة على المراحل الثانية فيما يخص ثلاثة مشروعات أنجزت وخضعت للتقييم. وناقشت اللجنة وثيقة أحالتها إليها الجمعية العامة بشأن وصف لمساهمة مختلف هيئات الويبو المعنية في تنفيذ توصيات جدول أعمال التنمية ذات الصلة، وناقشت تقريرا بشأن تقييم مساهمة الويبو في تحقيق أهداف الأمم المتحدة الإنمائية للألفية.</w:t>
      </w:r>
    </w:p>
    <w:p w:rsidR="00184412" w:rsidRPr="005B15E0" w:rsidRDefault="00184412" w:rsidP="00BC5FB2">
      <w:pPr>
        <w:pStyle w:val="NormalParaAR"/>
        <w:spacing w:after="120" w:line="340" w:lineRule="exact"/>
        <w:rPr>
          <w:i/>
          <w:iCs/>
          <w:sz w:val="34"/>
          <w:szCs w:val="34"/>
          <w:rtl/>
          <w:lang w:bidi="ar-EG"/>
        </w:rPr>
      </w:pPr>
      <w:r w:rsidRPr="005B15E0">
        <w:rPr>
          <w:i/>
          <w:iCs/>
          <w:sz w:val="34"/>
          <w:szCs w:val="34"/>
          <w:rtl/>
          <w:lang w:bidi="ar-EG"/>
        </w:rPr>
        <w:t>الهدف الاستراتيجي الرابع: تنسيق البنية التحتية العالمية للملكية الفكرية وتطويرها</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لقد مكّن التركيز على تعزيز البنية التحتية العالمية للملكية الفكرية من أجل المساعدة على تلبية الطلب العالمي المتنامي على نظام الملكية الفكرية وتيسير مشاركة البلدان النامية والبلدان ال</w:t>
      </w:r>
      <w:r w:rsidRPr="005B15E0">
        <w:rPr>
          <w:rFonts w:hint="cs"/>
          <w:sz w:val="34"/>
          <w:szCs w:val="34"/>
          <w:rtl/>
          <w:lang w:bidi="ar-EG"/>
        </w:rPr>
        <w:t>أ</w:t>
      </w:r>
      <w:r w:rsidRPr="005B15E0">
        <w:rPr>
          <w:sz w:val="34"/>
          <w:szCs w:val="34"/>
          <w:rtl/>
          <w:lang w:bidi="ar-EG"/>
        </w:rPr>
        <w:t>قل نموا في ذلك النظام من إحراز تقدم جيد في مجالات قواعد البيانات العالمية الخاصة بالملكية الفكرية، والتصنيفات، وتحديث مكاتب الملكية الفكرية، ومراكز دعم التكنولوجيا والابتكار في عام 2012.</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واستمر نظام ركن البراءات (</w:t>
      </w:r>
      <w:r w:rsidRPr="005B15E0">
        <w:rPr>
          <w:sz w:val="34"/>
          <w:szCs w:val="34"/>
          <w:lang w:bidi="ar-EG"/>
        </w:rPr>
        <w:t>PATENTSCOPE</w:t>
      </w:r>
      <w:r w:rsidRPr="005B15E0">
        <w:rPr>
          <w:sz w:val="34"/>
          <w:szCs w:val="34"/>
          <w:rtl/>
          <w:lang w:bidi="ar-EG"/>
        </w:rPr>
        <w:t>)، الذي بدأ العمل به في عام 2011، في الخضوع لمزيد من التحسين والتطوير خلال عام 2012. وتم توسيع النظام الإحصائي للترجمة الآلية لبرنامج ترجمة عناوين ومختصرات البراءات (</w:t>
      </w:r>
      <w:r w:rsidRPr="005B15E0">
        <w:rPr>
          <w:sz w:val="34"/>
          <w:szCs w:val="34"/>
          <w:lang w:bidi="ar-EG"/>
        </w:rPr>
        <w:t>TAPTA</w:t>
      </w:r>
      <w:r w:rsidRPr="005B15E0">
        <w:rPr>
          <w:sz w:val="34"/>
          <w:szCs w:val="34"/>
          <w:rtl/>
          <w:lang w:bidi="ar-EG"/>
        </w:rPr>
        <w:t>)، الذي صُمّم داخليا، ليشمل زوج</w:t>
      </w:r>
      <w:r w:rsidRPr="005B15E0">
        <w:rPr>
          <w:rFonts w:hint="cs"/>
          <w:sz w:val="34"/>
          <w:szCs w:val="34"/>
          <w:rtl/>
          <w:lang w:bidi="ar-EG"/>
        </w:rPr>
        <w:t>ين</w:t>
      </w:r>
      <w:r w:rsidRPr="005B15E0">
        <w:rPr>
          <w:sz w:val="34"/>
          <w:szCs w:val="34"/>
          <w:rtl/>
          <w:lang w:bidi="ar-EG"/>
        </w:rPr>
        <w:t xml:space="preserve"> لغوي</w:t>
      </w:r>
      <w:r w:rsidRPr="005B15E0">
        <w:rPr>
          <w:rFonts w:hint="cs"/>
          <w:sz w:val="34"/>
          <w:szCs w:val="34"/>
          <w:rtl/>
          <w:lang w:bidi="ar-EG"/>
        </w:rPr>
        <w:t>ين</w:t>
      </w:r>
      <w:r w:rsidRPr="005B15E0">
        <w:rPr>
          <w:sz w:val="34"/>
          <w:szCs w:val="34"/>
          <w:rtl/>
          <w:lang w:bidi="ar-EG"/>
        </w:rPr>
        <w:t xml:space="preserve"> </w:t>
      </w:r>
      <w:r w:rsidRPr="005B15E0">
        <w:rPr>
          <w:rFonts w:hint="cs"/>
          <w:sz w:val="34"/>
          <w:szCs w:val="34"/>
          <w:rtl/>
          <w:lang w:bidi="ar-EG"/>
        </w:rPr>
        <w:t>معقدين</w:t>
      </w:r>
      <w:r w:rsidRPr="005B15E0">
        <w:rPr>
          <w:sz w:val="34"/>
          <w:szCs w:val="34"/>
          <w:rtl/>
          <w:lang w:bidi="ar-EG"/>
        </w:rPr>
        <w:t xml:space="preserve"> : الإنكليزية والألمانية </w:t>
      </w:r>
      <w:r w:rsidRPr="005B15E0">
        <w:rPr>
          <w:rFonts w:hint="cs"/>
          <w:sz w:val="34"/>
          <w:szCs w:val="34"/>
          <w:rtl/>
          <w:lang w:bidi="ar-EG"/>
        </w:rPr>
        <w:t>و</w:t>
      </w:r>
      <w:r w:rsidRPr="005B15E0">
        <w:rPr>
          <w:sz w:val="34"/>
          <w:szCs w:val="34"/>
          <w:rtl/>
          <w:lang w:bidi="ar-EG"/>
        </w:rPr>
        <w:t>الإنكليزية وال</w:t>
      </w:r>
      <w:r w:rsidRPr="005B15E0">
        <w:rPr>
          <w:rFonts w:hint="cs"/>
          <w:sz w:val="34"/>
          <w:szCs w:val="34"/>
          <w:rtl/>
          <w:lang w:bidi="ar-EG"/>
        </w:rPr>
        <w:t>يابانية</w:t>
      </w:r>
      <w:r w:rsidRPr="005B15E0">
        <w:rPr>
          <w:sz w:val="34"/>
          <w:szCs w:val="34"/>
          <w:rtl/>
          <w:lang w:bidi="ar-EG"/>
        </w:rPr>
        <w:t>. كما زاد عدد مجموعات البيانات الوطنية المدرجة في ركن البراءات من 28 إلى 30 مجموعة، بما في ذلك الزيادة الكبيرة المُسجلة في مجموعة البيانات اليابانية، ممّا أدّى إلى مضاعفة عدد السجلات تقريبا في قاعدة البيانات من 10 ملايين إلى 18 مليونا.</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وأطلقت قاعدة البيانات العالمية لأدوات التوسيم في عام 2012 وهي تشمل مجموعات البيانات المُسجّلة بموجب نظامي مدريد ولشبونة وبموجب المادة 6 (ثالثا) وقد أظهرت تلك القا</w:t>
      </w:r>
      <w:r w:rsidRPr="005B15E0">
        <w:rPr>
          <w:rFonts w:hint="cs"/>
          <w:sz w:val="34"/>
          <w:szCs w:val="34"/>
          <w:rtl/>
          <w:lang w:bidi="ar-EG"/>
        </w:rPr>
        <w:t>عد</w:t>
      </w:r>
      <w:r w:rsidRPr="005B15E0">
        <w:rPr>
          <w:sz w:val="34"/>
          <w:szCs w:val="34"/>
          <w:rtl/>
          <w:lang w:bidi="ar-EG"/>
        </w:rPr>
        <w:t>ة نموا مطردا في عدد الزائرين من مختلف الفئات طوال عام 2012، إذ زاد ذلك العدد من 000</w:t>
      </w:r>
      <w:r w:rsidRPr="005B15E0">
        <w:rPr>
          <w:rFonts w:hint="cs"/>
          <w:sz w:val="34"/>
          <w:szCs w:val="34"/>
          <w:rtl/>
          <w:lang w:bidi="ar-EG"/>
        </w:rPr>
        <w:t> </w:t>
      </w:r>
      <w:r w:rsidRPr="005B15E0">
        <w:rPr>
          <w:sz w:val="34"/>
          <w:szCs w:val="34"/>
          <w:rtl/>
          <w:lang w:bidi="ar-EG"/>
        </w:rPr>
        <w:t>9 مستخدم إلى 000</w:t>
      </w:r>
      <w:r w:rsidRPr="005B15E0">
        <w:rPr>
          <w:rFonts w:hint="cs"/>
          <w:sz w:val="34"/>
          <w:szCs w:val="34"/>
          <w:rtl/>
          <w:lang w:bidi="ar-EG"/>
        </w:rPr>
        <w:t> </w:t>
      </w:r>
      <w:r w:rsidRPr="005B15E0">
        <w:rPr>
          <w:sz w:val="34"/>
          <w:szCs w:val="34"/>
          <w:rtl/>
          <w:lang w:bidi="ar-EG"/>
        </w:rPr>
        <w:t>13 مستخدم في كل ثلاثة أشهر. كما استُهلت عملية إضافة مجموعات البيانات الوطنية بإدراج ثلاث مجموعات وطنية. وشهد عام 2012 نموا قويا في عدد السجلات المدرجة في النظام، حيث ارتفع ذلك العدد من 000</w:t>
      </w:r>
      <w:r w:rsidRPr="005B15E0">
        <w:rPr>
          <w:rFonts w:hint="cs"/>
          <w:sz w:val="34"/>
          <w:szCs w:val="34"/>
          <w:rtl/>
          <w:lang w:bidi="ar-EG"/>
        </w:rPr>
        <w:t> </w:t>
      </w:r>
      <w:r w:rsidRPr="005B15E0">
        <w:rPr>
          <w:sz w:val="34"/>
          <w:szCs w:val="34"/>
          <w:rtl/>
          <w:lang w:bidi="ar-EG"/>
        </w:rPr>
        <w:t>700 سجل إلى مليوني سجل.</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وأحرز تقدم كبير في عام 2012 فيما يخص التصنيفات الدولية ومعايير الويبو الخاصة بالملكية الفكرية. ونُفّذ إصلاح تصنيف نيس واجتمعت لجنة الخبراء لأول مرّة في دورتها السنوية واعتمدت تعديلات نُشرت في التصنيف، الذي سيُنشر كل عام اعتبارا من عام 2013. وأنشئت منصة جديدة للنشر تتناسب مع نشر طبعات سنوية جديدة من تصنيف نيس، ودخلت طور الإنتاج بنجاح. وبالإضافة إلى ذلك ستشمل تلك المنصة الجديدة أيضا التصنيف الذي استُكمل في عام 2012</w:t>
      </w:r>
      <w:r w:rsidRPr="005B15E0">
        <w:rPr>
          <w:rFonts w:hint="cs"/>
          <w:sz w:val="34"/>
          <w:szCs w:val="34"/>
          <w:rtl/>
          <w:lang w:bidi="ar-EG"/>
        </w:rPr>
        <w:t xml:space="preserve"> </w:t>
      </w:r>
      <w:r w:rsidRPr="005B15E0">
        <w:rPr>
          <w:sz w:val="34"/>
          <w:szCs w:val="34"/>
          <w:rtl/>
          <w:lang w:bidi="ar-EG"/>
        </w:rPr>
        <w:t xml:space="preserve">بالتعاون مع مكتب </w:t>
      </w:r>
      <w:r w:rsidRPr="005B15E0">
        <w:rPr>
          <w:rFonts w:hint="cs"/>
          <w:sz w:val="34"/>
          <w:szCs w:val="34"/>
          <w:rtl/>
          <w:lang w:bidi="ar-EG"/>
        </w:rPr>
        <w:t>التنسيق في</w:t>
      </w:r>
      <w:r w:rsidRPr="005B15E0">
        <w:rPr>
          <w:sz w:val="34"/>
          <w:szCs w:val="34"/>
          <w:rtl/>
          <w:lang w:bidi="ar-EG"/>
        </w:rPr>
        <w:t xml:space="preserve"> السوق الداخلية. </w:t>
      </w:r>
      <w:r w:rsidRPr="005B15E0">
        <w:rPr>
          <w:rFonts w:hint="cs"/>
          <w:sz w:val="34"/>
          <w:szCs w:val="34"/>
          <w:rtl/>
          <w:lang w:bidi="ar-EG"/>
        </w:rPr>
        <w:t>كما ن</w:t>
      </w:r>
      <w:r w:rsidRPr="005B15E0">
        <w:rPr>
          <w:sz w:val="34"/>
          <w:szCs w:val="34"/>
          <w:rtl/>
          <w:lang w:bidi="ar-EG"/>
        </w:rPr>
        <w:t>ُشرت الطبعة الجديدة السابعة من تصنيف فيينا في موعدها المحدّد.</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 xml:space="preserve">وشهد عام 2012 زيادة في عدد الدول الأعضاء التي أنشأت مراكز لدعم التكنولوجيا والابتكار في أراضيها، </w:t>
      </w:r>
      <w:r w:rsidRPr="005B15E0">
        <w:rPr>
          <w:rFonts w:hint="cs"/>
          <w:sz w:val="34"/>
          <w:szCs w:val="34"/>
          <w:rtl/>
          <w:lang w:bidi="ar-EG"/>
        </w:rPr>
        <w:t>إ</w:t>
      </w:r>
      <w:r w:rsidRPr="005B15E0">
        <w:rPr>
          <w:sz w:val="34"/>
          <w:szCs w:val="34"/>
          <w:rtl/>
          <w:lang w:bidi="ar-EG"/>
        </w:rPr>
        <w:t xml:space="preserve">ذ بلغ ذلك العدد إجمالا 36 دولة عضوا. وفي نوفمبر 2012، أطلقت المنصة </w:t>
      </w:r>
      <w:r w:rsidRPr="005B15E0">
        <w:rPr>
          <w:rFonts w:hint="cs"/>
          <w:sz w:val="34"/>
          <w:szCs w:val="34"/>
          <w:rtl/>
          <w:lang w:bidi="ar-EG"/>
        </w:rPr>
        <w:t>الإل</w:t>
      </w:r>
      <w:r w:rsidRPr="005B15E0">
        <w:rPr>
          <w:sz w:val="34"/>
          <w:szCs w:val="34"/>
          <w:rtl/>
          <w:lang w:bidi="ar-EG"/>
        </w:rPr>
        <w:t>كترونية لإدارة المعارف (</w:t>
      </w:r>
      <w:proofErr w:type="spellStart"/>
      <w:r w:rsidRPr="005B15E0">
        <w:rPr>
          <w:sz w:val="34"/>
          <w:szCs w:val="34"/>
          <w:lang w:bidi="ar-EG"/>
        </w:rPr>
        <w:t>eTISC</w:t>
      </w:r>
      <w:proofErr w:type="spellEnd"/>
      <w:r w:rsidRPr="005B15E0">
        <w:rPr>
          <w:sz w:val="34"/>
          <w:szCs w:val="34"/>
          <w:rtl/>
          <w:lang w:bidi="ar-EG"/>
        </w:rPr>
        <w:t xml:space="preserve">) التي توفر أدوات متطورة للتواصل الاجتماعي وتشتمل على خدمات جديدة ترمي إلى تعزيز أنشطة الويبو في مجال دعم إنشاء مراكز لدعم التكنولوجيا والابتكار في كل أرجاء العالم، وذلك من أجل تشجيع تبادل المعلومات والخبرات وأفضل الممارسات بين تلك المراكز وطنيا ودوليا على </w:t>
      </w:r>
      <w:r w:rsidRPr="005B15E0">
        <w:rPr>
          <w:rFonts w:hint="cs"/>
          <w:sz w:val="34"/>
          <w:szCs w:val="34"/>
          <w:rtl/>
          <w:lang w:bidi="ar-EG"/>
        </w:rPr>
        <w:t>ال</w:t>
      </w:r>
      <w:r w:rsidRPr="005B15E0">
        <w:rPr>
          <w:sz w:val="34"/>
          <w:szCs w:val="34"/>
          <w:rtl/>
          <w:lang w:bidi="ar-EG"/>
        </w:rPr>
        <w:t>سواء.</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 xml:space="preserve">وتواصل نشر وتحديث نظام </w:t>
      </w:r>
      <w:proofErr w:type="spellStart"/>
      <w:r w:rsidRPr="005B15E0">
        <w:rPr>
          <w:sz w:val="34"/>
          <w:szCs w:val="34"/>
          <w:rtl/>
          <w:lang w:bidi="ar-EG"/>
        </w:rPr>
        <w:t>أتمتة</w:t>
      </w:r>
      <w:proofErr w:type="spellEnd"/>
      <w:r w:rsidRPr="005B15E0">
        <w:rPr>
          <w:sz w:val="34"/>
          <w:szCs w:val="34"/>
          <w:rtl/>
          <w:lang w:bidi="ar-EG"/>
        </w:rPr>
        <w:t xml:space="preserve"> الملكية الصناعية (</w:t>
      </w:r>
      <w:r w:rsidRPr="005B15E0">
        <w:rPr>
          <w:sz w:val="34"/>
          <w:szCs w:val="34"/>
          <w:lang w:bidi="ar-EG"/>
        </w:rPr>
        <w:t>IPAS</w:t>
      </w:r>
      <w:r w:rsidRPr="005B15E0">
        <w:rPr>
          <w:sz w:val="34"/>
          <w:szCs w:val="34"/>
          <w:rtl/>
          <w:lang w:bidi="ar-EG"/>
        </w:rPr>
        <w:t xml:space="preserve">) في كل المناطق. وبلغ العدد الإجمالي لمكاتب الملكية الفكرية التي تستخدم مجموعة واحدة على الأقل من برامج </w:t>
      </w:r>
      <w:proofErr w:type="spellStart"/>
      <w:r w:rsidRPr="005B15E0">
        <w:rPr>
          <w:sz w:val="34"/>
          <w:szCs w:val="34"/>
          <w:rtl/>
          <w:lang w:bidi="ar-EG"/>
        </w:rPr>
        <w:t>الويو</w:t>
      </w:r>
      <w:proofErr w:type="spellEnd"/>
      <w:r w:rsidRPr="005B15E0">
        <w:rPr>
          <w:sz w:val="34"/>
          <w:szCs w:val="34"/>
          <w:rtl/>
          <w:lang w:bidi="ar-EG"/>
        </w:rPr>
        <w:t xml:space="preserve"> الحاسوبية 66 مكتبا في عام 2012.</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lastRenderedPageBreak/>
        <w:t>و</w:t>
      </w:r>
      <w:r w:rsidRPr="005B15E0">
        <w:rPr>
          <w:rFonts w:hint="cs"/>
          <w:sz w:val="34"/>
          <w:szCs w:val="34"/>
          <w:rtl/>
          <w:lang w:bidi="ar-EG"/>
        </w:rPr>
        <w:t>أ</w:t>
      </w:r>
      <w:r w:rsidRPr="005B15E0">
        <w:rPr>
          <w:sz w:val="34"/>
          <w:szCs w:val="34"/>
          <w:rtl/>
          <w:lang w:bidi="ar-EG"/>
        </w:rPr>
        <w:t xml:space="preserve">حرز تقدم جيد في تطوير منصة </w:t>
      </w:r>
      <w:r w:rsidRPr="005B15E0">
        <w:rPr>
          <w:sz w:val="34"/>
          <w:szCs w:val="34"/>
          <w:lang w:bidi="ar-EG"/>
        </w:rPr>
        <w:t>WIPO CASE</w:t>
      </w:r>
      <w:r w:rsidRPr="005B15E0">
        <w:rPr>
          <w:sz w:val="34"/>
          <w:szCs w:val="34"/>
          <w:rtl/>
          <w:lang w:bidi="ar-EG"/>
        </w:rPr>
        <w:t xml:space="preserve"> (نظام الويبو للنفاذ المركزي إلى نتائج البحث والفحص) ومنصة </w:t>
      </w:r>
      <w:r w:rsidRPr="005B15E0">
        <w:rPr>
          <w:sz w:val="34"/>
          <w:szCs w:val="34"/>
          <w:lang w:bidi="ar-EG"/>
        </w:rPr>
        <w:t>DAS</w:t>
      </w:r>
      <w:r w:rsidRPr="005B15E0">
        <w:rPr>
          <w:sz w:val="34"/>
          <w:szCs w:val="34"/>
          <w:rtl/>
          <w:lang w:bidi="ar-EG"/>
        </w:rPr>
        <w:t xml:space="preserve"> (خدمة النفاذ الرقمية) ولو أنّ عدد المكاتب المشارك</w:t>
      </w:r>
      <w:r w:rsidRPr="005B15E0">
        <w:rPr>
          <w:rFonts w:hint="cs"/>
          <w:sz w:val="34"/>
          <w:szCs w:val="34"/>
          <w:rtl/>
          <w:lang w:bidi="ar-EG"/>
        </w:rPr>
        <w:t>ة</w:t>
      </w:r>
      <w:r w:rsidRPr="005B15E0">
        <w:rPr>
          <w:sz w:val="34"/>
          <w:szCs w:val="34"/>
          <w:rtl/>
          <w:lang w:bidi="ar-EG"/>
        </w:rPr>
        <w:t xml:space="preserve"> وحجم النشاط الإجمالي بقيا محدودين. وأدخلت تحديثات كبيرة على كلا النظامين في منتصف عام 2012.</w:t>
      </w:r>
    </w:p>
    <w:p w:rsidR="00184412" w:rsidRPr="005B15E0" w:rsidRDefault="00184412" w:rsidP="00BC5FB2">
      <w:pPr>
        <w:pStyle w:val="NormalParaAR"/>
        <w:spacing w:after="120" w:line="340" w:lineRule="exact"/>
        <w:rPr>
          <w:i/>
          <w:iCs/>
          <w:sz w:val="34"/>
          <w:szCs w:val="34"/>
          <w:rtl/>
          <w:lang w:bidi="ar-EG"/>
        </w:rPr>
      </w:pPr>
      <w:r w:rsidRPr="005B15E0">
        <w:rPr>
          <w:i/>
          <w:iCs/>
          <w:sz w:val="34"/>
          <w:szCs w:val="34"/>
          <w:rtl/>
          <w:lang w:bidi="ar-EG"/>
        </w:rPr>
        <w:t>الهدف الاستراتيجي الخامس: المصدر العالمي لمراجع المعلومات والدراسات المتعلقة بالملكية الفكرية</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 xml:space="preserve">شملت الإنجازات الرئيسية المحققة في عام 2012 ضمن هذا الهدف الاستراتيجي وضع تقرير موسّع عن مؤشرات الملكية الفكرية العالمية أتاح، للمرّة الأولى، معلومات عن الإجراءات السريعة للمقاضاة في مجال البراءات والإيداعات الخاصة بأصناف النباتات. </w:t>
      </w:r>
      <w:r w:rsidRPr="005B15E0">
        <w:rPr>
          <w:rFonts w:hint="cs"/>
          <w:sz w:val="34"/>
          <w:szCs w:val="34"/>
          <w:rtl/>
          <w:lang w:bidi="ar-EG"/>
        </w:rPr>
        <w:t>و</w:t>
      </w:r>
      <w:r w:rsidRPr="005B15E0">
        <w:rPr>
          <w:sz w:val="34"/>
          <w:szCs w:val="34"/>
          <w:rtl/>
          <w:lang w:bidi="ar-EG"/>
        </w:rPr>
        <w:t xml:space="preserve">شُرع </w:t>
      </w:r>
      <w:r w:rsidRPr="005B15E0">
        <w:rPr>
          <w:rFonts w:hint="cs"/>
          <w:sz w:val="34"/>
          <w:szCs w:val="34"/>
          <w:rtl/>
          <w:lang w:bidi="ar-EG"/>
        </w:rPr>
        <w:t xml:space="preserve">أيضا </w:t>
      </w:r>
      <w:r w:rsidRPr="005B15E0">
        <w:rPr>
          <w:sz w:val="34"/>
          <w:szCs w:val="34"/>
          <w:rtl/>
          <w:lang w:bidi="ar-EG"/>
        </w:rPr>
        <w:t>في استعراض إحصائي سنوي جديد لنظام لاهاي أتاح طائفة أوسع من المعلومات والتحليلات</w:t>
      </w:r>
      <w:r w:rsidRPr="005B15E0">
        <w:rPr>
          <w:rFonts w:hint="cs"/>
          <w:sz w:val="34"/>
          <w:szCs w:val="34"/>
          <w:rtl/>
          <w:lang w:bidi="ar-EG"/>
        </w:rPr>
        <w:t> </w:t>
      </w:r>
      <w:r w:rsidRPr="005B15E0">
        <w:rPr>
          <w:sz w:val="34"/>
          <w:szCs w:val="34"/>
          <w:rtl/>
          <w:lang w:bidi="ar-EG"/>
        </w:rPr>
        <w:t>المعمّقة.</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 xml:space="preserve">كما اضطلعت الويبو بدور الشريك في نشر المؤشر العالمي للابتكار، وشاركت بالتالي على نحو أبرز في وضع ونشر تلك المؤشرات مقارنة بعام 2011 حيث كانت من بين شركاء عدة </w:t>
      </w:r>
      <w:r w:rsidRPr="005B15E0">
        <w:rPr>
          <w:rFonts w:hint="cs"/>
          <w:sz w:val="34"/>
          <w:szCs w:val="34"/>
          <w:rtl/>
          <w:lang w:bidi="ar-EG"/>
        </w:rPr>
        <w:t>ساهموا</w:t>
      </w:r>
      <w:r w:rsidRPr="005B15E0">
        <w:rPr>
          <w:sz w:val="34"/>
          <w:szCs w:val="34"/>
          <w:rtl/>
          <w:lang w:bidi="ar-EG"/>
        </w:rPr>
        <w:t xml:space="preserve"> في ذلك العمل المعرفي.</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واستُهل أيضا عمل دراسي جديد- بشأن الملكية الفكرية والاقتصاد غير الرسمي والملكية الفكرية وهجرة الأدمغة</w:t>
      </w:r>
      <w:r w:rsidRPr="005B15E0">
        <w:rPr>
          <w:rFonts w:hint="cs"/>
          <w:sz w:val="34"/>
          <w:szCs w:val="34"/>
          <w:rtl/>
          <w:lang w:bidi="ar-EG"/>
        </w:rPr>
        <w:t xml:space="preserve"> </w:t>
      </w:r>
      <w:r w:rsidRPr="005B15E0">
        <w:rPr>
          <w:sz w:val="34"/>
          <w:szCs w:val="34"/>
          <w:rtl/>
          <w:lang w:bidi="ar-EG"/>
        </w:rPr>
        <w:t>- في إطار مشروعات اللجنة المعنية بالتنمية والملكية الفكرية التي بدأ تنفيذها في عام 2012. كما أحرز المشروع المتعدد السنوات للجنة المذكورة بشأن الملكية الفكرية والتنمية الاجتماعية الاقتصادية تقدما كبيرا في عام 2012، مع البدء في إجراء دراسات قطرية في البرازيل وشيلي والصين ومصر وتايلند وأوروغواي.</w:t>
      </w:r>
    </w:p>
    <w:p w:rsidR="00184412" w:rsidRPr="005B15E0" w:rsidRDefault="00184412" w:rsidP="00BC5FB2">
      <w:pPr>
        <w:pStyle w:val="NormalParaAR"/>
        <w:spacing w:after="120" w:line="340" w:lineRule="exact"/>
        <w:rPr>
          <w:i/>
          <w:iCs/>
          <w:sz w:val="34"/>
          <w:szCs w:val="34"/>
          <w:rtl/>
          <w:lang w:bidi="ar-EG"/>
        </w:rPr>
      </w:pPr>
      <w:r w:rsidRPr="005B15E0">
        <w:rPr>
          <w:i/>
          <w:iCs/>
          <w:sz w:val="34"/>
          <w:szCs w:val="34"/>
          <w:rtl/>
          <w:lang w:bidi="ar-EG"/>
        </w:rPr>
        <w:t>الهدف الاستراتيجي السادس: التعاون الدولي على إذكاء الاحترام للملكية الفكرية</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تواصل، من خلال عملية تشاورية، إحراز تقدم مطرد نحو تهيئة بيئة تدعم إذكاء الاحترام للملكية الفكرية بطري</w:t>
      </w:r>
      <w:r w:rsidRPr="005B15E0">
        <w:rPr>
          <w:rFonts w:hint="cs"/>
          <w:sz w:val="34"/>
          <w:szCs w:val="34"/>
          <w:rtl/>
          <w:lang w:bidi="ar-EG"/>
        </w:rPr>
        <w:t>ق</w:t>
      </w:r>
      <w:r w:rsidRPr="005B15E0">
        <w:rPr>
          <w:sz w:val="34"/>
          <w:szCs w:val="34"/>
          <w:rtl/>
          <w:lang w:bidi="ar-EG"/>
        </w:rPr>
        <w:t>ة مستدامة. واتسمت الدورة الثامنة للجنة الاستشارية المعنية بالإنفاذ بروح التعاون وكان الهدف منها</w:t>
      </w:r>
      <w:r w:rsidRPr="005B15E0">
        <w:rPr>
          <w:rFonts w:hint="cs"/>
          <w:sz w:val="34"/>
          <w:szCs w:val="34"/>
          <w:rtl/>
          <w:lang w:bidi="ar-EG"/>
        </w:rPr>
        <w:t xml:space="preserve"> </w:t>
      </w:r>
      <w:r w:rsidRPr="005B15E0">
        <w:rPr>
          <w:sz w:val="34"/>
          <w:szCs w:val="34"/>
          <w:rtl/>
          <w:lang w:bidi="ar-EG"/>
        </w:rPr>
        <w:t>تحديد الحوافز، بما في ذلك المتغيرات الاقتصادية، التي تسهم في حالات التعدي على حقوق الملكية الفكرية؛ ومناقشة وضع منهجيات تحليلية لقياس أثر التقليد والقرصنة؛ وتحليل النماذج البديلة للتصدي لانتشار التقليد والقرصنة. واتفقت الدول الأعضاء على برنامج عمل الدورة التاسعة للجنة الاستشارية المعنية بالإنفاذ بتبني الممارسات البديلة لتسوية المنازعات في مجال الملكية الفكرية والإجراءات والتدابير الوقائية على حد سواء أو التجارب الناجحة لتكملة تدابير الإنفاذ.</w:t>
      </w:r>
    </w:p>
    <w:p w:rsidR="00184412" w:rsidRPr="005B15E0" w:rsidRDefault="00184412" w:rsidP="00BC5FB2">
      <w:pPr>
        <w:pStyle w:val="NormalParaAR"/>
        <w:spacing w:after="120" w:line="340" w:lineRule="exact"/>
        <w:rPr>
          <w:i/>
          <w:iCs/>
          <w:sz w:val="34"/>
          <w:szCs w:val="34"/>
          <w:rtl/>
          <w:lang w:bidi="ar-EG"/>
        </w:rPr>
      </w:pPr>
      <w:r w:rsidRPr="005B15E0">
        <w:rPr>
          <w:i/>
          <w:iCs/>
          <w:sz w:val="34"/>
          <w:szCs w:val="34"/>
          <w:rtl/>
          <w:lang w:bidi="ar-EG"/>
        </w:rPr>
        <w:t>الهدف الاستراتيجي السابع: الملكية الفكرية وقضايا السياسات العامة العالمية</w:t>
      </w:r>
    </w:p>
    <w:p w:rsidR="00184412" w:rsidRPr="005B15E0" w:rsidRDefault="00184412" w:rsidP="00BC5FB2">
      <w:pPr>
        <w:pStyle w:val="NormalParaAR"/>
        <w:spacing w:after="120" w:line="340" w:lineRule="exact"/>
        <w:rPr>
          <w:sz w:val="34"/>
          <w:szCs w:val="34"/>
          <w:rtl/>
        </w:rPr>
      </w:pPr>
      <w:r w:rsidRPr="005B15E0">
        <w:rPr>
          <w:rFonts w:hint="cs"/>
          <w:sz w:val="34"/>
          <w:szCs w:val="34"/>
          <w:rtl/>
        </w:rPr>
        <w:t xml:space="preserve">في النطاق المشترك بين القضايا العالمية المتداخلة والملحّة، لا سيما الصحة العالمية وتغيّر المناخ والأمن الغذائي، أحرز تقدم كبير في تعزيز فهم واضعي السياسات للعلاقة القائمة بين التحديات العالمية وبين الابتكار والملكية الفكرية. ومن الخطوات المهمة التي اتُخذت دعما للشراكة مع سائر الجهات الرئيسية الفاعلة في هذا الميدان الشروع، في مارس 2012، في تنظيم سلسلة ندوات الويبو الخاصة بالتحديات العالمية </w:t>
      </w:r>
    </w:p>
    <w:p w:rsidR="00184412" w:rsidRPr="005B15E0" w:rsidRDefault="00184412" w:rsidP="00BC5FB2">
      <w:pPr>
        <w:pStyle w:val="NormalParaAR"/>
        <w:spacing w:after="120" w:line="340" w:lineRule="exact"/>
        <w:rPr>
          <w:sz w:val="34"/>
          <w:szCs w:val="34"/>
          <w:rtl/>
        </w:rPr>
      </w:pPr>
      <w:r w:rsidRPr="005B15E0">
        <w:rPr>
          <w:rFonts w:hint="cs"/>
          <w:sz w:val="34"/>
          <w:szCs w:val="34"/>
          <w:rtl/>
        </w:rPr>
        <w:t>وأحرز ب</w:t>
      </w:r>
      <w:r w:rsidRPr="005B15E0">
        <w:rPr>
          <w:sz w:val="34"/>
          <w:szCs w:val="34"/>
          <w:rtl/>
        </w:rPr>
        <w:t>رنامج</w:t>
      </w:r>
      <w:r w:rsidRPr="005B15E0">
        <w:rPr>
          <w:rFonts w:hint="cs"/>
          <w:sz w:val="34"/>
          <w:szCs w:val="34"/>
          <w:rtl/>
        </w:rPr>
        <w:t xml:space="preserve"> </w:t>
      </w:r>
      <w:r w:rsidRPr="005B15E0">
        <w:rPr>
          <w:sz w:val="34"/>
          <w:szCs w:val="34"/>
        </w:rPr>
        <w:t>WIPO </w:t>
      </w:r>
      <w:proofErr w:type="spellStart"/>
      <w:r w:rsidRPr="005B15E0">
        <w:rPr>
          <w:sz w:val="34"/>
          <w:szCs w:val="34"/>
        </w:rPr>
        <w:t>Re:Search</w:t>
      </w:r>
      <w:proofErr w:type="spellEnd"/>
      <w:r w:rsidRPr="005B15E0">
        <w:rPr>
          <w:rFonts w:hint="cs"/>
          <w:sz w:val="34"/>
          <w:szCs w:val="34"/>
          <w:rtl/>
        </w:rPr>
        <w:t xml:space="preserve"> تقدما كبيرا في عام 2012، وذلك البرنامج عبارة عن</w:t>
      </w:r>
      <w:r w:rsidRPr="005B15E0">
        <w:rPr>
          <w:sz w:val="34"/>
          <w:szCs w:val="34"/>
          <w:rtl/>
        </w:rPr>
        <w:t xml:space="preserve"> اتحاد بين طائفة </w:t>
      </w:r>
      <w:r w:rsidRPr="005B15E0">
        <w:rPr>
          <w:rFonts w:hint="cs"/>
          <w:sz w:val="34"/>
          <w:szCs w:val="34"/>
          <w:rtl/>
        </w:rPr>
        <w:t>واسعة</w:t>
      </w:r>
      <w:r w:rsidRPr="005B15E0">
        <w:rPr>
          <w:sz w:val="34"/>
          <w:szCs w:val="34"/>
          <w:rtl/>
        </w:rPr>
        <w:t xml:space="preserve"> من مؤسسات القطاعين الخاص والعام من البلدان المتقدمة والبلدان النامية التي تتيح النفاذ دون إتاوات إلى أصول الملكية الفكرية لحفز </w:t>
      </w:r>
      <w:r w:rsidRPr="005B15E0">
        <w:rPr>
          <w:rFonts w:hint="cs"/>
          <w:sz w:val="34"/>
          <w:szCs w:val="34"/>
          <w:rtl/>
        </w:rPr>
        <w:t>الاضطلاع</w:t>
      </w:r>
      <w:r w:rsidRPr="005B15E0">
        <w:rPr>
          <w:sz w:val="34"/>
          <w:szCs w:val="34"/>
          <w:rtl/>
        </w:rPr>
        <w:t xml:space="preserve"> </w:t>
      </w:r>
      <w:r w:rsidRPr="005B15E0">
        <w:rPr>
          <w:rFonts w:hint="cs"/>
          <w:sz w:val="34"/>
          <w:szCs w:val="34"/>
          <w:rtl/>
        </w:rPr>
        <w:t>ب</w:t>
      </w:r>
      <w:r w:rsidRPr="005B15E0">
        <w:rPr>
          <w:sz w:val="34"/>
          <w:szCs w:val="34"/>
          <w:rtl/>
        </w:rPr>
        <w:t xml:space="preserve">أنشطة </w:t>
      </w:r>
      <w:r w:rsidRPr="005B15E0">
        <w:rPr>
          <w:rFonts w:hint="cs"/>
          <w:sz w:val="34"/>
          <w:szCs w:val="34"/>
          <w:rtl/>
        </w:rPr>
        <w:t>جديدة في مجال ال</w:t>
      </w:r>
      <w:r w:rsidRPr="005B15E0">
        <w:rPr>
          <w:sz w:val="34"/>
          <w:szCs w:val="34"/>
          <w:rtl/>
        </w:rPr>
        <w:t>بحث و</w:t>
      </w:r>
      <w:r w:rsidRPr="005B15E0">
        <w:rPr>
          <w:rFonts w:hint="cs"/>
          <w:sz w:val="34"/>
          <w:szCs w:val="34"/>
          <w:rtl/>
        </w:rPr>
        <w:t>ال</w:t>
      </w:r>
      <w:r w:rsidRPr="005B15E0">
        <w:rPr>
          <w:sz w:val="34"/>
          <w:szCs w:val="34"/>
          <w:rtl/>
        </w:rPr>
        <w:t xml:space="preserve">تطوير </w:t>
      </w:r>
      <w:r w:rsidRPr="005B15E0">
        <w:rPr>
          <w:rFonts w:hint="cs"/>
          <w:sz w:val="34"/>
          <w:szCs w:val="34"/>
          <w:rtl/>
        </w:rPr>
        <w:t xml:space="preserve">فيما يخص </w:t>
      </w:r>
      <w:r w:rsidRPr="005B15E0">
        <w:rPr>
          <w:sz w:val="34"/>
          <w:szCs w:val="34"/>
          <w:rtl/>
        </w:rPr>
        <w:t>الأمراض المدارية المنسية والسل والملاريا.</w:t>
      </w:r>
      <w:r w:rsidRPr="005B15E0">
        <w:rPr>
          <w:rFonts w:hint="cs"/>
          <w:sz w:val="34"/>
          <w:szCs w:val="34"/>
          <w:rtl/>
        </w:rPr>
        <w:t xml:space="preserve"> وشهد ذلك الاتحاد، الذي أطلق في أكتوبر 2011، تضاعف عدد أعضائه واستهلال 13 تعاونا مستقلا بين مجموعة من أعضائه خلال عامه الأول. وعلاوة على ذلك وما يكتسي أهمية خاصة بالنسبة لأهداف الويبو الأوسع نطاقا في مجال السياسة العامة، كما هو مبيّن في جدول أعمال التنمية، اشتمال ب</w:t>
      </w:r>
      <w:r w:rsidRPr="005B15E0">
        <w:rPr>
          <w:sz w:val="34"/>
          <w:szCs w:val="34"/>
          <w:rtl/>
        </w:rPr>
        <w:t>رنامج</w:t>
      </w:r>
      <w:r w:rsidRPr="005B15E0">
        <w:rPr>
          <w:rFonts w:hint="cs"/>
          <w:sz w:val="34"/>
          <w:szCs w:val="34"/>
          <w:rtl/>
        </w:rPr>
        <w:t xml:space="preserve"> </w:t>
      </w:r>
      <w:r w:rsidRPr="005B15E0">
        <w:rPr>
          <w:sz w:val="34"/>
          <w:szCs w:val="34"/>
        </w:rPr>
        <w:t>WIPO </w:t>
      </w:r>
      <w:proofErr w:type="spellStart"/>
      <w:r w:rsidRPr="005B15E0">
        <w:rPr>
          <w:sz w:val="34"/>
          <w:szCs w:val="34"/>
        </w:rPr>
        <w:t>Re:Search</w:t>
      </w:r>
      <w:proofErr w:type="spellEnd"/>
      <w:r w:rsidRPr="005B15E0">
        <w:rPr>
          <w:rFonts w:hint="cs"/>
          <w:sz w:val="34"/>
          <w:szCs w:val="34"/>
          <w:rtl/>
        </w:rPr>
        <w:t xml:space="preserve"> على عشرة أعضاء من تسعة بلدان أفريقية.</w:t>
      </w:r>
    </w:p>
    <w:p w:rsidR="00184412" w:rsidRPr="005B15E0" w:rsidRDefault="00184412" w:rsidP="00BC5FB2">
      <w:pPr>
        <w:pStyle w:val="NormalParaAR"/>
        <w:spacing w:after="120" w:line="340" w:lineRule="exact"/>
        <w:rPr>
          <w:sz w:val="34"/>
          <w:szCs w:val="34"/>
          <w:rtl/>
        </w:rPr>
      </w:pPr>
      <w:r w:rsidRPr="005B15E0">
        <w:rPr>
          <w:rFonts w:hint="cs"/>
          <w:sz w:val="34"/>
          <w:szCs w:val="34"/>
          <w:rtl/>
        </w:rPr>
        <w:t>وأحرز م</w:t>
      </w:r>
      <w:r w:rsidRPr="005B15E0">
        <w:rPr>
          <w:sz w:val="34"/>
          <w:szCs w:val="34"/>
          <w:rtl/>
        </w:rPr>
        <w:t>شروع الويبو المتعلق بالتكنولوجيا الخضراء (</w:t>
      </w:r>
      <w:r w:rsidRPr="005B15E0">
        <w:rPr>
          <w:sz w:val="34"/>
          <w:szCs w:val="34"/>
        </w:rPr>
        <w:t>WIPO GREEN</w:t>
      </w:r>
      <w:r w:rsidRPr="005B15E0">
        <w:rPr>
          <w:sz w:val="34"/>
          <w:szCs w:val="34"/>
          <w:rtl/>
        </w:rPr>
        <w:t>)</w:t>
      </w:r>
      <w:r w:rsidRPr="005B15E0">
        <w:rPr>
          <w:rFonts w:hint="cs"/>
          <w:sz w:val="34"/>
          <w:szCs w:val="34"/>
          <w:rtl/>
        </w:rPr>
        <w:t>، وهو عبارة عن منصة لتسريع نقل التكنولوجيات السليمة بيئيا وتكييفها واعتمادها، تقدما بوصفه مشروعا رائدا. وسُجّل، بحلول نهاية عام 2012، تحميل نحو</w:t>
      </w:r>
      <w:r w:rsidRPr="005B15E0">
        <w:rPr>
          <w:rFonts w:hint="eastAsia"/>
          <w:sz w:val="34"/>
          <w:szCs w:val="34"/>
          <w:rtl/>
        </w:rPr>
        <w:t> </w:t>
      </w:r>
      <w:r w:rsidRPr="005B15E0">
        <w:rPr>
          <w:rFonts w:hint="cs"/>
          <w:sz w:val="34"/>
          <w:szCs w:val="34"/>
          <w:rtl/>
        </w:rPr>
        <w:t>40</w:t>
      </w:r>
      <w:r w:rsidRPr="005B15E0">
        <w:rPr>
          <w:rFonts w:hint="eastAsia"/>
          <w:sz w:val="34"/>
          <w:szCs w:val="34"/>
          <w:rtl/>
        </w:rPr>
        <w:t> </w:t>
      </w:r>
      <w:r w:rsidRPr="005B15E0">
        <w:rPr>
          <w:rFonts w:hint="cs"/>
          <w:sz w:val="34"/>
          <w:szCs w:val="34"/>
          <w:rtl/>
        </w:rPr>
        <w:t>من التكنولوجيات والاحتياجات.</w:t>
      </w:r>
    </w:p>
    <w:p w:rsidR="00184412" w:rsidRPr="005B15E0" w:rsidRDefault="00184412" w:rsidP="00BC5FB2">
      <w:pPr>
        <w:pStyle w:val="NormalParaAR"/>
        <w:spacing w:after="120" w:line="340" w:lineRule="exact"/>
        <w:rPr>
          <w:i/>
          <w:iCs/>
          <w:sz w:val="34"/>
          <w:szCs w:val="34"/>
          <w:rtl/>
          <w:lang w:bidi="ar-EG"/>
        </w:rPr>
      </w:pPr>
      <w:r w:rsidRPr="005B15E0">
        <w:rPr>
          <w:i/>
          <w:iCs/>
          <w:sz w:val="34"/>
          <w:szCs w:val="34"/>
          <w:rtl/>
          <w:lang w:bidi="ar-EG"/>
        </w:rPr>
        <w:t>الهدف الاستراتيجي الثامن: آلية تواصل متجاوب بين الويبو والدول الأعضاء وجميع أصحاب المصالح</w:t>
      </w:r>
    </w:p>
    <w:p w:rsidR="00184412" w:rsidRPr="005B15E0" w:rsidRDefault="00184412" w:rsidP="00BC5FB2">
      <w:pPr>
        <w:pStyle w:val="NormalParaAR"/>
        <w:spacing w:after="120" w:line="340" w:lineRule="exact"/>
        <w:rPr>
          <w:sz w:val="34"/>
          <w:szCs w:val="34"/>
          <w:rtl/>
        </w:rPr>
      </w:pPr>
      <w:r w:rsidRPr="005B15E0">
        <w:rPr>
          <w:rFonts w:hint="cs"/>
          <w:sz w:val="34"/>
          <w:szCs w:val="34"/>
          <w:rtl/>
        </w:rPr>
        <w:t>واصلت الويبو إحراز تقدم في مشروعات التحسين الاستراتيجية الرئيسية الخاصة بالتواصل الشبكي والهوية المؤسسية وخدمة الزبائن والتواصل الداخلي. وشهد عام 2012 زيادة مطردة على الصعيد العالمي في عدد الأشخاص الذين نفذوا إلى مواد الويبو المبتكرة.</w:t>
      </w:r>
    </w:p>
    <w:p w:rsidR="00184412" w:rsidRPr="005B15E0" w:rsidRDefault="00184412" w:rsidP="00BC5FB2">
      <w:pPr>
        <w:pStyle w:val="NormalParaAR"/>
        <w:spacing w:after="120" w:line="340" w:lineRule="exact"/>
        <w:rPr>
          <w:sz w:val="34"/>
          <w:szCs w:val="34"/>
          <w:rtl/>
        </w:rPr>
      </w:pPr>
      <w:r w:rsidRPr="005B15E0">
        <w:rPr>
          <w:rFonts w:hint="cs"/>
          <w:sz w:val="34"/>
          <w:szCs w:val="34"/>
          <w:rtl/>
        </w:rPr>
        <w:lastRenderedPageBreak/>
        <w:t xml:space="preserve">ومع المرحلة الثانية للاستراتيجية الخاصة بوسائل التواصل الاجتماعي استُخدمت قنوات جديدة لتمكين المشاركة المباشرة مع أصحاب المصالح وتحسين توفير مواد الويبو للجهات المعنية الواسعة والمتخصصة، بما في ذلك استهلال أول حضور رسمي </w:t>
      </w:r>
      <w:proofErr w:type="spellStart"/>
      <w:r w:rsidRPr="005B15E0">
        <w:rPr>
          <w:rFonts w:hint="cs"/>
          <w:sz w:val="34"/>
          <w:szCs w:val="34"/>
          <w:rtl/>
        </w:rPr>
        <w:t>للويبو</w:t>
      </w:r>
      <w:proofErr w:type="spellEnd"/>
      <w:r w:rsidRPr="005B15E0">
        <w:rPr>
          <w:rFonts w:hint="cs"/>
          <w:sz w:val="34"/>
          <w:szCs w:val="34"/>
          <w:rtl/>
        </w:rPr>
        <w:t xml:space="preserve"> على </w:t>
      </w:r>
      <w:proofErr w:type="spellStart"/>
      <w:r w:rsidRPr="005B15E0">
        <w:rPr>
          <w:rFonts w:hint="cs"/>
          <w:sz w:val="34"/>
          <w:szCs w:val="34"/>
          <w:rtl/>
        </w:rPr>
        <w:t>تويتر</w:t>
      </w:r>
      <w:proofErr w:type="spellEnd"/>
      <w:r w:rsidRPr="005B15E0">
        <w:rPr>
          <w:rFonts w:hint="cs"/>
          <w:sz w:val="34"/>
          <w:szCs w:val="34"/>
          <w:rtl/>
        </w:rPr>
        <w:t xml:space="preserve"> (</w:t>
      </w:r>
      <w:r w:rsidRPr="005B15E0">
        <w:rPr>
          <w:sz w:val="34"/>
          <w:szCs w:val="34"/>
        </w:rPr>
        <w:t>Twitter</w:t>
      </w:r>
      <w:r w:rsidRPr="005B15E0">
        <w:rPr>
          <w:rFonts w:hint="cs"/>
          <w:sz w:val="34"/>
          <w:szCs w:val="34"/>
          <w:rtl/>
        </w:rPr>
        <w:t xml:space="preserve">) </w:t>
      </w:r>
      <w:proofErr w:type="spellStart"/>
      <w:r w:rsidRPr="005B15E0">
        <w:rPr>
          <w:rFonts w:hint="cs"/>
          <w:sz w:val="34"/>
          <w:szCs w:val="34"/>
          <w:rtl/>
        </w:rPr>
        <w:t>وفليكر</w:t>
      </w:r>
      <w:proofErr w:type="spellEnd"/>
      <w:r w:rsidRPr="005B15E0">
        <w:rPr>
          <w:rFonts w:hint="cs"/>
          <w:sz w:val="34"/>
          <w:szCs w:val="34"/>
          <w:rtl/>
        </w:rPr>
        <w:t xml:space="preserve"> (</w:t>
      </w:r>
      <w:r w:rsidRPr="005B15E0">
        <w:rPr>
          <w:sz w:val="34"/>
          <w:szCs w:val="34"/>
        </w:rPr>
        <w:t>Flickr</w:t>
      </w:r>
      <w:r w:rsidRPr="005B15E0">
        <w:rPr>
          <w:rFonts w:hint="cs"/>
          <w:sz w:val="34"/>
          <w:szCs w:val="34"/>
          <w:rtl/>
        </w:rPr>
        <w:t xml:space="preserve">) (تقاسم الصور) </w:t>
      </w:r>
      <w:proofErr w:type="spellStart"/>
      <w:r w:rsidRPr="005B15E0">
        <w:rPr>
          <w:rFonts w:hint="cs"/>
          <w:sz w:val="34"/>
          <w:szCs w:val="34"/>
          <w:rtl/>
        </w:rPr>
        <w:t>وسكريبد</w:t>
      </w:r>
      <w:proofErr w:type="spellEnd"/>
      <w:r w:rsidRPr="005B15E0">
        <w:rPr>
          <w:rFonts w:hint="cs"/>
          <w:sz w:val="34"/>
          <w:szCs w:val="34"/>
          <w:rtl/>
        </w:rPr>
        <w:t xml:space="preserve"> (</w:t>
      </w:r>
      <w:proofErr w:type="spellStart"/>
      <w:r w:rsidRPr="005B15E0">
        <w:rPr>
          <w:sz w:val="34"/>
          <w:szCs w:val="34"/>
        </w:rPr>
        <w:t>Scribd</w:t>
      </w:r>
      <w:proofErr w:type="spellEnd"/>
      <w:r w:rsidRPr="005B15E0">
        <w:rPr>
          <w:rFonts w:hint="cs"/>
          <w:sz w:val="34"/>
          <w:szCs w:val="34"/>
          <w:rtl/>
        </w:rPr>
        <w:t>) (تقاسم المنشورات) في مارس 2012.</w:t>
      </w:r>
    </w:p>
    <w:p w:rsidR="00184412" w:rsidRPr="005B15E0" w:rsidRDefault="00184412" w:rsidP="00BC5FB2">
      <w:pPr>
        <w:pStyle w:val="NormalParaAR"/>
        <w:spacing w:after="120" w:line="340" w:lineRule="exact"/>
        <w:rPr>
          <w:sz w:val="34"/>
          <w:szCs w:val="34"/>
          <w:rtl/>
        </w:rPr>
      </w:pPr>
      <w:r w:rsidRPr="005B15E0">
        <w:rPr>
          <w:rFonts w:hint="cs"/>
          <w:sz w:val="34"/>
          <w:szCs w:val="34"/>
          <w:rtl/>
        </w:rPr>
        <w:t>وقد أدّت حملة اليوم العالمي للملكية الفكرية، وهي أبرز أنشطة الويبو السنوية للتوعية العامة، إلى تعزيز الشعور بالالتزام وتوسيع مساهمة الجمهور من خلال زيادة التركيز على وسائل التواصل الاجتماعي. وانضم أكثر من 000</w:t>
      </w:r>
      <w:r w:rsidRPr="005B15E0">
        <w:rPr>
          <w:rFonts w:hint="eastAsia"/>
          <w:sz w:val="34"/>
          <w:szCs w:val="34"/>
          <w:rtl/>
        </w:rPr>
        <w:t> </w:t>
      </w:r>
      <w:r w:rsidRPr="005B15E0">
        <w:rPr>
          <w:rFonts w:hint="cs"/>
          <w:sz w:val="34"/>
          <w:szCs w:val="34"/>
          <w:rtl/>
        </w:rPr>
        <w:t>5 من الهواة إلى حملة اليوم العالمي للملكية الفكرية على فيسبوك (ضعف العدد المسجّل في عام 2011)، بما في ذلك نسبة عالية من البلدان النامية. ووصل "العدد الأسبوعي لزوار صفحة اليوم العالمي للملكية الفكرية على فيسبوك" 000</w:t>
      </w:r>
      <w:r w:rsidRPr="005B15E0">
        <w:rPr>
          <w:rFonts w:hint="eastAsia"/>
          <w:sz w:val="34"/>
          <w:szCs w:val="34"/>
          <w:rtl/>
        </w:rPr>
        <w:t> </w:t>
      </w:r>
      <w:r w:rsidRPr="005B15E0">
        <w:rPr>
          <w:rFonts w:hint="cs"/>
          <w:sz w:val="34"/>
          <w:szCs w:val="34"/>
          <w:rtl/>
        </w:rPr>
        <w:t xml:space="preserve">86 زائرا، كما أحدثت أشيع </w:t>
      </w:r>
      <w:proofErr w:type="spellStart"/>
      <w:r w:rsidRPr="005B15E0">
        <w:rPr>
          <w:rFonts w:hint="cs"/>
          <w:sz w:val="34"/>
          <w:szCs w:val="34"/>
          <w:rtl/>
        </w:rPr>
        <w:t>تغريدة</w:t>
      </w:r>
      <w:proofErr w:type="spellEnd"/>
      <w:r w:rsidRPr="005B15E0">
        <w:rPr>
          <w:rFonts w:hint="cs"/>
          <w:sz w:val="34"/>
          <w:szCs w:val="34"/>
          <w:rtl/>
        </w:rPr>
        <w:t xml:space="preserve"> بخصوص ذلك اليوم 1,05 مليون مرّة ظهور محتملة. وعزّزت الويبو من صدى العرض المخصّص لبراءات ستيف </w:t>
      </w:r>
      <w:proofErr w:type="spellStart"/>
      <w:r w:rsidRPr="005B15E0">
        <w:rPr>
          <w:rFonts w:hint="cs"/>
          <w:sz w:val="34"/>
          <w:szCs w:val="34"/>
          <w:rtl/>
        </w:rPr>
        <w:t>جوبس</w:t>
      </w:r>
      <w:proofErr w:type="spellEnd"/>
      <w:r w:rsidRPr="005B15E0">
        <w:rPr>
          <w:rFonts w:hint="cs"/>
          <w:sz w:val="34"/>
          <w:szCs w:val="34"/>
          <w:rtl/>
        </w:rPr>
        <w:t xml:space="preserve"> في إطار اليوم العالمي وأنشأت سلسلة من المواد المستقطبة للاهتمام (مواد تحريرية وتصاميم وصور وأشرطة فيديو ومحتويات على الإنترنت) حول موضوع </w:t>
      </w:r>
      <w:r w:rsidRPr="005B15E0">
        <w:rPr>
          <w:rFonts w:hint="cs"/>
          <w:i/>
          <w:iCs/>
          <w:sz w:val="34"/>
          <w:szCs w:val="34"/>
          <w:rtl/>
        </w:rPr>
        <w:t xml:space="preserve">المبتكرين من ذوي البصيرة </w:t>
      </w:r>
      <w:r w:rsidRPr="005B15E0">
        <w:rPr>
          <w:rFonts w:hint="cs"/>
          <w:sz w:val="34"/>
          <w:szCs w:val="34"/>
          <w:rtl/>
        </w:rPr>
        <w:t>تم تناولها على نطاق واسع في الصحف وعلى الإنترنت ووسائل التواصل الاجتماعي.</w:t>
      </w:r>
    </w:p>
    <w:p w:rsidR="00184412" w:rsidRPr="005B15E0" w:rsidRDefault="00184412" w:rsidP="00BC5FB2">
      <w:pPr>
        <w:pStyle w:val="NormalParaAR"/>
        <w:spacing w:after="120" w:line="340" w:lineRule="exact"/>
        <w:rPr>
          <w:sz w:val="34"/>
          <w:szCs w:val="34"/>
          <w:rtl/>
        </w:rPr>
      </w:pPr>
      <w:r w:rsidRPr="005B15E0">
        <w:rPr>
          <w:rFonts w:hint="cs"/>
          <w:sz w:val="34"/>
          <w:szCs w:val="34"/>
          <w:rtl/>
        </w:rPr>
        <w:t>وأسهم نهج أكثر تكاملا إزاء الترويج للتظاهرات والمنتجات والإنجازات الرئيسية في تعزيز رؤية الجمهور وفهمه لأنشطة الويبو. وشمل ذلك النهج أطر أكثر اتساقا لتوجيه الرسائل؛ وإنشاء مواد مبتكرة مُصمّمة حسب الحاجة (مواد تحريرية ومواد بصرية ومواد على الإنترنت) بست لغات؛ وتنمية العلاقات بين دوائر الصحافة وأصحاب المصالح؛ وتعزيز استخدام المشاهير كمتحدثين رسميين؛ والتعميم عبر القنوات المتعددة. ونتيجة لذلك تم تحقيق نسبة عالية من التغطية الإيجابية بوسائل الإعلام العالمية لدى اعتماد معاهدة بيجين ونشر المؤشرات العالمية للملكية الفكرية (زيادة بنسبة 230 بالمائة في معدلات الاطلاع على النشرة الإخبارية ذات الصلة مقارنة بعام 2011)؛ والمؤشر العالمي للابتكار (زيادة بنسبة 435 بالمائة مقارنة بعام</w:t>
      </w:r>
      <w:r w:rsidRPr="005B15E0">
        <w:rPr>
          <w:rFonts w:hint="eastAsia"/>
          <w:sz w:val="34"/>
          <w:szCs w:val="34"/>
          <w:rtl/>
        </w:rPr>
        <w:t> </w:t>
      </w:r>
      <w:r w:rsidRPr="005B15E0">
        <w:rPr>
          <w:rFonts w:hint="cs"/>
          <w:sz w:val="34"/>
          <w:szCs w:val="34"/>
          <w:rtl/>
        </w:rPr>
        <w:t>2011).</w:t>
      </w:r>
    </w:p>
    <w:p w:rsidR="00184412" w:rsidRPr="005B15E0" w:rsidRDefault="00184412" w:rsidP="00BC5FB2">
      <w:pPr>
        <w:pStyle w:val="NormalParaAR"/>
        <w:spacing w:after="120" w:line="340" w:lineRule="exact"/>
        <w:rPr>
          <w:sz w:val="34"/>
          <w:szCs w:val="34"/>
          <w:rtl/>
        </w:rPr>
      </w:pPr>
      <w:r w:rsidRPr="005B15E0">
        <w:rPr>
          <w:rFonts w:hint="cs"/>
          <w:sz w:val="34"/>
          <w:szCs w:val="34"/>
          <w:rtl/>
        </w:rPr>
        <w:t>وبالإضافة إلى ذلك استُكمل، في عام 2012، العمل الأساسي الخاص بإدخال تغيير شامل على موقع الويبو الإلكتروني لتحسين قدرته على تلبية احتياجات مستخدميه.</w:t>
      </w:r>
    </w:p>
    <w:p w:rsidR="00184412" w:rsidRPr="005B15E0" w:rsidRDefault="00184412" w:rsidP="00BC5FB2">
      <w:pPr>
        <w:pStyle w:val="NormalParaAR"/>
        <w:spacing w:after="120" w:line="340" w:lineRule="exact"/>
        <w:rPr>
          <w:i/>
          <w:iCs/>
          <w:sz w:val="34"/>
          <w:szCs w:val="34"/>
          <w:rtl/>
          <w:lang w:bidi="ar-EG"/>
        </w:rPr>
      </w:pPr>
      <w:r w:rsidRPr="005B15E0">
        <w:rPr>
          <w:i/>
          <w:iCs/>
          <w:sz w:val="34"/>
          <w:szCs w:val="34"/>
          <w:rtl/>
          <w:lang w:bidi="ar-EG"/>
        </w:rPr>
        <w:t>الهدف الاستراتيجي التاسع: بنية دعم إداري ومالي فعالة لتمكين الويبو من تنفيذ برامجها</w:t>
      </w:r>
    </w:p>
    <w:p w:rsidR="00184412" w:rsidRPr="005B15E0" w:rsidRDefault="00184412" w:rsidP="00BC5FB2">
      <w:pPr>
        <w:pStyle w:val="NormalParaAR"/>
        <w:spacing w:after="120" w:line="340" w:lineRule="exact"/>
        <w:rPr>
          <w:sz w:val="34"/>
          <w:szCs w:val="34"/>
          <w:rtl/>
        </w:rPr>
      </w:pPr>
      <w:r w:rsidRPr="005B15E0">
        <w:rPr>
          <w:rFonts w:hint="cs"/>
          <w:sz w:val="34"/>
          <w:szCs w:val="34"/>
          <w:rtl/>
          <w:lang w:bidi="ar-EG"/>
        </w:rPr>
        <w:t>ساعد</w:t>
      </w:r>
      <w:r w:rsidRPr="005B15E0">
        <w:rPr>
          <w:rFonts w:hint="cs"/>
          <w:sz w:val="34"/>
          <w:szCs w:val="34"/>
          <w:rtl/>
        </w:rPr>
        <w:t xml:space="preserve"> </w:t>
      </w:r>
      <w:r w:rsidRPr="005B15E0">
        <w:rPr>
          <w:sz w:val="34"/>
          <w:szCs w:val="34"/>
          <w:rtl/>
        </w:rPr>
        <w:t xml:space="preserve">قطاع الإدارة والتدبير، عن طريق برامجه، الويبو على تحقيق </w:t>
      </w:r>
      <w:r w:rsidRPr="005B15E0">
        <w:rPr>
          <w:rFonts w:hint="cs"/>
          <w:sz w:val="34"/>
          <w:szCs w:val="34"/>
          <w:rtl/>
        </w:rPr>
        <w:t xml:space="preserve">النتائج التي يتوقعها كل من </w:t>
      </w:r>
      <w:r w:rsidRPr="005B15E0">
        <w:rPr>
          <w:sz w:val="34"/>
          <w:szCs w:val="34"/>
          <w:rtl/>
        </w:rPr>
        <w:t xml:space="preserve">الدول الأعضاء وأصحاب المصالح من جهة، </w:t>
      </w:r>
      <w:r w:rsidRPr="005B15E0">
        <w:rPr>
          <w:rFonts w:hint="cs"/>
          <w:sz w:val="34"/>
          <w:szCs w:val="34"/>
          <w:rtl/>
        </w:rPr>
        <w:t xml:space="preserve">والسعي </w:t>
      </w:r>
      <w:r w:rsidRPr="005B15E0">
        <w:rPr>
          <w:sz w:val="34"/>
          <w:szCs w:val="34"/>
          <w:rtl/>
        </w:rPr>
        <w:t xml:space="preserve">في الوقت </w:t>
      </w:r>
      <w:r w:rsidRPr="005B15E0">
        <w:rPr>
          <w:rFonts w:hint="cs"/>
          <w:sz w:val="34"/>
          <w:szCs w:val="34"/>
          <w:rtl/>
        </w:rPr>
        <w:t xml:space="preserve">ذاته إلى </w:t>
      </w:r>
      <w:r w:rsidRPr="005B15E0">
        <w:rPr>
          <w:sz w:val="34"/>
          <w:szCs w:val="34"/>
          <w:rtl/>
        </w:rPr>
        <w:t>التكي</w:t>
      </w:r>
      <w:r w:rsidRPr="005B15E0">
        <w:rPr>
          <w:rFonts w:hint="cs"/>
          <w:sz w:val="34"/>
          <w:szCs w:val="34"/>
          <w:rtl/>
        </w:rPr>
        <w:t>ّ</w:t>
      </w:r>
      <w:r w:rsidRPr="005B15E0">
        <w:rPr>
          <w:sz w:val="34"/>
          <w:szCs w:val="34"/>
          <w:rtl/>
        </w:rPr>
        <w:t xml:space="preserve">ف مع </w:t>
      </w:r>
      <w:r w:rsidRPr="005B15E0">
        <w:rPr>
          <w:rFonts w:hint="cs"/>
          <w:sz w:val="34"/>
          <w:szCs w:val="34"/>
          <w:rtl/>
        </w:rPr>
        <w:t>عدم</w:t>
      </w:r>
      <w:r w:rsidRPr="005B15E0">
        <w:rPr>
          <w:sz w:val="34"/>
          <w:szCs w:val="34"/>
          <w:rtl/>
        </w:rPr>
        <w:t xml:space="preserve"> </w:t>
      </w:r>
      <w:r w:rsidRPr="005B15E0">
        <w:rPr>
          <w:rFonts w:hint="cs"/>
          <w:sz w:val="34"/>
          <w:szCs w:val="34"/>
          <w:rtl/>
        </w:rPr>
        <w:t>الاستقرار المالي</w:t>
      </w:r>
      <w:r w:rsidRPr="005B15E0">
        <w:rPr>
          <w:sz w:val="34"/>
          <w:szCs w:val="34"/>
          <w:rtl/>
        </w:rPr>
        <w:t xml:space="preserve"> المستمر</w:t>
      </w:r>
      <w:r w:rsidRPr="005B15E0">
        <w:rPr>
          <w:rFonts w:hint="cs"/>
          <w:sz w:val="34"/>
          <w:szCs w:val="34"/>
          <w:rtl/>
        </w:rPr>
        <w:t xml:space="preserve"> </w:t>
      </w:r>
      <w:r w:rsidRPr="005B15E0">
        <w:rPr>
          <w:sz w:val="34"/>
          <w:szCs w:val="34"/>
          <w:rtl/>
        </w:rPr>
        <w:t>و</w:t>
      </w:r>
      <w:r w:rsidRPr="005B15E0">
        <w:rPr>
          <w:rFonts w:hint="cs"/>
          <w:sz w:val="34"/>
          <w:szCs w:val="34"/>
          <w:rtl/>
        </w:rPr>
        <w:t>مواطن الريب</w:t>
      </w:r>
      <w:r w:rsidRPr="005B15E0">
        <w:rPr>
          <w:sz w:val="34"/>
          <w:szCs w:val="34"/>
          <w:rtl/>
        </w:rPr>
        <w:t xml:space="preserve"> </w:t>
      </w:r>
      <w:r w:rsidRPr="005B15E0">
        <w:rPr>
          <w:rFonts w:hint="cs"/>
          <w:sz w:val="34"/>
          <w:szCs w:val="34"/>
          <w:rtl/>
        </w:rPr>
        <w:t xml:space="preserve">الكبيرة السائدة </w:t>
      </w:r>
      <w:r w:rsidRPr="005B15E0">
        <w:rPr>
          <w:sz w:val="34"/>
          <w:szCs w:val="34"/>
          <w:rtl/>
        </w:rPr>
        <w:t xml:space="preserve">في البيئة الاقتصادية من جهة </w:t>
      </w:r>
      <w:r w:rsidRPr="005B15E0">
        <w:rPr>
          <w:rFonts w:hint="cs"/>
          <w:sz w:val="34"/>
          <w:szCs w:val="34"/>
          <w:rtl/>
        </w:rPr>
        <w:t>أخرى.</w:t>
      </w:r>
    </w:p>
    <w:p w:rsidR="00184412" w:rsidRPr="005B15E0" w:rsidRDefault="00184412" w:rsidP="00BC5FB2">
      <w:pPr>
        <w:pStyle w:val="NormalParaAR"/>
        <w:spacing w:after="120" w:line="340" w:lineRule="exact"/>
        <w:rPr>
          <w:sz w:val="34"/>
          <w:szCs w:val="34"/>
          <w:rtl/>
        </w:rPr>
      </w:pPr>
      <w:r w:rsidRPr="005B15E0">
        <w:rPr>
          <w:rFonts w:hint="cs"/>
          <w:sz w:val="34"/>
          <w:szCs w:val="34"/>
          <w:rtl/>
        </w:rPr>
        <w:t>وعلى الرغم من مواطن الريب المذكورة، أقفلت الويبو الحسابات السنوية بنتيجة إجمالية إيجابية تبلغ 15,7 مليون فرنك سويسري</w:t>
      </w:r>
      <w:r w:rsidRPr="005B15E0">
        <w:rPr>
          <w:rStyle w:val="FootnoteReference"/>
          <w:sz w:val="34"/>
          <w:szCs w:val="34"/>
          <w:rtl/>
        </w:rPr>
        <w:footnoteReference w:id="2"/>
      </w:r>
      <w:r w:rsidRPr="005B15E0">
        <w:rPr>
          <w:rFonts w:hint="cs"/>
          <w:sz w:val="34"/>
          <w:szCs w:val="34"/>
          <w:rtl/>
        </w:rPr>
        <w:t>، نتيجة وصول الإيرادات إلى مستوى أكبر مما كان متوقعا وإدارة النفقات بطريقة واعية.</w:t>
      </w:r>
    </w:p>
    <w:p w:rsidR="00184412" w:rsidRPr="005B15E0" w:rsidRDefault="00184412" w:rsidP="00BC5FB2">
      <w:pPr>
        <w:pStyle w:val="NormalParaAR"/>
        <w:spacing w:after="120" w:line="340" w:lineRule="exact"/>
        <w:rPr>
          <w:sz w:val="34"/>
          <w:szCs w:val="34"/>
          <w:rtl/>
        </w:rPr>
      </w:pPr>
      <w:r w:rsidRPr="005B15E0">
        <w:rPr>
          <w:rFonts w:hint="cs"/>
          <w:sz w:val="34"/>
          <w:szCs w:val="34"/>
          <w:rtl/>
        </w:rPr>
        <w:t>ونُفّذت عملية تسوية أوضاع الموظفين المؤقتين العاملين في المنظمة لفترة طويلة بنجاح كما أقرّته الدول الأعضاء في عام 2010. ونتيجة لذلك سُوّيت، بعد إجراء عملية تنافسية، أوضاع 30 موظفا ممّن يؤدون وظائف مستدامة وكانوا، في 1 يناير</w:t>
      </w:r>
      <w:r w:rsidRPr="005B15E0">
        <w:rPr>
          <w:rFonts w:hint="eastAsia"/>
          <w:sz w:val="34"/>
          <w:szCs w:val="34"/>
          <w:rtl/>
        </w:rPr>
        <w:t> </w:t>
      </w:r>
      <w:r w:rsidRPr="005B15E0">
        <w:rPr>
          <w:rFonts w:hint="cs"/>
          <w:sz w:val="34"/>
          <w:szCs w:val="34"/>
          <w:rtl/>
        </w:rPr>
        <w:t>2012، يستوفون شرط خمسة أعوام أو أكثر من الخدمة المتواصلة المرضية.</w:t>
      </w:r>
    </w:p>
    <w:p w:rsidR="00184412" w:rsidRPr="005B15E0" w:rsidRDefault="00184412" w:rsidP="00BC5FB2">
      <w:pPr>
        <w:pStyle w:val="NormalParaAR"/>
        <w:spacing w:after="120" w:line="340" w:lineRule="exact"/>
        <w:rPr>
          <w:sz w:val="34"/>
          <w:szCs w:val="34"/>
          <w:rtl/>
        </w:rPr>
      </w:pPr>
      <w:r w:rsidRPr="005B15E0">
        <w:rPr>
          <w:rFonts w:hint="cs"/>
          <w:sz w:val="34"/>
          <w:szCs w:val="34"/>
          <w:rtl/>
        </w:rPr>
        <w:t>ونُفّذ الفصل الرابع المراجَع الخاص بالتعيين من نظام الموظفين ولائحته في 1 يناير 2012. وأسفرت التشكيلات الجديدة لمجالس التعيين والإجراءات المُبسّطة في هذا الخصوص عن خفض المدد اللازمة لاستكمال التعيينات بنسبة 29 بالمائة.</w:t>
      </w:r>
    </w:p>
    <w:p w:rsidR="00184412" w:rsidRPr="005B15E0" w:rsidRDefault="00184412" w:rsidP="00BC5FB2">
      <w:pPr>
        <w:pStyle w:val="NormalParaAR"/>
        <w:spacing w:after="120" w:line="340" w:lineRule="exact"/>
        <w:rPr>
          <w:sz w:val="34"/>
          <w:szCs w:val="34"/>
          <w:rtl/>
        </w:rPr>
      </w:pPr>
      <w:r w:rsidRPr="005B15E0">
        <w:rPr>
          <w:rFonts w:hint="cs"/>
          <w:sz w:val="34"/>
          <w:szCs w:val="34"/>
          <w:rtl/>
        </w:rPr>
        <w:t>وعقب مشاورة مكثّفة تمكّنت الويبو من تحديث نظام موظفيها ولائحته، طبقا لمعايير لجنة الخدمة المدنية الدولية وأفضل الممارسات المُتبعة في نظام الأمم المتحدة الموحد. ودخلت الصيغة المراجعة لنظام الموظفين ولائحته حيّز النفاذ في 1 يناير</w:t>
      </w:r>
      <w:r w:rsidRPr="005B15E0">
        <w:rPr>
          <w:rFonts w:hint="eastAsia"/>
          <w:sz w:val="34"/>
          <w:szCs w:val="34"/>
          <w:rtl/>
        </w:rPr>
        <w:t> </w:t>
      </w:r>
      <w:r w:rsidRPr="005B15E0">
        <w:rPr>
          <w:rFonts w:hint="cs"/>
          <w:sz w:val="34"/>
          <w:szCs w:val="34"/>
          <w:rtl/>
        </w:rPr>
        <w:t>2013، مشفوعة بتحديث شامل لإطار التعميمات الإدارية. ونفّذت الويبو كذلك إطارا تعاقديا مُبسّطا في عام 2012، عملا بتوصيات لجنة الخدمة المدنية الدولية. ومنح الإطار الجديد للعاملين المؤقتين مركز الموظف لدى المنظمة ممّا أدى إلى تعزيز مستحقاتهم.</w:t>
      </w:r>
    </w:p>
    <w:p w:rsidR="00184412" w:rsidRPr="005B15E0" w:rsidRDefault="00184412" w:rsidP="00BC5FB2">
      <w:pPr>
        <w:pStyle w:val="NormalParaAR"/>
        <w:spacing w:after="120" w:line="340" w:lineRule="exact"/>
        <w:rPr>
          <w:sz w:val="34"/>
          <w:szCs w:val="34"/>
          <w:rtl/>
        </w:rPr>
      </w:pPr>
      <w:r w:rsidRPr="005B15E0">
        <w:rPr>
          <w:rFonts w:hint="cs"/>
          <w:sz w:val="34"/>
          <w:szCs w:val="34"/>
          <w:rtl/>
        </w:rPr>
        <w:t>وبدأ في عام 2012 تنفيذ سياسة الويبو اللغوية التي اعتمدتها الدول الأعضاء في جمعيات عام 2011، مع إتاحة وثائق اجتماعات كل لجان الويبو ومعظم هيئاتها الرئيسية بست لغات.</w:t>
      </w:r>
    </w:p>
    <w:p w:rsidR="00184412" w:rsidRPr="005B15E0" w:rsidRDefault="00184412" w:rsidP="00BC5FB2">
      <w:pPr>
        <w:pStyle w:val="NormalParaAR"/>
        <w:spacing w:after="120" w:line="340" w:lineRule="exact"/>
        <w:rPr>
          <w:sz w:val="34"/>
          <w:szCs w:val="34"/>
          <w:rtl/>
        </w:rPr>
      </w:pPr>
      <w:r w:rsidRPr="005B15E0">
        <w:rPr>
          <w:rFonts w:hint="cs"/>
          <w:sz w:val="34"/>
          <w:szCs w:val="34"/>
          <w:rtl/>
        </w:rPr>
        <w:lastRenderedPageBreak/>
        <w:t xml:space="preserve">واستمرت مجموعة مشروعات نظام التخطيط للموارد المؤسسية، التي وافقت عليها الجمعيات العامة للويبو في عام 2010، في إطار تحديث قطاع الإدارة والتدبير، في إحراز تقدم جيّد. وشهد عام 2012 الارتقاء ببرنامج </w:t>
      </w:r>
      <w:r w:rsidRPr="005B15E0">
        <w:rPr>
          <w:sz w:val="34"/>
          <w:szCs w:val="34"/>
        </w:rPr>
        <w:t>PeopleSoft</w:t>
      </w:r>
      <w:r w:rsidRPr="005B15E0">
        <w:rPr>
          <w:rFonts w:hint="cs"/>
          <w:sz w:val="34"/>
          <w:szCs w:val="34"/>
          <w:rtl/>
        </w:rPr>
        <w:t xml:space="preserve"> إلى أحدث صيغه (9,1) تحضيرا لتنفيذ مشروعات نظام التخطيط للموارد المؤسسية، لا سيما استعدادا لدمج الوحدات الحاسوبية الخاصة بالموارد البشرية. وتم توفير تدريب شامل لأكثر من 250 موظفا بشأن السلسلة الإجرائية الكاملة واستخدام النظام المحدث. وسُجّل، في عام 2012،  تقدم كبير في التخطيط والتحضير لتنفيذ الوحدات الحاسوبية الخاصة بالموارد البشرية. وتم، ضمن مشروع إدارة الأداء المؤسسي، استكمال الأداة الأولى من نوعها لدعم تخطيط العمل السنوي وكان العمل على استحداث أداة التخطيط الثنائي السنوات في مرحلة تقدم جيدة في نهاية العام دعما لعملية التخطيط للثنائية القادمة</w:t>
      </w:r>
      <w:r w:rsidRPr="005B15E0">
        <w:rPr>
          <w:rFonts w:hint="eastAsia"/>
          <w:sz w:val="34"/>
          <w:szCs w:val="34"/>
          <w:rtl/>
        </w:rPr>
        <w:t> </w:t>
      </w:r>
      <w:r w:rsidRPr="005B15E0">
        <w:rPr>
          <w:rFonts w:hint="cs"/>
          <w:sz w:val="34"/>
          <w:szCs w:val="34"/>
          <w:rtl/>
        </w:rPr>
        <w:t>2014/2015.</w:t>
      </w:r>
    </w:p>
    <w:p w:rsidR="00184412" w:rsidRPr="005B15E0" w:rsidRDefault="00184412" w:rsidP="00BC5FB2">
      <w:pPr>
        <w:pStyle w:val="NormalParaAR"/>
        <w:spacing w:after="120" w:line="340" w:lineRule="exact"/>
        <w:rPr>
          <w:sz w:val="34"/>
          <w:szCs w:val="34"/>
          <w:rtl/>
        </w:rPr>
      </w:pPr>
      <w:r w:rsidRPr="005B15E0">
        <w:rPr>
          <w:rFonts w:hint="cs"/>
          <w:sz w:val="34"/>
          <w:szCs w:val="34"/>
          <w:rtl/>
        </w:rPr>
        <w:t xml:space="preserve">ومن الإنجازات الأخرى التي تحققت في مجال تكنولوجيا المعلومات والاتصالات ما يلي: استكمال نشر الهيكل الجديد لشبكة البيانات الداخلية على صعيد المنظمة بأسرها ممّا أسهم في تعزيز ضوابط الأمن الشبكي </w:t>
      </w:r>
      <w:r w:rsidRPr="005B15E0">
        <w:rPr>
          <w:sz w:val="34"/>
          <w:szCs w:val="34"/>
          <w:rtl/>
        </w:rPr>
        <w:t>ومعالجة تدفق الوسائط المتعددة (الصوت والفيديو والبيانات) بفعالية</w:t>
      </w:r>
      <w:r w:rsidRPr="005B15E0">
        <w:rPr>
          <w:rFonts w:hint="cs"/>
          <w:sz w:val="34"/>
          <w:szCs w:val="34"/>
          <w:rtl/>
        </w:rPr>
        <w:t xml:space="preserve">؛ ونظام جديد للهاتف عبر الإنترنت؛ والبثّ المباشر عبر الإنترنت (البثّ الشبكي) لكل اجتماعات الويبو الرئيسية الثمانية عشر، بما في ذلك مؤتمر بيجين الدبلوماسي؛ واستكمال التحضيرات التقنية لنقل أنظمة </w:t>
      </w:r>
      <w:proofErr w:type="spellStart"/>
      <w:r w:rsidRPr="005B15E0">
        <w:rPr>
          <w:rFonts w:hint="cs"/>
          <w:sz w:val="34"/>
          <w:szCs w:val="34"/>
          <w:rtl/>
        </w:rPr>
        <w:t>أتمتة</w:t>
      </w:r>
      <w:proofErr w:type="spellEnd"/>
      <w:r w:rsidRPr="005B15E0">
        <w:rPr>
          <w:rFonts w:hint="cs"/>
          <w:sz w:val="34"/>
          <w:szCs w:val="34"/>
          <w:rtl/>
        </w:rPr>
        <w:t xml:space="preserve"> المكاتب بالمنظمة إلى بيئة ميكروسوفت المعيارية الخاصة بالمؤسسات؛ وتنفيذ منصة تسجيل الدخول الشبكي الأحادي (</w:t>
      </w:r>
      <w:r w:rsidRPr="005B15E0">
        <w:rPr>
          <w:sz w:val="34"/>
          <w:szCs w:val="34"/>
        </w:rPr>
        <w:t>SSO</w:t>
      </w:r>
      <w:r w:rsidRPr="005B15E0">
        <w:rPr>
          <w:rFonts w:hint="cs"/>
          <w:sz w:val="34"/>
          <w:szCs w:val="34"/>
          <w:rtl/>
        </w:rPr>
        <w:t xml:space="preserve">) ممّا مكّن من تحسين الاستخدام الآمن والفعال لوحدات برنامج </w:t>
      </w:r>
      <w:r w:rsidRPr="005B15E0">
        <w:rPr>
          <w:sz w:val="34"/>
          <w:szCs w:val="34"/>
        </w:rPr>
        <w:t>PeopleSoft</w:t>
      </w:r>
      <w:r w:rsidRPr="005B15E0">
        <w:rPr>
          <w:rFonts w:hint="cs"/>
          <w:sz w:val="34"/>
          <w:szCs w:val="34"/>
          <w:rtl/>
        </w:rPr>
        <w:t xml:space="preserve"> الحاسوبية التي نُشرت في إطار مشروع التخطيط للموارد البشرية. وفي مجال أمن المعلومات بدأ الاضطلاع أيضا بالعمل اللازم للحصول على تصديق على المقياس</w:t>
      </w:r>
      <w:r w:rsidRPr="005B15E0">
        <w:rPr>
          <w:sz w:val="34"/>
          <w:szCs w:val="34"/>
        </w:rPr>
        <w:t>ISO 27001</w:t>
      </w:r>
      <w:r w:rsidRPr="005B15E0">
        <w:rPr>
          <w:rFonts w:hint="cs"/>
          <w:sz w:val="34"/>
          <w:szCs w:val="34"/>
          <w:rtl/>
        </w:rPr>
        <w:t>، واتُخذت إجراءات مناولة بيانات الطلبات بناء على معاهدة التعاون بشأن البراءات كنطاق أولي لذلك النشاط. وتم تعزيز قدرة المنظمة على الصمود أمام الهجمات الخارجية، بما فيها الهجمات الموزّعة للحرمان من الخدمات، وذلك من خلال نشر الضوابط التكنولوجية.</w:t>
      </w:r>
    </w:p>
    <w:p w:rsidR="00184412" w:rsidRPr="005B15E0" w:rsidRDefault="00184412" w:rsidP="00BC5FB2">
      <w:pPr>
        <w:pStyle w:val="NormalParaAR"/>
        <w:spacing w:after="120" w:line="340" w:lineRule="exact"/>
        <w:rPr>
          <w:sz w:val="34"/>
          <w:szCs w:val="34"/>
        </w:rPr>
      </w:pPr>
      <w:r w:rsidRPr="005B15E0">
        <w:rPr>
          <w:rFonts w:hint="cs"/>
          <w:sz w:val="34"/>
          <w:szCs w:val="34"/>
          <w:rtl/>
        </w:rPr>
        <w:t>وافتُتح موقع العمل الخاص بمشروع قاعة المؤتمرات الجديدة في منتصف أغسطس 2011، وكانت أعمال الحفر وبناء الهيكل الرئيسي جارية حتى أواخر عام 2011. وخلال النصف الأول من عام 2012، شرعت الويبو في سلسلة من المناقشات الرفيعة المستوى مع المقاول العام السابق أسفرت عن اتفاق ودي بإنهاء الخدمة. ونتيجة لذلك أدرج عدد من التعديلات في بنية إدارة المشروع، وبخاصة إنشاء لجان مخصصة وإعطاء تكليفات إضافية للمهندس المعماري وقيادة المشروع وشركات الهندسة. وتجري، منذ اغسطس 2012، إدارة المشروع على أساس هيكل الإدارة المُعدّل، الذي يتيح مرونة إضافية واستجابة فورية بما يمكّن من تنفيذ مشروع كبير كهذا من حيث النطاق والحجم.</w:t>
      </w:r>
    </w:p>
    <w:p w:rsidR="008D7AAB" w:rsidRDefault="008D7AAB">
      <w:pPr>
        <w:bidi w:val="0"/>
        <w:rPr>
          <w:rFonts w:ascii="Arabic Typesetting" w:hAnsi="Arabic Typesetting" w:cs="Arabic Typesetting"/>
          <w:sz w:val="36"/>
          <w:szCs w:val="36"/>
          <w:lang w:bidi="ar-SA"/>
        </w:rPr>
      </w:pPr>
      <w:r>
        <w:br w:type="page"/>
      </w:r>
    </w:p>
    <w:p w:rsidR="00172108" w:rsidRPr="008607CC" w:rsidRDefault="00172108" w:rsidP="005438B9">
      <w:pPr>
        <w:pStyle w:val="Heading1AR"/>
        <w:spacing w:before="0" w:after="120"/>
        <w:ind w:left="2268" w:hanging="2268"/>
        <w:outlineLvl w:val="1"/>
        <w:rPr>
          <w:rtl/>
          <w:lang w:val="fr-CH"/>
        </w:rPr>
      </w:pPr>
      <w:bookmarkStart w:id="3" w:name="_Toc359865181"/>
      <w:r w:rsidRPr="008607CC">
        <w:rPr>
          <w:rtl/>
          <w:lang w:val="fr-CH"/>
        </w:rPr>
        <w:lastRenderedPageBreak/>
        <w:t>البرنامج</w:t>
      </w:r>
      <w:r w:rsidRPr="008607CC">
        <w:rPr>
          <w:lang w:val="fr-CH"/>
        </w:rPr>
        <w:t xml:space="preserve"> </w:t>
      </w:r>
      <w:r w:rsidRPr="008607CC">
        <w:rPr>
          <w:rFonts w:hint="cs"/>
          <w:rtl/>
          <w:lang w:val="fr-CH"/>
        </w:rPr>
        <w:t>1:</w:t>
      </w:r>
      <w:r w:rsidRPr="008607CC">
        <w:rPr>
          <w:lang w:val="fr-CH"/>
        </w:rPr>
        <w:tab/>
      </w:r>
      <w:r w:rsidR="00E613B6">
        <w:rPr>
          <w:rFonts w:hint="cs"/>
          <w:rtl/>
          <w:lang w:val="fr-CH"/>
        </w:rPr>
        <w:t xml:space="preserve">قانون </w:t>
      </w:r>
      <w:r w:rsidRPr="008607CC">
        <w:rPr>
          <w:rFonts w:hint="cs"/>
          <w:rtl/>
          <w:lang w:val="fr-CH"/>
        </w:rPr>
        <w:t>البراءات</w:t>
      </w:r>
      <w:bookmarkEnd w:id="3"/>
    </w:p>
    <w:p w:rsidR="00172108" w:rsidRPr="00BC5FB2" w:rsidRDefault="00172108" w:rsidP="00BC5FB2">
      <w:pPr>
        <w:pStyle w:val="NormalAR"/>
        <w:keepNext/>
        <w:spacing w:after="240" w:line="360" w:lineRule="exact"/>
        <w:ind w:left="2268" w:hanging="2268"/>
        <w:rPr>
          <w:b/>
          <w:bCs/>
          <w:sz w:val="36"/>
          <w:szCs w:val="36"/>
          <w:rtl/>
          <w:lang w:val="fr-CH" w:bidi="ar-SA"/>
        </w:rPr>
      </w:pPr>
      <w:r w:rsidRPr="00BC5FB2">
        <w:rPr>
          <w:b/>
          <w:bCs/>
          <w:sz w:val="36"/>
          <w:szCs w:val="36"/>
          <w:rtl/>
          <w:lang w:val="fr-CH" w:bidi="ar-SA"/>
        </w:rPr>
        <w:t>المسؤول عن البرنامج</w:t>
      </w:r>
      <w:r w:rsidRPr="00BC5FB2">
        <w:rPr>
          <w:rFonts w:hint="cs"/>
          <w:b/>
          <w:bCs/>
          <w:sz w:val="36"/>
          <w:szCs w:val="36"/>
          <w:rtl/>
          <w:lang w:val="fr-CH" w:bidi="ar-SA"/>
        </w:rPr>
        <w:t>:</w:t>
      </w:r>
      <w:r w:rsidRPr="00BC5FB2">
        <w:rPr>
          <w:rFonts w:hint="cs"/>
          <w:b/>
          <w:bCs/>
          <w:sz w:val="36"/>
          <w:szCs w:val="36"/>
          <w:rtl/>
          <w:lang w:val="fr-CH" w:bidi="ar-SA"/>
        </w:rPr>
        <w:tab/>
      </w:r>
      <w:r w:rsidRPr="00BC5FB2">
        <w:rPr>
          <w:b/>
          <w:bCs/>
          <w:sz w:val="36"/>
          <w:szCs w:val="36"/>
          <w:lang w:val="fr-CH" w:bidi="ar-SA"/>
        </w:rPr>
        <w:tab/>
      </w:r>
      <w:r w:rsidRPr="00BC5FB2">
        <w:rPr>
          <w:rFonts w:hint="cs"/>
          <w:b/>
          <w:bCs/>
          <w:sz w:val="36"/>
          <w:szCs w:val="36"/>
          <w:rtl/>
          <w:lang w:val="fr-CH" w:bidi="ar-SA"/>
        </w:rPr>
        <w:t>السيد جيمس بولي</w:t>
      </w:r>
    </w:p>
    <w:p w:rsidR="00172108" w:rsidRPr="00BC5FB2" w:rsidRDefault="00172108" w:rsidP="005E63D3">
      <w:pPr>
        <w:pStyle w:val="NormalAR"/>
        <w:keepNext/>
        <w:spacing w:before="240" w:after="240"/>
        <w:ind w:left="0"/>
        <w:rPr>
          <w:sz w:val="36"/>
          <w:szCs w:val="36"/>
          <w:rtl/>
          <w:lang w:val="fr-CH" w:bidi="ar-SA"/>
        </w:rPr>
      </w:pPr>
      <w:r w:rsidRPr="00BC5FB2">
        <w:rPr>
          <w:rFonts w:hint="cs"/>
          <w:sz w:val="36"/>
          <w:szCs w:val="36"/>
          <w:rtl/>
          <w:lang w:val="fr-CH" w:bidi="ar-SA"/>
        </w:rPr>
        <w:t>استعراض التقدم في 2012</w:t>
      </w:r>
    </w:p>
    <w:p w:rsidR="00172108" w:rsidRPr="00B93CF3" w:rsidRDefault="00172108" w:rsidP="00BC5FB2">
      <w:pPr>
        <w:pStyle w:val="NormalAR"/>
        <w:numPr>
          <w:ilvl w:val="0"/>
          <w:numId w:val="3"/>
        </w:numPr>
        <w:ind w:left="0" w:firstLine="0"/>
        <w:rPr>
          <w:lang w:val="fr-CH" w:bidi="ar-SA"/>
        </w:rPr>
      </w:pPr>
      <w:r w:rsidRPr="00B93CF3">
        <w:rPr>
          <w:rtl/>
          <w:lang w:val="fr-CH" w:bidi="ar-SA"/>
        </w:rPr>
        <w:t>عقدت الدورة الثامنة عشرة للجنة الدائمة المعنية بقانون البراءات (اللجنة الدائمة) في مايو 2012 في ظل الهدف الرامي إلى تعزيز التعاون بين الدول الأعضاء بشأن مواصلة رسم السياسة العامة ووضع القواعد والمعايير بشكل متوازن من أجل نظام البراءات الدولي.  وتابعت اللجنة الدائمة النظر في خمسة موضوعات على جدول أعمالها، وهي تعييناً: "1" الاستثناءات والتقييدات المتعلقة بحقوق البراءة؛ "2" وجودة البراءات، بما في ذلك أنظمة الاعتراض؛ "3" والبراءات والصحة؛ "4" وسرية التواصل بين مستشاري البراءات وموكّليهم؛ "5"ونقل التكنولوجيا.</w:t>
      </w:r>
    </w:p>
    <w:p w:rsidR="00172108" w:rsidRPr="00B93CF3" w:rsidRDefault="00172108" w:rsidP="00BC5FB2">
      <w:pPr>
        <w:pStyle w:val="NormalAR"/>
        <w:numPr>
          <w:ilvl w:val="0"/>
          <w:numId w:val="3"/>
        </w:numPr>
        <w:ind w:left="0" w:firstLine="0"/>
        <w:rPr>
          <w:lang w:val="fr-CH" w:bidi="ar-SA"/>
        </w:rPr>
      </w:pPr>
      <w:r w:rsidRPr="00B93CF3">
        <w:rPr>
          <w:rtl/>
          <w:lang w:val="fr-CH" w:bidi="ar-SA"/>
        </w:rPr>
        <w:t>وبفضل نهج التدرج وفحص دراسات موضوعية، تمكنت اللجنة الدائمة من استعراض نظام البراءات الدولي الراهن من منظور شامل، مع مراعاة الاحتياجات والمصالح المختلفة لجميع الدول الأعضاء وأصحاب المصالح.  ودعم ذلك النهج كذلك المناقشات التي أجرتها اللجنة الدائمة كعملية تشاركية، ويبرهن عدد المقترحات المقدمة من الدول الأعضاء بشأن الموضوعات المذكورة أعلاه على أن المناقشات التي أجرتها اللجنة الدائمة أدت إلى تنفيذ أنشطتها تدريجيا على أساس توافق الآراء. وفي الدورة الثامنة عشرة، بينما عمقت اللجنة الدائمة فهمها للموضوعات التي نوقشت، فقد اتفقت على مواصلة المناقشات خلال دورتها التالية استنادا إلى جدول أعمال دورتها الثامنة عشرة. وعقد رئيس اللجنة الدائمة أول اجتماع تشاوري غير رسمي في جنيف في نوفمبر 2012 بغية تيسير الحوار بين الدول الأعضاء.</w:t>
      </w:r>
    </w:p>
    <w:p w:rsidR="00172108" w:rsidRPr="00B93CF3" w:rsidRDefault="00172108" w:rsidP="00BC5FB2">
      <w:pPr>
        <w:pStyle w:val="NormalAR"/>
        <w:numPr>
          <w:ilvl w:val="0"/>
          <w:numId w:val="3"/>
        </w:numPr>
        <w:ind w:left="0" w:firstLine="0"/>
        <w:rPr>
          <w:lang w:val="fr-CH" w:bidi="ar-SA"/>
        </w:rPr>
      </w:pPr>
      <w:r w:rsidRPr="00B93CF3">
        <w:rPr>
          <w:rtl/>
          <w:lang w:val="fr-CH" w:bidi="ar-SA"/>
        </w:rPr>
        <w:t>وفيما يتعلق بالمعاهدات التي تديرها الويبو في مجال البراءات، انضمت البوسنة والهرسك و</w:t>
      </w:r>
      <w:r w:rsidRPr="00B93CF3">
        <w:rPr>
          <w:rFonts w:hint="cs"/>
          <w:rtl/>
          <w:lang w:val="fr-CH" w:bidi="ar-SA"/>
        </w:rPr>
        <w:t>إ</w:t>
      </w:r>
      <w:r w:rsidRPr="00B93CF3">
        <w:rPr>
          <w:rtl/>
          <w:lang w:val="fr-CH" w:bidi="ar-SA"/>
        </w:rPr>
        <w:t>يرلندا إلى معاهدة قانون البراءات، كما انضمت ثلاثة بلدان (البحرين وبروني دار السلام وبنما) إلى معاهدة بودابست.</w:t>
      </w:r>
    </w:p>
    <w:p w:rsidR="00172108" w:rsidRPr="00B93CF3" w:rsidRDefault="00172108" w:rsidP="00BC5FB2">
      <w:pPr>
        <w:pStyle w:val="NormalAR"/>
        <w:numPr>
          <w:ilvl w:val="0"/>
          <w:numId w:val="3"/>
        </w:numPr>
        <w:ind w:left="0" w:firstLine="0"/>
        <w:rPr>
          <w:lang w:bidi="ar-SA"/>
        </w:rPr>
      </w:pPr>
      <w:r w:rsidRPr="00B93CF3">
        <w:rPr>
          <w:rtl/>
          <w:lang w:val="fr-CH" w:bidi="ar-SA"/>
        </w:rPr>
        <w:t>وكانت المساعدة التي تقدمها الويبو في مجال التشريع والسياسات مستندة بشكل منتظم إلى الإطار القانوني متعدد الأطراف، حيث التمس عدد من البلدان خلال عام 2012 المشورة من الويبو بشأن كيفية استخدام مواطن المرونة متعددة الأطراف المتاحة في سبيل استيعاب مصالح وطنية محددة تتعلق تعييناً بتلك البدان. ولأن الصكوك القانونية ثنائية الأطراف والإقليمية تشمل بشكل متزايد أموراً تتعلق بالملكية الفكرية، فإن المساعدة التشريعية التي تقدمها الويبو تمتد كذلك لتشمل الالتزامات المتعهد بها في إطار تلك الاتفاقات. وما</w:t>
      </w:r>
      <w:r w:rsidRPr="00B93CF3">
        <w:rPr>
          <w:rFonts w:hint="cs"/>
          <w:rtl/>
          <w:lang w:val="fr-CH" w:bidi="ar-SA"/>
        </w:rPr>
        <w:t xml:space="preserve"> </w:t>
      </w:r>
      <w:r w:rsidRPr="00B93CF3">
        <w:rPr>
          <w:rtl/>
          <w:lang w:val="fr-CH" w:bidi="ar-SA"/>
        </w:rPr>
        <w:t>زالت أنشطة الدول الأعضاء التشريعية تتنامى، ويرجع ذلك على وجه الخصوص إلى انضمام بلدان إلى عمليات تكامل اقتصادي إقليمية وتوقيع بلدان على اتفاقات تجارة حرة ثنائية الأطراف ومراجعة بلدان لقوانينها المتعلقة بالبراءات لاستيعاب سياسات عامة محلية وانضمام بلدان إلى معاهدات متعددة الأطراف بشأن البراءات.</w:t>
      </w:r>
    </w:p>
    <w:p w:rsidR="00172108" w:rsidRPr="00B93CF3" w:rsidRDefault="00172108" w:rsidP="00BC5FB2">
      <w:pPr>
        <w:pStyle w:val="NormalAR"/>
        <w:numPr>
          <w:ilvl w:val="0"/>
          <w:numId w:val="3"/>
        </w:numPr>
        <w:ind w:left="0" w:firstLine="0"/>
        <w:rPr>
          <w:rtl/>
          <w:lang w:bidi="ar-SA"/>
        </w:rPr>
      </w:pPr>
      <w:r w:rsidRPr="00B93CF3">
        <w:rPr>
          <w:rtl/>
          <w:lang w:val="fr-CH" w:bidi="ar-SA"/>
        </w:rPr>
        <w:t>وشهد عام 2012 تتابع مساهمة الأمانة في تحقيق مزيدٍ من الوعي بالمبادئ القانونية لنظام البراءات وبممارساته من خلال تزويد منظمات حكومية دولية وأجهزة تابعة للأمم المتحدة ومنظمات غير حكومية وأطراف أخرى بمعلومات ذات صلة بالقضايا التي يغطيها هذا البرنامج.</w:t>
      </w:r>
    </w:p>
    <w:p w:rsidR="00172108" w:rsidRPr="002F2A3E" w:rsidRDefault="00172108" w:rsidP="005E63D3">
      <w:pPr>
        <w:pStyle w:val="NormalAR"/>
        <w:keepNext/>
        <w:spacing w:before="240" w:after="240"/>
        <w:ind w:left="0"/>
        <w:rPr>
          <w:sz w:val="36"/>
          <w:szCs w:val="36"/>
          <w:lang w:val="fr-CH" w:bidi="ar-SA"/>
        </w:rPr>
      </w:pPr>
      <w:r w:rsidRPr="002F2A3E">
        <w:rPr>
          <w:rFonts w:hint="cs"/>
          <w:sz w:val="36"/>
          <w:szCs w:val="36"/>
          <w:rtl/>
          <w:lang w:val="fr-CH" w:bidi="ar-SA"/>
        </w:rPr>
        <w:t>تنفيذ جدول أعمال التنمية</w:t>
      </w:r>
    </w:p>
    <w:p w:rsidR="00172108" w:rsidRPr="00B93CF3" w:rsidRDefault="00172108" w:rsidP="00BC5FB2">
      <w:pPr>
        <w:pStyle w:val="NormalAR"/>
        <w:numPr>
          <w:ilvl w:val="0"/>
          <w:numId w:val="3"/>
        </w:numPr>
        <w:ind w:left="0" w:firstLine="0"/>
        <w:rPr>
          <w:lang w:bidi="ar-SA"/>
        </w:rPr>
      </w:pPr>
      <w:r w:rsidRPr="00B93CF3">
        <w:rPr>
          <w:rtl/>
          <w:lang w:bidi="ar-SA"/>
        </w:rPr>
        <w:t xml:space="preserve">استمد تصميم أنشطة البرنامج 1 والتخطيط لها وتنفيذها التوجيه والإرشاد من توصيات جدول أعمال التنمية ذات الصلة، حيث استمرت صبغة الشمول والتوجيه بمعرفة الأعضاء التي اتسمت بها المناقشات الدائرة حول التطوير التدريجي لنظام البراءات الدولي، مع مراعاة مختلف مستويات التنمية، مما يمثل عملية تشاركية وتمشيا مع مبدأ حياد أمانة الويبو (التوصية 15). كما راعت المناقشات مواطن المرونة القائمة في الاتفاقات الدولية المتعلقة بالملكية الفكرية </w:t>
      </w:r>
      <w:r w:rsidRPr="00B93CF3">
        <w:rPr>
          <w:rFonts w:hint="cs"/>
          <w:rtl/>
          <w:lang w:bidi="ar-SA"/>
        </w:rPr>
        <w:t>(</w:t>
      </w:r>
      <w:r w:rsidRPr="00B93CF3">
        <w:rPr>
          <w:rtl/>
          <w:lang w:bidi="ar-SA"/>
        </w:rPr>
        <w:t>التوصية 17). واستندت أنشطة اللجنة إلى عمليات تشاور مفتوحة ومتوازنة (التوصيتان 21 و42) مع دعم الأهداف الإنمائية للأمم المتحدة في نفس الوقت (التوصية 22).</w:t>
      </w:r>
    </w:p>
    <w:p w:rsidR="00172108" w:rsidRPr="00B93CF3" w:rsidRDefault="00172108" w:rsidP="00BC5FB2">
      <w:pPr>
        <w:pStyle w:val="NormalAR"/>
        <w:numPr>
          <w:ilvl w:val="0"/>
          <w:numId w:val="3"/>
        </w:numPr>
        <w:ind w:left="0" w:firstLine="0"/>
        <w:rPr>
          <w:lang w:bidi="ar-SA"/>
        </w:rPr>
      </w:pPr>
      <w:r w:rsidRPr="00B93CF3">
        <w:rPr>
          <w:rtl/>
          <w:lang w:bidi="ar-SA"/>
        </w:rPr>
        <w:t>وكانت أنشطة البرنامج في مجالات تكوين الكفاءات والمساعدة المتعلقة بالتشريعات والسياسات موجهة نحو التنمية ومدفوعة بالطلب عليها مع تنفيذها ضمن الإطار الزمني المخطط (التوصيات 1 و13 و14).</w:t>
      </w:r>
    </w:p>
    <w:p w:rsidR="00172108" w:rsidRPr="00B93CF3" w:rsidRDefault="00172108" w:rsidP="00BC5FB2">
      <w:pPr>
        <w:pStyle w:val="NormalAR"/>
        <w:numPr>
          <w:ilvl w:val="0"/>
          <w:numId w:val="3"/>
        </w:numPr>
        <w:ind w:left="0" w:firstLine="0"/>
        <w:rPr>
          <w:lang w:bidi="ar-SA"/>
        </w:rPr>
      </w:pPr>
      <w:r w:rsidRPr="00B93CF3">
        <w:rPr>
          <w:rtl/>
          <w:lang w:bidi="ar-SA"/>
        </w:rPr>
        <w:t>وعلاوة على ذلك، شارك البرنامج في تنفيذ المشروع المتعلق بالبراءات والملك العام وساهم في تقييم المشروع المتعلق بالملكية الفكرية والملك العام وفق التوصيتين 16 و20.</w:t>
      </w:r>
    </w:p>
    <w:p w:rsidR="00172108" w:rsidRPr="00B93CF3" w:rsidRDefault="00172108" w:rsidP="00BC5FB2">
      <w:pPr>
        <w:pStyle w:val="NormalAR"/>
        <w:numPr>
          <w:ilvl w:val="0"/>
          <w:numId w:val="3"/>
        </w:numPr>
        <w:ind w:left="0" w:firstLine="0"/>
        <w:rPr>
          <w:rtl/>
          <w:lang w:bidi="ar-SA"/>
        </w:rPr>
      </w:pPr>
      <w:r w:rsidRPr="00B93CF3">
        <w:rPr>
          <w:rtl/>
          <w:lang w:bidi="ar-SA"/>
        </w:rPr>
        <w:lastRenderedPageBreak/>
        <w:t xml:space="preserve">وأعد البرنامج كذلك وثيقتين عن برنامج العمل بشأن مواطن المرونة في نظام الملكية الفكرية - عناصر جديدة مقترحة والعمل المقبل بشأن مواطن المرونة المتعلقة بالبراءات في الإطار القانوني متعدد الأطراف بالمرجع </w:t>
      </w:r>
      <w:r w:rsidRPr="00B93CF3">
        <w:rPr>
          <w:lang w:bidi="ar-SA"/>
        </w:rPr>
        <w:t>CDIP/8</w:t>
      </w:r>
      <w:r w:rsidRPr="00B93CF3">
        <w:rPr>
          <w:rtl/>
          <w:lang w:bidi="ar-SA"/>
        </w:rPr>
        <w:t xml:space="preserve"> و</w:t>
      </w:r>
      <w:r w:rsidRPr="00B93CF3">
        <w:rPr>
          <w:lang w:bidi="ar-SA"/>
        </w:rPr>
        <w:t>CDIP/10/11</w:t>
      </w:r>
      <w:r w:rsidRPr="00B93CF3">
        <w:rPr>
          <w:rtl/>
          <w:lang w:bidi="ar-SA"/>
        </w:rPr>
        <w:t xml:space="preserve"> على الترتيب.</w:t>
      </w:r>
    </w:p>
    <w:p w:rsidR="00172108" w:rsidRPr="002F2A3E" w:rsidRDefault="00172108" w:rsidP="005E63D3">
      <w:pPr>
        <w:pStyle w:val="NormalAR"/>
        <w:keepNext/>
        <w:spacing w:before="240" w:after="240"/>
        <w:ind w:left="0"/>
        <w:rPr>
          <w:sz w:val="36"/>
          <w:szCs w:val="36"/>
          <w:rtl/>
          <w:lang w:val="fr-CH" w:bidi="ar-SA"/>
        </w:rPr>
      </w:pPr>
      <w:r w:rsidRPr="002F2A3E">
        <w:rPr>
          <w:rFonts w:hint="cs"/>
          <w:sz w:val="36"/>
          <w:szCs w:val="36"/>
          <w:rtl/>
          <w:lang w:val="fr-CH" w:bidi="ar-SA"/>
        </w:rPr>
        <w:t>بيانات الأداء</w:t>
      </w:r>
    </w:p>
    <w:tbl>
      <w:tblPr>
        <w:bidiVisual/>
        <w:tblW w:w="0" w:type="auto"/>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94"/>
        <w:gridCol w:w="1860"/>
        <w:gridCol w:w="1737"/>
        <w:gridCol w:w="2504"/>
        <w:gridCol w:w="1250"/>
      </w:tblGrid>
      <w:tr w:rsidR="00172108" w:rsidRPr="00606788" w:rsidTr="00172108">
        <w:trPr>
          <w:trHeight w:val="537"/>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CCFFFF"/>
          </w:tcPr>
          <w:p w:rsidR="00172108" w:rsidRPr="00606788" w:rsidRDefault="00172108" w:rsidP="006D229E">
            <w:pPr>
              <w:tabs>
                <w:tab w:val="left" w:pos="1116"/>
              </w:tabs>
              <w:spacing w:before="60" w:after="60" w:line="300" w:lineRule="exact"/>
              <w:ind w:left="1117" w:hanging="1117"/>
              <w:rPr>
                <w:rFonts w:ascii="Arabic Typesetting" w:hAnsi="Arabic Typesetting" w:cs="Arabic Typesetting"/>
                <w:b/>
                <w:bCs/>
                <w:sz w:val="30"/>
                <w:szCs w:val="30"/>
              </w:rPr>
            </w:pPr>
            <w:r w:rsidRPr="00606788">
              <w:rPr>
                <w:rFonts w:ascii="Arabic Typesetting" w:hAnsi="Arabic Typesetting" w:cs="Arabic Typesetting" w:hint="cs"/>
                <w:b/>
                <w:bCs/>
                <w:sz w:val="30"/>
                <w:szCs w:val="30"/>
                <w:rtl/>
              </w:rPr>
              <w:t>النتيجة</w:t>
            </w:r>
            <w:r w:rsidRPr="00606788">
              <w:rPr>
                <w:rFonts w:ascii="Arabic Typesetting" w:hAnsi="Arabic Typesetting" w:cs="Arabic Typesetting"/>
                <w:b/>
                <w:bCs/>
                <w:sz w:val="30"/>
                <w:szCs w:val="30"/>
                <w:rtl/>
              </w:rPr>
              <w:t xml:space="preserve"> المرتقب</w:t>
            </w:r>
            <w:r w:rsidRPr="00606788">
              <w:rPr>
                <w:rFonts w:ascii="Arabic Typesetting" w:hAnsi="Arabic Typesetting" w:cs="Arabic Typesetting" w:hint="cs"/>
                <w:b/>
                <w:bCs/>
                <w:sz w:val="30"/>
                <w:szCs w:val="30"/>
                <w:rtl/>
              </w:rPr>
              <w:t>ة:</w:t>
            </w:r>
            <w:r>
              <w:rPr>
                <w:rFonts w:ascii="Arabic Typesetting" w:hAnsi="Arabic Typesetting" w:cs="Arabic Typesetting"/>
                <w:b/>
                <w:bCs/>
                <w:sz w:val="30"/>
                <w:szCs w:val="30"/>
              </w:rPr>
              <w:tab/>
            </w:r>
            <w:r w:rsidRPr="007B0C0E">
              <w:rPr>
                <w:rFonts w:ascii="Arabic Typesetting" w:hAnsi="Arabic Typesetting" w:cs="Arabic Typesetting"/>
                <w:sz w:val="30"/>
                <w:szCs w:val="30"/>
                <w:rtl/>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w:t>
            </w:r>
            <w:r w:rsidR="00E2441B">
              <w:rPr>
                <w:rFonts w:ascii="Arabic Typesetting" w:hAnsi="Arabic Typesetting" w:cs="Arabic Typesetting"/>
                <w:sz w:val="30"/>
                <w:szCs w:val="30"/>
                <w:rtl/>
              </w:rPr>
              <w:t>التصاميم</w:t>
            </w:r>
            <w:r w:rsidRPr="007B0C0E">
              <w:rPr>
                <w:rFonts w:ascii="Arabic Typesetting" w:hAnsi="Arabic Typesetting" w:cs="Arabic Typesetting"/>
                <w:sz w:val="30"/>
                <w:szCs w:val="30"/>
                <w:rtl/>
              </w:rPr>
              <w:t xml:space="preserve"> الصناعية والبيانات الجغرافية وحق المؤلف والحقوق المجاورة والمعارف التقليدية وأشكال التعبير الثقافي التقليدي والموارد الوراثية</w:t>
            </w:r>
          </w:p>
        </w:tc>
      </w:tr>
      <w:tr w:rsidR="00172108" w:rsidRPr="00606788" w:rsidTr="00D5127F">
        <w:trPr>
          <w:trHeight w:val="186"/>
          <w:jc w:val="center"/>
        </w:trPr>
        <w:tc>
          <w:tcPr>
            <w:tcW w:w="2320" w:type="dxa"/>
            <w:tcBorders>
              <w:top w:val="single" w:sz="4" w:space="0" w:color="auto"/>
              <w:left w:val="single" w:sz="4" w:space="0" w:color="auto"/>
              <w:bottom w:val="nil"/>
            </w:tcBorders>
            <w:tcMar>
              <w:top w:w="110" w:type="dxa"/>
            </w:tcMar>
          </w:tcPr>
          <w:p w:rsidR="00172108" w:rsidRPr="00606788" w:rsidRDefault="00172108" w:rsidP="006D229E">
            <w:pPr>
              <w:spacing w:before="60" w:after="60" w:line="300" w:lineRule="exact"/>
              <w:rPr>
                <w:rFonts w:ascii="Arabic Typesetting" w:hAnsi="Arabic Typesetting" w:cs="Arabic Typesetting"/>
                <w:b/>
                <w:bCs/>
                <w:sz w:val="30"/>
                <w:szCs w:val="30"/>
                <w:rtl/>
              </w:rPr>
            </w:pPr>
            <w:r w:rsidRPr="00606788">
              <w:rPr>
                <w:rFonts w:ascii="Arabic Typesetting" w:hAnsi="Arabic Typesetting" w:cs="Arabic Typesetting"/>
                <w:b/>
                <w:bCs/>
                <w:sz w:val="30"/>
                <w:szCs w:val="30"/>
                <w:rtl/>
              </w:rPr>
              <w:t>مؤشرات الأداء</w:t>
            </w:r>
          </w:p>
        </w:tc>
        <w:tc>
          <w:tcPr>
            <w:tcW w:w="1847" w:type="dxa"/>
            <w:tcBorders>
              <w:top w:val="single" w:sz="4" w:space="0" w:color="auto"/>
              <w:bottom w:val="nil"/>
            </w:tcBorders>
            <w:shd w:val="clear" w:color="auto" w:fill="C0C0C0"/>
            <w:tcMar>
              <w:top w:w="110" w:type="dxa"/>
            </w:tcMar>
            <w:vAlign w:val="center"/>
          </w:tcPr>
          <w:p w:rsidR="00172108" w:rsidRPr="00606788" w:rsidRDefault="00172108" w:rsidP="006D229E">
            <w:pPr>
              <w:keepNext/>
              <w:spacing w:before="60" w:after="60" w:line="300" w:lineRule="exact"/>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 xml:space="preserve">أسس المقارنة (البرنامج والميزانية </w:t>
            </w:r>
            <w:r>
              <w:rPr>
                <w:rFonts w:ascii="Arabic Typesetting" w:hAnsi="Arabic Typesetting" w:cs="Arabic Typesetting"/>
                <w:b/>
                <w:bCs/>
                <w:sz w:val="30"/>
                <w:szCs w:val="30"/>
              </w:rPr>
              <w:t>13/2012</w:t>
            </w:r>
            <w:r w:rsidRPr="007921C4">
              <w:rPr>
                <w:rFonts w:ascii="Arabic Typesetting" w:hAnsi="Arabic Typesetting" w:cs="Arabic Typesetting"/>
                <w:b/>
                <w:bCs/>
                <w:sz w:val="30"/>
                <w:szCs w:val="30"/>
                <w:rtl/>
              </w:rPr>
              <w:t>)</w:t>
            </w:r>
          </w:p>
        </w:tc>
        <w:tc>
          <w:tcPr>
            <w:tcW w:w="1672" w:type="dxa"/>
            <w:tcBorders>
              <w:top w:val="single" w:sz="4" w:space="0" w:color="auto"/>
              <w:bottom w:val="nil"/>
            </w:tcBorders>
          </w:tcPr>
          <w:p w:rsidR="00172108" w:rsidRPr="000B4C1A" w:rsidRDefault="00172108" w:rsidP="006D229E">
            <w:pPr>
              <w:keepNext/>
              <w:spacing w:before="60" w:after="60" w:line="300" w:lineRule="exact"/>
              <w:rPr>
                <w:rFonts w:ascii="Arabic Typesetting" w:hAnsi="Arabic Typesetting" w:cs="Arabic Typesetting"/>
                <w:b/>
                <w:bCs/>
                <w:color w:val="993300"/>
                <w:sz w:val="30"/>
                <w:szCs w:val="30"/>
                <w:rtl/>
              </w:rPr>
            </w:pPr>
            <w:r w:rsidRPr="000B4C1A">
              <w:rPr>
                <w:rFonts w:ascii="Arabic Typesetting" w:hAnsi="Arabic Typesetting" w:cs="Arabic Typesetting"/>
                <w:b/>
                <w:bCs/>
                <w:color w:val="993300"/>
                <w:sz w:val="30"/>
                <w:szCs w:val="30"/>
                <w:rtl/>
              </w:rPr>
              <w:t xml:space="preserve">أسس المقارنة </w:t>
            </w:r>
            <w:r w:rsidRPr="000B4C1A">
              <w:rPr>
                <w:rFonts w:ascii="Arabic Typesetting" w:hAnsi="Arabic Typesetting" w:cs="Arabic Typesetting" w:hint="cs"/>
                <w:b/>
                <w:bCs/>
                <w:color w:val="993300"/>
                <w:sz w:val="30"/>
                <w:szCs w:val="30"/>
                <w:rtl/>
              </w:rPr>
              <w:t>المحدثة</w:t>
            </w:r>
          </w:p>
          <w:p w:rsidR="00172108" w:rsidRPr="00606788" w:rsidRDefault="00172108" w:rsidP="006D229E">
            <w:pPr>
              <w:keepNext/>
              <w:spacing w:before="60" w:after="60" w:line="300" w:lineRule="exact"/>
              <w:rPr>
                <w:rFonts w:ascii="Arabic Typesetting" w:hAnsi="Arabic Typesetting" w:cs="Arabic Typesetting"/>
                <w:b/>
                <w:bCs/>
                <w:sz w:val="30"/>
                <w:szCs w:val="30"/>
                <w:rtl/>
              </w:rPr>
            </w:pPr>
            <w:r w:rsidRPr="000B4C1A">
              <w:rPr>
                <w:rFonts w:ascii="Arabic Typesetting" w:hAnsi="Arabic Typesetting" w:cs="Arabic Typesetting" w:hint="cs"/>
                <w:b/>
                <w:bCs/>
                <w:color w:val="993300"/>
                <w:sz w:val="30"/>
                <w:szCs w:val="30"/>
                <w:rtl/>
              </w:rPr>
              <w:t>نهاية 2011</w:t>
            </w:r>
          </w:p>
        </w:tc>
        <w:tc>
          <w:tcPr>
            <w:tcW w:w="2637" w:type="dxa"/>
            <w:tcBorders>
              <w:top w:val="single" w:sz="4" w:space="0" w:color="auto"/>
              <w:bottom w:val="nil"/>
            </w:tcBorders>
            <w:tcMar>
              <w:top w:w="110" w:type="dxa"/>
            </w:tcMar>
          </w:tcPr>
          <w:p w:rsidR="00172108" w:rsidRPr="00606788" w:rsidRDefault="00172108" w:rsidP="006D229E">
            <w:pPr>
              <w:keepNext/>
              <w:spacing w:before="60" w:after="60" w:line="300" w:lineRule="exact"/>
              <w:rPr>
                <w:rFonts w:ascii="Arabic Typesetting" w:hAnsi="Arabic Typesetting" w:cs="Arabic Typesetting"/>
                <w:b/>
                <w:bCs/>
                <w:sz w:val="30"/>
                <w:szCs w:val="30"/>
                <w:rtl/>
              </w:rPr>
            </w:pPr>
            <w:r w:rsidRPr="00606788">
              <w:rPr>
                <w:rFonts w:ascii="Arabic Typesetting" w:hAnsi="Arabic Typesetting" w:cs="Arabic Typesetting"/>
                <w:b/>
                <w:bCs/>
                <w:sz w:val="30"/>
                <w:szCs w:val="30"/>
                <w:rtl/>
              </w:rPr>
              <w:t>بيانات الأداء</w:t>
            </w:r>
          </w:p>
        </w:tc>
        <w:tc>
          <w:tcPr>
            <w:tcW w:w="1269" w:type="dxa"/>
            <w:tcBorders>
              <w:top w:val="single" w:sz="4" w:space="0" w:color="auto"/>
              <w:bottom w:val="nil"/>
              <w:right w:val="single" w:sz="4" w:space="0" w:color="auto"/>
            </w:tcBorders>
            <w:tcMar>
              <w:top w:w="110" w:type="dxa"/>
            </w:tcMar>
          </w:tcPr>
          <w:p w:rsidR="00172108" w:rsidRPr="00606788" w:rsidRDefault="00172108" w:rsidP="006D229E">
            <w:pPr>
              <w:keepNext/>
              <w:spacing w:before="60" w:after="60" w:line="300" w:lineRule="exact"/>
              <w:jc w:val="center"/>
              <w:rPr>
                <w:rFonts w:ascii="Arabic Typesetting" w:hAnsi="Arabic Typesetting" w:cs="Arabic Typesetting"/>
                <w:b/>
                <w:bCs/>
                <w:sz w:val="30"/>
                <w:szCs w:val="30"/>
                <w:rtl/>
              </w:rPr>
            </w:pPr>
            <w:r w:rsidRPr="00606788">
              <w:rPr>
                <w:rFonts w:ascii="Arabic Typesetting" w:hAnsi="Arabic Typesetting" w:cs="Arabic Typesetting" w:hint="cs"/>
                <w:b/>
                <w:bCs/>
                <w:sz w:val="30"/>
                <w:szCs w:val="30"/>
                <w:rtl/>
              </w:rPr>
              <w:t>السير</w:t>
            </w:r>
          </w:p>
        </w:tc>
      </w:tr>
      <w:tr w:rsidR="00172108" w:rsidRPr="00606788" w:rsidTr="00D5127F">
        <w:trPr>
          <w:trHeight w:val="18"/>
          <w:jc w:val="center"/>
        </w:trPr>
        <w:tc>
          <w:tcPr>
            <w:tcW w:w="2320" w:type="dxa"/>
            <w:tcBorders>
              <w:top w:val="nil"/>
              <w:left w:val="single" w:sz="4" w:space="0" w:color="auto"/>
              <w:bottom w:val="nil"/>
            </w:tcBorders>
            <w:tcMar>
              <w:top w:w="110" w:type="dxa"/>
            </w:tcMar>
          </w:tcPr>
          <w:p w:rsidR="00172108" w:rsidRPr="00606788" w:rsidRDefault="00172108" w:rsidP="006D229E">
            <w:pPr>
              <w:spacing w:before="60" w:after="60" w:line="300" w:lineRule="exact"/>
              <w:rPr>
                <w:rFonts w:ascii="Arabic Typesetting" w:hAnsi="Arabic Typesetting" w:cs="Arabic Typesetting"/>
                <w:b/>
                <w:sz w:val="30"/>
                <w:szCs w:val="30"/>
                <w:rtl/>
              </w:rPr>
            </w:pPr>
            <w:r w:rsidRPr="005A59DF">
              <w:rPr>
                <w:rFonts w:ascii="Arabic Typesetting" w:hAnsi="Arabic Typesetting" w:cs="Arabic Typesetting"/>
                <w:b/>
                <w:sz w:val="30"/>
                <w:szCs w:val="30"/>
                <w:rtl/>
              </w:rPr>
              <w:t>التقدم المحرز في تنفيذ الخطوات/الخطط المتفق عليها للجنة الدائمة المعنية بقانون البراءات</w:t>
            </w:r>
          </w:p>
        </w:tc>
        <w:tc>
          <w:tcPr>
            <w:tcW w:w="1847" w:type="dxa"/>
            <w:tcBorders>
              <w:top w:val="nil"/>
              <w:bottom w:val="nil"/>
            </w:tcBorders>
            <w:shd w:val="clear" w:color="auto" w:fill="C0C0C0"/>
            <w:tcMar>
              <w:top w:w="110" w:type="dxa"/>
            </w:tcMar>
          </w:tcPr>
          <w:p w:rsidR="00172108" w:rsidRPr="00606788" w:rsidRDefault="00172108" w:rsidP="006D229E">
            <w:pPr>
              <w:spacing w:before="60" w:after="60" w:line="300" w:lineRule="exact"/>
              <w:rPr>
                <w:rFonts w:ascii="Arabic Typesetting" w:hAnsi="Arabic Typesetting" w:cs="Arabic Typesetting"/>
                <w:b/>
                <w:sz w:val="30"/>
                <w:szCs w:val="30"/>
              </w:rPr>
            </w:pPr>
            <w:r w:rsidRPr="005A59DF">
              <w:rPr>
                <w:rFonts w:ascii="Arabic Typesetting" w:hAnsi="Arabic Typesetting" w:cs="Arabic Typesetting"/>
                <w:b/>
                <w:sz w:val="30"/>
                <w:szCs w:val="30"/>
                <w:rtl/>
              </w:rPr>
              <w:t>اتفاق اللجنة الدائمة المعنية بقانون البراءات في دورتها الخامسة عشرة على عملها المستقبلي في خمسة مجالات (15 أكتوبر 2010)</w:t>
            </w:r>
          </w:p>
        </w:tc>
        <w:tc>
          <w:tcPr>
            <w:tcW w:w="1672" w:type="dxa"/>
            <w:tcBorders>
              <w:top w:val="nil"/>
              <w:bottom w:val="nil"/>
            </w:tcBorders>
          </w:tcPr>
          <w:p w:rsidR="00172108" w:rsidRPr="005A59DF" w:rsidRDefault="00172108" w:rsidP="006D229E">
            <w:pPr>
              <w:keepNext/>
              <w:spacing w:before="60" w:after="60" w:line="300" w:lineRule="exact"/>
              <w:rPr>
                <w:rFonts w:ascii="Arabic Typesetting" w:hAnsi="Arabic Typesetting" w:cs="Arabic Typesetting"/>
                <w:b/>
                <w:color w:val="993300"/>
                <w:sz w:val="30"/>
                <w:szCs w:val="30"/>
                <w:rtl/>
              </w:rPr>
            </w:pPr>
            <w:r w:rsidRPr="005A59DF">
              <w:rPr>
                <w:rFonts w:ascii="Arabic Typesetting" w:hAnsi="Arabic Typesetting" w:cs="Arabic Typesetting"/>
                <w:b/>
                <w:color w:val="993300"/>
                <w:sz w:val="30"/>
                <w:szCs w:val="30"/>
                <w:rtl/>
              </w:rPr>
              <w:t>اتفاق اللجنة الدائمة المعنية بقانون البراءات في دورتها السابعة عشرة على مواصلة العمل على المجالات الخمسة (ديسمبر 2011)</w:t>
            </w:r>
          </w:p>
        </w:tc>
        <w:tc>
          <w:tcPr>
            <w:tcW w:w="2637" w:type="dxa"/>
            <w:tcBorders>
              <w:top w:val="nil"/>
              <w:bottom w:val="nil"/>
            </w:tcBorders>
            <w:tcMar>
              <w:top w:w="110" w:type="dxa"/>
            </w:tcMar>
          </w:tcPr>
          <w:p w:rsidR="00172108" w:rsidRPr="00606788" w:rsidRDefault="00172108" w:rsidP="006D229E">
            <w:pPr>
              <w:keepNext/>
              <w:spacing w:before="60" w:after="60" w:line="300" w:lineRule="exact"/>
              <w:rPr>
                <w:rFonts w:ascii="Arabic Typesetting" w:hAnsi="Arabic Typesetting" w:cs="Arabic Typesetting"/>
                <w:b/>
                <w:sz w:val="30"/>
                <w:szCs w:val="30"/>
                <w:rtl/>
              </w:rPr>
            </w:pPr>
            <w:r w:rsidRPr="005A59DF">
              <w:rPr>
                <w:rFonts w:ascii="Arabic Typesetting" w:hAnsi="Arabic Typesetting" w:cs="Arabic Typesetting"/>
                <w:b/>
                <w:sz w:val="30"/>
                <w:szCs w:val="30"/>
                <w:rtl/>
              </w:rPr>
              <w:t>اتفاق اللجنة الدائمة المعنية بقانون البراءات في دورتها الثامنة عشرة على متابعة المناقشات خلال دورتها التاسعة عشرة استناداً إلى جدول أعمال الدورة الثامنة عشرة.</w:t>
            </w:r>
          </w:p>
        </w:tc>
        <w:tc>
          <w:tcPr>
            <w:tcW w:w="1269" w:type="dxa"/>
            <w:tcBorders>
              <w:top w:val="nil"/>
              <w:bottom w:val="nil"/>
              <w:right w:val="single" w:sz="4" w:space="0" w:color="auto"/>
            </w:tcBorders>
            <w:tcMar>
              <w:top w:w="110" w:type="dxa"/>
            </w:tcMar>
          </w:tcPr>
          <w:p w:rsidR="00172108" w:rsidRPr="00103A01" w:rsidRDefault="006F4A06" w:rsidP="006D229E">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b/>
                <w:bCs/>
                <w:color w:val="FF0000"/>
                <w:sz w:val="30"/>
                <w:szCs w:val="30"/>
                <w:rtl/>
              </w:rPr>
              <w:t>غير ثابت</w:t>
            </w:r>
          </w:p>
        </w:tc>
      </w:tr>
      <w:tr w:rsidR="00172108" w:rsidRPr="00606788" w:rsidTr="00172108">
        <w:trPr>
          <w:trHeight w:val="537"/>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CCFFFF"/>
          </w:tcPr>
          <w:p w:rsidR="00172108" w:rsidRPr="00606788" w:rsidRDefault="00172108" w:rsidP="006D229E">
            <w:pPr>
              <w:keepNext/>
              <w:spacing w:before="60" w:after="60" w:line="300" w:lineRule="exact"/>
              <w:rPr>
                <w:rFonts w:ascii="Arabic Typesetting" w:hAnsi="Arabic Typesetting" w:cs="Arabic Typesetting"/>
                <w:bCs/>
                <w:sz w:val="30"/>
                <w:szCs w:val="30"/>
              </w:rPr>
            </w:pPr>
            <w:r w:rsidRPr="00606788">
              <w:rPr>
                <w:rFonts w:ascii="Arabic Typesetting" w:hAnsi="Arabic Typesetting" w:cs="Arabic Typesetting" w:hint="cs"/>
                <w:bCs/>
                <w:sz w:val="30"/>
                <w:szCs w:val="30"/>
                <w:rtl/>
              </w:rPr>
              <w:t>النتيجة</w:t>
            </w:r>
            <w:r w:rsidRPr="00606788">
              <w:rPr>
                <w:rFonts w:ascii="Arabic Typesetting" w:hAnsi="Arabic Typesetting" w:cs="Arabic Typesetting"/>
                <w:bCs/>
                <w:sz w:val="30"/>
                <w:szCs w:val="30"/>
                <w:rtl/>
              </w:rPr>
              <w:t xml:space="preserve"> المرتقب</w:t>
            </w:r>
            <w:r w:rsidRPr="00606788">
              <w:rPr>
                <w:rFonts w:ascii="Arabic Typesetting" w:hAnsi="Arabic Typesetting" w:cs="Arabic Typesetting" w:hint="cs"/>
                <w:bCs/>
                <w:sz w:val="30"/>
                <w:szCs w:val="30"/>
                <w:rtl/>
              </w:rPr>
              <w:t xml:space="preserve">ة: </w:t>
            </w:r>
            <w:r w:rsidRPr="00103A01">
              <w:rPr>
                <w:rFonts w:ascii="Arabic Typesetting" w:hAnsi="Arabic Typesetting" w:cs="Arabic Typesetting"/>
                <w:b/>
                <w:sz w:val="30"/>
                <w:szCs w:val="30"/>
                <w:rtl/>
              </w:rPr>
              <w:t>أطر تشريعية وتنظيمية وسياسية مناسبة ومتوازنة للملكية الفكرية</w:t>
            </w:r>
          </w:p>
        </w:tc>
      </w:tr>
      <w:tr w:rsidR="00172108" w:rsidRPr="00606788" w:rsidTr="00D5127F">
        <w:trPr>
          <w:trHeight w:val="18"/>
          <w:jc w:val="center"/>
        </w:trPr>
        <w:tc>
          <w:tcPr>
            <w:tcW w:w="2320" w:type="dxa"/>
            <w:tcBorders>
              <w:top w:val="single" w:sz="4" w:space="0" w:color="auto"/>
              <w:left w:val="single" w:sz="4" w:space="0" w:color="auto"/>
              <w:bottom w:val="nil"/>
            </w:tcBorders>
            <w:tcMar>
              <w:top w:w="110" w:type="dxa"/>
            </w:tcMar>
          </w:tcPr>
          <w:p w:rsidR="00172108" w:rsidRPr="00606788" w:rsidRDefault="00172108" w:rsidP="006D229E">
            <w:pPr>
              <w:spacing w:before="60" w:after="60" w:line="300" w:lineRule="exact"/>
              <w:rPr>
                <w:rFonts w:ascii="Arabic Typesetting" w:hAnsi="Arabic Typesetting" w:cs="Arabic Typesetting"/>
                <w:b/>
                <w:sz w:val="30"/>
                <w:szCs w:val="30"/>
                <w:rtl/>
              </w:rPr>
            </w:pPr>
            <w:r w:rsidRPr="00606788">
              <w:rPr>
                <w:rFonts w:ascii="Arabic Typesetting" w:hAnsi="Arabic Typesetting" w:cs="Arabic Typesetting"/>
                <w:bCs/>
                <w:sz w:val="30"/>
                <w:szCs w:val="30"/>
                <w:rtl/>
              </w:rPr>
              <w:t>مؤشرات الأداء</w:t>
            </w:r>
          </w:p>
        </w:tc>
        <w:tc>
          <w:tcPr>
            <w:tcW w:w="1847" w:type="dxa"/>
            <w:tcBorders>
              <w:top w:val="single" w:sz="4" w:space="0" w:color="auto"/>
              <w:bottom w:val="nil"/>
            </w:tcBorders>
            <w:shd w:val="clear" w:color="auto" w:fill="C0C0C0"/>
            <w:tcMar>
              <w:top w:w="110" w:type="dxa"/>
            </w:tcMar>
            <w:vAlign w:val="center"/>
          </w:tcPr>
          <w:p w:rsidR="00172108" w:rsidRPr="00606788" w:rsidRDefault="00172108" w:rsidP="006D229E">
            <w:pPr>
              <w:keepNext/>
              <w:spacing w:before="60" w:after="60" w:line="300" w:lineRule="exact"/>
              <w:rPr>
                <w:rFonts w:ascii="Arabic Typesetting" w:hAnsi="Arabic Typesetting" w:cs="Arabic Typesetting"/>
                <w:sz w:val="30"/>
                <w:szCs w:val="38"/>
                <w:rtl/>
              </w:rPr>
            </w:pPr>
            <w:r w:rsidRPr="007921C4">
              <w:rPr>
                <w:rFonts w:ascii="Arabic Typesetting" w:hAnsi="Arabic Typesetting" w:cs="Arabic Typesetting"/>
                <w:b/>
                <w:bCs/>
                <w:sz w:val="30"/>
                <w:szCs w:val="30"/>
                <w:rtl/>
              </w:rPr>
              <w:t xml:space="preserve">أسس المقارنة (البرنامج والميزانية </w:t>
            </w:r>
            <w:r>
              <w:rPr>
                <w:rFonts w:ascii="Arabic Typesetting" w:hAnsi="Arabic Typesetting" w:cs="Arabic Typesetting"/>
                <w:b/>
                <w:bCs/>
                <w:sz w:val="30"/>
                <w:szCs w:val="30"/>
              </w:rPr>
              <w:t>13/2012</w:t>
            </w:r>
            <w:r w:rsidRPr="007921C4">
              <w:rPr>
                <w:rFonts w:ascii="Arabic Typesetting" w:hAnsi="Arabic Typesetting" w:cs="Arabic Typesetting"/>
                <w:b/>
                <w:bCs/>
                <w:sz w:val="30"/>
                <w:szCs w:val="30"/>
                <w:rtl/>
              </w:rPr>
              <w:t>)</w:t>
            </w:r>
          </w:p>
        </w:tc>
        <w:tc>
          <w:tcPr>
            <w:tcW w:w="1672" w:type="dxa"/>
            <w:tcBorders>
              <w:top w:val="single" w:sz="4" w:space="0" w:color="auto"/>
              <w:bottom w:val="nil"/>
            </w:tcBorders>
          </w:tcPr>
          <w:p w:rsidR="00172108" w:rsidRPr="000B4C1A" w:rsidRDefault="00172108" w:rsidP="006D229E">
            <w:pPr>
              <w:keepNext/>
              <w:spacing w:before="60" w:after="60" w:line="300" w:lineRule="exact"/>
              <w:rPr>
                <w:rFonts w:ascii="Arabic Typesetting" w:hAnsi="Arabic Typesetting" w:cs="Arabic Typesetting"/>
                <w:b/>
                <w:bCs/>
                <w:color w:val="993300"/>
                <w:sz w:val="30"/>
                <w:szCs w:val="30"/>
                <w:rtl/>
              </w:rPr>
            </w:pPr>
            <w:r w:rsidRPr="000B4C1A">
              <w:rPr>
                <w:rFonts w:ascii="Arabic Typesetting" w:hAnsi="Arabic Typesetting" w:cs="Arabic Typesetting"/>
                <w:b/>
                <w:bCs/>
                <w:color w:val="993300"/>
                <w:sz w:val="30"/>
                <w:szCs w:val="30"/>
                <w:rtl/>
              </w:rPr>
              <w:t xml:space="preserve">أسس المقارنة </w:t>
            </w:r>
            <w:r w:rsidRPr="000B4C1A">
              <w:rPr>
                <w:rFonts w:ascii="Arabic Typesetting" w:hAnsi="Arabic Typesetting" w:cs="Arabic Typesetting" w:hint="cs"/>
                <w:b/>
                <w:bCs/>
                <w:color w:val="993300"/>
                <w:sz w:val="30"/>
                <w:szCs w:val="30"/>
                <w:rtl/>
              </w:rPr>
              <w:t>المحدثة</w:t>
            </w:r>
          </w:p>
          <w:p w:rsidR="00172108" w:rsidRPr="00606788" w:rsidRDefault="00172108" w:rsidP="006D229E">
            <w:pPr>
              <w:keepNext/>
              <w:spacing w:before="60" w:after="60" w:line="300" w:lineRule="exact"/>
              <w:rPr>
                <w:rFonts w:ascii="Arabic Typesetting" w:hAnsi="Arabic Typesetting" w:cs="Arabic Typesetting"/>
                <w:bCs/>
                <w:sz w:val="30"/>
                <w:szCs w:val="30"/>
                <w:rtl/>
              </w:rPr>
            </w:pPr>
            <w:r w:rsidRPr="000B4C1A">
              <w:rPr>
                <w:rFonts w:ascii="Arabic Typesetting" w:hAnsi="Arabic Typesetting" w:cs="Arabic Typesetting" w:hint="cs"/>
                <w:b/>
                <w:bCs/>
                <w:color w:val="993300"/>
                <w:sz w:val="30"/>
                <w:szCs w:val="30"/>
                <w:rtl/>
              </w:rPr>
              <w:t>نهاية 2011</w:t>
            </w:r>
          </w:p>
        </w:tc>
        <w:tc>
          <w:tcPr>
            <w:tcW w:w="2637" w:type="dxa"/>
            <w:tcBorders>
              <w:top w:val="single" w:sz="4" w:space="0" w:color="auto"/>
              <w:bottom w:val="nil"/>
            </w:tcBorders>
            <w:tcMar>
              <w:top w:w="110" w:type="dxa"/>
            </w:tcMar>
          </w:tcPr>
          <w:p w:rsidR="00172108" w:rsidRPr="00606788" w:rsidRDefault="00172108" w:rsidP="006D229E">
            <w:pPr>
              <w:keepNext/>
              <w:spacing w:before="60" w:after="60" w:line="300" w:lineRule="exact"/>
              <w:rPr>
                <w:rFonts w:ascii="Arabic Typesetting" w:hAnsi="Arabic Typesetting" w:cs="Arabic Typesetting"/>
                <w:b/>
                <w:sz w:val="30"/>
                <w:szCs w:val="30"/>
                <w:rtl/>
              </w:rPr>
            </w:pPr>
            <w:r w:rsidRPr="00606788">
              <w:rPr>
                <w:rFonts w:ascii="Arabic Typesetting" w:hAnsi="Arabic Typesetting" w:cs="Arabic Typesetting"/>
                <w:bCs/>
                <w:sz w:val="30"/>
                <w:szCs w:val="30"/>
                <w:rtl/>
              </w:rPr>
              <w:t>بيانات الأداء</w:t>
            </w:r>
          </w:p>
        </w:tc>
        <w:tc>
          <w:tcPr>
            <w:tcW w:w="1269" w:type="dxa"/>
            <w:tcBorders>
              <w:top w:val="single" w:sz="4" w:space="0" w:color="auto"/>
              <w:bottom w:val="nil"/>
              <w:right w:val="single" w:sz="4" w:space="0" w:color="auto"/>
            </w:tcBorders>
            <w:tcMar>
              <w:top w:w="110" w:type="dxa"/>
            </w:tcMar>
          </w:tcPr>
          <w:p w:rsidR="00172108" w:rsidRPr="00606788" w:rsidRDefault="00172108" w:rsidP="006D229E">
            <w:pPr>
              <w:keepNext/>
              <w:spacing w:before="60" w:after="60" w:line="300" w:lineRule="exact"/>
              <w:jc w:val="center"/>
              <w:rPr>
                <w:rFonts w:ascii="Arabic Typesetting" w:hAnsi="Arabic Typesetting" w:cs="Arabic Typesetting"/>
                <w:b/>
                <w:bCs/>
                <w:color w:val="008000"/>
                <w:sz w:val="30"/>
                <w:szCs w:val="30"/>
                <w:rtl/>
              </w:rPr>
            </w:pPr>
            <w:r w:rsidRPr="00606788">
              <w:rPr>
                <w:rFonts w:ascii="Arabic Typesetting" w:hAnsi="Arabic Typesetting" w:cs="Arabic Typesetting" w:hint="cs"/>
                <w:bCs/>
                <w:sz w:val="30"/>
                <w:szCs w:val="30"/>
                <w:rtl/>
              </w:rPr>
              <w:t>السير</w:t>
            </w:r>
          </w:p>
        </w:tc>
      </w:tr>
      <w:tr w:rsidR="00172108" w:rsidRPr="00606788" w:rsidTr="00D5127F">
        <w:trPr>
          <w:trHeight w:val="537"/>
          <w:jc w:val="center"/>
        </w:trPr>
        <w:tc>
          <w:tcPr>
            <w:tcW w:w="2320" w:type="dxa"/>
            <w:tcBorders>
              <w:top w:val="nil"/>
              <w:left w:val="single" w:sz="4" w:space="0" w:color="auto"/>
              <w:bottom w:val="nil"/>
            </w:tcBorders>
            <w:tcMar>
              <w:top w:w="110" w:type="dxa"/>
            </w:tcMar>
          </w:tcPr>
          <w:p w:rsidR="00172108" w:rsidRPr="00606788" w:rsidRDefault="00172108" w:rsidP="006D229E">
            <w:pPr>
              <w:spacing w:before="60" w:after="60" w:line="300" w:lineRule="exact"/>
              <w:rPr>
                <w:rFonts w:ascii="Arabic Typesetting" w:hAnsi="Arabic Typesetting" w:cs="Arabic Typesetting"/>
                <w:b/>
                <w:sz w:val="30"/>
                <w:szCs w:val="30"/>
              </w:rPr>
            </w:pPr>
            <w:r w:rsidRPr="001F0842">
              <w:rPr>
                <w:rFonts w:ascii="Arabic Typesetting" w:hAnsi="Arabic Typesetting" w:cs="Arabic Typesetting"/>
                <w:b/>
                <w:sz w:val="30"/>
                <w:szCs w:val="30"/>
                <w:rtl/>
              </w:rPr>
              <w:t>عدد حالات المشورة التشريعية المقدمة إلى الدول الأعضاء وأنواع  هذه المشورة فيما يخص البراءات ونماذج المنفعة والأسرار التجارية والدوائر المتكاملة</w:t>
            </w:r>
            <w:r w:rsidRPr="00606788">
              <w:rPr>
                <w:rFonts w:ascii="Arabic Typesetting" w:hAnsi="Arabic Typesetting" w:cs="Arabic Typesetting"/>
                <w:b/>
                <w:sz w:val="30"/>
                <w:szCs w:val="30"/>
                <w:rtl/>
              </w:rPr>
              <w:t xml:space="preserve"> </w:t>
            </w:r>
          </w:p>
        </w:tc>
        <w:tc>
          <w:tcPr>
            <w:tcW w:w="1847" w:type="dxa"/>
            <w:tcBorders>
              <w:top w:val="nil"/>
              <w:bottom w:val="nil"/>
            </w:tcBorders>
            <w:shd w:val="clear" w:color="auto" w:fill="C0C0C0"/>
            <w:tcMar>
              <w:top w:w="110" w:type="dxa"/>
            </w:tcMar>
          </w:tcPr>
          <w:p w:rsidR="00172108" w:rsidRPr="00606788" w:rsidRDefault="00172108" w:rsidP="006D229E">
            <w:pPr>
              <w:spacing w:before="60" w:after="60" w:line="300" w:lineRule="exact"/>
              <w:rPr>
                <w:rFonts w:ascii="Arabic Typesetting" w:hAnsi="Arabic Typesetting" w:cs="Arabic Typesetting"/>
                <w:b/>
                <w:sz w:val="30"/>
                <w:szCs w:val="30"/>
              </w:rPr>
            </w:pPr>
            <w:r w:rsidRPr="001F0842">
              <w:rPr>
                <w:rFonts w:ascii="Arabic Typesetting" w:hAnsi="Arabic Typesetting" w:cs="Arabic Typesetting"/>
                <w:b/>
                <w:sz w:val="30"/>
                <w:szCs w:val="30"/>
                <w:rtl/>
              </w:rPr>
              <w:t>في سنة 2010، قُدم 12 تعليقا إلى الدول الأعضاء</w:t>
            </w:r>
          </w:p>
        </w:tc>
        <w:tc>
          <w:tcPr>
            <w:tcW w:w="1672" w:type="dxa"/>
            <w:tcBorders>
              <w:top w:val="nil"/>
              <w:bottom w:val="nil"/>
            </w:tcBorders>
          </w:tcPr>
          <w:p w:rsidR="00172108" w:rsidRPr="00C72714" w:rsidRDefault="00172108" w:rsidP="006D229E">
            <w:pPr>
              <w:keepNext/>
              <w:spacing w:before="60" w:after="60" w:line="300" w:lineRule="exact"/>
              <w:rPr>
                <w:rFonts w:ascii="Arabic Typesetting" w:hAnsi="Arabic Typesetting" w:cs="Arabic Typesetting"/>
                <w:b/>
                <w:color w:val="993300"/>
                <w:sz w:val="30"/>
                <w:szCs w:val="30"/>
                <w:rtl/>
              </w:rPr>
            </w:pPr>
            <w:r w:rsidRPr="00C72714">
              <w:rPr>
                <w:rFonts w:ascii="Arabic Typesetting" w:hAnsi="Arabic Typesetting" w:cs="Arabic Typesetting"/>
                <w:b/>
                <w:color w:val="993300"/>
                <w:sz w:val="30"/>
                <w:szCs w:val="30"/>
                <w:rtl/>
              </w:rPr>
              <w:t>في سنة 2011، قُدمت 10 تعليقات إلى الدول الأعضاء. وعلاوةً على ذلك، نظمت 8 أحداث لمناقشة النصوص القانونية ومراجعتها وصياغتها أو لتحليل خيارات السياسات.</w:t>
            </w:r>
          </w:p>
        </w:tc>
        <w:tc>
          <w:tcPr>
            <w:tcW w:w="2637" w:type="dxa"/>
            <w:tcBorders>
              <w:top w:val="nil"/>
              <w:bottom w:val="nil"/>
            </w:tcBorders>
            <w:tcMar>
              <w:top w:w="110" w:type="dxa"/>
            </w:tcMar>
          </w:tcPr>
          <w:p w:rsidR="00172108" w:rsidRPr="00606788" w:rsidRDefault="00172108" w:rsidP="006D229E">
            <w:pPr>
              <w:keepNext/>
              <w:spacing w:before="60" w:after="60" w:line="300" w:lineRule="exact"/>
              <w:rPr>
                <w:rFonts w:ascii="Arabic Typesetting" w:hAnsi="Arabic Typesetting" w:cs="Arabic Typesetting"/>
                <w:b/>
                <w:sz w:val="30"/>
                <w:szCs w:val="30"/>
                <w:rtl/>
                <w:lang w:bidi="ar-SA"/>
              </w:rPr>
            </w:pPr>
            <w:r w:rsidRPr="00C72714">
              <w:rPr>
                <w:rFonts w:ascii="Arabic Typesetting" w:hAnsi="Arabic Typesetting" w:cs="Arabic Typesetting"/>
                <w:b/>
                <w:sz w:val="30"/>
                <w:szCs w:val="30"/>
                <w:rtl/>
              </w:rPr>
              <w:t>في سنة 2012، قُدم 11 تعليقاً إلى الدول الأعضاء. وعلاوةً على ذلك، نظمت 7 أحداث بهدف مناقشة نصوص قانونية ومراجعتها وصياغتها أو لتحليل خيارات السياسات.</w:t>
            </w:r>
          </w:p>
        </w:tc>
        <w:tc>
          <w:tcPr>
            <w:tcW w:w="1269" w:type="dxa"/>
            <w:tcBorders>
              <w:top w:val="nil"/>
              <w:bottom w:val="nil"/>
              <w:right w:val="single" w:sz="4" w:space="0" w:color="auto"/>
            </w:tcBorders>
            <w:tcMar>
              <w:top w:w="110" w:type="dxa"/>
            </w:tcMar>
          </w:tcPr>
          <w:p w:rsidR="00172108" w:rsidRPr="00606788" w:rsidRDefault="006F4A06" w:rsidP="006D229E">
            <w:pPr>
              <w:keepNext/>
              <w:spacing w:before="60" w:after="60" w:line="300" w:lineRule="exact"/>
              <w:jc w:val="center"/>
              <w:rPr>
                <w:rFonts w:ascii="Arabic Typesetting" w:hAnsi="Arabic Typesetting" w:cs="Arabic Typesetting"/>
                <w:b/>
                <w:color w:val="008000"/>
                <w:sz w:val="30"/>
                <w:szCs w:val="30"/>
              </w:rPr>
            </w:pPr>
            <w:r w:rsidRPr="006F4A06">
              <w:rPr>
                <w:rFonts w:ascii="Arabic Typesetting" w:hAnsi="Arabic Typesetting" w:cs="Arabic Typesetting"/>
                <w:b/>
                <w:bCs/>
                <w:color w:val="008000"/>
                <w:sz w:val="30"/>
                <w:szCs w:val="30"/>
                <w:rtl/>
              </w:rPr>
              <w:t>ثابت</w:t>
            </w:r>
          </w:p>
        </w:tc>
      </w:tr>
      <w:tr w:rsidR="00172108" w:rsidRPr="00606788" w:rsidTr="00D5127F">
        <w:trPr>
          <w:trHeight w:val="537"/>
          <w:jc w:val="center"/>
        </w:trPr>
        <w:tc>
          <w:tcPr>
            <w:tcW w:w="2320" w:type="dxa"/>
            <w:tcBorders>
              <w:top w:val="nil"/>
              <w:left w:val="single" w:sz="4" w:space="0" w:color="auto"/>
              <w:bottom w:val="single" w:sz="4" w:space="0" w:color="auto"/>
            </w:tcBorders>
            <w:tcMar>
              <w:top w:w="110" w:type="dxa"/>
            </w:tcMar>
          </w:tcPr>
          <w:p w:rsidR="00172108" w:rsidRPr="001F0842" w:rsidRDefault="00172108" w:rsidP="006D229E">
            <w:pPr>
              <w:spacing w:before="60" w:after="60" w:line="300" w:lineRule="exact"/>
              <w:rPr>
                <w:rFonts w:ascii="Arabic Typesetting" w:hAnsi="Arabic Typesetting" w:cs="Arabic Typesetting"/>
                <w:b/>
                <w:sz w:val="30"/>
                <w:szCs w:val="30"/>
                <w:rtl/>
              </w:rPr>
            </w:pPr>
            <w:r w:rsidRPr="00F756F8">
              <w:rPr>
                <w:rFonts w:ascii="Arabic Typesetting" w:hAnsi="Arabic Typesetting" w:cs="Arabic Typesetting"/>
                <w:b/>
                <w:sz w:val="30"/>
                <w:szCs w:val="30"/>
                <w:rtl/>
              </w:rPr>
              <w:t>النسبة المئوية للبلدان التي وجدت مشورة الويبو التشريعية فيما يخص البراءات ونماذج المنفعة والأسرار التجارية والدوائر المتكاملة مشورة مفيدة</w:t>
            </w:r>
          </w:p>
        </w:tc>
        <w:tc>
          <w:tcPr>
            <w:tcW w:w="1847" w:type="dxa"/>
            <w:tcBorders>
              <w:top w:val="nil"/>
              <w:bottom w:val="single" w:sz="4" w:space="0" w:color="auto"/>
            </w:tcBorders>
            <w:shd w:val="clear" w:color="auto" w:fill="C0C0C0"/>
            <w:tcMar>
              <w:top w:w="110" w:type="dxa"/>
            </w:tcMar>
          </w:tcPr>
          <w:p w:rsidR="00172108" w:rsidRPr="001F0842" w:rsidRDefault="00172108" w:rsidP="006D229E">
            <w:pPr>
              <w:spacing w:before="60" w:after="60" w:line="300" w:lineRule="exact"/>
              <w:rPr>
                <w:rFonts w:ascii="Arabic Typesetting" w:hAnsi="Arabic Typesetting" w:cs="Arabic Typesetting"/>
                <w:b/>
                <w:sz w:val="30"/>
                <w:szCs w:val="30"/>
                <w:rtl/>
              </w:rPr>
            </w:pPr>
            <w:r w:rsidRPr="00F756F8">
              <w:rPr>
                <w:rFonts w:ascii="Arabic Typesetting" w:hAnsi="Arabic Typesetting" w:cs="Arabic Typesetting"/>
                <w:b/>
                <w:sz w:val="30"/>
                <w:szCs w:val="30"/>
                <w:rtl/>
              </w:rPr>
              <w:t>غير متاحة</w:t>
            </w:r>
          </w:p>
        </w:tc>
        <w:tc>
          <w:tcPr>
            <w:tcW w:w="1672" w:type="dxa"/>
            <w:tcBorders>
              <w:top w:val="nil"/>
              <w:bottom w:val="single" w:sz="4" w:space="0" w:color="auto"/>
            </w:tcBorders>
          </w:tcPr>
          <w:p w:rsidR="00172108" w:rsidRPr="00F756F8" w:rsidRDefault="00172108" w:rsidP="006D229E">
            <w:pPr>
              <w:keepNext/>
              <w:spacing w:before="60" w:after="60" w:line="300" w:lineRule="exact"/>
              <w:rPr>
                <w:rFonts w:ascii="Arabic Typesetting" w:hAnsi="Arabic Typesetting" w:cs="Arabic Typesetting"/>
                <w:b/>
                <w:color w:val="993300"/>
                <w:sz w:val="30"/>
                <w:szCs w:val="30"/>
                <w:rtl/>
              </w:rPr>
            </w:pPr>
            <w:r w:rsidRPr="00F756F8">
              <w:rPr>
                <w:rFonts w:ascii="Arabic Typesetting" w:hAnsi="Arabic Typesetting" w:cs="Arabic Typesetting"/>
                <w:b/>
                <w:color w:val="993300"/>
                <w:sz w:val="30"/>
                <w:szCs w:val="30"/>
                <w:rtl/>
              </w:rPr>
              <w:t>غير متاحة</w:t>
            </w:r>
          </w:p>
        </w:tc>
        <w:tc>
          <w:tcPr>
            <w:tcW w:w="2637" w:type="dxa"/>
            <w:tcBorders>
              <w:top w:val="nil"/>
              <w:bottom w:val="single" w:sz="4" w:space="0" w:color="auto"/>
            </w:tcBorders>
            <w:tcMar>
              <w:top w:w="110" w:type="dxa"/>
            </w:tcMar>
          </w:tcPr>
          <w:p w:rsidR="00172108" w:rsidRPr="00C72714" w:rsidRDefault="00172108" w:rsidP="006D229E">
            <w:pPr>
              <w:keepNext/>
              <w:spacing w:before="60" w:after="60" w:line="300" w:lineRule="exact"/>
              <w:rPr>
                <w:rFonts w:ascii="Arabic Typesetting" w:hAnsi="Arabic Typesetting" w:cs="Arabic Typesetting"/>
                <w:b/>
                <w:sz w:val="30"/>
                <w:szCs w:val="30"/>
                <w:rtl/>
              </w:rPr>
            </w:pPr>
            <w:r w:rsidRPr="00F756F8">
              <w:rPr>
                <w:rFonts w:ascii="Arabic Typesetting" w:hAnsi="Arabic Typesetting" w:cs="Arabic Typesetting"/>
                <w:b/>
                <w:sz w:val="30"/>
                <w:szCs w:val="30"/>
                <w:rtl/>
              </w:rPr>
              <w:t>الاستقصاء لسنة 2012 قيد الإعداد</w:t>
            </w:r>
          </w:p>
        </w:tc>
        <w:tc>
          <w:tcPr>
            <w:tcW w:w="1269" w:type="dxa"/>
            <w:tcBorders>
              <w:top w:val="nil"/>
              <w:bottom w:val="single" w:sz="4" w:space="0" w:color="auto"/>
              <w:right w:val="single" w:sz="4" w:space="0" w:color="auto"/>
            </w:tcBorders>
            <w:tcMar>
              <w:top w:w="110" w:type="dxa"/>
            </w:tcMar>
          </w:tcPr>
          <w:p w:rsidR="00172108" w:rsidRPr="001D4898" w:rsidRDefault="00172108" w:rsidP="006D229E">
            <w:pPr>
              <w:keepNext/>
              <w:spacing w:before="60" w:after="60" w:line="300" w:lineRule="exact"/>
              <w:jc w:val="center"/>
              <w:rPr>
                <w:rFonts w:ascii="Arabic Typesetting" w:hAnsi="Arabic Typesetting" w:cs="Arabic Typesetting"/>
                <w:b/>
                <w:bCs/>
                <w:color w:val="000000"/>
                <w:sz w:val="30"/>
                <w:szCs w:val="30"/>
                <w:rtl/>
              </w:rPr>
            </w:pPr>
            <w:r w:rsidRPr="001D4898">
              <w:rPr>
                <w:rFonts w:ascii="Arabic Typesetting" w:hAnsi="Arabic Typesetting" w:cs="Arabic Typesetting"/>
                <w:b/>
                <w:bCs/>
                <w:color w:val="000000"/>
                <w:sz w:val="30"/>
                <w:szCs w:val="30"/>
                <w:rtl/>
              </w:rPr>
              <w:t>لا ينطبق في 2012</w:t>
            </w:r>
          </w:p>
        </w:tc>
      </w:tr>
      <w:tr w:rsidR="00172108" w:rsidRPr="00606788" w:rsidTr="00614082">
        <w:trPr>
          <w:trHeight w:val="537"/>
          <w:jc w:val="center"/>
        </w:trPr>
        <w:tc>
          <w:tcPr>
            <w:tcW w:w="2320" w:type="dxa"/>
            <w:tcBorders>
              <w:top w:val="single" w:sz="4" w:space="0" w:color="auto"/>
              <w:left w:val="single" w:sz="4" w:space="0" w:color="auto"/>
              <w:bottom w:val="nil"/>
            </w:tcBorders>
            <w:tcMar>
              <w:top w:w="110" w:type="dxa"/>
            </w:tcMar>
          </w:tcPr>
          <w:p w:rsidR="00172108" w:rsidRPr="00F756F8" w:rsidRDefault="00172108" w:rsidP="006D229E">
            <w:pPr>
              <w:keepNext/>
              <w:spacing w:before="60" w:after="60" w:line="300" w:lineRule="exact"/>
              <w:rPr>
                <w:rFonts w:ascii="Arabic Typesetting" w:hAnsi="Arabic Typesetting" w:cs="Arabic Typesetting"/>
                <w:b/>
                <w:sz w:val="30"/>
                <w:szCs w:val="30"/>
                <w:rtl/>
              </w:rPr>
            </w:pPr>
            <w:r w:rsidRPr="004D7C22">
              <w:rPr>
                <w:rFonts w:ascii="Arabic Typesetting" w:hAnsi="Arabic Typesetting" w:cs="Arabic Typesetting"/>
                <w:b/>
                <w:sz w:val="30"/>
                <w:szCs w:val="30"/>
                <w:rtl/>
              </w:rPr>
              <w:lastRenderedPageBreak/>
              <w:t>النسبة المئوية للدول الأعضاء التي 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w:t>
            </w:r>
          </w:p>
        </w:tc>
        <w:tc>
          <w:tcPr>
            <w:tcW w:w="1847" w:type="dxa"/>
            <w:tcBorders>
              <w:top w:val="single" w:sz="4" w:space="0" w:color="auto"/>
              <w:bottom w:val="nil"/>
            </w:tcBorders>
            <w:shd w:val="clear" w:color="auto" w:fill="C0C0C0"/>
            <w:tcMar>
              <w:top w:w="110" w:type="dxa"/>
            </w:tcMar>
          </w:tcPr>
          <w:p w:rsidR="00172108" w:rsidRPr="00F756F8" w:rsidRDefault="00172108" w:rsidP="006D229E">
            <w:pPr>
              <w:spacing w:before="60" w:after="60" w:line="300" w:lineRule="exact"/>
              <w:rPr>
                <w:rFonts w:ascii="Arabic Typesetting" w:hAnsi="Arabic Typesetting" w:cs="Arabic Typesetting"/>
                <w:b/>
                <w:sz w:val="30"/>
                <w:szCs w:val="30"/>
                <w:rtl/>
              </w:rPr>
            </w:pPr>
            <w:r w:rsidRPr="004D7C22">
              <w:rPr>
                <w:rFonts w:ascii="Arabic Typesetting" w:hAnsi="Arabic Typesetting" w:cs="Arabic Typesetting"/>
                <w:b/>
                <w:sz w:val="30"/>
                <w:szCs w:val="30"/>
                <w:rtl/>
              </w:rPr>
              <w:t>غير متاحة</w:t>
            </w:r>
          </w:p>
        </w:tc>
        <w:tc>
          <w:tcPr>
            <w:tcW w:w="1672" w:type="dxa"/>
            <w:tcBorders>
              <w:top w:val="single" w:sz="4" w:space="0" w:color="auto"/>
              <w:bottom w:val="nil"/>
            </w:tcBorders>
          </w:tcPr>
          <w:p w:rsidR="00172108" w:rsidRPr="00F756F8" w:rsidRDefault="00172108" w:rsidP="006D229E">
            <w:pPr>
              <w:keepNext/>
              <w:spacing w:before="60" w:after="60" w:line="300" w:lineRule="exact"/>
              <w:rPr>
                <w:rFonts w:ascii="Arabic Typesetting" w:hAnsi="Arabic Typesetting" w:cs="Arabic Typesetting"/>
                <w:b/>
                <w:color w:val="993300"/>
                <w:sz w:val="30"/>
                <w:szCs w:val="30"/>
                <w:rtl/>
              </w:rPr>
            </w:pPr>
            <w:r w:rsidRPr="004D7C22">
              <w:rPr>
                <w:rFonts w:ascii="Arabic Typesetting" w:hAnsi="Arabic Typesetting" w:cs="Arabic Typesetting"/>
                <w:b/>
                <w:color w:val="993300"/>
                <w:sz w:val="30"/>
                <w:szCs w:val="30"/>
                <w:rtl/>
              </w:rPr>
              <w:t>توفر تقارير اللجنة الدائمة المعنية بقانون البراءات واللجنة المعنية بالتنمية والملكية الفكرية تعليقات من الدول الأعضاء (لا</w:t>
            </w:r>
            <w:r>
              <w:rPr>
                <w:rFonts w:ascii="Arabic Typesetting" w:hAnsi="Arabic Typesetting" w:cs="Arabic Typesetting" w:hint="cs"/>
                <w:b/>
                <w:color w:val="993300"/>
                <w:sz w:val="30"/>
                <w:szCs w:val="30"/>
                <w:rtl/>
              </w:rPr>
              <w:t> </w:t>
            </w:r>
            <w:r w:rsidRPr="004D7C22">
              <w:rPr>
                <w:rFonts w:ascii="Arabic Typesetting" w:hAnsi="Arabic Typesetting" w:cs="Arabic Typesetting"/>
                <w:b/>
                <w:color w:val="993300"/>
                <w:sz w:val="30"/>
                <w:szCs w:val="30"/>
                <w:rtl/>
              </w:rPr>
              <w:t>توجد إحصاءات متاحة)</w:t>
            </w:r>
          </w:p>
        </w:tc>
        <w:tc>
          <w:tcPr>
            <w:tcW w:w="2637" w:type="dxa"/>
            <w:tcBorders>
              <w:top w:val="single" w:sz="4" w:space="0" w:color="auto"/>
              <w:bottom w:val="nil"/>
            </w:tcBorders>
            <w:tcMar>
              <w:top w:w="110" w:type="dxa"/>
            </w:tcMar>
          </w:tcPr>
          <w:p w:rsidR="00172108" w:rsidRPr="00F756F8" w:rsidRDefault="00172108" w:rsidP="006D229E">
            <w:pPr>
              <w:keepNext/>
              <w:spacing w:before="60" w:after="60" w:line="300" w:lineRule="exact"/>
              <w:rPr>
                <w:rFonts w:ascii="Arabic Typesetting" w:hAnsi="Arabic Typesetting" w:cs="Arabic Typesetting"/>
                <w:b/>
                <w:sz w:val="30"/>
                <w:szCs w:val="30"/>
                <w:rtl/>
              </w:rPr>
            </w:pPr>
            <w:r w:rsidRPr="004D7C22">
              <w:rPr>
                <w:rFonts w:ascii="Arabic Typesetting" w:hAnsi="Arabic Typesetting" w:cs="Arabic Typesetting"/>
                <w:b/>
                <w:sz w:val="30"/>
                <w:szCs w:val="30"/>
                <w:rtl/>
              </w:rPr>
              <w:t>أعربت أغلبية الدول الأعضاء عن رضاها عن جودة المعلومات المقدمة.</w:t>
            </w:r>
          </w:p>
        </w:tc>
        <w:tc>
          <w:tcPr>
            <w:tcW w:w="1269" w:type="dxa"/>
            <w:tcBorders>
              <w:top w:val="single" w:sz="4" w:space="0" w:color="auto"/>
              <w:bottom w:val="nil"/>
              <w:right w:val="single" w:sz="4" w:space="0" w:color="auto"/>
            </w:tcBorders>
            <w:tcMar>
              <w:top w:w="110" w:type="dxa"/>
            </w:tcMar>
          </w:tcPr>
          <w:p w:rsidR="00172108" w:rsidRPr="001D4898" w:rsidRDefault="006F4A06" w:rsidP="006D229E">
            <w:pPr>
              <w:keepNext/>
              <w:spacing w:before="60" w:after="60" w:line="300" w:lineRule="exact"/>
              <w:jc w:val="center"/>
              <w:rPr>
                <w:rFonts w:ascii="Arabic Typesetting" w:hAnsi="Arabic Typesetting" w:cs="Arabic Typesetting"/>
                <w:b/>
                <w:bCs/>
                <w:color w:val="000000"/>
                <w:sz w:val="30"/>
                <w:szCs w:val="30"/>
                <w:rtl/>
              </w:rPr>
            </w:pPr>
            <w:r w:rsidRPr="006F4A06">
              <w:rPr>
                <w:rFonts w:ascii="Arabic Typesetting" w:hAnsi="Arabic Typesetting" w:cs="Arabic Typesetting"/>
                <w:b/>
                <w:bCs/>
                <w:color w:val="008000"/>
                <w:sz w:val="30"/>
                <w:szCs w:val="30"/>
                <w:rtl/>
              </w:rPr>
              <w:t>ثابت</w:t>
            </w:r>
          </w:p>
        </w:tc>
      </w:tr>
      <w:tr w:rsidR="00172108" w:rsidRPr="00606788" w:rsidTr="00614082">
        <w:trPr>
          <w:trHeight w:val="537"/>
          <w:jc w:val="center"/>
        </w:trPr>
        <w:tc>
          <w:tcPr>
            <w:tcW w:w="2320" w:type="dxa"/>
            <w:tcBorders>
              <w:top w:val="nil"/>
              <w:left w:val="single" w:sz="4" w:space="0" w:color="auto"/>
              <w:bottom w:val="single" w:sz="4" w:space="0" w:color="auto"/>
            </w:tcBorders>
            <w:tcMar>
              <w:top w:w="110" w:type="dxa"/>
            </w:tcMar>
          </w:tcPr>
          <w:p w:rsidR="00172108" w:rsidRPr="00F756F8" w:rsidRDefault="00172108" w:rsidP="006D229E">
            <w:pPr>
              <w:spacing w:before="60" w:after="60" w:line="300" w:lineRule="exact"/>
              <w:rPr>
                <w:rFonts w:ascii="Arabic Typesetting" w:hAnsi="Arabic Typesetting" w:cs="Arabic Typesetting"/>
                <w:b/>
                <w:sz w:val="30"/>
                <w:szCs w:val="30"/>
                <w:rtl/>
              </w:rPr>
            </w:pPr>
            <w:r w:rsidRPr="00A13237">
              <w:rPr>
                <w:rFonts w:ascii="Arabic Typesetting" w:hAnsi="Arabic Typesetting" w:cs="Arabic Typesetting"/>
                <w:b/>
                <w:sz w:val="30"/>
                <w:szCs w:val="30"/>
                <w:rtl/>
              </w:rPr>
              <w:t>النسبة المئوية للمشاركين الراضين في حلقات عمل/ندوات عقدت بخصوص قضايا محددة تتعلق بالبراءات</w:t>
            </w:r>
          </w:p>
        </w:tc>
        <w:tc>
          <w:tcPr>
            <w:tcW w:w="1847" w:type="dxa"/>
            <w:tcBorders>
              <w:top w:val="nil"/>
              <w:bottom w:val="single" w:sz="4" w:space="0" w:color="auto"/>
            </w:tcBorders>
            <w:shd w:val="clear" w:color="auto" w:fill="C0C0C0"/>
            <w:tcMar>
              <w:top w:w="110" w:type="dxa"/>
            </w:tcMar>
          </w:tcPr>
          <w:p w:rsidR="00172108" w:rsidRPr="00F756F8" w:rsidRDefault="00172108" w:rsidP="006D229E">
            <w:pPr>
              <w:spacing w:before="60" w:after="60" w:line="300" w:lineRule="exact"/>
              <w:rPr>
                <w:rFonts w:ascii="Arabic Typesetting" w:hAnsi="Arabic Typesetting" w:cs="Arabic Typesetting"/>
                <w:b/>
                <w:sz w:val="30"/>
                <w:szCs w:val="30"/>
                <w:rtl/>
              </w:rPr>
            </w:pPr>
            <w:r w:rsidRPr="00A13237">
              <w:rPr>
                <w:rFonts w:ascii="Arabic Typesetting" w:hAnsi="Arabic Typesetting" w:cs="Arabic Typesetting"/>
                <w:b/>
                <w:sz w:val="30"/>
                <w:szCs w:val="30"/>
                <w:rtl/>
              </w:rPr>
              <w:t>غير متاحة</w:t>
            </w:r>
          </w:p>
        </w:tc>
        <w:tc>
          <w:tcPr>
            <w:tcW w:w="1672" w:type="dxa"/>
            <w:tcBorders>
              <w:top w:val="nil"/>
              <w:bottom w:val="single" w:sz="4" w:space="0" w:color="auto"/>
            </w:tcBorders>
          </w:tcPr>
          <w:p w:rsidR="00172108" w:rsidRPr="00F756F8" w:rsidRDefault="00172108" w:rsidP="006D229E">
            <w:pPr>
              <w:keepNext/>
              <w:spacing w:before="60" w:after="60" w:line="300" w:lineRule="exact"/>
              <w:rPr>
                <w:rFonts w:ascii="Arabic Typesetting" w:hAnsi="Arabic Typesetting" w:cs="Arabic Typesetting"/>
                <w:b/>
                <w:color w:val="993300"/>
                <w:sz w:val="30"/>
                <w:szCs w:val="30"/>
                <w:rtl/>
              </w:rPr>
            </w:pPr>
            <w:r w:rsidRPr="00A13237">
              <w:rPr>
                <w:rFonts w:ascii="Arabic Typesetting" w:hAnsi="Arabic Typesetting" w:cs="Arabic Typesetting"/>
                <w:b/>
                <w:color w:val="993300"/>
                <w:sz w:val="30"/>
                <w:szCs w:val="30"/>
                <w:rtl/>
              </w:rPr>
              <w:t>غير متاحة</w:t>
            </w:r>
          </w:p>
        </w:tc>
        <w:tc>
          <w:tcPr>
            <w:tcW w:w="2637" w:type="dxa"/>
            <w:tcBorders>
              <w:top w:val="nil"/>
              <w:bottom w:val="single" w:sz="4" w:space="0" w:color="auto"/>
            </w:tcBorders>
            <w:tcMar>
              <w:top w:w="110" w:type="dxa"/>
            </w:tcMar>
          </w:tcPr>
          <w:p w:rsidR="00172108" w:rsidRPr="00A13237" w:rsidRDefault="00172108" w:rsidP="006D229E">
            <w:pPr>
              <w:keepNext/>
              <w:spacing w:before="60" w:after="60" w:line="300" w:lineRule="exact"/>
              <w:rPr>
                <w:rFonts w:ascii="Arabic Typesetting" w:hAnsi="Arabic Typesetting" w:cs="Arabic Typesetting"/>
                <w:b/>
                <w:sz w:val="30"/>
                <w:szCs w:val="30"/>
                <w:rtl/>
              </w:rPr>
            </w:pPr>
            <w:r w:rsidRPr="00A13237">
              <w:rPr>
                <w:rFonts w:ascii="Arabic Typesetting" w:hAnsi="Arabic Typesetting" w:cs="Arabic Typesetting"/>
                <w:b/>
                <w:sz w:val="30"/>
                <w:szCs w:val="30"/>
                <w:rtl/>
              </w:rPr>
              <w:t>حلقة العمل الوطنية بشأن سياسة البراءات وتنفيذها تشريعيًا (كوستاريكا، سبتمبر 2012) (93</w:t>
            </w:r>
            <w:r>
              <w:rPr>
                <w:rFonts w:ascii="Arabic Typesetting" w:hAnsi="Arabic Typesetting" w:cs="Arabic Typesetting" w:hint="cs"/>
                <w:b/>
                <w:sz w:val="30"/>
                <w:szCs w:val="30"/>
                <w:rtl/>
              </w:rPr>
              <w:t>,</w:t>
            </w:r>
            <w:r w:rsidRPr="00A13237">
              <w:rPr>
                <w:rFonts w:ascii="Arabic Typesetting" w:hAnsi="Arabic Typesetting" w:cs="Arabic Typesetting"/>
                <w:b/>
                <w:sz w:val="30"/>
                <w:szCs w:val="30"/>
                <w:rtl/>
              </w:rPr>
              <w:t>5%)</w:t>
            </w:r>
          </w:p>
          <w:p w:rsidR="00172108" w:rsidRPr="00A13237" w:rsidRDefault="00172108" w:rsidP="006D229E">
            <w:pPr>
              <w:keepNext/>
              <w:spacing w:before="60" w:after="60" w:line="300" w:lineRule="exact"/>
              <w:rPr>
                <w:rFonts w:ascii="Arabic Typesetting" w:hAnsi="Arabic Typesetting" w:cs="Arabic Typesetting"/>
                <w:b/>
                <w:sz w:val="30"/>
                <w:szCs w:val="30"/>
                <w:rtl/>
              </w:rPr>
            </w:pPr>
          </w:p>
          <w:p w:rsidR="00172108" w:rsidRPr="00A13237" w:rsidRDefault="00172108" w:rsidP="006D229E">
            <w:pPr>
              <w:keepNext/>
              <w:spacing w:before="60" w:after="60" w:line="300" w:lineRule="exact"/>
              <w:rPr>
                <w:rFonts w:ascii="Arabic Typesetting" w:hAnsi="Arabic Typesetting" w:cs="Arabic Typesetting"/>
                <w:b/>
                <w:sz w:val="30"/>
                <w:szCs w:val="30"/>
                <w:rtl/>
              </w:rPr>
            </w:pPr>
            <w:r w:rsidRPr="00A13237">
              <w:rPr>
                <w:rFonts w:ascii="Arabic Typesetting" w:hAnsi="Arabic Typesetting" w:cs="Arabic Typesetting"/>
                <w:b/>
                <w:sz w:val="30"/>
                <w:szCs w:val="30"/>
                <w:rtl/>
              </w:rPr>
              <w:t>حلقة العمل دون الإقليمية بشأن حماية الاختراع في القطاع الدوائي: البراءات والمعلومات غير المكشوف عنها والسياسات الصحية (الرياض، المملكة العربية السعودية، أكتوبر 2012) (96</w:t>
            </w:r>
            <w:r>
              <w:rPr>
                <w:rFonts w:ascii="Arabic Typesetting" w:hAnsi="Arabic Typesetting" w:cs="Arabic Typesetting" w:hint="cs"/>
                <w:b/>
                <w:sz w:val="30"/>
                <w:szCs w:val="30"/>
                <w:rtl/>
              </w:rPr>
              <w:t>,</w:t>
            </w:r>
            <w:r w:rsidRPr="00A13237">
              <w:rPr>
                <w:rFonts w:ascii="Arabic Typesetting" w:hAnsi="Arabic Typesetting" w:cs="Arabic Typesetting"/>
                <w:b/>
                <w:sz w:val="30"/>
                <w:szCs w:val="30"/>
                <w:rtl/>
              </w:rPr>
              <w:t>7%)</w:t>
            </w:r>
          </w:p>
          <w:p w:rsidR="00172108" w:rsidRPr="00A13237" w:rsidRDefault="00172108" w:rsidP="006D229E">
            <w:pPr>
              <w:keepNext/>
              <w:spacing w:before="60" w:after="60" w:line="300" w:lineRule="exact"/>
              <w:rPr>
                <w:rFonts w:ascii="Arabic Typesetting" w:hAnsi="Arabic Typesetting" w:cs="Arabic Typesetting"/>
                <w:b/>
                <w:sz w:val="30"/>
                <w:szCs w:val="30"/>
                <w:rtl/>
              </w:rPr>
            </w:pPr>
          </w:p>
          <w:p w:rsidR="00172108" w:rsidRPr="00A13237" w:rsidRDefault="00172108" w:rsidP="006D229E">
            <w:pPr>
              <w:keepNext/>
              <w:spacing w:before="60" w:after="60" w:line="300" w:lineRule="exact"/>
              <w:rPr>
                <w:rFonts w:ascii="Arabic Typesetting" w:hAnsi="Arabic Typesetting" w:cs="Arabic Typesetting"/>
                <w:b/>
                <w:sz w:val="30"/>
                <w:szCs w:val="30"/>
                <w:rtl/>
              </w:rPr>
            </w:pPr>
            <w:r w:rsidRPr="00A13237">
              <w:rPr>
                <w:rFonts w:ascii="Arabic Typesetting" w:hAnsi="Arabic Typesetting" w:cs="Arabic Typesetting"/>
                <w:b/>
                <w:sz w:val="30"/>
                <w:szCs w:val="30"/>
                <w:rtl/>
              </w:rPr>
              <w:t>الندوة الإقليمية بشأن الجوانب التشريعية والاقتصادية والسياساتية لنظام ح</w:t>
            </w:r>
            <w:r>
              <w:rPr>
                <w:rFonts w:ascii="Arabic Typesetting" w:hAnsi="Arabic Typesetting" w:cs="Arabic Typesetting"/>
                <w:b/>
                <w:sz w:val="30"/>
                <w:szCs w:val="30"/>
                <w:rtl/>
              </w:rPr>
              <w:t>ماية نماذج المنفعة (كوالالمبور،</w:t>
            </w:r>
            <w:r w:rsidRPr="00A13237">
              <w:rPr>
                <w:rFonts w:ascii="Arabic Typesetting" w:hAnsi="Arabic Typesetting" w:cs="Arabic Typesetting"/>
                <w:b/>
                <w:sz w:val="30"/>
                <w:szCs w:val="30"/>
                <w:rtl/>
              </w:rPr>
              <w:t xml:space="preserve"> ماليزيا، سبتمبر 2012) (100%)</w:t>
            </w:r>
          </w:p>
          <w:p w:rsidR="00172108" w:rsidRPr="00A13237" w:rsidRDefault="00172108" w:rsidP="006D229E">
            <w:pPr>
              <w:keepNext/>
              <w:spacing w:before="60" w:after="60" w:line="300" w:lineRule="exact"/>
              <w:rPr>
                <w:rFonts w:ascii="Arabic Typesetting" w:hAnsi="Arabic Typesetting" w:cs="Arabic Typesetting"/>
                <w:b/>
                <w:sz w:val="30"/>
                <w:szCs w:val="30"/>
                <w:rtl/>
              </w:rPr>
            </w:pPr>
          </w:p>
          <w:p w:rsidR="00172108" w:rsidRPr="00F756F8" w:rsidRDefault="00172108" w:rsidP="006D229E">
            <w:pPr>
              <w:keepNext/>
              <w:spacing w:before="60" w:after="60" w:line="300" w:lineRule="exact"/>
              <w:rPr>
                <w:rFonts w:ascii="Arabic Typesetting" w:hAnsi="Arabic Typesetting" w:cs="Arabic Typesetting"/>
                <w:b/>
                <w:sz w:val="30"/>
                <w:szCs w:val="30"/>
                <w:rtl/>
              </w:rPr>
            </w:pPr>
            <w:r w:rsidRPr="00A13237">
              <w:rPr>
                <w:rFonts w:ascii="Arabic Typesetting" w:hAnsi="Arabic Typesetting" w:cs="Arabic Typesetting"/>
                <w:b/>
                <w:sz w:val="30"/>
                <w:szCs w:val="30"/>
                <w:rtl/>
              </w:rPr>
              <w:t xml:space="preserve">الدورة التدريبية بشأن قانون البراءات والفحص (جمهورية كوريا)؛ الندوة المشتركة بين الويبو ومنظمة التجارة العالمية لأساتذة قانون الملكية الفكرية (جنيف)؛ الندوة </w:t>
            </w:r>
            <w:proofErr w:type="spellStart"/>
            <w:r w:rsidRPr="00A13237">
              <w:rPr>
                <w:rFonts w:ascii="Arabic Typesetting" w:hAnsi="Arabic Typesetting" w:cs="Arabic Typesetting"/>
                <w:b/>
                <w:sz w:val="30"/>
                <w:szCs w:val="30"/>
                <w:rtl/>
              </w:rPr>
              <w:t>الأقاليمية</w:t>
            </w:r>
            <w:proofErr w:type="spellEnd"/>
            <w:r w:rsidRPr="00A13237">
              <w:rPr>
                <w:rFonts w:ascii="Arabic Typesetting" w:hAnsi="Arabic Typesetting" w:cs="Arabic Typesetting"/>
                <w:b/>
                <w:sz w:val="30"/>
                <w:szCs w:val="30"/>
                <w:rtl/>
              </w:rPr>
              <w:t xml:space="preserve"> المتوسطة بشأن الملكية الصناعية (جنيف). أعرب جميع المشاركين عن رضاهم عن حلقات العمل/الندوات المناظرة (100%).</w:t>
            </w:r>
          </w:p>
        </w:tc>
        <w:tc>
          <w:tcPr>
            <w:tcW w:w="1269" w:type="dxa"/>
            <w:tcBorders>
              <w:top w:val="nil"/>
              <w:bottom w:val="single" w:sz="4" w:space="0" w:color="auto"/>
              <w:right w:val="single" w:sz="4" w:space="0" w:color="auto"/>
            </w:tcBorders>
            <w:tcMar>
              <w:top w:w="110" w:type="dxa"/>
            </w:tcMar>
          </w:tcPr>
          <w:p w:rsidR="00172108" w:rsidRPr="001D4898" w:rsidRDefault="006F4A06" w:rsidP="006D229E">
            <w:pPr>
              <w:keepNext/>
              <w:spacing w:before="60" w:after="60" w:line="300" w:lineRule="exact"/>
              <w:jc w:val="center"/>
              <w:rPr>
                <w:rFonts w:ascii="Arabic Typesetting" w:hAnsi="Arabic Typesetting" w:cs="Arabic Typesetting"/>
                <w:b/>
                <w:bCs/>
                <w:color w:val="000000"/>
                <w:sz w:val="30"/>
                <w:szCs w:val="30"/>
                <w:rtl/>
              </w:rPr>
            </w:pPr>
            <w:r w:rsidRPr="006F4A06">
              <w:rPr>
                <w:rFonts w:ascii="Arabic Typesetting" w:hAnsi="Arabic Typesetting" w:cs="Arabic Typesetting"/>
                <w:b/>
                <w:bCs/>
                <w:color w:val="008000"/>
                <w:sz w:val="30"/>
                <w:szCs w:val="30"/>
                <w:rtl/>
              </w:rPr>
              <w:t>ثابت</w:t>
            </w:r>
          </w:p>
        </w:tc>
      </w:tr>
    </w:tbl>
    <w:p w:rsidR="00172108" w:rsidRPr="005E63D3" w:rsidRDefault="00172108" w:rsidP="005E63D3">
      <w:pPr>
        <w:pStyle w:val="NormalAR"/>
        <w:keepNext/>
        <w:spacing w:before="240" w:after="240"/>
        <w:ind w:left="0"/>
        <w:rPr>
          <w:sz w:val="36"/>
          <w:szCs w:val="36"/>
          <w:lang w:val="fr-CH" w:bidi="ar-SA"/>
        </w:rPr>
      </w:pPr>
      <w:r w:rsidRPr="005E63D3">
        <w:rPr>
          <w:rFonts w:hint="cs"/>
          <w:sz w:val="36"/>
          <w:szCs w:val="36"/>
          <w:rtl/>
          <w:lang w:val="fr-CH" w:bidi="ar-SA"/>
        </w:rPr>
        <w:lastRenderedPageBreak/>
        <w:t>الميزانية والنفقات الفعلية</w:t>
      </w:r>
    </w:p>
    <w:p w:rsidR="00AE4507" w:rsidRDefault="00AE4507" w:rsidP="00AE4507">
      <w:pPr>
        <w:rPr>
          <w:rFonts w:ascii="Arabic Typesetting" w:hAnsi="Arabic Typesetting" w:cs="Arabic Typesetting"/>
          <w:sz w:val="30"/>
          <w:szCs w:val="30"/>
          <w:rtl/>
        </w:rPr>
      </w:pPr>
      <w:r w:rsidRPr="00AE4507">
        <w:rPr>
          <w:rFonts w:hint="cs"/>
          <w:noProof/>
          <w:szCs w:val="20"/>
          <w:rtl/>
          <w:lang w:bidi="ar-SA"/>
        </w:rPr>
        <w:drawing>
          <wp:inline distT="0" distB="0" distL="0" distR="0" wp14:anchorId="6EBD3EAA" wp14:editId="6D19F2B2">
            <wp:extent cx="6119495" cy="25908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2590814"/>
                    </a:xfrm>
                    <a:prstGeom prst="rect">
                      <a:avLst/>
                    </a:prstGeom>
                    <a:noFill/>
                    <a:ln>
                      <a:noFill/>
                    </a:ln>
                  </pic:spPr>
                </pic:pic>
              </a:graphicData>
            </a:graphic>
          </wp:inline>
        </w:drawing>
      </w:r>
    </w:p>
    <w:p w:rsidR="00AE4507" w:rsidRDefault="00AE4507" w:rsidP="00AE4507">
      <w:pPr>
        <w:rPr>
          <w:rFonts w:ascii="Arabic Typesetting" w:hAnsi="Arabic Typesetting" w:cs="Arabic Typesetting"/>
          <w:sz w:val="30"/>
          <w:szCs w:val="30"/>
          <w:rtl/>
        </w:rPr>
      </w:pPr>
    </w:p>
    <w:p w:rsidR="00AE4507" w:rsidRDefault="00AE4507" w:rsidP="00AE4507">
      <w:pPr>
        <w:rPr>
          <w:rFonts w:ascii="Arabic Typesetting" w:hAnsi="Arabic Typesetting" w:cs="Arabic Typesetting"/>
          <w:sz w:val="30"/>
          <w:szCs w:val="30"/>
          <w:rtl/>
        </w:rPr>
      </w:pPr>
      <w:r w:rsidRPr="00AE4507">
        <w:rPr>
          <w:rFonts w:hint="cs"/>
          <w:noProof/>
          <w:szCs w:val="20"/>
          <w:rtl/>
          <w:lang w:bidi="ar-SA"/>
        </w:rPr>
        <w:drawing>
          <wp:inline distT="0" distB="0" distL="0" distR="0" wp14:anchorId="7B15B654" wp14:editId="0B00ABB1">
            <wp:extent cx="6119495" cy="170747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495" cy="1707475"/>
                    </a:xfrm>
                    <a:prstGeom prst="rect">
                      <a:avLst/>
                    </a:prstGeom>
                    <a:noFill/>
                    <a:ln>
                      <a:noFill/>
                    </a:ln>
                  </pic:spPr>
                </pic:pic>
              </a:graphicData>
            </a:graphic>
          </wp:inline>
        </w:drawing>
      </w:r>
    </w:p>
    <w:p w:rsidR="00172108" w:rsidRPr="00366B36" w:rsidRDefault="00172108" w:rsidP="00A341BC">
      <w:pPr>
        <w:keepNext/>
        <w:rPr>
          <w:rFonts w:ascii="Arabic Typesetting" w:hAnsi="Arabic Typesetting" w:cs="Arabic Typesetting"/>
          <w:sz w:val="30"/>
          <w:szCs w:val="30"/>
          <w:rtl/>
        </w:rPr>
      </w:pPr>
      <w:r w:rsidRPr="00366B36">
        <w:rPr>
          <w:rFonts w:ascii="Arabic Typesetting" w:hAnsi="Arabic Typesetting" w:cs="Arabic Typesetting"/>
          <w:sz w:val="30"/>
          <w:szCs w:val="30"/>
          <w:rtl/>
        </w:rPr>
        <w:t>ملاحظات:</w:t>
      </w:r>
    </w:p>
    <w:p w:rsidR="00CC23CB" w:rsidRPr="001813B0" w:rsidRDefault="00CC23CB" w:rsidP="00CC23CB">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CC23CB" w:rsidRPr="001813B0" w:rsidRDefault="00CC23CB" w:rsidP="00CC23CB">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CC23CB" w:rsidRPr="001813B0" w:rsidRDefault="00CC23CB" w:rsidP="00CC23CB">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72108" w:rsidRPr="002F2A3E" w:rsidRDefault="00172108" w:rsidP="00172108">
      <w:pPr>
        <w:keepNext/>
        <w:spacing w:before="120" w:after="120" w:line="340" w:lineRule="exact"/>
        <w:jc w:val="both"/>
        <w:rPr>
          <w:rFonts w:ascii="Arabic Typesetting" w:hAnsi="Arabic Typesetting" w:cs="Arabic Typesetting"/>
          <w:sz w:val="34"/>
          <w:szCs w:val="34"/>
          <w:rtl/>
        </w:rPr>
      </w:pPr>
      <w:r w:rsidRPr="002F2A3E">
        <w:rPr>
          <w:rFonts w:ascii="Arabic Typesetting" w:hAnsi="Arabic Typesetting" w:cs="Arabic Typesetting" w:hint="cs"/>
          <w:sz w:val="34"/>
          <w:szCs w:val="34"/>
          <w:rtl/>
        </w:rPr>
        <w:t>ألف</w:t>
      </w:r>
      <w:r w:rsidRPr="002F2A3E">
        <w:rPr>
          <w:rFonts w:ascii="Arabic Typesetting" w:hAnsi="Arabic Typesetting" w:cs="Arabic Typesetting"/>
          <w:sz w:val="34"/>
          <w:szCs w:val="34"/>
        </w:rPr>
        <w:t>.</w:t>
      </w:r>
      <w:r w:rsidRPr="002F2A3E">
        <w:rPr>
          <w:rFonts w:ascii="Arabic Typesetting" w:hAnsi="Arabic Typesetting" w:cs="Arabic Typesetting" w:hint="cs"/>
          <w:sz w:val="34"/>
          <w:szCs w:val="34"/>
          <w:rtl/>
        </w:rPr>
        <w:tab/>
      </w:r>
      <w:r w:rsidRPr="002F2A3E">
        <w:rPr>
          <w:rFonts w:ascii="Arabic Typesetting" w:hAnsi="Arabic Typesetting" w:cs="Arabic Typesetting" w:hint="cs"/>
          <w:sz w:val="34"/>
          <w:szCs w:val="34"/>
          <w:u w:val="single"/>
          <w:rtl/>
        </w:rPr>
        <w:t xml:space="preserve">الميزانية بعد التحويلات </w:t>
      </w:r>
      <w:r w:rsidRPr="002F2A3E">
        <w:rPr>
          <w:rFonts w:ascii="Arabic Typesetting" w:hAnsi="Arabic Typesetting" w:cs="Arabic Typesetting"/>
          <w:sz w:val="34"/>
          <w:szCs w:val="34"/>
          <w:u w:val="single"/>
        </w:rPr>
        <w:t>13/2012</w:t>
      </w:r>
    </w:p>
    <w:p w:rsidR="00172108" w:rsidRPr="002F2A3E" w:rsidRDefault="00172108" w:rsidP="00BC5FB2">
      <w:pPr>
        <w:pStyle w:val="NormalAR"/>
        <w:numPr>
          <w:ilvl w:val="0"/>
          <w:numId w:val="3"/>
        </w:numPr>
        <w:ind w:left="0" w:firstLine="0"/>
        <w:rPr>
          <w:rtl/>
          <w:lang w:val="fr-CH" w:bidi="ar-SA"/>
        </w:rPr>
      </w:pPr>
      <w:r w:rsidRPr="002F2A3E">
        <w:rPr>
          <w:rtl/>
          <w:lang w:val="fr-CH" w:bidi="ar-SA"/>
        </w:rPr>
        <w:t>تعزى الزيادة الإجمالية في الموارد المخصصة للبرنامج إلى الموارد البشرية الإضافية المخصصة أساسًا للنتيجة أولاً.4 (المشورة التشريعية).</w:t>
      </w:r>
    </w:p>
    <w:p w:rsidR="00172108" w:rsidRPr="002F2A3E" w:rsidRDefault="00172108" w:rsidP="00172108">
      <w:pPr>
        <w:keepNext/>
        <w:spacing w:before="120" w:after="120" w:line="340" w:lineRule="exact"/>
        <w:jc w:val="both"/>
        <w:rPr>
          <w:rFonts w:ascii="Arabic Typesetting" w:hAnsi="Arabic Typesetting" w:cs="Arabic Typesetting"/>
          <w:sz w:val="34"/>
          <w:szCs w:val="34"/>
          <w:rtl/>
        </w:rPr>
      </w:pPr>
      <w:r w:rsidRPr="002F2A3E">
        <w:rPr>
          <w:rFonts w:ascii="Arabic Typesetting" w:hAnsi="Arabic Typesetting" w:cs="Arabic Typesetting" w:hint="cs"/>
          <w:sz w:val="34"/>
          <w:szCs w:val="34"/>
          <w:rtl/>
        </w:rPr>
        <w:t>باء</w:t>
      </w:r>
      <w:r w:rsidRPr="002F2A3E">
        <w:rPr>
          <w:rFonts w:ascii="Arabic Typesetting" w:hAnsi="Arabic Typesetting" w:cs="Arabic Typesetting"/>
          <w:sz w:val="34"/>
          <w:szCs w:val="34"/>
        </w:rPr>
        <w:t>.</w:t>
      </w:r>
      <w:r w:rsidRPr="002F2A3E">
        <w:rPr>
          <w:rFonts w:ascii="Arabic Typesetting" w:hAnsi="Arabic Typesetting" w:cs="Arabic Typesetting" w:hint="cs"/>
          <w:i/>
          <w:iCs/>
          <w:sz w:val="34"/>
          <w:szCs w:val="34"/>
          <w:rtl/>
        </w:rPr>
        <w:tab/>
      </w:r>
      <w:r w:rsidRPr="002F2A3E">
        <w:rPr>
          <w:rFonts w:ascii="Arabic Typesetting" w:hAnsi="Arabic Typesetting" w:cs="Arabic Typesetting" w:hint="cs"/>
          <w:sz w:val="34"/>
          <w:szCs w:val="34"/>
          <w:u w:val="single"/>
          <w:rtl/>
        </w:rPr>
        <w:t>نسبة استخدام ميزانية 2012</w:t>
      </w:r>
    </w:p>
    <w:p w:rsidR="00172108" w:rsidRPr="002F2A3E" w:rsidRDefault="00172108" w:rsidP="00BC5FB2">
      <w:pPr>
        <w:pStyle w:val="NormalAR"/>
        <w:numPr>
          <w:ilvl w:val="0"/>
          <w:numId w:val="3"/>
        </w:numPr>
        <w:ind w:left="0" w:firstLine="0"/>
        <w:rPr>
          <w:rtl/>
          <w:lang w:bidi="ar-SA"/>
        </w:rPr>
      </w:pPr>
      <w:r w:rsidRPr="002F2A3E">
        <w:rPr>
          <w:rtl/>
          <w:lang w:bidi="ar-SA"/>
        </w:rPr>
        <w:t xml:space="preserve">تقع نسبة استخدام الميزانية بشكل عام ضمن المدى المتوقع وهو 40-60 بالمائة بالنسبة إلى السنة الأولى من الثنائية وتسير وفق المخطط. وانخفضت نسبة استخدام الميزانية فيما يخص خلاف الموارد البشرية نتيجة لإرجاء الدورة التاسعة عشرة للجنة من نوفمبر 2012 إلى فبراير 2013 وإرجاء ندوة إقليمية بشأن مواطن المرونة المتعلقة بالبراءات في جنوب </w:t>
      </w:r>
      <w:r w:rsidRPr="002F2A3E">
        <w:rPr>
          <w:rFonts w:hint="cs"/>
          <w:rtl/>
          <w:lang w:bidi="ar-SA"/>
        </w:rPr>
        <w:t>أ</w:t>
      </w:r>
      <w:r w:rsidRPr="002F2A3E">
        <w:rPr>
          <w:rtl/>
          <w:lang w:bidi="ar-SA"/>
        </w:rPr>
        <w:t>فريقيا من نوفمبر</w:t>
      </w:r>
      <w:r w:rsidRPr="002F2A3E">
        <w:rPr>
          <w:rFonts w:hint="cs"/>
          <w:rtl/>
          <w:lang w:bidi="ar-SA"/>
        </w:rPr>
        <w:t> </w:t>
      </w:r>
      <w:r w:rsidRPr="002F2A3E">
        <w:rPr>
          <w:rtl/>
          <w:lang w:bidi="ar-SA"/>
        </w:rPr>
        <w:t>2012 إلى أوائل عام 2013.</w:t>
      </w:r>
    </w:p>
    <w:p w:rsidR="00172108" w:rsidRPr="006A589A" w:rsidRDefault="00172108" w:rsidP="000354DA">
      <w:pPr>
        <w:pStyle w:val="Heading1AR"/>
        <w:spacing w:before="0" w:after="120"/>
        <w:ind w:left="2268" w:hanging="2268"/>
        <w:outlineLvl w:val="1"/>
        <w:rPr>
          <w:rtl/>
          <w:lang w:val="fr-CH"/>
        </w:rPr>
      </w:pPr>
      <w:r w:rsidRPr="00606788">
        <w:rPr>
          <w:rtl/>
        </w:rPr>
        <w:br w:type="page"/>
      </w:r>
      <w:bookmarkStart w:id="4" w:name="_Toc359865182"/>
      <w:r w:rsidRPr="006A589A">
        <w:rPr>
          <w:rtl/>
          <w:lang w:val="fr-CH"/>
        </w:rPr>
        <w:lastRenderedPageBreak/>
        <w:t>البرنامج</w:t>
      </w:r>
      <w:r w:rsidRPr="006A589A">
        <w:rPr>
          <w:rFonts w:hint="cs"/>
          <w:rtl/>
          <w:lang w:val="fr-CH"/>
        </w:rPr>
        <w:t xml:space="preserve"> 2 :</w:t>
      </w:r>
      <w:r w:rsidRPr="006A589A">
        <w:rPr>
          <w:rFonts w:hint="cs"/>
          <w:rtl/>
          <w:lang w:val="fr-CH"/>
        </w:rPr>
        <w:tab/>
      </w:r>
      <w:r w:rsidRPr="006A589A">
        <w:rPr>
          <w:rtl/>
          <w:lang w:val="fr-CH"/>
        </w:rPr>
        <w:t>العلامات التجارية وال</w:t>
      </w:r>
      <w:r w:rsidR="000354DA">
        <w:rPr>
          <w:rFonts w:hint="cs"/>
          <w:rtl/>
          <w:lang w:val="fr-CH"/>
        </w:rPr>
        <w:t>تصاميم</w:t>
      </w:r>
      <w:r w:rsidRPr="006A589A">
        <w:rPr>
          <w:rtl/>
          <w:lang w:val="fr-CH"/>
        </w:rPr>
        <w:t xml:space="preserve"> الصناعية والبيانات الجغرافية</w:t>
      </w:r>
      <w:bookmarkEnd w:id="4"/>
    </w:p>
    <w:p w:rsidR="00172108" w:rsidRPr="004F30B5" w:rsidRDefault="00172108"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rFonts w:hint="cs"/>
          <w:b/>
          <w:bCs/>
          <w:sz w:val="36"/>
          <w:szCs w:val="36"/>
          <w:rtl/>
          <w:lang w:val="fr-CH" w:bidi="ar-SA"/>
        </w:rPr>
        <w:t xml:space="preserve">السيدة </w:t>
      </w:r>
      <w:proofErr w:type="spellStart"/>
      <w:r w:rsidRPr="004F30B5">
        <w:rPr>
          <w:b/>
          <w:bCs/>
          <w:sz w:val="36"/>
          <w:szCs w:val="36"/>
          <w:rtl/>
          <w:lang w:val="fr-CH" w:bidi="ar-SA"/>
        </w:rPr>
        <w:t>بينيينغ</w:t>
      </w:r>
      <w:proofErr w:type="spellEnd"/>
      <w:r w:rsidRPr="004F30B5">
        <w:rPr>
          <w:b/>
          <w:bCs/>
          <w:sz w:val="36"/>
          <w:szCs w:val="36"/>
          <w:rtl/>
          <w:lang w:val="fr-CH" w:bidi="ar-SA"/>
        </w:rPr>
        <w:t xml:space="preserve"> وانغ</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172108" w:rsidRPr="001673EF" w:rsidRDefault="00172108" w:rsidP="00DB6EC7">
      <w:pPr>
        <w:pStyle w:val="NumberedParaAR"/>
        <w:numPr>
          <w:ilvl w:val="0"/>
          <w:numId w:val="8"/>
        </w:numPr>
        <w:spacing w:line="340" w:lineRule="exact"/>
        <w:ind w:left="0" w:firstLine="0"/>
        <w:rPr>
          <w:sz w:val="34"/>
          <w:szCs w:val="34"/>
        </w:rPr>
      </w:pPr>
      <w:r w:rsidRPr="001673EF">
        <w:rPr>
          <w:sz w:val="34"/>
          <w:szCs w:val="34"/>
          <w:rtl/>
        </w:rPr>
        <w:t>أحرزت اللجنة الدائمة المعنية بقانون العلامات التجارية و</w:t>
      </w:r>
      <w:r w:rsidR="00E2441B">
        <w:rPr>
          <w:sz w:val="34"/>
          <w:szCs w:val="34"/>
          <w:rtl/>
        </w:rPr>
        <w:t>التصاميم</w:t>
      </w:r>
      <w:r w:rsidRPr="001673EF">
        <w:rPr>
          <w:sz w:val="34"/>
          <w:szCs w:val="34"/>
          <w:rtl/>
        </w:rPr>
        <w:t xml:space="preserve"> الصناعية والبيانات الجغرافية (اللجنة الدائمة) تقدماً جيداً في عملها نحو إبرام اتفاق دولي بشأن قانون </w:t>
      </w:r>
      <w:r w:rsidR="00E2441B">
        <w:rPr>
          <w:sz w:val="34"/>
          <w:szCs w:val="34"/>
          <w:rtl/>
        </w:rPr>
        <w:t>التصاميم</w:t>
      </w:r>
      <w:r w:rsidRPr="001673EF">
        <w:rPr>
          <w:sz w:val="34"/>
          <w:szCs w:val="34"/>
          <w:rtl/>
        </w:rPr>
        <w:t xml:space="preserve"> الصناعية وممارساته، وذلك في ظل ما توجهت الجمعيات العامة للويبو به من حث للجنة الدائمة على الإسراع بإنجاز عملها بغية تمكين الجمعيات من اتخاذ قرار في عام 2013 بشأن عقد مؤتمر دبلوماسي. وعلى نفس المنوال، وافقت اللجنة الدائمة على مواصلة عملها بشأن حماية أسماء البلدان.  كما عقدت اللجنة الدائمة  اجتماعًا إعلامياً بشأن دور وسطاء الإنترنت ومسؤوليتهم في مجال العلامات التجارية، لكنها اتخذت بعد ذلك قراراً بعدم مواصلة العمل على هذا الموضوع تعيينًا.</w:t>
      </w:r>
    </w:p>
    <w:p w:rsidR="00172108" w:rsidRPr="001673EF" w:rsidRDefault="00172108" w:rsidP="00DB6EC7">
      <w:pPr>
        <w:pStyle w:val="NumberedParaAR"/>
        <w:numPr>
          <w:ilvl w:val="0"/>
          <w:numId w:val="8"/>
        </w:numPr>
        <w:spacing w:line="340" w:lineRule="exact"/>
        <w:ind w:left="0" w:firstLine="0"/>
        <w:rPr>
          <w:sz w:val="34"/>
          <w:szCs w:val="34"/>
        </w:rPr>
      </w:pPr>
      <w:r w:rsidRPr="001673EF">
        <w:rPr>
          <w:sz w:val="34"/>
          <w:szCs w:val="34"/>
          <w:rtl/>
        </w:rPr>
        <w:t xml:space="preserve">وفيما يتعلق بزيادة الحماية لشعارات الدول وأسماء المنظمات الحكومية الدولية وشعاراتها بناءً على المادة 6(ثالثًا) من اتفاقية باريس، سارت المخاطبات والاستجابات للطلبات سيراً حسنا وفق المخطط طيلة الفترة الخاضعة للاستعراض. ويعزى التفاوت بين عدد الطلبات المعالجة المستهدف وعدد الطلبات الفعلي </w:t>
      </w:r>
      <w:r w:rsidRPr="001673EF">
        <w:rPr>
          <w:rFonts w:hint="cs"/>
          <w:sz w:val="34"/>
          <w:szCs w:val="34"/>
          <w:rtl/>
        </w:rPr>
        <w:t>إلى</w:t>
      </w:r>
      <w:r w:rsidRPr="001673EF">
        <w:rPr>
          <w:sz w:val="34"/>
          <w:szCs w:val="34"/>
          <w:rtl/>
        </w:rPr>
        <w:t xml:space="preserve"> المبالغة في تقدير الطلبات خلال مرحلة التخطيط.</w:t>
      </w:r>
    </w:p>
    <w:p w:rsidR="00172108" w:rsidRPr="001673EF" w:rsidRDefault="00172108" w:rsidP="00DB6EC7">
      <w:pPr>
        <w:pStyle w:val="NumberedParaAR"/>
        <w:numPr>
          <w:ilvl w:val="0"/>
          <w:numId w:val="8"/>
        </w:numPr>
        <w:spacing w:line="340" w:lineRule="exact"/>
        <w:ind w:left="0" w:firstLine="0"/>
        <w:rPr>
          <w:sz w:val="34"/>
          <w:szCs w:val="34"/>
          <w:rtl/>
        </w:rPr>
      </w:pPr>
      <w:r w:rsidRPr="001673EF">
        <w:rPr>
          <w:sz w:val="34"/>
          <w:szCs w:val="34"/>
          <w:rtl/>
        </w:rPr>
        <w:t>وأما عن العمل على أطر تشريعية وتنظيمية وسياسية مناسبة ومتوازنة للملكية الفكرية فقد قدم البرنامج مشورات مستقلة مقابل 18 طلباً في مجال قانون العلامات التجارية و</w:t>
      </w:r>
      <w:r w:rsidR="00E2441B">
        <w:rPr>
          <w:sz w:val="34"/>
          <w:szCs w:val="34"/>
          <w:rtl/>
        </w:rPr>
        <w:t>التصاميم</w:t>
      </w:r>
      <w:r w:rsidRPr="001673EF">
        <w:rPr>
          <w:sz w:val="34"/>
          <w:szCs w:val="34"/>
          <w:rtl/>
        </w:rPr>
        <w:t xml:space="preserve"> الصناعية والبيانات الجغرافية.</w:t>
      </w:r>
    </w:p>
    <w:p w:rsidR="00172108" w:rsidRPr="00982354" w:rsidRDefault="00172108" w:rsidP="00172108">
      <w:pPr>
        <w:pStyle w:val="NormalAR"/>
        <w:keepNext/>
        <w:spacing w:before="120" w:after="240"/>
        <w:ind w:left="0"/>
        <w:rPr>
          <w:sz w:val="40"/>
          <w:szCs w:val="40"/>
          <w:lang w:val="fr-CH" w:bidi="ar-SA"/>
        </w:rPr>
      </w:pPr>
      <w:r w:rsidRPr="00982354">
        <w:rPr>
          <w:rFonts w:hint="cs"/>
          <w:sz w:val="40"/>
          <w:szCs w:val="40"/>
          <w:rtl/>
          <w:lang w:val="fr-CH" w:bidi="ar-SA"/>
        </w:rPr>
        <w:t>تنفيذ جدول أعمال التنمية</w:t>
      </w:r>
    </w:p>
    <w:p w:rsidR="00172108" w:rsidRPr="001673EF" w:rsidRDefault="00172108" w:rsidP="00DB6EC7">
      <w:pPr>
        <w:pStyle w:val="NumberedParaAR"/>
        <w:numPr>
          <w:ilvl w:val="0"/>
          <w:numId w:val="8"/>
        </w:numPr>
        <w:spacing w:line="340" w:lineRule="exact"/>
        <w:ind w:left="0" w:firstLine="0"/>
        <w:rPr>
          <w:sz w:val="34"/>
          <w:szCs w:val="34"/>
        </w:rPr>
      </w:pPr>
      <w:r w:rsidRPr="001673EF">
        <w:rPr>
          <w:sz w:val="34"/>
          <w:szCs w:val="34"/>
          <w:rtl/>
        </w:rPr>
        <w:t>استمد تصميم أنشطة البرنامج 2 والتخطيط لها وتنفيذها التوجيه والإرشاد من توصيات جدول أعمال التنمية ذات الصلة،  حيث استمرت صبغة الشمول والتوجيه بمعرفة الأعضاء التي اتسمت بها أنشطة اللجنة الدائمة في ميدان وضع القواعد والمعايير (التوصية 15). واستندت مفاوضات اللجنة الدائمة إلى عمليات تشاور مفتوحة ومتوازنة (التوصيتان 21 و42)، وكانت أنشطة البرنامج في مجالات المساعدة التقنية وتكوين الكفاءات والمساعدة التشريعية موجهة نحو التنمية ومدفوعة بالطلب عليها، وقد أعدت التقارير عنها أثناء مسارها العادي (التوصيتان 1 و13).</w:t>
      </w:r>
    </w:p>
    <w:p w:rsidR="00172108" w:rsidRPr="001673EF" w:rsidRDefault="00172108" w:rsidP="00DB6EC7">
      <w:pPr>
        <w:pStyle w:val="NumberedParaAR"/>
        <w:numPr>
          <w:ilvl w:val="0"/>
          <w:numId w:val="8"/>
        </w:numPr>
        <w:spacing w:line="340" w:lineRule="exact"/>
        <w:ind w:left="0" w:firstLine="0"/>
        <w:rPr>
          <w:sz w:val="34"/>
          <w:szCs w:val="34"/>
          <w:rtl/>
        </w:rPr>
      </w:pPr>
      <w:r w:rsidRPr="001673EF">
        <w:rPr>
          <w:sz w:val="34"/>
          <w:szCs w:val="34"/>
          <w:rtl/>
        </w:rPr>
        <w:t>كما قدم البرنامج المشورة للمشروع المعني بالملكية الفكرية وتوسيم المنتجات لتطوير الأعمال في البلدان النامية والبلدان الأقل نموا، وتولى إدارة عملية إعداد دراسة بشأن التملك غير المشروع للإشارات في سياق مشروع جدول أعمال التنمية المعني بالملكية الفكرية والملك العام وعرض النتائج على اللجنة الدائمة. وشارك البرنامج أيضاً في تقييم هذا المشروع المذكور أخيرًا.</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lastRenderedPageBreak/>
        <w:t>بيانات الأداء</w:t>
      </w:r>
    </w:p>
    <w:tbl>
      <w:tblPr>
        <w:bidiVisual/>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28"/>
        <w:gridCol w:w="2371"/>
        <w:gridCol w:w="1523"/>
        <w:gridCol w:w="3385"/>
        <w:gridCol w:w="946"/>
      </w:tblGrid>
      <w:tr w:rsidR="00172108" w:rsidRPr="00606788" w:rsidTr="00614082">
        <w:trPr>
          <w:cantSplit/>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606788" w:rsidRDefault="00172108" w:rsidP="002F421D">
            <w:pPr>
              <w:keepNext/>
              <w:tabs>
                <w:tab w:val="left" w:pos="1132"/>
              </w:tabs>
              <w:spacing w:before="60" w:after="60" w:line="340" w:lineRule="exact"/>
              <w:ind w:left="1134" w:hanging="1134"/>
              <w:rPr>
                <w:rFonts w:ascii="Arabic Typesetting" w:hAnsi="Arabic Typesetting" w:cs="Arabic Typesetting"/>
                <w:sz w:val="30"/>
                <w:szCs w:val="30"/>
              </w:rPr>
            </w:pPr>
            <w:r w:rsidRPr="00606788">
              <w:rPr>
                <w:rFonts w:ascii="Arabic Typesetting" w:hAnsi="Arabic Typesetting" w:cs="Arabic Typesetting" w:hint="cs"/>
                <w:b/>
                <w:bCs/>
                <w:sz w:val="30"/>
                <w:szCs w:val="30"/>
                <w:rtl/>
              </w:rPr>
              <w:t>النتيجة</w:t>
            </w:r>
            <w:r w:rsidRPr="00606788">
              <w:rPr>
                <w:rFonts w:ascii="Arabic Typesetting" w:hAnsi="Arabic Typesetting" w:cs="Arabic Typesetting"/>
                <w:b/>
                <w:bCs/>
                <w:sz w:val="30"/>
                <w:szCs w:val="30"/>
                <w:rtl/>
              </w:rPr>
              <w:t xml:space="preserve"> المرتقب</w:t>
            </w:r>
            <w:r w:rsidRPr="00606788">
              <w:rPr>
                <w:rFonts w:ascii="Arabic Typesetting" w:hAnsi="Arabic Typesetting" w:cs="Arabic Typesetting" w:hint="cs"/>
                <w:b/>
                <w:bCs/>
                <w:sz w:val="30"/>
                <w:szCs w:val="30"/>
                <w:rtl/>
              </w:rPr>
              <w:t>ة:</w:t>
            </w:r>
            <w:r w:rsidRPr="00606788">
              <w:rPr>
                <w:rFonts w:ascii="Arabic Typesetting" w:hAnsi="Arabic Typesetting" w:cs="Arabic Typesetting" w:hint="cs"/>
                <w:sz w:val="30"/>
                <w:szCs w:val="30"/>
                <w:rtl/>
              </w:rPr>
              <w:t xml:space="preserve"> </w:t>
            </w:r>
            <w:r>
              <w:rPr>
                <w:rFonts w:ascii="Arabic Typesetting" w:hAnsi="Arabic Typesetting" w:cs="Arabic Typesetting"/>
                <w:sz w:val="30"/>
                <w:szCs w:val="30"/>
              </w:rPr>
              <w:tab/>
            </w:r>
            <w:r w:rsidRPr="000426E3">
              <w:rPr>
                <w:rFonts w:ascii="Arabic Typesetting" w:hAnsi="Arabic Typesetting" w:cs="Arabic Typesetting"/>
                <w:sz w:val="30"/>
                <w:szCs w:val="30"/>
                <w:rtl/>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w:t>
            </w:r>
            <w:r w:rsidR="00E2441B">
              <w:rPr>
                <w:rFonts w:ascii="Arabic Typesetting" w:hAnsi="Arabic Typesetting" w:cs="Arabic Typesetting"/>
                <w:sz w:val="30"/>
                <w:szCs w:val="30"/>
                <w:rtl/>
              </w:rPr>
              <w:t>التصاميم</w:t>
            </w:r>
            <w:r w:rsidRPr="000426E3">
              <w:rPr>
                <w:rFonts w:ascii="Arabic Typesetting" w:hAnsi="Arabic Typesetting" w:cs="Arabic Typesetting"/>
                <w:sz w:val="30"/>
                <w:szCs w:val="30"/>
                <w:rtl/>
              </w:rPr>
              <w:t xml:space="preserve"> الصناعية والبيانات الجغرافية وحق المؤلف والحقوق المجاورة والمعارف التقليدية وأشكال التعبير الثقافي التقليدي والموارد الوراثية</w:t>
            </w:r>
          </w:p>
        </w:tc>
      </w:tr>
      <w:tr w:rsidR="00172108" w:rsidRPr="00606788" w:rsidTr="00614082">
        <w:trPr>
          <w:cantSplit/>
          <w:trHeight w:val="186"/>
        </w:trPr>
        <w:tc>
          <w:tcPr>
            <w:tcW w:w="826" w:type="pct"/>
            <w:tcBorders>
              <w:top w:val="single" w:sz="4" w:space="0" w:color="auto"/>
              <w:left w:val="single" w:sz="4" w:space="0" w:color="auto"/>
              <w:bottom w:val="nil"/>
            </w:tcBorders>
            <w:tcMar>
              <w:top w:w="110" w:type="dxa"/>
            </w:tcMar>
          </w:tcPr>
          <w:p w:rsidR="00172108" w:rsidRPr="00606788" w:rsidRDefault="00172108" w:rsidP="002F421D">
            <w:pPr>
              <w:keepNext/>
              <w:spacing w:before="60" w:after="60" w:line="340" w:lineRule="exact"/>
              <w:jc w:val="center"/>
              <w:rPr>
                <w:rFonts w:ascii="Arabic Typesetting" w:hAnsi="Arabic Typesetting" w:cs="Arabic Typesetting"/>
                <w:b/>
                <w:bCs/>
                <w:sz w:val="30"/>
                <w:szCs w:val="30"/>
                <w:rtl/>
              </w:rPr>
            </w:pPr>
            <w:r w:rsidRPr="00606788">
              <w:rPr>
                <w:rFonts w:ascii="Arabic Typesetting" w:hAnsi="Arabic Typesetting" w:cs="Arabic Typesetting"/>
                <w:b/>
                <w:bCs/>
                <w:sz w:val="30"/>
                <w:szCs w:val="30"/>
                <w:rtl/>
              </w:rPr>
              <w:t>مؤشرات الأداء</w:t>
            </w:r>
          </w:p>
        </w:tc>
        <w:tc>
          <w:tcPr>
            <w:tcW w:w="1203" w:type="pct"/>
            <w:tcBorders>
              <w:top w:val="single" w:sz="4" w:space="0" w:color="auto"/>
              <w:bottom w:val="nil"/>
            </w:tcBorders>
            <w:shd w:val="clear" w:color="auto" w:fill="C0C0C0"/>
            <w:tcMar>
              <w:top w:w="110" w:type="dxa"/>
            </w:tcMar>
            <w:vAlign w:val="center"/>
          </w:tcPr>
          <w:p w:rsidR="00172108" w:rsidRPr="007921C4" w:rsidRDefault="00172108" w:rsidP="002F421D">
            <w:pPr>
              <w:keepNext/>
              <w:spacing w:before="60" w:after="60" w:line="340" w:lineRule="exact"/>
              <w:jc w:val="center"/>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أسس المقارنة</w:t>
            </w:r>
          </w:p>
          <w:p w:rsidR="00172108" w:rsidRPr="00606788" w:rsidRDefault="00172108" w:rsidP="002F421D">
            <w:pPr>
              <w:keepNext/>
              <w:spacing w:before="60" w:after="60" w:line="340" w:lineRule="exact"/>
              <w:jc w:val="center"/>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 xml:space="preserve">(البرنامج والميزانية </w:t>
            </w:r>
            <w:r>
              <w:rPr>
                <w:rFonts w:ascii="Arabic Typesetting" w:hAnsi="Arabic Typesetting" w:cs="Arabic Typesetting"/>
                <w:b/>
                <w:bCs/>
                <w:sz w:val="30"/>
                <w:szCs w:val="30"/>
              </w:rPr>
              <w:t>13/2012</w:t>
            </w:r>
            <w:r w:rsidRPr="007921C4">
              <w:rPr>
                <w:rFonts w:ascii="Arabic Typesetting" w:hAnsi="Arabic Typesetting" w:cs="Arabic Typesetting"/>
                <w:b/>
                <w:bCs/>
                <w:sz w:val="30"/>
                <w:szCs w:val="30"/>
                <w:rtl/>
              </w:rPr>
              <w:t>)</w:t>
            </w:r>
          </w:p>
        </w:tc>
        <w:tc>
          <w:tcPr>
            <w:tcW w:w="773" w:type="pct"/>
            <w:tcBorders>
              <w:top w:val="single" w:sz="4" w:space="0" w:color="auto"/>
              <w:bottom w:val="nil"/>
            </w:tcBorders>
          </w:tcPr>
          <w:p w:rsidR="00172108" w:rsidRPr="000B4C1A" w:rsidRDefault="00172108" w:rsidP="002F421D">
            <w:pPr>
              <w:keepNext/>
              <w:spacing w:before="60" w:after="60" w:line="340" w:lineRule="exact"/>
              <w:jc w:val="center"/>
              <w:rPr>
                <w:rFonts w:ascii="Arabic Typesetting" w:hAnsi="Arabic Typesetting" w:cs="Arabic Typesetting"/>
                <w:b/>
                <w:bCs/>
                <w:color w:val="993300"/>
                <w:sz w:val="30"/>
                <w:szCs w:val="30"/>
                <w:rtl/>
              </w:rPr>
            </w:pPr>
            <w:r w:rsidRPr="000B4C1A">
              <w:rPr>
                <w:rFonts w:ascii="Arabic Typesetting" w:hAnsi="Arabic Typesetting" w:cs="Arabic Typesetting"/>
                <w:b/>
                <w:bCs/>
                <w:color w:val="993300"/>
                <w:sz w:val="30"/>
                <w:szCs w:val="30"/>
                <w:rtl/>
              </w:rPr>
              <w:t xml:space="preserve">أسس المقارنة </w:t>
            </w:r>
            <w:r w:rsidRPr="000B4C1A">
              <w:rPr>
                <w:rFonts w:ascii="Arabic Typesetting" w:hAnsi="Arabic Typesetting" w:cs="Arabic Typesetting" w:hint="cs"/>
                <w:b/>
                <w:bCs/>
                <w:color w:val="993300"/>
                <w:sz w:val="30"/>
                <w:szCs w:val="30"/>
                <w:rtl/>
              </w:rPr>
              <w:t>المحدثة</w:t>
            </w:r>
          </w:p>
          <w:p w:rsidR="00172108" w:rsidRPr="00606788" w:rsidRDefault="00172108" w:rsidP="002F421D">
            <w:pPr>
              <w:keepNext/>
              <w:spacing w:before="60" w:after="60" w:line="340" w:lineRule="exact"/>
              <w:jc w:val="center"/>
              <w:rPr>
                <w:rFonts w:ascii="Arabic Typesetting" w:hAnsi="Arabic Typesetting" w:cs="Arabic Typesetting"/>
                <w:b/>
                <w:bCs/>
                <w:sz w:val="30"/>
                <w:szCs w:val="30"/>
                <w:rtl/>
              </w:rPr>
            </w:pPr>
            <w:r w:rsidRPr="000B4C1A">
              <w:rPr>
                <w:rFonts w:ascii="Arabic Typesetting" w:hAnsi="Arabic Typesetting" w:cs="Arabic Typesetting" w:hint="cs"/>
                <w:b/>
                <w:bCs/>
                <w:color w:val="993300"/>
                <w:sz w:val="30"/>
                <w:szCs w:val="30"/>
                <w:rtl/>
              </w:rPr>
              <w:t>نهاية 2011</w:t>
            </w:r>
          </w:p>
        </w:tc>
        <w:tc>
          <w:tcPr>
            <w:tcW w:w="1718" w:type="pct"/>
            <w:tcBorders>
              <w:top w:val="single" w:sz="4" w:space="0" w:color="auto"/>
              <w:bottom w:val="nil"/>
            </w:tcBorders>
            <w:tcMar>
              <w:top w:w="110" w:type="dxa"/>
            </w:tcMar>
          </w:tcPr>
          <w:p w:rsidR="00172108" w:rsidRPr="00606788" w:rsidRDefault="00172108" w:rsidP="002F421D">
            <w:pPr>
              <w:keepNext/>
              <w:spacing w:before="60" w:after="60" w:line="340" w:lineRule="exact"/>
              <w:jc w:val="center"/>
              <w:rPr>
                <w:rFonts w:ascii="Arabic Typesetting" w:hAnsi="Arabic Typesetting" w:cs="Arabic Typesetting"/>
                <w:b/>
                <w:bCs/>
                <w:sz w:val="30"/>
                <w:szCs w:val="30"/>
                <w:rtl/>
              </w:rPr>
            </w:pPr>
            <w:r w:rsidRPr="00606788">
              <w:rPr>
                <w:rFonts w:ascii="Arabic Typesetting" w:hAnsi="Arabic Typesetting" w:cs="Arabic Typesetting"/>
                <w:b/>
                <w:bCs/>
                <w:sz w:val="30"/>
                <w:szCs w:val="30"/>
                <w:rtl/>
              </w:rPr>
              <w:t>بيانات الأداء</w:t>
            </w:r>
          </w:p>
        </w:tc>
        <w:tc>
          <w:tcPr>
            <w:tcW w:w="480" w:type="pct"/>
            <w:tcBorders>
              <w:top w:val="single" w:sz="4" w:space="0" w:color="auto"/>
              <w:bottom w:val="nil"/>
              <w:right w:val="single" w:sz="4" w:space="0" w:color="auto"/>
            </w:tcBorders>
            <w:tcMar>
              <w:top w:w="110" w:type="dxa"/>
            </w:tcMar>
          </w:tcPr>
          <w:p w:rsidR="00172108" w:rsidRPr="00606788" w:rsidRDefault="00172108" w:rsidP="002F421D">
            <w:pPr>
              <w:keepNext/>
              <w:spacing w:before="60" w:after="60" w:line="340" w:lineRule="exact"/>
              <w:jc w:val="center"/>
              <w:rPr>
                <w:rFonts w:ascii="Arabic Typesetting" w:hAnsi="Arabic Typesetting" w:cs="Arabic Typesetting"/>
                <w:b/>
                <w:bCs/>
                <w:sz w:val="30"/>
                <w:szCs w:val="30"/>
                <w:rtl/>
              </w:rPr>
            </w:pPr>
            <w:r w:rsidRPr="00606788">
              <w:rPr>
                <w:rFonts w:ascii="Arabic Typesetting" w:hAnsi="Arabic Typesetting" w:cs="Arabic Typesetting" w:hint="cs"/>
                <w:b/>
                <w:bCs/>
                <w:sz w:val="30"/>
                <w:szCs w:val="30"/>
                <w:rtl/>
              </w:rPr>
              <w:t>السير</w:t>
            </w:r>
          </w:p>
        </w:tc>
      </w:tr>
      <w:tr w:rsidR="00172108" w:rsidRPr="00606788" w:rsidTr="00614082">
        <w:trPr>
          <w:cantSplit/>
          <w:trHeight w:val="18"/>
        </w:trPr>
        <w:tc>
          <w:tcPr>
            <w:tcW w:w="826" w:type="pct"/>
            <w:tcBorders>
              <w:top w:val="nil"/>
              <w:left w:val="single" w:sz="4" w:space="0" w:color="auto"/>
              <w:bottom w:val="nil"/>
            </w:tcBorders>
            <w:tcMar>
              <w:top w:w="110" w:type="dxa"/>
            </w:tcMar>
          </w:tcPr>
          <w:p w:rsidR="00172108" w:rsidRPr="00606788" w:rsidRDefault="00172108" w:rsidP="002F421D">
            <w:pPr>
              <w:keepNext/>
              <w:spacing w:before="60" w:after="60" w:line="340" w:lineRule="exact"/>
              <w:rPr>
                <w:rFonts w:ascii="Arabic Typesetting" w:hAnsi="Arabic Typesetting" w:cs="Arabic Typesetting"/>
                <w:b/>
                <w:sz w:val="30"/>
                <w:szCs w:val="30"/>
                <w:rtl/>
              </w:rPr>
            </w:pPr>
            <w:r w:rsidRPr="001B0233">
              <w:rPr>
                <w:rFonts w:ascii="Arabic Typesetting" w:hAnsi="Arabic Typesetting" w:cs="Arabic Typesetting"/>
                <w:b/>
                <w:sz w:val="30"/>
                <w:szCs w:val="30"/>
                <w:rtl/>
              </w:rPr>
              <w:t xml:space="preserve">اتفاق دولي حول إطار تقنيني بشأن </w:t>
            </w:r>
            <w:r w:rsidR="00E2441B">
              <w:rPr>
                <w:rFonts w:ascii="Arabic Typesetting" w:hAnsi="Arabic Typesetting" w:cs="Arabic Typesetting"/>
                <w:b/>
                <w:sz w:val="30"/>
                <w:szCs w:val="30"/>
                <w:rtl/>
              </w:rPr>
              <w:t>التصاميم</w:t>
            </w:r>
            <w:r w:rsidRPr="001B0233">
              <w:rPr>
                <w:rFonts w:ascii="Arabic Typesetting" w:hAnsi="Arabic Typesetting" w:cs="Arabic Typesetting"/>
                <w:b/>
                <w:sz w:val="30"/>
                <w:szCs w:val="30"/>
                <w:rtl/>
              </w:rPr>
              <w:t xml:space="preserve"> الصناعية</w:t>
            </w:r>
          </w:p>
        </w:tc>
        <w:tc>
          <w:tcPr>
            <w:tcW w:w="1203" w:type="pct"/>
            <w:tcBorders>
              <w:top w:val="nil"/>
              <w:bottom w:val="nil"/>
            </w:tcBorders>
            <w:shd w:val="clear" w:color="auto" w:fill="C0C0C0"/>
            <w:tcMar>
              <w:top w:w="110" w:type="dxa"/>
            </w:tcMar>
          </w:tcPr>
          <w:p w:rsidR="00172108" w:rsidRPr="00606788" w:rsidRDefault="00172108" w:rsidP="002F421D">
            <w:pPr>
              <w:keepNext/>
              <w:spacing w:before="60" w:after="60" w:line="340" w:lineRule="exact"/>
              <w:rPr>
                <w:rFonts w:ascii="Arabic Typesetting" w:hAnsi="Arabic Typesetting" w:cs="Arabic Typesetting"/>
                <w:b/>
                <w:sz w:val="30"/>
                <w:szCs w:val="30"/>
              </w:rPr>
            </w:pPr>
            <w:r>
              <w:rPr>
                <w:rFonts w:ascii="Arabic Typesetting" w:hAnsi="Arabic Typesetting" w:cs="Arabic Typesetting"/>
                <w:b/>
                <w:sz w:val="30"/>
                <w:szCs w:val="30"/>
                <w:rtl/>
              </w:rPr>
              <w:t>لا يوجد أي اتفاق</w:t>
            </w:r>
            <w:r w:rsidRPr="001B0233">
              <w:rPr>
                <w:rFonts w:ascii="Arabic Typesetting" w:hAnsi="Arabic Typesetting" w:cs="Arabic Typesetting"/>
                <w:b/>
                <w:sz w:val="30"/>
                <w:szCs w:val="30"/>
                <w:rtl/>
              </w:rPr>
              <w:t xml:space="preserve"> دولي</w:t>
            </w:r>
          </w:p>
        </w:tc>
        <w:tc>
          <w:tcPr>
            <w:tcW w:w="773" w:type="pct"/>
            <w:tcBorders>
              <w:top w:val="nil"/>
              <w:bottom w:val="nil"/>
            </w:tcBorders>
          </w:tcPr>
          <w:p w:rsidR="00172108" w:rsidRPr="00606788" w:rsidRDefault="00172108" w:rsidP="002F421D">
            <w:pPr>
              <w:keepNext/>
              <w:spacing w:before="60" w:after="60" w:line="340" w:lineRule="exact"/>
              <w:rPr>
                <w:rFonts w:ascii="Arabic Typesetting" w:hAnsi="Arabic Typesetting" w:cs="Arabic Typesetting"/>
                <w:sz w:val="30"/>
                <w:szCs w:val="30"/>
                <w:rtl/>
              </w:rPr>
            </w:pPr>
          </w:p>
        </w:tc>
        <w:tc>
          <w:tcPr>
            <w:tcW w:w="1718" w:type="pct"/>
            <w:tcBorders>
              <w:top w:val="nil"/>
              <w:bottom w:val="nil"/>
            </w:tcBorders>
            <w:tcMar>
              <w:top w:w="110" w:type="dxa"/>
            </w:tcMar>
          </w:tcPr>
          <w:p w:rsidR="00172108" w:rsidRPr="00606788" w:rsidRDefault="00172108" w:rsidP="002F421D">
            <w:pPr>
              <w:keepNext/>
              <w:spacing w:before="60" w:after="60" w:line="340" w:lineRule="exact"/>
              <w:rPr>
                <w:rFonts w:ascii="Arabic Typesetting" w:hAnsi="Arabic Typesetting" w:cs="Arabic Typesetting"/>
                <w:b/>
                <w:sz w:val="30"/>
                <w:szCs w:val="30"/>
                <w:rtl/>
              </w:rPr>
            </w:pPr>
            <w:r w:rsidRPr="001B0233">
              <w:rPr>
                <w:rFonts w:ascii="Arabic Typesetting" w:hAnsi="Arabic Typesetting" w:cs="Arabic Typesetting"/>
                <w:sz w:val="30"/>
                <w:szCs w:val="30"/>
                <w:rtl/>
              </w:rPr>
              <w:t xml:space="preserve">قرار الجمعيات العامة للويبو الذي "يحث اللجنة الدائمة على الإسراع بإنجاز عملها بروح الالتزام من أجل تحقيق تقدم ملموس في الاقتراحات الأساسية لمعاهدة قانون </w:t>
            </w:r>
            <w:r w:rsidR="00E2441B">
              <w:rPr>
                <w:rFonts w:ascii="Arabic Typesetting" w:hAnsi="Arabic Typesetting" w:cs="Arabic Typesetting"/>
                <w:sz w:val="30"/>
                <w:szCs w:val="30"/>
                <w:rtl/>
              </w:rPr>
              <w:t>التصاميم</w:t>
            </w:r>
            <w:r w:rsidRPr="001B0233">
              <w:rPr>
                <w:rFonts w:ascii="Arabic Typesetting" w:hAnsi="Arabic Typesetting" w:cs="Arabic Typesetting"/>
                <w:sz w:val="30"/>
                <w:szCs w:val="30"/>
                <w:rtl/>
              </w:rPr>
              <w:t>" (</w:t>
            </w:r>
            <w:r w:rsidRPr="001B0233">
              <w:rPr>
                <w:rFonts w:ascii="Arabic Typesetting" w:hAnsi="Arabic Typesetting" w:cs="Arabic Typesetting"/>
                <w:sz w:val="30"/>
                <w:szCs w:val="30"/>
              </w:rPr>
              <w:t>WO/GA/41/18</w:t>
            </w:r>
            <w:r w:rsidRPr="001B0233">
              <w:rPr>
                <w:rFonts w:ascii="Arabic Typesetting" w:hAnsi="Arabic Typesetting" w:cs="Arabic Typesetting"/>
                <w:sz w:val="30"/>
                <w:szCs w:val="30"/>
                <w:rtl/>
              </w:rPr>
              <w:t>، الفقرة 231).</w:t>
            </w:r>
          </w:p>
        </w:tc>
        <w:tc>
          <w:tcPr>
            <w:tcW w:w="480" w:type="pct"/>
            <w:tcBorders>
              <w:top w:val="nil"/>
              <w:bottom w:val="nil"/>
              <w:right w:val="single" w:sz="4" w:space="0" w:color="auto"/>
            </w:tcBorders>
            <w:tcMar>
              <w:top w:w="110" w:type="dxa"/>
            </w:tcMar>
          </w:tcPr>
          <w:p w:rsidR="00172108" w:rsidRPr="00606788" w:rsidRDefault="006F4A06" w:rsidP="002F421D">
            <w:pPr>
              <w:keepNext/>
              <w:spacing w:before="60" w:after="60" w:line="340" w:lineRule="exact"/>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172108" w:rsidRPr="00606788" w:rsidTr="00614082">
        <w:trPr>
          <w:cantSplit/>
          <w:trHeight w:val="537"/>
        </w:trPr>
        <w:tc>
          <w:tcPr>
            <w:tcW w:w="826" w:type="pct"/>
            <w:tcBorders>
              <w:top w:val="nil"/>
              <w:left w:val="single" w:sz="4" w:space="0" w:color="auto"/>
            </w:tcBorders>
            <w:tcMar>
              <w:top w:w="110" w:type="dxa"/>
            </w:tcMar>
          </w:tcPr>
          <w:p w:rsidR="00172108" w:rsidRPr="00606788" w:rsidRDefault="00172108" w:rsidP="002F421D">
            <w:pPr>
              <w:keepNext/>
              <w:spacing w:before="60" w:after="60" w:line="340" w:lineRule="exact"/>
              <w:rPr>
                <w:rFonts w:ascii="Arabic Typesetting" w:hAnsi="Arabic Typesetting" w:cs="Arabic Typesetting"/>
                <w:b/>
                <w:sz w:val="30"/>
                <w:szCs w:val="30"/>
              </w:rPr>
            </w:pPr>
            <w:r w:rsidRPr="00B6015D">
              <w:rPr>
                <w:rFonts w:ascii="Arabic Typesetting" w:hAnsi="Arabic Typesetting" w:cs="Arabic Typesetting"/>
                <w:b/>
                <w:sz w:val="30"/>
                <w:szCs w:val="30"/>
                <w:rtl/>
              </w:rPr>
              <w:t>تقدّم محرز نحو الاتفاق على القضايا المدرجة حاليا في جدول أعمال اللجنة الدائمة</w:t>
            </w:r>
          </w:p>
        </w:tc>
        <w:tc>
          <w:tcPr>
            <w:tcW w:w="1203" w:type="pct"/>
            <w:tcBorders>
              <w:top w:val="nil"/>
              <w:bottom w:val="nil"/>
            </w:tcBorders>
            <w:shd w:val="clear" w:color="auto" w:fill="C0C0C0"/>
            <w:tcMar>
              <w:top w:w="110" w:type="dxa"/>
            </w:tcMar>
          </w:tcPr>
          <w:p w:rsidR="00172108" w:rsidRPr="00606788" w:rsidRDefault="00172108" w:rsidP="002F421D">
            <w:pPr>
              <w:keepNext/>
              <w:spacing w:before="60" w:after="60" w:line="340" w:lineRule="exact"/>
              <w:rPr>
                <w:rFonts w:ascii="Arabic Typesetting" w:hAnsi="Arabic Typesetting" w:cs="Arabic Typesetting"/>
                <w:b/>
                <w:sz w:val="30"/>
                <w:szCs w:val="30"/>
              </w:rPr>
            </w:pPr>
            <w:r w:rsidRPr="00B6015D">
              <w:rPr>
                <w:rFonts w:ascii="Arabic Typesetting" w:hAnsi="Arabic Typesetting" w:cs="Arabic Typesetting"/>
                <w:b/>
                <w:sz w:val="30"/>
                <w:szCs w:val="30"/>
                <w:rtl/>
              </w:rPr>
              <w:t>التوصية المشتركة بشأن العلامات التجارية على الإنترنت لعام 2001</w:t>
            </w:r>
          </w:p>
        </w:tc>
        <w:tc>
          <w:tcPr>
            <w:tcW w:w="773" w:type="pct"/>
            <w:tcBorders>
              <w:top w:val="nil"/>
            </w:tcBorders>
          </w:tcPr>
          <w:p w:rsidR="00172108" w:rsidRPr="00B6015D" w:rsidRDefault="00172108" w:rsidP="002F421D">
            <w:pPr>
              <w:keepNext/>
              <w:spacing w:before="60" w:after="60" w:line="340" w:lineRule="exact"/>
              <w:rPr>
                <w:rFonts w:ascii="Arabic Typesetting" w:hAnsi="Arabic Typesetting" w:cs="Arabic Typesetting"/>
                <w:b/>
                <w:color w:val="993300"/>
                <w:sz w:val="30"/>
                <w:szCs w:val="30"/>
                <w:rtl/>
              </w:rPr>
            </w:pPr>
            <w:r w:rsidRPr="00B6015D">
              <w:rPr>
                <w:rFonts w:ascii="Arabic Typesetting" w:hAnsi="Arabic Typesetting" w:cs="Arabic Typesetting"/>
                <w:b/>
                <w:color w:val="993300"/>
                <w:sz w:val="30"/>
                <w:szCs w:val="30"/>
                <w:rtl/>
              </w:rPr>
              <w:t>مشروع وثيقة مرجعية بشأن حماية أسماء البلدان من التسجيل والاستخدام كعلامات تجارية</w:t>
            </w:r>
          </w:p>
          <w:p w:rsidR="00172108" w:rsidRDefault="00172108" w:rsidP="002F421D">
            <w:pPr>
              <w:keepNext/>
              <w:spacing w:before="60" w:after="60" w:line="340" w:lineRule="exact"/>
              <w:rPr>
                <w:rFonts w:ascii="Arabic Typesetting" w:hAnsi="Arabic Typesetting" w:cs="Arabic Typesetting"/>
                <w:b/>
                <w:color w:val="993300"/>
                <w:sz w:val="30"/>
                <w:szCs w:val="30"/>
              </w:rPr>
            </w:pPr>
          </w:p>
          <w:p w:rsidR="00172108" w:rsidRPr="00606788" w:rsidRDefault="00172108" w:rsidP="002F421D">
            <w:pPr>
              <w:keepNext/>
              <w:spacing w:before="60" w:after="60" w:line="340" w:lineRule="exact"/>
              <w:rPr>
                <w:rFonts w:ascii="Arabic Typesetting" w:hAnsi="Arabic Typesetting" w:cs="Arabic Typesetting"/>
                <w:b/>
                <w:sz w:val="30"/>
                <w:szCs w:val="30"/>
                <w:rtl/>
              </w:rPr>
            </w:pPr>
            <w:r w:rsidRPr="00B6015D">
              <w:rPr>
                <w:rFonts w:ascii="Arabic Typesetting" w:hAnsi="Arabic Typesetting" w:cs="Arabic Typesetting"/>
                <w:b/>
                <w:color w:val="993300"/>
                <w:sz w:val="30"/>
                <w:szCs w:val="30"/>
                <w:rtl/>
              </w:rPr>
              <w:t>اتفاق على عقد اجتماع إعلامي بشأن دور وسطاء الإنترنت ومسؤوليتهم في مجال العلامات التجارية</w:t>
            </w:r>
          </w:p>
        </w:tc>
        <w:tc>
          <w:tcPr>
            <w:tcW w:w="1718" w:type="pct"/>
            <w:tcBorders>
              <w:top w:val="nil"/>
            </w:tcBorders>
            <w:tcMar>
              <w:top w:w="110" w:type="dxa"/>
            </w:tcMar>
          </w:tcPr>
          <w:p w:rsidR="00172108" w:rsidRPr="00B6015D" w:rsidRDefault="00172108" w:rsidP="002F421D">
            <w:pPr>
              <w:keepNext/>
              <w:spacing w:before="60" w:after="60" w:line="340" w:lineRule="exact"/>
              <w:rPr>
                <w:rFonts w:ascii="Arabic Typesetting" w:hAnsi="Arabic Typesetting" w:cs="Arabic Typesetting"/>
                <w:b/>
                <w:sz w:val="30"/>
                <w:szCs w:val="30"/>
                <w:rtl/>
              </w:rPr>
            </w:pPr>
            <w:r w:rsidRPr="00B6015D">
              <w:rPr>
                <w:rFonts w:ascii="Arabic Typesetting" w:hAnsi="Arabic Typesetting" w:cs="Arabic Typesetting"/>
                <w:b/>
                <w:sz w:val="30"/>
                <w:szCs w:val="30"/>
                <w:rtl/>
              </w:rPr>
              <w:t xml:space="preserve">تقدم محرز بشأن مشروع مواد وقواعد لقانون </w:t>
            </w:r>
            <w:r w:rsidR="00E2441B">
              <w:rPr>
                <w:rFonts w:ascii="Arabic Typesetting" w:hAnsi="Arabic Typesetting" w:cs="Arabic Typesetting"/>
                <w:b/>
                <w:sz w:val="30"/>
                <w:szCs w:val="30"/>
                <w:rtl/>
              </w:rPr>
              <w:t>التصاميم</w:t>
            </w:r>
            <w:r w:rsidRPr="00B6015D">
              <w:rPr>
                <w:rFonts w:ascii="Arabic Typesetting" w:hAnsi="Arabic Typesetting" w:cs="Arabic Typesetting"/>
                <w:b/>
                <w:sz w:val="30"/>
                <w:szCs w:val="30"/>
                <w:rtl/>
              </w:rPr>
              <w:t xml:space="preserve"> الصناعية وممارساته.</w:t>
            </w:r>
          </w:p>
          <w:p w:rsidR="00172108" w:rsidRPr="00B6015D" w:rsidRDefault="00172108" w:rsidP="002F421D">
            <w:pPr>
              <w:keepNext/>
              <w:spacing w:before="60" w:after="60" w:line="340" w:lineRule="exact"/>
              <w:rPr>
                <w:rFonts w:ascii="Arabic Typesetting" w:hAnsi="Arabic Typesetting" w:cs="Arabic Typesetting"/>
                <w:b/>
                <w:sz w:val="30"/>
                <w:szCs w:val="30"/>
                <w:rtl/>
              </w:rPr>
            </w:pPr>
          </w:p>
          <w:p w:rsidR="00172108" w:rsidRPr="00B6015D" w:rsidRDefault="00172108" w:rsidP="002F421D">
            <w:pPr>
              <w:keepNext/>
              <w:spacing w:before="60" w:after="60" w:line="340" w:lineRule="exact"/>
              <w:rPr>
                <w:rFonts w:ascii="Arabic Typesetting" w:hAnsi="Arabic Typesetting" w:cs="Arabic Typesetting"/>
                <w:b/>
                <w:sz w:val="30"/>
                <w:szCs w:val="30"/>
                <w:rtl/>
              </w:rPr>
            </w:pPr>
            <w:r w:rsidRPr="00B6015D">
              <w:rPr>
                <w:rFonts w:ascii="Arabic Typesetting" w:hAnsi="Arabic Typesetting" w:cs="Arabic Typesetting"/>
                <w:b/>
                <w:sz w:val="30"/>
                <w:szCs w:val="30"/>
                <w:rtl/>
              </w:rPr>
              <w:t>استمرار العمل بشأن حماية أسماء البلدان.</w:t>
            </w:r>
          </w:p>
          <w:p w:rsidR="00172108" w:rsidRPr="00B6015D" w:rsidRDefault="00172108" w:rsidP="002F421D">
            <w:pPr>
              <w:keepNext/>
              <w:spacing w:before="60" w:after="60" w:line="340" w:lineRule="exact"/>
              <w:rPr>
                <w:rFonts w:ascii="Arabic Typesetting" w:hAnsi="Arabic Typesetting" w:cs="Arabic Typesetting"/>
                <w:b/>
                <w:sz w:val="30"/>
                <w:szCs w:val="30"/>
                <w:rtl/>
              </w:rPr>
            </w:pPr>
          </w:p>
          <w:p w:rsidR="00172108" w:rsidRPr="00B6015D" w:rsidRDefault="00172108" w:rsidP="002F421D">
            <w:pPr>
              <w:keepNext/>
              <w:spacing w:before="60" w:after="60" w:line="340" w:lineRule="exact"/>
              <w:rPr>
                <w:rFonts w:ascii="Arabic Typesetting" w:hAnsi="Arabic Typesetting" w:cs="Arabic Typesetting"/>
                <w:b/>
                <w:sz w:val="30"/>
                <w:szCs w:val="30"/>
                <w:rtl/>
              </w:rPr>
            </w:pPr>
          </w:p>
          <w:p w:rsidR="00172108" w:rsidRPr="00B6015D" w:rsidRDefault="00172108" w:rsidP="002F421D">
            <w:pPr>
              <w:keepNext/>
              <w:spacing w:before="60" w:after="60" w:line="340" w:lineRule="exact"/>
              <w:rPr>
                <w:rFonts w:ascii="Arabic Typesetting" w:hAnsi="Arabic Typesetting" w:cs="Arabic Typesetting"/>
                <w:b/>
                <w:sz w:val="30"/>
                <w:szCs w:val="30"/>
                <w:rtl/>
              </w:rPr>
            </w:pPr>
          </w:p>
          <w:p w:rsidR="00172108" w:rsidRPr="00606788" w:rsidRDefault="00172108" w:rsidP="002F421D">
            <w:pPr>
              <w:keepNext/>
              <w:spacing w:before="60" w:after="60" w:line="340" w:lineRule="exact"/>
              <w:rPr>
                <w:rFonts w:ascii="Arabic Typesetting" w:hAnsi="Arabic Typesetting" w:cs="Arabic Typesetting"/>
                <w:b/>
                <w:sz w:val="30"/>
                <w:szCs w:val="30"/>
                <w:rtl/>
              </w:rPr>
            </w:pPr>
            <w:r w:rsidRPr="00B6015D">
              <w:rPr>
                <w:rFonts w:ascii="Arabic Typesetting" w:hAnsi="Arabic Typesetting" w:cs="Arabic Typesetting"/>
                <w:b/>
                <w:sz w:val="30"/>
                <w:szCs w:val="30"/>
                <w:rtl/>
              </w:rPr>
              <w:t>عقدت اللجنة الدائمة  اجتماعًا إعلامياً بشأن دور وسطاء الإنترنت ومسؤوليتهم في مجال العلامات التجارية، لكنها اتخذت بعد ذلك قراراً بعدم مواصلة العمل على هذا الموضوع تعيينًا.</w:t>
            </w:r>
          </w:p>
        </w:tc>
        <w:tc>
          <w:tcPr>
            <w:tcW w:w="480" w:type="pct"/>
            <w:tcBorders>
              <w:top w:val="nil"/>
              <w:right w:val="single" w:sz="4" w:space="0" w:color="auto"/>
            </w:tcBorders>
            <w:tcMar>
              <w:top w:w="110" w:type="dxa"/>
            </w:tcMar>
          </w:tcPr>
          <w:p w:rsidR="00172108" w:rsidRPr="005C62C5" w:rsidRDefault="00172108" w:rsidP="002F421D">
            <w:pPr>
              <w:keepNext/>
              <w:spacing w:before="60" w:after="60" w:line="340" w:lineRule="exact"/>
              <w:jc w:val="center"/>
              <w:rPr>
                <w:rFonts w:ascii="Arabic Typesetting" w:hAnsi="Arabic Typesetting" w:cs="Arabic Typesetting"/>
                <w:b/>
                <w:bCs/>
                <w:color w:val="008000"/>
                <w:sz w:val="30"/>
                <w:szCs w:val="30"/>
                <w:rtl/>
              </w:rPr>
            </w:pPr>
            <w:r w:rsidRPr="005C62C5">
              <w:rPr>
                <w:rFonts w:ascii="Arabic Typesetting" w:hAnsi="Arabic Typesetting" w:cs="Arabic Typesetting"/>
                <w:b/>
                <w:bCs/>
                <w:color w:val="008000"/>
                <w:sz w:val="30"/>
                <w:szCs w:val="30"/>
                <w:rtl/>
              </w:rPr>
              <w:t>ثابت</w:t>
            </w:r>
          </w:p>
          <w:p w:rsidR="00172108" w:rsidRPr="005C62C5" w:rsidRDefault="00172108" w:rsidP="006F4A06">
            <w:pPr>
              <w:keepNext/>
              <w:spacing w:before="60" w:after="60" w:line="340" w:lineRule="exact"/>
              <w:jc w:val="center"/>
              <w:rPr>
                <w:rFonts w:ascii="Arabic Typesetting" w:hAnsi="Arabic Typesetting" w:cs="Arabic Typesetting"/>
                <w:b/>
                <w:bCs/>
                <w:color w:val="008000"/>
                <w:sz w:val="30"/>
                <w:szCs w:val="30"/>
                <w:rtl/>
              </w:rPr>
            </w:pPr>
            <w:r w:rsidRPr="005C62C5">
              <w:rPr>
                <w:rFonts w:ascii="Arabic Typesetting" w:hAnsi="Arabic Typesetting" w:cs="Arabic Typesetting"/>
                <w:b/>
                <w:bCs/>
                <w:color w:val="008000"/>
                <w:sz w:val="30"/>
                <w:szCs w:val="30"/>
                <w:rtl/>
              </w:rPr>
              <w:t>(ال</w:t>
            </w:r>
            <w:r w:rsidR="006F4A06">
              <w:rPr>
                <w:rFonts w:ascii="Arabic Typesetting" w:hAnsi="Arabic Typesetting" w:cs="Arabic Typesetting" w:hint="cs"/>
                <w:b/>
                <w:bCs/>
                <w:color w:val="008000"/>
                <w:sz w:val="30"/>
                <w:szCs w:val="30"/>
                <w:rtl/>
                <w:lang w:bidi="ar-SA"/>
              </w:rPr>
              <w:t>تصاميم</w:t>
            </w:r>
            <w:r w:rsidRPr="005C62C5">
              <w:rPr>
                <w:rFonts w:ascii="Arabic Typesetting" w:hAnsi="Arabic Typesetting" w:cs="Arabic Typesetting"/>
                <w:b/>
                <w:bCs/>
                <w:color w:val="008000"/>
                <w:sz w:val="30"/>
                <w:szCs w:val="30"/>
                <w:rtl/>
              </w:rPr>
              <w:t xml:space="preserve"> الصناعية وأسماء البلدان)</w:t>
            </w:r>
          </w:p>
          <w:p w:rsidR="00172108" w:rsidRPr="005C62C5" w:rsidRDefault="00172108" w:rsidP="002F421D">
            <w:pPr>
              <w:keepNext/>
              <w:spacing w:before="60" w:after="60" w:line="340" w:lineRule="exact"/>
              <w:jc w:val="center"/>
              <w:rPr>
                <w:rFonts w:ascii="Arabic Typesetting" w:hAnsi="Arabic Typesetting" w:cs="Arabic Typesetting"/>
                <w:b/>
                <w:bCs/>
                <w:color w:val="008000"/>
                <w:sz w:val="30"/>
                <w:szCs w:val="30"/>
                <w:rtl/>
              </w:rPr>
            </w:pPr>
          </w:p>
          <w:p w:rsidR="00172108" w:rsidRPr="005C62C5" w:rsidRDefault="00172108" w:rsidP="002F421D">
            <w:pPr>
              <w:keepNext/>
              <w:spacing w:before="60" w:after="60" w:line="340" w:lineRule="exact"/>
              <w:jc w:val="center"/>
              <w:rPr>
                <w:rFonts w:ascii="Arabic Typesetting" w:hAnsi="Arabic Typesetting" w:cs="Arabic Typesetting"/>
                <w:b/>
                <w:bCs/>
                <w:color w:val="008000"/>
                <w:sz w:val="30"/>
                <w:szCs w:val="30"/>
                <w:rtl/>
              </w:rPr>
            </w:pPr>
          </w:p>
          <w:p w:rsidR="00172108" w:rsidRPr="005C62C5" w:rsidRDefault="00172108" w:rsidP="002F421D">
            <w:pPr>
              <w:keepNext/>
              <w:spacing w:before="60" w:after="60" w:line="340" w:lineRule="exact"/>
              <w:rPr>
                <w:rFonts w:ascii="Arabic Typesetting" w:hAnsi="Arabic Typesetting" w:cs="Arabic Typesetting"/>
                <w:b/>
                <w:bCs/>
                <w:color w:val="008000"/>
                <w:sz w:val="30"/>
                <w:szCs w:val="30"/>
                <w:rtl/>
              </w:rPr>
            </w:pPr>
          </w:p>
          <w:p w:rsidR="00172108" w:rsidRPr="001D4898" w:rsidRDefault="00172108" w:rsidP="002F421D">
            <w:pPr>
              <w:keepNext/>
              <w:spacing w:before="60" w:after="60" w:line="340" w:lineRule="exact"/>
              <w:rPr>
                <w:rFonts w:ascii="Arabic Typesetting" w:hAnsi="Arabic Typesetting" w:cs="Arabic Typesetting"/>
                <w:b/>
                <w:bCs/>
                <w:color w:val="D9D9D9"/>
                <w:sz w:val="30"/>
                <w:szCs w:val="30"/>
                <w:rtl/>
              </w:rPr>
            </w:pPr>
            <w:r w:rsidRPr="001D4898">
              <w:rPr>
                <w:rFonts w:ascii="Arabic Typesetting" w:hAnsi="Arabic Typesetting" w:cs="Arabic Typesetting"/>
                <w:b/>
                <w:bCs/>
                <w:color w:val="D9D9D9"/>
                <w:sz w:val="30"/>
                <w:szCs w:val="30"/>
                <w:rtl/>
              </w:rPr>
              <w:t>موقَف</w:t>
            </w:r>
          </w:p>
          <w:p w:rsidR="00172108" w:rsidRPr="00606788" w:rsidRDefault="00172108" w:rsidP="002F421D">
            <w:pPr>
              <w:keepNext/>
              <w:spacing w:before="60" w:after="60" w:line="340" w:lineRule="exact"/>
              <w:rPr>
                <w:rFonts w:ascii="Arabic Typesetting" w:hAnsi="Arabic Typesetting" w:cs="Arabic Typesetting"/>
                <w:b/>
                <w:bCs/>
                <w:color w:val="008000"/>
                <w:sz w:val="30"/>
                <w:szCs w:val="30"/>
                <w:rtl/>
              </w:rPr>
            </w:pPr>
            <w:r w:rsidRPr="001D4898">
              <w:rPr>
                <w:rFonts w:ascii="Arabic Typesetting" w:hAnsi="Arabic Typesetting" w:cs="Arabic Typesetting" w:hint="cs"/>
                <w:b/>
                <w:bCs/>
                <w:color w:val="D9D9D9"/>
                <w:sz w:val="30"/>
                <w:szCs w:val="30"/>
                <w:rtl/>
              </w:rPr>
              <w:t>(</w:t>
            </w:r>
            <w:r w:rsidRPr="001D4898">
              <w:rPr>
                <w:rFonts w:ascii="Arabic Typesetting" w:hAnsi="Arabic Typesetting" w:cs="Arabic Typesetting"/>
                <w:b/>
                <w:bCs/>
                <w:color w:val="D9D9D9"/>
                <w:sz w:val="30"/>
                <w:szCs w:val="30"/>
                <w:rtl/>
              </w:rPr>
              <w:t xml:space="preserve">دور وسطاء الإنترنت </w:t>
            </w:r>
            <w:r w:rsidRPr="00F31EF2">
              <w:rPr>
                <w:rFonts w:ascii="Arabic Typesetting" w:hAnsi="Arabic Typesetting" w:cs="Arabic Typesetting"/>
                <w:b/>
                <w:bCs/>
                <w:color w:val="D9D9D9"/>
                <w:spacing w:val="-16"/>
                <w:sz w:val="30"/>
                <w:szCs w:val="30"/>
                <w:rtl/>
              </w:rPr>
              <w:t>ومسؤوليتهم</w:t>
            </w:r>
            <w:r w:rsidRPr="001D4898">
              <w:rPr>
                <w:rFonts w:ascii="Arabic Typesetting" w:hAnsi="Arabic Typesetting" w:cs="Arabic Typesetting"/>
                <w:b/>
                <w:bCs/>
                <w:color w:val="D9D9D9"/>
                <w:sz w:val="30"/>
                <w:szCs w:val="30"/>
                <w:rtl/>
              </w:rPr>
              <w:t xml:space="preserve"> في مجال العلامات التجارية</w:t>
            </w:r>
            <w:r w:rsidRPr="001D4898">
              <w:rPr>
                <w:rFonts w:ascii="Arabic Typesetting" w:hAnsi="Arabic Typesetting" w:cs="Arabic Typesetting" w:hint="cs"/>
                <w:b/>
                <w:bCs/>
                <w:color w:val="D9D9D9"/>
                <w:sz w:val="30"/>
                <w:szCs w:val="30"/>
                <w:rtl/>
              </w:rPr>
              <w:t>)</w:t>
            </w:r>
          </w:p>
        </w:tc>
      </w:tr>
      <w:tr w:rsidR="00172108" w:rsidRPr="00606788" w:rsidTr="002F421D">
        <w:trPr>
          <w:cantSplit/>
          <w:trHeight w:val="537"/>
        </w:trPr>
        <w:tc>
          <w:tcPr>
            <w:tcW w:w="826" w:type="pct"/>
            <w:tcBorders>
              <w:top w:val="nil"/>
              <w:left w:val="single" w:sz="4" w:space="0" w:color="auto"/>
            </w:tcBorders>
            <w:tcMar>
              <w:top w:w="110" w:type="dxa"/>
            </w:tcMar>
          </w:tcPr>
          <w:p w:rsidR="00172108" w:rsidRPr="00B6015D" w:rsidRDefault="00172108" w:rsidP="002F421D">
            <w:pPr>
              <w:keepNext/>
              <w:spacing w:before="60" w:after="60" w:line="340" w:lineRule="exact"/>
              <w:rPr>
                <w:rFonts w:ascii="Arabic Typesetting" w:hAnsi="Arabic Typesetting" w:cs="Arabic Typesetting"/>
                <w:b/>
                <w:sz w:val="30"/>
                <w:szCs w:val="30"/>
                <w:rtl/>
              </w:rPr>
            </w:pPr>
            <w:r w:rsidRPr="00620880">
              <w:rPr>
                <w:rFonts w:ascii="Arabic Typesetting" w:hAnsi="Arabic Typesetting" w:cs="Arabic Typesetting"/>
                <w:b/>
                <w:sz w:val="30"/>
                <w:szCs w:val="30"/>
                <w:rtl/>
              </w:rPr>
              <w:t>عدد حالات التصديق على/الانضمام إلى معاهدة سنغافورة</w:t>
            </w:r>
          </w:p>
        </w:tc>
        <w:tc>
          <w:tcPr>
            <w:tcW w:w="1203" w:type="pct"/>
            <w:tcBorders>
              <w:top w:val="nil"/>
              <w:bottom w:val="nil"/>
            </w:tcBorders>
            <w:shd w:val="clear" w:color="auto" w:fill="C0C0C0"/>
            <w:tcMar>
              <w:top w:w="110" w:type="dxa"/>
            </w:tcMar>
          </w:tcPr>
          <w:p w:rsidR="00172108" w:rsidRPr="00B6015D" w:rsidRDefault="00172108" w:rsidP="002F421D">
            <w:pPr>
              <w:keepNext/>
              <w:spacing w:before="60" w:after="60" w:line="340" w:lineRule="exact"/>
              <w:rPr>
                <w:rFonts w:ascii="Arabic Typesetting" w:hAnsi="Arabic Typesetting" w:cs="Arabic Typesetting"/>
                <w:b/>
                <w:sz w:val="30"/>
                <w:szCs w:val="30"/>
                <w:rtl/>
              </w:rPr>
            </w:pPr>
            <w:r w:rsidRPr="00620880">
              <w:rPr>
                <w:rFonts w:ascii="Arabic Typesetting" w:hAnsi="Arabic Typesetting" w:cs="Arabic Typesetting"/>
                <w:b/>
                <w:sz w:val="30"/>
                <w:szCs w:val="30"/>
                <w:rtl/>
              </w:rPr>
              <w:t>عدد حالات التصديق/الانضمام في نهاية سنة 2011</w:t>
            </w:r>
          </w:p>
        </w:tc>
        <w:tc>
          <w:tcPr>
            <w:tcW w:w="773" w:type="pct"/>
            <w:tcBorders>
              <w:top w:val="nil"/>
            </w:tcBorders>
          </w:tcPr>
          <w:p w:rsidR="00172108" w:rsidRPr="00B6015D" w:rsidRDefault="00172108" w:rsidP="002F421D">
            <w:pPr>
              <w:keepNext/>
              <w:spacing w:before="60" w:after="60" w:line="340" w:lineRule="exact"/>
              <w:rPr>
                <w:rFonts w:ascii="Arabic Typesetting" w:hAnsi="Arabic Typesetting" w:cs="Arabic Typesetting"/>
                <w:b/>
                <w:color w:val="993300"/>
                <w:sz w:val="30"/>
                <w:szCs w:val="30"/>
                <w:rtl/>
              </w:rPr>
            </w:pPr>
            <w:r w:rsidRPr="00620880">
              <w:rPr>
                <w:rFonts w:ascii="Arabic Typesetting" w:hAnsi="Arabic Typesetting" w:cs="Arabic Typesetting"/>
                <w:b/>
                <w:color w:val="993300"/>
                <w:sz w:val="30"/>
                <w:szCs w:val="30"/>
                <w:rtl/>
              </w:rPr>
              <w:t>مجموع عدد الأطراف المتعاقدة بنهاية 2011:  25</w:t>
            </w:r>
          </w:p>
        </w:tc>
        <w:tc>
          <w:tcPr>
            <w:tcW w:w="1718" w:type="pct"/>
            <w:tcBorders>
              <w:top w:val="nil"/>
            </w:tcBorders>
            <w:tcMar>
              <w:top w:w="110" w:type="dxa"/>
            </w:tcMar>
          </w:tcPr>
          <w:p w:rsidR="00172108" w:rsidRPr="00B6015D" w:rsidRDefault="00172108" w:rsidP="002F421D">
            <w:pPr>
              <w:keepNext/>
              <w:spacing w:before="60" w:after="60" w:line="340" w:lineRule="exact"/>
              <w:rPr>
                <w:rFonts w:ascii="Arabic Typesetting" w:hAnsi="Arabic Typesetting" w:cs="Arabic Typesetting"/>
                <w:b/>
                <w:sz w:val="30"/>
                <w:szCs w:val="30"/>
                <w:rtl/>
              </w:rPr>
            </w:pPr>
            <w:r w:rsidRPr="00620880">
              <w:rPr>
                <w:rFonts w:ascii="Arabic Typesetting" w:hAnsi="Arabic Typesetting" w:cs="Arabic Typesetting"/>
                <w:b/>
                <w:sz w:val="30"/>
                <w:szCs w:val="30"/>
                <w:rtl/>
              </w:rPr>
              <w:t>4 تصديقات إضافية في 2012 (المملكة المتحدة وكازاخستان ونيوزيلندا وأيسلندا).</w:t>
            </w:r>
          </w:p>
        </w:tc>
        <w:tc>
          <w:tcPr>
            <w:tcW w:w="480" w:type="pct"/>
            <w:tcBorders>
              <w:top w:val="nil"/>
              <w:right w:val="single" w:sz="4" w:space="0" w:color="auto"/>
            </w:tcBorders>
            <w:tcMar>
              <w:top w:w="110" w:type="dxa"/>
            </w:tcMar>
          </w:tcPr>
          <w:p w:rsidR="00172108" w:rsidRPr="005C62C5" w:rsidRDefault="006F4A06" w:rsidP="002F421D">
            <w:pPr>
              <w:keepNext/>
              <w:spacing w:before="60" w:after="60" w:line="34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172108" w:rsidRPr="00606788" w:rsidTr="002F421D">
        <w:trPr>
          <w:cantSplit/>
          <w:trHeight w:val="537"/>
        </w:trPr>
        <w:tc>
          <w:tcPr>
            <w:tcW w:w="826" w:type="pct"/>
            <w:tcBorders>
              <w:top w:val="nil"/>
              <w:left w:val="single" w:sz="4" w:space="0" w:color="auto"/>
            </w:tcBorders>
            <w:tcMar>
              <w:top w:w="110" w:type="dxa"/>
            </w:tcMar>
          </w:tcPr>
          <w:p w:rsidR="00172108" w:rsidRPr="00B6015D" w:rsidRDefault="00172108" w:rsidP="00BB3426">
            <w:pPr>
              <w:keepNext/>
              <w:spacing w:before="60" w:after="360" w:line="340" w:lineRule="exact"/>
              <w:rPr>
                <w:rFonts w:ascii="Arabic Typesetting" w:hAnsi="Arabic Typesetting" w:cs="Arabic Typesetting"/>
                <w:b/>
                <w:sz w:val="30"/>
                <w:szCs w:val="30"/>
                <w:rtl/>
              </w:rPr>
            </w:pPr>
            <w:r w:rsidRPr="00E55271">
              <w:rPr>
                <w:rFonts w:ascii="Arabic Typesetting" w:hAnsi="Arabic Typesetting" w:cs="Arabic Typesetting"/>
                <w:b/>
                <w:sz w:val="30"/>
                <w:szCs w:val="30"/>
                <w:rtl/>
              </w:rPr>
              <w:t>أعمال بدأتها اللجنة الدائمة بشأن البيانات الجغرافية</w:t>
            </w:r>
          </w:p>
        </w:tc>
        <w:tc>
          <w:tcPr>
            <w:tcW w:w="1203" w:type="pct"/>
            <w:tcBorders>
              <w:top w:val="nil"/>
              <w:bottom w:val="single" w:sz="4" w:space="0" w:color="auto"/>
            </w:tcBorders>
            <w:shd w:val="clear" w:color="auto" w:fill="C0C0C0"/>
            <w:tcMar>
              <w:top w:w="110" w:type="dxa"/>
            </w:tcMar>
          </w:tcPr>
          <w:p w:rsidR="00172108" w:rsidRPr="00B6015D" w:rsidRDefault="00172108" w:rsidP="00BB3426">
            <w:pPr>
              <w:keepNext/>
              <w:spacing w:before="60" w:after="360" w:line="340" w:lineRule="exact"/>
              <w:rPr>
                <w:rFonts w:ascii="Arabic Typesetting" w:hAnsi="Arabic Typesetting" w:cs="Arabic Typesetting"/>
                <w:b/>
                <w:sz w:val="30"/>
                <w:szCs w:val="30"/>
                <w:rtl/>
              </w:rPr>
            </w:pPr>
            <w:r w:rsidRPr="00E55271">
              <w:rPr>
                <w:rFonts w:ascii="Arabic Typesetting" w:hAnsi="Arabic Typesetting" w:cs="Arabic Typesetting"/>
                <w:b/>
                <w:sz w:val="30"/>
                <w:szCs w:val="30"/>
                <w:rtl/>
              </w:rPr>
              <w:t>وضع أعمال اللجنة الدائمة بشأن البيانات الجغرافية في نهاية 2011</w:t>
            </w:r>
          </w:p>
        </w:tc>
        <w:tc>
          <w:tcPr>
            <w:tcW w:w="773" w:type="pct"/>
            <w:tcBorders>
              <w:top w:val="nil"/>
            </w:tcBorders>
          </w:tcPr>
          <w:p w:rsidR="00172108" w:rsidRPr="00B6015D" w:rsidRDefault="00172108" w:rsidP="00BB3426">
            <w:pPr>
              <w:keepNext/>
              <w:spacing w:before="60" w:after="360" w:line="340" w:lineRule="exact"/>
              <w:rPr>
                <w:rFonts w:ascii="Arabic Typesetting" w:hAnsi="Arabic Typesetting" w:cs="Arabic Typesetting"/>
                <w:b/>
                <w:color w:val="993300"/>
                <w:sz w:val="30"/>
                <w:szCs w:val="30"/>
                <w:rtl/>
              </w:rPr>
            </w:pPr>
            <w:r w:rsidRPr="00E55271">
              <w:rPr>
                <w:rFonts w:ascii="Arabic Typesetting" w:hAnsi="Arabic Typesetting" w:cs="Arabic Typesetting"/>
                <w:b/>
                <w:color w:val="993300"/>
                <w:sz w:val="30"/>
                <w:szCs w:val="30"/>
                <w:rtl/>
              </w:rPr>
              <w:t>لا توجد أعمال بشأن البيانات الجغرافية في نهاية 2011</w:t>
            </w:r>
          </w:p>
        </w:tc>
        <w:tc>
          <w:tcPr>
            <w:tcW w:w="1718" w:type="pct"/>
            <w:tcBorders>
              <w:top w:val="nil"/>
            </w:tcBorders>
            <w:tcMar>
              <w:top w:w="110" w:type="dxa"/>
            </w:tcMar>
          </w:tcPr>
          <w:p w:rsidR="00172108" w:rsidRPr="00B6015D" w:rsidRDefault="00172108" w:rsidP="00BB3426">
            <w:pPr>
              <w:keepNext/>
              <w:spacing w:before="60" w:after="360" w:line="340" w:lineRule="exact"/>
              <w:rPr>
                <w:rFonts w:ascii="Arabic Typesetting" w:hAnsi="Arabic Typesetting" w:cs="Arabic Typesetting"/>
                <w:b/>
                <w:sz w:val="30"/>
                <w:szCs w:val="30"/>
                <w:rtl/>
              </w:rPr>
            </w:pPr>
            <w:r w:rsidRPr="00E55271">
              <w:rPr>
                <w:rFonts w:ascii="Arabic Typesetting" w:hAnsi="Arabic Typesetting" w:cs="Arabic Typesetting"/>
                <w:b/>
                <w:sz w:val="30"/>
                <w:szCs w:val="30"/>
                <w:rtl/>
              </w:rPr>
              <w:t>لم تبدأ اللجنة الدائمة أي أعمال بشأن البيانات الجغرافية عام 2012.</w:t>
            </w:r>
          </w:p>
        </w:tc>
        <w:tc>
          <w:tcPr>
            <w:tcW w:w="480" w:type="pct"/>
            <w:tcBorders>
              <w:top w:val="nil"/>
              <w:right w:val="single" w:sz="4" w:space="0" w:color="auto"/>
            </w:tcBorders>
            <w:tcMar>
              <w:top w:w="110" w:type="dxa"/>
            </w:tcMar>
          </w:tcPr>
          <w:p w:rsidR="00172108" w:rsidRPr="005C62C5" w:rsidRDefault="006F4A06" w:rsidP="00BB3426">
            <w:pPr>
              <w:keepNext/>
              <w:spacing w:before="60" w:after="360" w:line="34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b/>
                <w:bCs/>
                <w:color w:val="FF0000"/>
                <w:sz w:val="30"/>
                <w:szCs w:val="30"/>
                <w:rtl/>
              </w:rPr>
              <w:t>غير ثابت</w:t>
            </w:r>
          </w:p>
        </w:tc>
      </w:tr>
      <w:tr w:rsidR="00172108" w:rsidRPr="00606788" w:rsidTr="002F421D">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606788" w:rsidRDefault="00172108" w:rsidP="00BB3426">
            <w:pPr>
              <w:keepLines/>
              <w:tabs>
                <w:tab w:val="left" w:pos="1100"/>
              </w:tabs>
              <w:spacing w:before="60" w:after="60" w:line="340" w:lineRule="exact"/>
              <w:rPr>
                <w:rFonts w:ascii="Arabic Typesetting" w:hAnsi="Arabic Typesetting" w:cs="Arabic Typesetting"/>
                <w:bCs/>
                <w:sz w:val="30"/>
                <w:szCs w:val="30"/>
              </w:rPr>
            </w:pPr>
            <w:r w:rsidRPr="00606788">
              <w:rPr>
                <w:rFonts w:ascii="Arabic Typesetting" w:hAnsi="Arabic Typesetting" w:cs="Arabic Typesetting" w:hint="cs"/>
                <w:bCs/>
                <w:sz w:val="30"/>
                <w:szCs w:val="30"/>
                <w:rtl/>
              </w:rPr>
              <w:t>النتيجة</w:t>
            </w:r>
            <w:r w:rsidRPr="00606788">
              <w:rPr>
                <w:rFonts w:ascii="Arabic Typesetting" w:hAnsi="Arabic Typesetting" w:cs="Arabic Typesetting"/>
                <w:bCs/>
                <w:sz w:val="30"/>
                <w:szCs w:val="30"/>
                <w:rtl/>
              </w:rPr>
              <w:t xml:space="preserve"> المرتقب</w:t>
            </w:r>
            <w:r w:rsidRPr="00606788">
              <w:rPr>
                <w:rFonts w:ascii="Arabic Typesetting" w:hAnsi="Arabic Typesetting" w:cs="Arabic Typesetting" w:hint="cs"/>
                <w:bCs/>
                <w:sz w:val="30"/>
                <w:szCs w:val="30"/>
                <w:rtl/>
              </w:rPr>
              <w:t>ة:</w:t>
            </w:r>
            <w:r w:rsidRPr="00606788">
              <w:rPr>
                <w:b/>
                <w:rtl/>
              </w:rPr>
              <w:t xml:space="preserve"> </w:t>
            </w:r>
            <w:r>
              <w:rPr>
                <w:b/>
              </w:rPr>
              <w:tab/>
            </w:r>
            <w:r w:rsidRPr="00211E3C">
              <w:rPr>
                <w:rFonts w:ascii="Arabic Typesetting" w:hAnsi="Arabic Typesetting" w:cs="Arabic Typesetting"/>
                <w:b/>
                <w:sz w:val="30"/>
                <w:szCs w:val="30"/>
                <w:rtl/>
              </w:rPr>
              <w:t>حماية متزايدة لشعارات الدول وأسماء المنظمات الحكومية الدولية وشعاراتها</w:t>
            </w:r>
          </w:p>
        </w:tc>
      </w:tr>
      <w:tr w:rsidR="00172108" w:rsidRPr="00606788" w:rsidTr="002F421D">
        <w:trPr>
          <w:trHeight w:val="18"/>
        </w:trPr>
        <w:tc>
          <w:tcPr>
            <w:tcW w:w="826" w:type="pct"/>
            <w:tcBorders>
              <w:top w:val="single" w:sz="4" w:space="0" w:color="auto"/>
              <w:left w:val="single" w:sz="4" w:space="0" w:color="auto"/>
              <w:bottom w:val="nil"/>
            </w:tcBorders>
            <w:tcMar>
              <w:top w:w="110" w:type="dxa"/>
            </w:tcMar>
          </w:tcPr>
          <w:p w:rsidR="00172108" w:rsidRPr="00606788" w:rsidRDefault="00172108" w:rsidP="002F421D">
            <w:pPr>
              <w:spacing w:before="60" w:after="60" w:line="340" w:lineRule="exact"/>
              <w:jc w:val="center"/>
              <w:rPr>
                <w:rFonts w:ascii="Arabic Typesetting" w:hAnsi="Arabic Typesetting" w:cs="Arabic Typesetting"/>
                <w:b/>
                <w:sz w:val="30"/>
                <w:szCs w:val="30"/>
                <w:rtl/>
              </w:rPr>
            </w:pPr>
            <w:r w:rsidRPr="00606788">
              <w:rPr>
                <w:rFonts w:ascii="Arabic Typesetting" w:hAnsi="Arabic Typesetting" w:cs="Arabic Typesetting"/>
                <w:bCs/>
                <w:sz w:val="30"/>
                <w:szCs w:val="30"/>
                <w:rtl/>
              </w:rPr>
              <w:lastRenderedPageBreak/>
              <w:t>مؤشرات الأداء</w:t>
            </w:r>
          </w:p>
        </w:tc>
        <w:tc>
          <w:tcPr>
            <w:tcW w:w="1203" w:type="pct"/>
            <w:tcBorders>
              <w:top w:val="single" w:sz="4" w:space="0" w:color="auto"/>
              <w:bottom w:val="nil"/>
            </w:tcBorders>
            <w:shd w:val="clear" w:color="auto" w:fill="C0C0C0"/>
            <w:tcMar>
              <w:top w:w="110" w:type="dxa"/>
            </w:tcMar>
            <w:vAlign w:val="center"/>
          </w:tcPr>
          <w:p w:rsidR="00172108" w:rsidRPr="007921C4" w:rsidRDefault="00172108" w:rsidP="002F421D">
            <w:pPr>
              <w:spacing w:before="60" w:after="60" w:line="340" w:lineRule="exact"/>
              <w:jc w:val="center"/>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أسس المقارنة</w:t>
            </w:r>
          </w:p>
          <w:p w:rsidR="00172108" w:rsidRPr="00606788" w:rsidRDefault="00172108" w:rsidP="002F421D">
            <w:pPr>
              <w:spacing w:before="60" w:after="60" w:line="340" w:lineRule="exact"/>
              <w:jc w:val="center"/>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 xml:space="preserve">(البرنامج والميزانية </w:t>
            </w:r>
            <w:r>
              <w:rPr>
                <w:rFonts w:ascii="Arabic Typesetting" w:hAnsi="Arabic Typesetting" w:cs="Arabic Typesetting"/>
                <w:b/>
                <w:bCs/>
                <w:sz w:val="30"/>
                <w:szCs w:val="30"/>
              </w:rPr>
              <w:t>13/2012</w:t>
            </w:r>
            <w:r w:rsidRPr="007921C4">
              <w:rPr>
                <w:rFonts w:ascii="Arabic Typesetting" w:hAnsi="Arabic Typesetting" w:cs="Arabic Typesetting"/>
                <w:b/>
                <w:bCs/>
                <w:sz w:val="30"/>
                <w:szCs w:val="30"/>
                <w:rtl/>
              </w:rPr>
              <w:t>)</w:t>
            </w:r>
          </w:p>
        </w:tc>
        <w:tc>
          <w:tcPr>
            <w:tcW w:w="773" w:type="pct"/>
            <w:tcBorders>
              <w:top w:val="single" w:sz="4" w:space="0" w:color="auto"/>
              <w:bottom w:val="nil"/>
            </w:tcBorders>
          </w:tcPr>
          <w:p w:rsidR="00172108" w:rsidRPr="000B4C1A" w:rsidRDefault="00172108" w:rsidP="002F421D">
            <w:pPr>
              <w:spacing w:before="60" w:after="60" w:line="340" w:lineRule="exact"/>
              <w:jc w:val="center"/>
              <w:rPr>
                <w:rFonts w:ascii="Arabic Typesetting" w:hAnsi="Arabic Typesetting" w:cs="Arabic Typesetting"/>
                <w:b/>
                <w:bCs/>
                <w:color w:val="993300"/>
                <w:sz w:val="30"/>
                <w:szCs w:val="30"/>
                <w:rtl/>
              </w:rPr>
            </w:pPr>
            <w:r w:rsidRPr="000B4C1A">
              <w:rPr>
                <w:rFonts w:ascii="Arabic Typesetting" w:hAnsi="Arabic Typesetting" w:cs="Arabic Typesetting"/>
                <w:b/>
                <w:bCs/>
                <w:color w:val="993300"/>
                <w:sz w:val="30"/>
                <w:szCs w:val="30"/>
                <w:rtl/>
              </w:rPr>
              <w:t xml:space="preserve">أسس المقارنة </w:t>
            </w:r>
            <w:r w:rsidRPr="000B4C1A">
              <w:rPr>
                <w:rFonts w:ascii="Arabic Typesetting" w:hAnsi="Arabic Typesetting" w:cs="Arabic Typesetting" w:hint="cs"/>
                <w:b/>
                <w:bCs/>
                <w:color w:val="993300"/>
                <w:sz w:val="30"/>
                <w:szCs w:val="30"/>
                <w:rtl/>
              </w:rPr>
              <w:t>المحدثة</w:t>
            </w:r>
          </w:p>
          <w:p w:rsidR="00172108" w:rsidRPr="00606788" w:rsidRDefault="00172108" w:rsidP="002F421D">
            <w:pPr>
              <w:spacing w:before="60" w:after="60" w:line="340" w:lineRule="exact"/>
              <w:jc w:val="center"/>
              <w:rPr>
                <w:rFonts w:ascii="Arabic Typesetting" w:hAnsi="Arabic Typesetting" w:cs="Arabic Typesetting"/>
                <w:b/>
                <w:bCs/>
                <w:sz w:val="30"/>
                <w:szCs w:val="30"/>
                <w:rtl/>
              </w:rPr>
            </w:pPr>
            <w:r w:rsidRPr="000B4C1A">
              <w:rPr>
                <w:rFonts w:ascii="Arabic Typesetting" w:hAnsi="Arabic Typesetting" w:cs="Arabic Typesetting" w:hint="cs"/>
                <w:b/>
                <w:bCs/>
                <w:color w:val="993300"/>
                <w:sz w:val="30"/>
                <w:szCs w:val="30"/>
                <w:rtl/>
              </w:rPr>
              <w:t>نهاية 2011</w:t>
            </w:r>
          </w:p>
        </w:tc>
        <w:tc>
          <w:tcPr>
            <w:tcW w:w="1718" w:type="pct"/>
            <w:tcBorders>
              <w:top w:val="single" w:sz="4" w:space="0" w:color="auto"/>
              <w:bottom w:val="nil"/>
            </w:tcBorders>
            <w:tcMar>
              <w:top w:w="110" w:type="dxa"/>
            </w:tcMar>
          </w:tcPr>
          <w:p w:rsidR="00172108" w:rsidRPr="00606788" w:rsidRDefault="00172108" w:rsidP="002F421D">
            <w:pPr>
              <w:spacing w:before="60" w:after="60" w:line="340" w:lineRule="exact"/>
              <w:jc w:val="center"/>
              <w:rPr>
                <w:rFonts w:ascii="Arabic Typesetting" w:hAnsi="Arabic Typesetting" w:cs="Arabic Typesetting"/>
                <w:b/>
                <w:sz w:val="30"/>
                <w:szCs w:val="30"/>
                <w:rtl/>
              </w:rPr>
            </w:pPr>
            <w:r w:rsidRPr="00606788">
              <w:rPr>
                <w:rFonts w:ascii="Arabic Typesetting" w:hAnsi="Arabic Typesetting" w:cs="Arabic Typesetting"/>
                <w:bCs/>
                <w:sz w:val="30"/>
                <w:szCs w:val="30"/>
                <w:rtl/>
              </w:rPr>
              <w:t>بيانات الأداء</w:t>
            </w:r>
          </w:p>
        </w:tc>
        <w:tc>
          <w:tcPr>
            <w:tcW w:w="480" w:type="pct"/>
            <w:tcBorders>
              <w:top w:val="single" w:sz="4" w:space="0" w:color="auto"/>
              <w:bottom w:val="nil"/>
              <w:right w:val="single" w:sz="4" w:space="0" w:color="auto"/>
            </w:tcBorders>
            <w:tcMar>
              <w:top w:w="110" w:type="dxa"/>
            </w:tcMar>
          </w:tcPr>
          <w:p w:rsidR="00172108" w:rsidRPr="00606788" w:rsidRDefault="00172108" w:rsidP="002F421D">
            <w:pPr>
              <w:spacing w:before="60" w:after="60" w:line="340" w:lineRule="exact"/>
              <w:jc w:val="center"/>
              <w:rPr>
                <w:rFonts w:ascii="Arabic Typesetting" w:hAnsi="Arabic Typesetting" w:cs="Arabic Typesetting"/>
                <w:b/>
                <w:bCs/>
                <w:color w:val="008000"/>
                <w:sz w:val="30"/>
                <w:szCs w:val="30"/>
                <w:rtl/>
              </w:rPr>
            </w:pPr>
            <w:r w:rsidRPr="00606788">
              <w:rPr>
                <w:rFonts w:ascii="Arabic Typesetting" w:hAnsi="Arabic Typesetting" w:cs="Arabic Typesetting" w:hint="cs"/>
                <w:bCs/>
                <w:sz w:val="30"/>
                <w:szCs w:val="30"/>
                <w:rtl/>
              </w:rPr>
              <w:t>السير</w:t>
            </w:r>
          </w:p>
        </w:tc>
      </w:tr>
      <w:tr w:rsidR="00172108" w:rsidRPr="00606788" w:rsidTr="002F421D">
        <w:trPr>
          <w:cantSplit/>
          <w:trHeight w:val="537"/>
        </w:trPr>
        <w:tc>
          <w:tcPr>
            <w:tcW w:w="826" w:type="pct"/>
            <w:tcBorders>
              <w:top w:val="nil"/>
              <w:left w:val="single" w:sz="4" w:space="0" w:color="auto"/>
              <w:bottom w:val="nil"/>
            </w:tcBorders>
            <w:tcMar>
              <w:top w:w="110" w:type="dxa"/>
            </w:tcMar>
          </w:tcPr>
          <w:p w:rsidR="00172108" w:rsidRPr="00606788" w:rsidRDefault="00172108" w:rsidP="002F421D">
            <w:pPr>
              <w:spacing w:before="60" w:after="60" w:line="340" w:lineRule="exact"/>
              <w:rPr>
                <w:rFonts w:ascii="Arabic Typesetting" w:hAnsi="Arabic Typesetting" w:cs="Arabic Typesetting"/>
                <w:b/>
                <w:sz w:val="30"/>
                <w:szCs w:val="30"/>
              </w:rPr>
            </w:pPr>
            <w:r w:rsidRPr="004E3634">
              <w:rPr>
                <w:rFonts w:ascii="Arabic Typesetting" w:hAnsi="Arabic Typesetting" w:cs="Arabic Typesetting"/>
                <w:b/>
                <w:sz w:val="30"/>
                <w:szCs w:val="30"/>
                <w:rtl/>
              </w:rPr>
              <w:t>عدد طلبات التبليغ بناء على المادة 6(ثالثا) من اتفاقية باريس المعالجة</w:t>
            </w:r>
          </w:p>
        </w:tc>
        <w:tc>
          <w:tcPr>
            <w:tcW w:w="1203" w:type="pct"/>
            <w:tcBorders>
              <w:top w:val="nil"/>
              <w:bottom w:val="nil"/>
            </w:tcBorders>
            <w:shd w:val="clear" w:color="auto" w:fill="C0C0C0"/>
            <w:tcMar>
              <w:top w:w="110" w:type="dxa"/>
            </w:tcMar>
          </w:tcPr>
          <w:p w:rsidR="00172108" w:rsidRPr="00606788" w:rsidRDefault="00172108" w:rsidP="002F421D">
            <w:pPr>
              <w:spacing w:before="60" w:after="60" w:line="340" w:lineRule="exact"/>
              <w:rPr>
                <w:rFonts w:ascii="Arabic Typesetting" w:hAnsi="Arabic Typesetting" w:cs="Arabic Typesetting"/>
                <w:b/>
                <w:sz w:val="30"/>
                <w:szCs w:val="30"/>
              </w:rPr>
            </w:pPr>
            <w:r w:rsidRPr="004E3634">
              <w:rPr>
                <w:rFonts w:ascii="Arabic Typesetting" w:hAnsi="Arabic Typesetting" w:cs="Arabic Typesetting"/>
                <w:b/>
                <w:sz w:val="30"/>
                <w:szCs w:val="30"/>
                <w:rtl/>
              </w:rPr>
              <w:t>عدد طلبات التبليغ المستلمة في سنتي 2010/2011</w:t>
            </w:r>
          </w:p>
        </w:tc>
        <w:tc>
          <w:tcPr>
            <w:tcW w:w="773" w:type="pct"/>
            <w:tcBorders>
              <w:top w:val="nil"/>
              <w:bottom w:val="nil"/>
            </w:tcBorders>
          </w:tcPr>
          <w:p w:rsidR="00172108" w:rsidRPr="004E3634" w:rsidRDefault="00172108" w:rsidP="002F421D">
            <w:pPr>
              <w:spacing w:before="60" w:after="60" w:line="340" w:lineRule="exact"/>
              <w:rPr>
                <w:rFonts w:ascii="Arabic Typesetting" w:hAnsi="Arabic Typesetting" w:cs="Arabic Typesetting"/>
                <w:b/>
                <w:color w:val="993300"/>
                <w:sz w:val="30"/>
                <w:szCs w:val="30"/>
                <w:rtl/>
                <w:lang w:bidi="ar-SA"/>
              </w:rPr>
            </w:pPr>
            <w:r w:rsidRPr="004E3634">
              <w:rPr>
                <w:rFonts w:ascii="Arabic Typesetting" w:hAnsi="Arabic Typesetting" w:cs="Arabic Typesetting"/>
                <w:b/>
                <w:color w:val="993300"/>
                <w:sz w:val="30"/>
                <w:szCs w:val="30"/>
                <w:rtl/>
                <w:lang w:bidi="ar-SA"/>
              </w:rPr>
              <w:t>ورد 65 طلباً في الثنائية 2010/11 قبل منها 52 للتبليغ</w:t>
            </w:r>
          </w:p>
        </w:tc>
        <w:tc>
          <w:tcPr>
            <w:tcW w:w="1718" w:type="pct"/>
            <w:tcBorders>
              <w:top w:val="nil"/>
              <w:bottom w:val="nil"/>
            </w:tcBorders>
            <w:tcMar>
              <w:top w:w="110" w:type="dxa"/>
            </w:tcMar>
          </w:tcPr>
          <w:p w:rsidR="00172108" w:rsidRPr="00606788" w:rsidRDefault="00172108" w:rsidP="002F421D">
            <w:pPr>
              <w:spacing w:before="60" w:after="60" w:line="340" w:lineRule="exact"/>
              <w:rPr>
                <w:rFonts w:ascii="Arabic Typesetting" w:hAnsi="Arabic Typesetting" w:cs="Arabic Typesetting"/>
                <w:b/>
                <w:sz w:val="30"/>
                <w:szCs w:val="30"/>
                <w:rtl/>
                <w:lang w:bidi="ar-SA"/>
              </w:rPr>
            </w:pPr>
            <w:r w:rsidRPr="004E3634">
              <w:rPr>
                <w:rFonts w:ascii="Arabic Typesetting" w:hAnsi="Arabic Typesetting" w:cs="Arabic Typesetting"/>
                <w:b/>
                <w:sz w:val="30"/>
                <w:szCs w:val="30"/>
                <w:rtl/>
                <w:lang w:bidi="ar-SA"/>
              </w:rPr>
              <w:t>ورد 69 طلباً للتبليغ، أدى 12 منها إلى النشر سنة 2012.</w:t>
            </w:r>
          </w:p>
        </w:tc>
        <w:tc>
          <w:tcPr>
            <w:tcW w:w="480" w:type="pct"/>
            <w:tcBorders>
              <w:top w:val="nil"/>
              <w:bottom w:val="nil"/>
              <w:right w:val="single" w:sz="4" w:space="0" w:color="auto"/>
            </w:tcBorders>
            <w:tcMar>
              <w:top w:w="110" w:type="dxa"/>
            </w:tcMar>
          </w:tcPr>
          <w:p w:rsidR="00172108" w:rsidRPr="00606788" w:rsidRDefault="006F4A06" w:rsidP="002F421D">
            <w:pPr>
              <w:spacing w:before="60" w:after="60" w:line="340" w:lineRule="exact"/>
              <w:jc w:val="center"/>
              <w:rPr>
                <w:rFonts w:ascii="Arabic Typesetting" w:hAnsi="Arabic Typesetting" w:cs="Arabic Typesetting"/>
                <w:b/>
                <w:color w:val="008000"/>
                <w:sz w:val="30"/>
                <w:szCs w:val="30"/>
              </w:rPr>
            </w:pPr>
            <w:r w:rsidRPr="006F4A06">
              <w:rPr>
                <w:rFonts w:ascii="Arabic Typesetting" w:hAnsi="Arabic Typesetting" w:cs="Arabic Typesetting"/>
                <w:b/>
                <w:bCs/>
                <w:color w:val="008000"/>
                <w:sz w:val="30"/>
                <w:szCs w:val="30"/>
                <w:rtl/>
              </w:rPr>
              <w:t>ثابت</w:t>
            </w:r>
          </w:p>
        </w:tc>
      </w:tr>
      <w:tr w:rsidR="00172108" w:rsidRPr="00606788" w:rsidTr="00614082">
        <w:trPr>
          <w:cantSplit/>
          <w:trHeight w:val="537"/>
        </w:trPr>
        <w:tc>
          <w:tcPr>
            <w:tcW w:w="826" w:type="pct"/>
            <w:tcBorders>
              <w:top w:val="nil"/>
              <w:left w:val="single" w:sz="4" w:space="0" w:color="auto"/>
              <w:bottom w:val="nil"/>
            </w:tcBorders>
            <w:tcMar>
              <w:top w:w="110" w:type="dxa"/>
            </w:tcMar>
          </w:tcPr>
          <w:p w:rsidR="00172108" w:rsidRPr="004E3634" w:rsidRDefault="00172108" w:rsidP="002F421D">
            <w:pPr>
              <w:keepNext/>
              <w:spacing w:before="60" w:after="60" w:line="340" w:lineRule="exact"/>
              <w:rPr>
                <w:rFonts w:ascii="Arabic Typesetting" w:hAnsi="Arabic Typesetting" w:cs="Arabic Typesetting"/>
                <w:b/>
                <w:sz w:val="30"/>
                <w:szCs w:val="30"/>
                <w:rtl/>
              </w:rPr>
            </w:pPr>
            <w:r w:rsidRPr="00BF685B">
              <w:rPr>
                <w:rFonts w:ascii="Arabic Typesetting" w:hAnsi="Arabic Typesetting" w:cs="Arabic Typesetting"/>
                <w:b/>
                <w:sz w:val="30"/>
                <w:szCs w:val="30"/>
                <w:rtl/>
              </w:rPr>
              <w:t>عدد الإشارات المنشورة في قاعدة بيانات المادة 6(ثالثا)</w:t>
            </w:r>
          </w:p>
        </w:tc>
        <w:tc>
          <w:tcPr>
            <w:tcW w:w="1203" w:type="pct"/>
            <w:tcBorders>
              <w:top w:val="nil"/>
              <w:bottom w:val="nil"/>
            </w:tcBorders>
            <w:shd w:val="clear" w:color="auto" w:fill="C0C0C0"/>
            <w:tcMar>
              <w:top w:w="110" w:type="dxa"/>
            </w:tcMar>
          </w:tcPr>
          <w:p w:rsidR="00172108" w:rsidRPr="004E3634" w:rsidRDefault="00172108" w:rsidP="002F421D">
            <w:pPr>
              <w:keepNext/>
              <w:spacing w:before="60" w:after="60" w:line="340" w:lineRule="exact"/>
              <w:rPr>
                <w:rFonts w:ascii="Arabic Typesetting" w:hAnsi="Arabic Typesetting" w:cs="Arabic Typesetting"/>
                <w:b/>
                <w:sz w:val="30"/>
                <w:szCs w:val="30"/>
                <w:rtl/>
              </w:rPr>
            </w:pPr>
            <w:r w:rsidRPr="00BF685B">
              <w:rPr>
                <w:rFonts w:ascii="Arabic Typesetting" w:hAnsi="Arabic Typesetting" w:cs="Arabic Typesetting"/>
                <w:b/>
                <w:sz w:val="30"/>
                <w:szCs w:val="30"/>
                <w:rtl/>
              </w:rPr>
              <w:t>عدد الإشارات المنشورة في قاعدة بيانات المادة 6(ثالثا) في 2010/2011</w:t>
            </w:r>
          </w:p>
        </w:tc>
        <w:tc>
          <w:tcPr>
            <w:tcW w:w="773" w:type="pct"/>
            <w:tcBorders>
              <w:top w:val="nil"/>
              <w:bottom w:val="nil"/>
            </w:tcBorders>
          </w:tcPr>
          <w:p w:rsidR="00172108" w:rsidRPr="004E3634" w:rsidRDefault="00172108" w:rsidP="002F421D">
            <w:pPr>
              <w:keepNext/>
              <w:spacing w:before="60" w:after="60" w:line="340" w:lineRule="exact"/>
              <w:rPr>
                <w:rFonts w:ascii="Arabic Typesetting" w:hAnsi="Arabic Typesetting" w:cs="Arabic Typesetting"/>
                <w:b/>
                <w:color w:val="993300"/>
                <w:sz w:val="30"/>
                <w:szCs w:val="30"/>
                <w:rtl/>
                <w:lang w:bidi="ar-SA"/>
              </w:rPr>
            </w:pPr>
            <w:r w:rsidRPr="00BF685B">
              <w:rPr>
                <w:rFonts w:ascii="Arabic Typesetting" w:hAnsi="Arabic Typesetting" w:cs="Arabic Typesetting"/>
                <w:b/>
                <w:color w:val="993300"/>
                <w:sz w:val="30"/>
                <w:szCs w:val="30"/>
                <w:rtl/>
                <w:lang w:bidi="ar-SA"/>
              </w:rPr>
              <w:t>نشر 411 إشارة في قاعدة بيانات المادة 6(ثالثا) في 2010/2011</w:t>
            </w:r>
          </w:p>
        </w:tc>
        <w:tc>
          <w:tcPr>
            <w:tcW w:w="1718" w:type="pct"/>
            <w:tcBorders>
              <w:top w:val="nil"/>
              <w:bottom w:val="nil"/>
            </w:tcBorders>
            <w:tcMar>
              <w:top w:w="110" w:type="dxa"/>
            </w:tcMar>
          </w:tcPr>
          <w:p w:rsidR="00172108" w:rsidRPr="004E3634" w:rsidRDefault="00172108" w:rsidP="002F421D">
            <w:pPr>
              <w:keepNext/>
              <w:spacing w:before="60" w:after="60" w:line="340" w:lineRule="exact"/>
              <w:rPr>
                <w:rFonts w:ascii="Arabic Typesetting" w:hAnsi="Arabic Typesetting" w:cs="Arabic Typesetting"/>
                <w:b/>
                <w:sz w:val="30"/>
                <w:szCs w:val="30"/>
                <w:rtl/>
                <w:lang w:bidi="ar-SA"/>
              </w:rPr>
            </w:pPr>
            <w:r w:rsidRPr="00BF685B">
              <w:rPr>
                <w:rFonts w:ascii="Arabic Typesetting" w:hAnsi="Arabic Typesetting" w:cs="Arabic Typesetting"/>
                <w:b/>
                <w:sz w:val="30"/>
                <w:szCs w:val="30"/>
                <w:rtl/>
                <w:lang w:bidi="ar-SA"/>
              </w:rPr>
              <w:t>نشر 75 إشارة فردية إضافية  في 2012 (486 تراكمياً)</w:t>
            </w:r>
          </w:p>
        </w:tc>
        <w:tc>
          <w:tcPr>
            <w:tcW w:w="480" w:type="pct"/>
            <w:tcBorders>
              <w:top w:val="nil"/>
              <w:bottom w:val="nil"/>
              <w:right w:val="single" w:sz="4" w:space="0" w:color="auto"/>
            </w:tcBorders>
            <w:tcMar>
              <w:top w:w="110" w:type="dxa"/>
            </w:tcMar>
          </w:tcPr>
          <w:p w:rsidR="00172108" w:rsidRPr="00C72714" w:rsidRDefault="006F4A06" w:rsidP="002F421D">
            <w:pPr>
              <w:keepNext/>
              <w:spacing w:before="60" w:after="60" w:line="34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172108" w:rsidRPr="00606788" w:rsidTr="00614082">
        <w:trPr>
          <w:cantSplit/>
          <w:trHeight w:val="537"/>
        </w:trPr>
        <w:tc>
          <w:tcPr>
            <w:tcW w:w="826" w:type="pct"/>
            <w:tcBorders>
              <w:top w:val="nil"/>
              <w:left w:val="single" w:sz="4" w:space="0" w:color="auto"/>
              <w:bottom w:val="single" w:sz="4" w:space="0" w:color="auto"/>
            </w:tcBorders>
            <w:tcMar>
              <w:top w:w="110" w:type="dxa"/>
            </w:tcMar>
          </w:tcPr>
          <w:p w:rsidR="00172108" w:rsidRPr="00BF685B" w:rsidRDefault="00172108" w:rsidP="002F421D">
            <w:pPr>
              <w:keepNext/>
              <w:spacing w:before="60" w:after="60" w:line="340" w:lineRule="exact"/>
              <w:rPr>
                <w:rFonts w:ascii="Arabic Typesetting" w:hAnsi="Arabic Typesetting" w:cs="Arabic Typesetting"/>
                <w:b/>
                <w:sz w:val="30"/>
                <w:szCs w:val="30"/>
                <w:rtl/>
              </w:rPr>
            </w:pPr>
            <w:r w:rsidRPr="003D5580">
              <w:rPr>
                <w:rFonts w:ascii="Arabic Typesetting" w:hAnsi="Arabic Typesetting" w:cs="Arabic Typesetting"/>
                <w:b/>
                <w:sz w:val="30"/>
                <w:szCs w:val="30"/>
                <w:rtl/>
              </w:rPr>
              <w:t>دلائل شاملة لتطبيق المادة 6(ثالثا)</w:t>
            </w:r>
          </w:p>
        </w:tc>
        <w:tc>
          <w:tcPr>
            <w:tcW w:w="1203" w:type="pct"/>
            <w:tcBorders>
              <w:top w:val="nil"/>
              <w:bottom w:val="nil"/>
            </w:tcBorders>
            <w:shd w:val="clear" w:color="auto" w:fill="C0C0C0"/>
            <w:tcMar>
              <w:top w:w="110" w:type="dxa"/>
            </w:tcMar>
          </w:tcPr>
          <w:p w:rsidR="00172108" w:rsidRPr="00BF685B" w:rsidRDefault="00172108" w:rsidP="002F421D">
            <w:pPr>
              <w:keepNext/>
              <w:spacing w:before="60" w:after="60" w:line="340" w:lineRule="exact"/>
              <w:rPr>
                <w:rFonts w:ascii="Arabic Typesetting" w:hAnsi="Arabic Typesetting" w:cs="Arabic Typesetting"/>
                <w:b/>
                <w:sz w:val="30"/>
                <w:szCs w:val="30"/>
                <w:rtl/>
              </w:rPr>
            </w:pPr>
            <w:r w:rsidRPr="00C259DD">
              <w:rPr>
                <w:rFonts w:ascii="Arabic Typesetting" w:hAnsi="Arabic Typesetting" w:cs="Arabic Typesetting"/>
                <w:b/>
                <w:sz w:val="30"/>
                <w:szCs w:val="30"/>
                <w:rtl/>
              </w:rPr>
              <w:t>دلائل لتطبيق المادة 6(ثالثا)(1)(ب) و(3)(ب) لسنة 1992</w:t>
            </w:r>
          </w:p>
        </w:tc>
        <w:tc>
          <w:tcPr>
            <w:tcW w:w="773" w:type="pct"/>
            <w:tcBorders>
              <w:top w:val="nil"/>
              <w:bottom w:val="single" w:sz="4" w:space="0" w:color="auto"/>
            </w:tcBorders>
          </w:tcPr>
          <w:p w:rsidR="00172108" w:rsidRPr="00BF685B" w:rsidRDefault="00172108" w:rsidP="002F421D">
            <w:pPr>
              <w:keepNext/>
              <w:spacing w:before="60" w:after="60" w:line="340" w:lineRule="exact"/>
              <w:rPr>
                <w:rFonts w:ascii="Arabic Typesetting" w:hAnsi="Arabic Typesetting" w:cs="Arabic Typesetting"/>
                <w:b/>
                <w:color w:val="993300"/>
                <w:sz w:val="30"/>
                <w:szCs w:val="30"/>
                <w:rtl/>
                <w:lang w:bidi="ar-SA"/>
              </w:rPr>
            </w:pPr>
          </w:p>
        </w:tc>
        <w:tc>
          <w:tcPr>
            <w:tcW w:w="1718" w:type="pct"/>
            <w:tcBorders>
              <w:top w:val="nil"/>
              <w:bottom w:val="single" w:sz="4" w:space="0" w:color="auto"/>
            </w:tcBorders>
            <w:tcMar>
              <w:top w:w="110" w:type="dxa"/>
            </w:tcMar>
          </w:tcPr>
          <w:p w:rsidR="00172108" w:rsidRPr="00BF685B" w:rsidRDefault="00172108" w:rsidP="002F421D">
            <w:pPr>
              <w:keepNext/>
              <w:spacing w:before="60" w:after="60" w:line="340" w:lineRule="exact"/>
              <w:rPr>
                <w:rFonts w:ascii="Arabic Typesetting" w:hAnsi="Arabic Typesetting" w:cs="Arabic Typesetting"/>
                <w:b/>
                <w:sz w:val="30"/>
                <w:szCs w:val="30"/>
                <w:rtl/>
                <w:lang w:bidi="ar-SA"/>
              </w:rPr>
            </w:pPr>
            <w:r w:rsidRPr="00C00FF5">
              <w:rPr>
                <w:rFonts w:ascii="Arabic Typesetting" w:hAnsi="Arabic Typesetting" w:cs="Arabic Typesetting"/>
                <w:b/>
                <w:sz w:val="30"/>
                <w:szCs w:val="30"/>
                <w:rtl/>
                <w:lang w:bidi="ar-SA"/>
              </w:rPr>
              <w:t>نظراً لبرنامج عمل اللجنة الدائمة المشحون وغياب اقتراح ملموس من الدول الأعضاء، صرف النظر عن النشاط.</w:t>
            </w:r>
          </w:p>
        </w:tc>
        <w:tc>
          <w:tcPr>
            <w:tcW w:w="480" w:type="pct"/>
            <w:tcBorders>
              <w:top w:val="nil"/>
              <w:bottom w:val="single" w:sz="4" w:space="0" w:color="auto"/>
              <w:right w:val="single" w:sz="4" w:space="0" w:color="auto"/>
            </w:tcBorders>
            <w:tcMar>
              <w:top w:w="110" w:type="dxa"/>
            </w:tcMar>
          </w:tcPr>
          <w:p w:rsidR="00172108" w:rsidRPr="001D4898" w:rsidRDefault="00172108" w:rsidP="002F421D">
            <w:pPr>
              <w:keepNext/>
              <w:spacing w:before="60" w:after="60" w:line="340" w:lineRule="exact"/>
              <w:jc w:val="center"/>
              <w:rPr>
                <w:rFonts w:ascii="Arabic Typesetting" w:hAnsi="Arabic Typesetting" w:cs="Arabic Typesetting"/>
                <w:b/>
                <w:bCs/>
                <w:color w:val="D9D9D9"/>
                <w:sz w:val="30"/>
                <w:szCs w:val="30"/>
                <w:rtl/>
              </w:rPr>
            </w:pPr>
            <w:r w:rsidRPr="001D4898">
              <w:rPr>
                <w:rFonts w:ascii="Arabic Typesetting" w:hAnsi="Arabic Typesetting" w:cs="Arabic Typesetting"/>
                <w:b/>
                <w:bCs/>
                <w:color w:val="D9D9D9"/>
                <w:sz w:val="30"/>
                <w:szCs w:val="30"/>
                <w:rtl/>
              </w:rPr>
              <w:t>موقَف</w:t>
            </w:r>
          </w:p>
        </w:tc>
      </w:tr>
      <w:tr w:rsidR="00172108" w:rsidRPr="00606788" w:rsidTr="00614082">
        <w:trPr>
          <w:cantSplit/>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606788" w:rsidRDefault="00172108" w:rsidP="002F421D">
            <w:pPr>
              <w:keepNext/>
              <w:tabs>
                <w:tab w:val="left" w:pos="1140"/>
              </w:tabs>
              <w:spacing w:before="60" w:after="60" w:line="340" w:lineRule="exact"/>
              <w:rPr>
                <w:rFonts w:ascii="Arabic Typesetting" w:hAnsi="Arabic Typesetting" w:cs="Arabic Typesetting"/>
                <w:bCs/>
                <w:sz w:val="30"/>
                <w:szCs w:val="30"/>
              </w:rPr>
            </w:pPr>
            <w:r w:rsidRPr="00606788">
              <w:rPr>
                <w:rFonts w:ascii="Arabic Typesetting" w:hAnsi="Arabic Typesetting" w:cs="Arabic Typesetting" w:hint="cs"/>
                <w:bCs/>
                <w:sz w:val="30"/>
                <w:szCs w:val="30"/>
                <w:rtl/>
              </w:rPr>
              <w:t>النتيجة</w:t>
            </w:r>
            <w:r w:rsidRPr="00606788">
              <w:rPr>
                <w:rFonts w:ascii="Arabic Typesetting" w:hAnsi="Arabic Typesetting" w:cs="Arabic Typesetting"/>
                <w:bCs/>
                <w:sz w:val="30"/>
                <w:szCs w:val="30"/>
                <w:rtl/>
              </w:rPr>
              <w:t xml:space="preserve"> المرتقب</w:t>
            </w:r>
            <w:r w:rsidRPr="00606788">
              <w:rPr>
                <w:rFonts w:ascii="Arabic Typesetting" w:hAnsi="Arabic Typesetting" w:cs="Arabic Typesetting" w:hint="cs"/>
                <w:bCs/>
                <w:sz w:val="30"/>
                <w:szCs w:val="30"/>
                <w:rtl/>
              </w:rPr>
              <w:t>ة:</w:t>
            </w:r>
            <w:r w:rsidRPr="00606788">
              <w:rPr>
                <w:b/>
                <w:rtl/>
              </w:rPr>
              <w:t xml:space="preserve"> </w:t>
            </w:r>
            <w:r>
              <w:rPr>
                <w:b/>
              </w:rPr>
              <w:tab/>
            </w:r>
            <w:r w:rsidRPr="00C651A1">
              <w:rPr>
                <w:rFonts w:ascii="Arabic Typesetting" w:hAnsi="Arabic Typesetting" w:cs="Arabic Typesetting"/>
                <w:b/>
                <w:sz w:val="30"/>
                <w:szCs w:val="30"/>
                <w:rtl/>
              </w:rPr>
              <w:t>أطر تشريعية وتنظيمية وسياسية مناسبة ومتوازنة للملكية الفكرية</w:t>
            </w:r>
          </w:p>
        </w:tc>
      </w:tr>
      <w:tr w:rsidR="00172108" w:rsidRPr="00606788" w:rsidTr="00614082">
        <w:trPr>
          <w:cantSplit/>
          <w:trHeight w:val="148"/>
        </w:trPr>
        <w:tc>
          <w:tcPr>
            <w:tcW w:w="826" w:type="pct"/>
            <w:tcBorders>
              <w:top w:val="single" w:sz="4" w:space="0" w:color="auto"/>
              <w:left w:val="single" w:sz="4" w:space="0" w:color="auto"/>
              <w:bottom w:val="nil"/>
            </w:tcBorders>
            <w:tcMar>
              <w:top w:w="110" w:type="dxa"/>
            </w:tcMar>
          </w:tcPr>
          <w:p w:rsidR="00172108" w:rsidRPr="00606788" w:rsidRDefault="00172108" w:rsidP="002F421D">
            <w:pPr>
              <w:keepNext/>
              <w:spacing w:before="60" w:after="60" w:line="340" w:lineRule="exact"/>
              <w:jc w:val="center"/>
              <w:rPr>
                <w:rFonts w:ascii="Arabic Typesetting" w:hAnsi="Arabic Typesetting" w:cs="Arabic Typesetting"/>
                <w:b/>
                <w:sz w:val="30"/>
                <w:szCs w:val="30"/>
                <w:rtl/>
              </w:rPr>
            </w:pPr>
            <w:r w:rsidRPr="00606788">
              <w:rPr>
                <w:rFonts w:ascii="Arabic Typesetting" w:hAnsi="Arabic Typesetting" w:cs="Arabic Typesetting"/>
                <w:bCs/>
                <w:sz w:val="30"/>
                <w:szCs w:val="30"/>
                <w:rtl/>
              </w:rPr>
              <w:t>مؤشرات الأداء</w:t>
            </w:r>
          </w:p>
        </w:tc>
        <w:tc>
          <w:tcPr>
            <w:tcW w:w="1203" w:type="pct"/>
            <w:tcBorders>
              <w:top w:val="single" w:sz="4" w:space="0" w:color="auto"/>
              <w:bottom w:val="nil"/>
            </w:tcBorders>
            <w:shd w:val="clear" w:color="auto" w:fill="C0C0C0"/>
            <w:tcMar>
              <w:top w:w="110" w:type="dxa"/>
            </w:tcMar>
            <w:vAlign w:val="center"/>
          </w:tcPr>
          <w:p w:rsidR="00172108" w:rsidRPr="007921C4" w:rsidRDefault="00172108" w:rsidP="002F421D">
            <w:pPr>
              <w:keepNext/>
              <w:spacing w:before="60" w:after="60" w:line="340" w:lineRule="exact"/>
              <w:jc w:val="center"/>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أسس المقارنة</w:t>
            </w:r>
          </w:p>
          <w:p w:rsidR="00172108" w:rsidRPr="00606788" w:rsidRDefault="00172108" w:rsidP="002F421D">
            <w:pPr>
              <w:keepNext/>
              <w:spacing w:before="60" w:after="60" w:line="340" w:lineRule="exact"/>
              <w:jc w:val="center"/>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 xml:space="preserve">(البرنامج والميزانية </w:t>
            </w:r>
            <w:r>
              <w:rPr>
                <w:rFonts w:ascii="Arabic Typesetting" w:hAnsi="Arabic Typesetting" w:cs="Arabic Typesetting"/>
                <w:b/>
                <w:bCs/>
                <w:sz w:val="30"/>
                <w:szCs w:val="30"/>
              </w:rPr>
              <w:t>13/2012</w:t>
            </w:r>
            <w:r w:rsidRPr="007921C4">
              <w:rPr>
                <w:rFonts w:ascii="Arabic Typesetting" w:hAnsi="Arabic Typesetting" w:cs="Arabic Typesetting"/>
                <w:b/>
                <w:bCs/>
                <w:sz w:val="30"/>
                <w:szCs w:val="30"/>
                <w:rtl/>
              </w:rPr>
              <w:t>)</w:t>
            </w:r>
          </w:p>
        </w:tc>
        <w:tc>
          <w:tcPr>
            <w:tcW w:w="773" w:type="pct"/>
            <w:tcBorders>
              <w:top w:val="single" w:sz="4" w:space="0" w:color="auto"/>
              <w:bottom w:val="nil"/>
            </w:tcBorders>
          </w:tcPr>
          <w:p w:rsidR="00172108" w:rsidRPr="000B4C1A" w:rsidRDefault="00172108" w:rsidP="002F421D">
            <w:pPr>
              <w:keepNext/>
              <w:spacing w:before="60" w:after="60" w:line="340" w:lineRule="exact"/>
              <w:jc w:val="center"/>
              <w:rPr>
                <w:rFonts w:ascii="Arabic Typesetting" w:hAnsi="Arabic Typesetting" w:cs="Arabic Typesetting"/>
                <w:b/>
                <w:bCs/>
                <w:color w:val="993300"/>
                <w:sz w:val="30"/>
                <w:szCs w:val="30"/>
                <w:rtl/>
              </w:rPr>
            </w:pPr>
            <w:r w:rsidRPr="000B4C1A">
              <w:rPr>
                <w:rFonts w:ascii="Arabic Typesetting" w:hAnsi="Arabic Typesetting" w:cs="Arabic Typesetting"/>
                <w:b/>
                <w:bCs/>
                <w:color w:val="993300"/>
                <w:sz w:val="30"/>
                <w:szCs w:val="30"/>
                <w:rtl/>
              </w:rPr>
              <w:t xml:space="preserve">أسس المقارنة </w:t>
            </w:r>
            <w:r w:rsidRPr="000B4C1A">
              <w:rPr>
                <w:rFonts w:ascii="Arabic Typesetting" w:hAnsi="Arabic Typesetting" w:cs="Arabic Typesetting" w:hint="cs"/>
                <w:b/>
                <w:bCs/>
                <w:color w:val="993300"/>
                <w:sz w:val="30"/>
                <w:szCs w:val="30"/>
                <w:rtl/>
              </w:rPr>
              <w:t>المحدثة</w:t>
            </w:r>
          </w:p>
          <w:p w:rsidR="00172108" w:rsidRPr="00606788" w:rsidRDefault="00172108" w:rsidP="002F421D">
            <w:pPr>
              <w:keepNext/>
              <w:spacing w:before="60" w:after="60" w:line="340" w:lineRule="exact"/>
              <w:jc w:val="center"/>
              <w:rPr>
                <w:rFonts w:ascii="Arabic Typesetting" w:hAnsi="Arabic Typesetting" w:cs="Arabic Typesetting"/>
                <w:b/>
                <w:bCs/>
                <w:sz w:val="30"/>
                <w:szCs w:val="30"/>
                <w:rtl/>
              </w:rPr>
            </w:pPr>
            <w:r w:rsidRPr="000B4C1A">
              <w:rPr>
                <w:rFonts w:ascii="Arabic Typesetting" w:hAnsi="Arabic Typesetting" w:cs="Arabic Typesetting" w:hint="cs"/>
                <w:b/>
                <w:bCs/>
                <w:color w:val="993300"/>
                <w:sz w:val="30"/>
                <w:szCs w:val="30"/>
                <w:rtl/>
              </w:rPr>
              <w:t>نهاية 2011</w:t>
            </w:r>
          </w:p>
        </w:tc>
        <w:tc>
          <w:tcPr>
            <w:tcW w:w="1718" w:type="pct"/>
            <w:tcBorders>
              <w:top w:val="single" w:sz="4" w:space="0" w:color="auto"/>
              <w:bottom w:val="nil"/>
            </w:tcBorders>
            <w:tcMar>
              <w:top w:w="110" w:type="dxa"/>
            </w:tcMar>
          </w:tcPr>
          <w:p w:rsidR="00172108" w:rsidRPr="00606788" w:rsidRDefault="00172108" w:rsidP="002F421D">
            <w:pPr>
              <w:keepNext/>
              <w:spacing w:before="60" w:after="60" w:line="340" w:lineRule="exact"/>
              <w:jc w:val="center"/>
              <w:rPr>
                <w:rFonts w:ascii="Arabic Typesetting" w:hAnsi="Arabic Typesetting" w:cs="Arabic Typesetting"/>
                <w:b/>
                <w:sz w:val="30"/>
                <w:szCs w:val="30"/>
                <w:rtl/>
              </w:rPr>
            </w:pPr>
            <w:r w:rsidRPr="00606788">
              <w:rPr>
                <w:rFonts w:ascii="Arabic Typesetting" w:hAnsi="Arabic Typesetting" w:cs="Arabic Typesetting"/>
                <w:bCs/>
                <w:sz w:val="30"/>
                <w:szCs w:val="30"/>
                <w:rtl/>
              </w:rPr>
              <w:t>بيانات الأداء</w:t>
            </w:r>
          </w:p>
        </w:tc>
        <w:tc>
          <w:tcPr>
            <w:tcW w:w="480" w:type="pct"/>
            <w:tcBorders>
              <w:top w:val="single" w:sz="4" w:space="0" w:color="auto"/>
              <w:bottom w:val="nil"/>
              <w:right w:val="single" w:sz="4" w:space="0" w:color="auto"/>
            </w:tcBorders>
            <w:tcMar>
              <w:top w:w="110" w:type="dxa"/>
            </w:tcMar>
          </w:tcPr>
          <w:p w:rsidR="00172108" w:rsidRPr="00606788" w:rsidRDefault="00172108" w:rsidP="002F421D">
            <w:pPr>
              <w:keepNext/>
              <w:spacing w:before="60" w:after="60" w:line="340" w:lineRule="exact"/>
              <w:jc w:val="center"/>
              <w:rPr>
                <w:rFonts w:ascii="Arabic Typesetting" w:hAnsi="Arabic Typesetting" w:cs="Arabic Typesetting"/>
                <w:b/>
                <w:bCs/>
                <w:color w:val="008000"/>
                <w:sz w:val="30"/>
                <w:szCs w:val="30"/>
                <w:rtl/>
              </w:rPr>
            </w:pPr>
            <w:r w:rsidRPr="00606788">
              <w:rPr>
                <w:rFonts w:ascii="Arabic Typesetting" w:hAnsi="Arabic Typesetting" w:cs="Arabic Typesetting" w:hint="cs"/>
                <w:bCs/>
                <w:sz w:val="30"/>
                <w:szCs w:val="30"/>
                <w:rtl/>
              </w:rPr>
              <w:t>السير</w:t>
            </w:r>
          </w:p>
        </w:tc>
      </w:tr>
      <w:tr w:rsidR="00172108" w:rsidRPr="00606788" w:rsidTr="00614082">
        <w:trPr>
          <w:cantSplit/>
          <w:trHeight w:val="148"/>
        </w:trPr>
        <w:tc>
          <w:tcPr>
            <w:tcW w:w="826" w:type="pct"/>
            <w:tcBorders>
              <w:top w:val="nil"/>
              <w:left w:val="single" w:sz="4" w:space="0" w:color="auto"/>
              <w:bottom w:val="nil"/>
            </w:tcBorders>
            <w:tcMar>
              <w:top w:w="110" w:type="dxa"/>
            </w:tcMar>
          </w:tcPr>
          <w:p w:rsidR="00172108" w:rsidRPr="00606788" w:rsidRDefault="00172108" w:rsidP="002F421D">
            <w:pPr>
              <w:keepNext/>
              <w:spacing w:before="60" w:after="60" w:line="340" w:lineRule="exact"/>
              <w:rPr>
                <w:rFonts w:ascii="Arabic Typesetting" w:hAnsi="Arabic Typesetting" w:cs="Arabic Typesetting"/>
                <w:b/>
                <w:sz w:val="30"/>
                <w:szCs w:val="30"/>
                <w:rtl/>
              </w:rPr>
            </w:pPr>
            <w:r w:rsidRPr="004628D3">
              <w:rPr>
                <w:rFonts w:ascii="Arabic Typesetting" w:hAnsi="Arabic Typesetting" w:cs="Arabic Typesetting"/>
                <w:b/>
                <w:sz w:val="30"/>
                <w:szCs w:val="30"/>
                <w:rtl/>
              </w:rPr>
              <w:t>عدد الدول الأعضاء التي تلقت مشورة قانونية في مجال العلامات التجارية و</w:t>
            </w:r>
            <w:r w:rsidR="00E2441B">
              <w:rPr>
                <w:rFonts w:ascii="Arabic Typesetting" w:hAnsi="Arabic Typesetting" w:cs="Arabic Typesetting"/>
                <w:b/>
                <w:sz w:val="30"/>
                <w:szCs w:val="30"/>
                <w:rtl/>
              </w:rPr>
              <w:t>التصاميم</w:t>
            </w:r>
            <w:r w:rsidRPr="004628D3">
              <w:rPr>
                <w:rFonts w:ascii="Arabic Typesetting" w:hAnsi="Arabic Typesetting" w:cs="Arabic Typesetting"/>
                <w:b/>
                <w:sz w:val="30"/>
                <w:szCs w:val="30"/>
                <w:rtl/>
              </w:rPr>
              <w:t xml:space="preserve"> الصناعية والبيانات الجغرافية</w:t>
            </w:r>
          </w:p>
        </w:tc>
        <w:tc>
          <w:tcPr>
            <w:tcW w:w="1203" w:type="pct"/>
            <w:tcBorders>
              <w:top w:val="nil"/>
              <w:bottom w:val="nil"/>
            </w:tcBorders>
            <w:shd w:val="clear" w:color="auto" w:fill="C0C0C0"/>
            <w:tcMar>
              <w:top w:w="110" w:type="dxa"/>
            </w:tcMar>
          </w:tcPr>
          <w:p w:rsidR="00172108" w:rsidRPr="004628D3" w:rsidRDefault="00172108" w:rsidP="002F421D">
            <w:pPr>
              <w:keepNext/>
              <w:spacing w:before="60" w:after="60" w:line="340" w:lineRule="exact"/>
              <w:rPr>
                <w:rFonts w:ascii="Arabic Typesetting" w:hAnsi="Arabic Typesetting" w:cs="Arabic Typesetting"/>
                <w:b/>
                <w:sz w:val="30"/>
                <w:szCs w:val="30"/>
                <w:rtl/>
              </w:rPr>
            </w:pPr>
            <w:r w:rsidRPr="004628D3">
              <w:rPr>
                <w:rFonts w:ascii="Arabic Typesetting" w:hAnsi="Arabic Typesetting" w:cs="Arabic Typesetting"/>
                <w:b/>
                <w:sz w:val="30"/>
                <w:szCs w:val="30"/>
                <w:rtl/>
              </w:rPr>
              <w:t>19 (2010)</w:t>
            </w:r>
          </w:p>
          <w:p w:rsidR="00172108" w:rsidRPr="00606788" w:rsidRDefault="00172108" w:rsidP="002F421D">
            <w:pPr>
              <w:keepNext/>
              <w:spacing w:before="60" w:after="60" w:line="340" w:lineRule="exact"/>
              <w:rPr>
                <w:rFonts w:ascii="Arabic Typesetting" w:hAnsi="Arabic Typesetting" w:cs="Arabic Typesetting"/>
                <w:b/>
                <w:sz w:val="30"/>
                <w:szCs w:val="30"/>
              </w:rPr>
            </w:pPr>
            <w:r w:rsidRPr="004628D3">
              <w:rPr>
                <w:rFonts w:ascii="Arabic Typesetting" w:hAnsi="Arabic Typesetting" w:cs="Arabic Typesetting"/>
                <w:b/>
                <w:sz w:val="30"/>
                <w:szCs w:val="30"/>
                <w:rtl/>
              </w:rPr>
              <w:t>20 (2011)</w:t>
            </w:r>
          </w:p>
        </w:tc>
        <w:tc>
          <w:tcPr>
            <w:tcW w:w="773" w:type="pct"/>
            <w:tcBorders>
              <w:top w:val="nil"/>
              <w:bottom w:val="nil"/>
            </w:tcBorders>
          </w:tcPr>
          <w:p w:rsidR="00172108" w:rsidRPr="00606788" w:rsidRDefault="00172108" w:rsidP="002F421D">
            <w:pPr>
              <w:keepNext/>
              <w:spacing w:before="60" w:after="60" w:line="340" w:lineRule="exact"/>
              <w:rPr>
                <w:rFonts w:ascii="Arabic Typesetting" w:hAnsi="Arabic Typesetting" w:cs="Arabic Typesetting"/>
                <w:sz w:val="30"/>
                <w:szCs w:val="30"/>
                <w:rtl/>
              </w:rPr>
            </w:pPr>
          </w:p>
        </w:tc>
        <w:tc>
          <w:tcPr>
            <w:tcW w:w="1718" w:type="pct"/>
            <w:tcBorders>
              <w:top w:val="nil"/>
              <w:bottom w:val="nil"/>
            </w:tcBorders>
            <w:tcMar>
              <w:top w:w="110" w:type="dxa"/>
            </w:tcMar>
          </w:tcPr>
          <w:p w:rsidR="00172108" w:rsidRPr="00606788" w:rsidRDefault="00172108" w:rsidP="002F421D">
            <w:pPr>
              <w:keepNext/>
              <w:spacing w:before="60" w:after="60" w:line="340" w:lineRule="exact"/>
              <w:rPr>
                <w:rFonts w:ascii="Arabic Typesetting" w:hAnsi="Arabic Typesetting" w:cs="Arabic Typesetting"/>
                <w:sz w:val="30"/>
                <w:szCs w:val="30"/>
              </w:rPr>
            </w:pPr>
            <w:r w:rsidRPr="004628D3">
              <w:rPr>
                <w:rFonts w:ascii="Arabic Typesetting" w:hAnsi="Arabic Typesetting" w:cs="Arabic Typesetting"/>
                <w:sz w:val="30"/>
                <w:szCs w:val="30"/>
                <w:rtl/>
              </w:rPr>
              <w:t>تقديم المشورة إلى 11 دولة عضو ومجموعات إقليمية للدول الأعضاء بشأن 18 مشروعًا تشريعيًا مختلفة (أفريقيا 2، البلدان العربية 1؛ آسيا والمحيط الهادئ 1؛ أمريكا اللاتينية والكاريبي 7).</w:t>
            </w:r>
          </w:p>
        </w:tc>
        <w:tc>
          <w:tcPr>
            <w:tcW w:w="480" w:type="pct"/>
            <w:tcBorders>
              <w:top w:val="nil"/>
              <w:bottom w:val="nil"/>
              <w:right w:val="single" w:sz="4" w:space="0" w:color="auto"/>
            </w:tcBorders>
            <w:tcMar>
              <w:top w:w="110" w:type="dxa"/>
            </w:tcMar>
          </w:tcPr>
          <w:p w:rsidR="00172108" w:rsidRPr="00606788" w:rsidRDefault="006F4A06" w:rsidP="002F421D">
            <w:pPr>
              <w:keepNext/>
              <w:spacing w:before="60" w:after="60" w:line="34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172108" w:rsidRPr="00606788" w:rsidTr="00614082">
        <w:trPr>
          <w:cantSplit/>
          <w:trHeight w:val="148"/>
        </w:trPr>
        <w:tc>
          <w:tcPr>
            <w:tcW w:w="826" w:type="pct"/>
            <w:tcBorders>
              <w:top w:val="nil"/>
              <w:left w:val="single" w:sz="4" w:space="0" w:color="auto"/>
              <w:bottom w:val="single" w:sz="4" w:space="0" w:color="auto"/>
            </w:tcBorders>
            <w:tcMar>
              <w:top w:w="110" w:type="dxa"/>
            </w:tcMar>
          </w:tcPr>
          <w:p w:rsidR="00172108" w:rsidRPr="004628D3" w:rsidRDefault="00172108" w:rsidP="002F421D">
            <w:pPr>
              <w:keepNext/>
              <w:spacing w:before="60" w:after="60" w:line="340" w:lineRule="exact"/>
              <w:rPr>
                <w:rFonts w:ascii="Arabic Typesetting" w:hAnsi="Arabic Typesetting" w:cs="Arabic Typesetting"/>
                <w:b/>
                <w:sz w:val="30"/>
                <w:szCs w:val="30"/>
                <w:rtl/>
              </w:rPr>
            </w:pPr>
            <w:r w:rsidRPr="00FE22D8">
              <w:rPr>
                <w:rFonts w:ascii="Arabic Typesetting" w:hAnsi="Arabic Typesetting" w:cs="Arabic Typesetting"/>
                <w:b/>
                <w:sz w:val="30"/>
                <w:szCs w:val="30"/>
                <w:rtl/>
              </w:rPr>
              <w:t>عدد البلدان التي قدمت ردوداً إيجابية بشأن فائدة المشورة القانونية المتاحة في مجال العلامات التجارية و</w:t>
            </w:r>
            <w:r w:rsidR="00E2441B">
              <w:rPr>
                <w:rFonts w:ascii="Arabic Typesetting" w:hAnsi="Arabic Typesetting" w:cs="Arabic Typesetting"/>
                <w:b/>
                <w:sz w:val="30"/>
                <w:szCs w:val="30"/>
                <w:rtl/>
              </w:rPr>
              <w:t>التصاميم</w:t>
            </w:r>
            <w:r w:rsidRPr="00FE22D8">
              <w:rPr>
                <w:rFonts w:ascii="Arabic Typesetting" w:hAnsi="Arabic Typesetting" w:cs="Arabic Typesetting"/>
                <w:b/>
                <w:sz w:val="30"/>
                <w:szCs w:val="30"/>
                <w:rtl/>
              </w:rPr>
              <w:t xml:space="preserve"> الصناعية والبيانات الجغرافية</w:t>
            </w:r>
          </w:p>
        </w:tc>
        <w:tc>
          <w:tcPr>
            <w:tcW w:w="1203" w:type="pct"/>
            <w:tcBorders>
              <w:top w:val="nil"/>
              <w:bottom w:val="single" w:sz="4" w:space="0" w:color="auto"/>
            </w:tcBorders>
            <w:shd w:val="clear" w:color="auto" w:fill="C0C0C0"/>
            <w:tcMar>
              <w:top w:w="110" w:type="dxa"/>
            </w:tcMar>
          </w:tcPr>
          <w:p w:rsidR="00172108" w:rsidRPr="004628D3" w:rsidRDefault="00172108" w:rsidP="002F421D">
            <w:pPr>
              <w:keepNext/>
              <w:spacing w:before="60" w:after="60" w:line="340" w:lineRule="exact"/>
              <w:rPr>
                <w:rFonts w:ascii="Arabic Typesetting" w:hAnsi="Arabic Typesetting" w:cs="Arabic Typesetting"/>
                <w:b/>
                <w:sz w:val="30"/>
                <w:szCs w:val="30"/>
                <w:rtl/>
              </w:rPr>
            </w:pPr>
            <w:r w:rsidRPr="00FE22D8">
              <w:rPr>
                <w:rFonts w:ascii="Arabic Typesetting" w:hAnsi="Arabic Typesetting" w:cs="Arabic Typesetting"/>
                <w:b/>
                <w:sz w:val="30"/>
                <w:szCs w:val="30"/>
                <w:rtl/>
              </w:rPr>
              <w:t>لا توجد بيانات متاحة</w:t>
            </w:r>
          </w:p>
        </w:tc>
        <w:tc>
          <w:tcPr>
            <w:tcW w:w="773" w:type="pct"/>
            <w:tcBorders>
              <w:top w:val="nil"/>
              <w:bottom w:val="single" w:sz="4" w:space="0" w:color="auto"/>
            </w:tcBorders>
          </w:tcPr>
          <w:p w:rsidR="00172108" w:rsidRPr="00606788" w:rsidRDefault="00172108" w:rsidP="002F421D">
            <w:pPr>
              <w:keepNext/>
              <w:spacing w:before="60" w:after="60" w:line="340" w:lineRule="exact"/>
              <w:rPr>
                <w:rFonts w:ascii="Arabic Typesetting" w:hAnsi="Arabic Typesetting" w:cs="Arabic Typesetting"/>
                <w:sz w:val="30"/>
                <w:szCs w:val="30"/>
                <w:rtl/>
              </w:rPr>
            </w:pPr>
          </w:p>
        </w:tc>
        <w:tc>
          <w:tcPr>
            <w:tcW w:w="1718" w:type="pct"/>
            <w:tcBorders>
              <w:top w:val="nil"/>
              <w:bottom w:val="single" w:sz="4" w:space="0" w:color="auto"/>
            </w:tcBorders>
            <w:tcMar>
              <w:top w:w="110" w:type="dxa"/>
            </w:tcMar>
          </w:tcPr>
          <w:p w:rsidR="00172108" w:rsidRPr="004628D3" w:rsidRDefault="00172108" w:rsidP="002F421D">
            <w:pPr>
              <w:keepNext/>
              <w:spacing w:before="60" w:after="60" w:line="340" w:lineRule="exact"/>
              <w:rPr>
                <w:rFonts w:ascii="Arabic Typesetting" w:hAnsi="Arabic Typesetting" w:cs="Arabic Typesetting"/>
                <w:sz w:val="30"/>
                <w:szCs w:val="30"/>
                <w:rtl/>
              </w:rPr>
            </w:pPr>
            <w:r w:rsidRPr="00FE22D8">
              <w:rPr>
                <w:rFonts w:ascii="Arabic Typesetting" w:hAnsi="Arabic Typesetting" w:cs="Arabic Typesetting"/>
                <w:sz w:val="30"/>
                <w:szCs w:val="30"/>
                <w:rtl/>
              </w:rPr>
              <w:t>وردت ردود إيجابية من ثلاثة بلدان (من 3 أطراف مستوجبين).</w:t>
            </w:r>
          </w:p>
        </w:tc>
        <w:tc>
          <w:tcPr>
            <w:tcW w:w="480" w:type="pct"/>
            <w:tcBorders>
              <w:top w:val="nil"/>
              <w:bottom w:val="single" w:sz="4" w:space="0" w:color="auto"/>
              <w:right w:val="single" w:sz="4" w:space="0" w:color="auto"/>
            </w:tcBorders>
            <w:tcMar>
              <w:top w:w="110" w:type="dxa"/>
            </w:tcMar>
          </w:tcPr>
          <w:p w:rsidR="00172108" w:rsidRPr="00C72714" w:rsidRDefault="006F4A06" w:rsidP="002F421D">
            <w:pPr>
              <w:keepNext/>
              <w:spacing w:before="60" w:after="60" w:line="34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bl>
    <w:p w:rsidR="00172108" w:rsidRPr="00606788" w:rsidRDefault="00172108" w:rsidP="00172108">
      <w:pPr>
        <w:pStyle w:val="NormalAR"/>
        <w:spacing w:after="240"/>
        <w:ind w:left="0"/>
        <w:rPr>
          <w:rtl/>
          <w:lang w:bidi="ar-SA"/>
        </w:rPr>
      </w:pP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lastRenderedPageBreak/>
        <w:t>الميزانية والنفقات الفعلية</w:t>
      </w:r>
    </w:p>
    <w:p w:rsidR="001673EF" w:rsidRDefault="001673EF" w:rsidP="001673EF">
      <w:pPr>
        <w:keepNext/>
        <w:rPr>
          <w:rFonts w:ascii="Arabic Typesetting" w:hAnsi="Arabic Typesetting" w:cs="Arabic Typesetting"/>
          <w:sz w:val="30"/>
          <w:szCs w:val="30"/>
          <w:rtl/>
          <w:lang w:val="en-CA" w:bidi="ar-LB"/>
        </w:rPr>
      </w:pPr>
      <w:r w:rsidRPr="001673EF">
        <w:rPr>
          <w:noProof/>
          <w:szCs w:val="20"/>
          <w:rtl/>
          <w:lang w:bidi="ar-SA"/>
        </w:rPr>
        <w:drawing>
          <wp:inline distT="0" distB="0" distL="0" distR="0" wp14:anchorId="234C6284" wp14:editId="446C2D68">
            <wp:extent cx="6116128" cy="23497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2351042"/>
                    </a:xfrm>
                    <a:prstGeom prst="rect">
                      <a:avLst/>
                    </a:prstGeom>
                    <a:noFill/>
                    <a:ln>
                      <a:noFill/>
                    </a:ln>
                  </pic:spPr>
                </pic:pic>
              </a:graphicData>
            </a:graphic>
          </wp:inline>
        </w:drawing>
      </w:r>
    </w:p>
    <w:p w:rsidR="001673EF" w:rsidRDefault="001673EF" w:rsidP="001673EF">
      <w:pPr>
        <w:keepNext/>
        <w:rPr>
          <w:rFonts w:ascii="Arabic Typesetting" w:hAnsi="Arabic Typesetting" w:cs="Arabic Typesetting"/>
          <w:sz w:val="30"/>
          <w:szCs w:val="30"/>
          <w:rtl/>
          <w:lang w:val="en-CA" w:bidi="ar-LB"/>
        </w:rPr>
      </w:pPr>
    </w:p>
    <w:p w:rsidR="001673EF" w:rsidRDefault="001673EF" w:rsidP="001673EF">
      <w:pPr>
        <w:keepNext/>
        <w:jc w:val="center"/>
        <w:rPr>
          <w:rFonts w:ascii="Arabic Typesetting" w:hAnsi="Arabic Typesetting" w:cs="Arabic Typesetting"/>
          <w:sz w:val="30"/>
          <w:szCs w:val="30"/>
          <w:rtl/>
          <w:lang w:val="en-CA" w:bidi="ar-LB"/>
        </w:rPr>
      </w:pPr>
      <w:r w:rsidRPr="001673EF">
        <w:rPr>
          <w:rFonts w:hint="cs"/>
          <w:noProof/>
          <w:szCs w:val="20"/>
          <w:rtl/>
          <w:lang w:bidi="ar-SA"/>
        </w:rPr>
        <w:drawing>
          <wp:inline distT="0" distB="0" distL="0" distR="0" wp14:anchorId="16FDBDB3" wp14:editId="1F63435D">
            <wp:extent cx="6119495" cy="165344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1653441"/>
                    </a:xfrm>
                    <a:prstGeom prst="rect">
                      <a:avLst/>
                    </a:prstGeom>
                    <a:noFill/>
                    <a:ln>
                      <a:noFill/>
                    </a:ln>
                  </pic:spPr>
                </pic:pic>
              </a:graphicData>
            </a:graphic>
          </wp:inline>
        </w:drawing>
      </w:r>
    </w:p>
    <w:p w:rsidR="00172108" w:rsidRPr="00E73206" w:rsidRDefault="00A341BC" w:rsidP="00A341BC">
      <w:pPr>
        <w:keepNext/>
        <w:spacing w:after="120" w:line="300" w:lineRule="exact"/>
        <w:rPr>
          <w:rFonts w:ascii="Arabic Typesetting" w:hAnsi="Arabic Typesetting" w:cs="Arabic Typesetting"/>
          <w:sz w:val="30"/>
          <w:szCs w:val="30"/>
          <w:rtl/>
          <w:lang w:val="en-CA" w:bidi="ar-LB"/>
        </w:rPr>
      </w:pPr>
      <w:r w:rsidRPr="00A341BC">
        <w:rPr>
          <w:rFonts w:ascii="Arabic Typesetting" w:hAnsi="Arabic Typesetting" w:cs="Arabic Typesetting"/>
          <w:sz w:val="30"/>
          <w:szCs w:val="30"/>
          <w:rtl/>
          <w:lang w:val="en-CA" w:bidi="ar-LB"/>
        </w:rPr>
        <w:t>ملاحظات:</w:t>
      </w:r>
    </w:p>
    <w:p w:rsidR="00CC23CB" w:rsidRPr="001813B0" w:rsidRDefault="00CC23CB" w:rsidP="00CC23CB">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CC23CB" w:rsidRPr="001813B0" w:rsidRDefault="00CC23CB" w:rsidP="00CC23CB">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CC23CB" w:rsidRPr="001813B0" w:rsidRDefault="00CC23CB" w:rsidP="00CC23CB">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72108" w:rsidRPr="00E73206" w:rsidRDefault="00172108" w:rsidP="00172108">
      <w:pPr>
        <w:keepNext/>
        <w:spacing w:after="240" w:line="340" w:lineRule="exact"/>
        <w:jc w:val="both"/>
        <w:rPr>
          <w:rFonts w:ascii="Arabic Typesetting" w:hAnsi="Arabic Typesetting" w:cs="Arabic Typesetting"/>
          <w:sz w:val="36"/>
          <w:szCs w:val="36"/>
          <w:rtl/>
        </w:rPr>
      </w:pPr>
      <w:r w:rsidRPr="00E73206">
        <w:rPr>
          <w:rFonts w:ascii="Arabic Typesetting" w:hAnsi="Arabic Typesetting" w:cs="Arabic Typesetting" w:hint="cs"/>
          <w:sz w:val="36"/>
          <w:szCs w:val="36"/>
          <w:rtl/>
        </w:rPr>
        <w:t>ألف</w:t>
      </w:r>
      <w:r w:rsidRPr="00E73206">
        <w:rPr>
          <w:rFonts w:ascii="Arabic Typesetting" w:hAnsi="Arabic Typesetting" w:cs="Arabic Typesetting"/>
          <w:sz w:val="36"/>
          <w:szCs w:val="36"/>
        </w:rPr>
        <w:t>.</w:t>
      </w:r>
      <w:r w:rsidRPr="00E73206">
        <w:rPr>
          <w:rFonts w:ascii="Arabic Typesetting" w:hAnsi="Arabic Typesetting" w:cs="Arabic Typesetting" w:hint="cs"/>
          <w:sz w:val="36"/>
          <w:szCs w:val="36"/>
          <w:rtl/>
        </w:rPr>
        <w:tab/>
      </w:r>
      <w:r w:rsidRPr="00E73206">
        <w:rPr>
          <w:rFonts w:ascii="Arabic Typesetting" w:hAnsi="Arabic Typesetting" w:cs="Arabic Typesetting" w:hint="cs"/>
          <w:sz w:val="36"/>
          <w:szCs w:val="36"/>
          <w:u w:val="single"/>
          <w:rtl/>
        </w:rPr>
        <w:t xml:space="preserve">الميزانية بعد التحويلات </w:t>
      </w:r>
      <w:r w:rsidRPr="00E73206">
        <w:rPr>
          <w:rFonts w:ascii="Arabic Typesetting" w:hAnsi="Arabic Typesetting" w:cs="Arabic Typesetting"/>
          <w:sz w:val="36"/>
          <w:szCs w:val="36"/>
          <w:u w:val="single"/>
        </w:rPr>
        <w:t>1</w:t>
      </w:r>
      <w:r>
        <w:rPr>
          <w:rFonts w:ascii="Arabic Typesetting" w:hAnsi="Arabic Typesetting" w:cs="Arabic Typesetting"/>
          <w:sz w:val="36"/>
          <w:szCs w:val="36"/>
          <w:u w:val="single"/>
        </w:rPr>
        <w:t>3</w:t>
      </w:r>
      <w:r w:rsidRPr="00E73206">
        <w:rPr>
          <w:rFonts w:ascii="Arabic Typesetting" w:hAnsi="Arabic Typesetting" w:cs="Arabic Typesetting"/>
          <w:sz w:val="36"/>
          <w:szCs w:val="36"/>
          <w:u w:val="single"/>
        </w:rPr>
        <w:t>/</w:t>
      </w:r>
      <w:r>
        <w:rPr>
          <w:rFonts w:ascii="Arabic Typesetting" w:hAnsi="Arabic Typesetting" w:cs="Arabic Typesetting"/>
          <w:sz w:val="36"/>
          <w:szCs w:val="36"/>
          <w:u w:val="single"/>
        </w:rPr>
        <w:t>20</w:t>
      </w:r>
      <w:r w:rsidRPr="00E73206">
        <w:rPr>
          <w:rFonts w:ascii="Arabic Typesetting" w:hAnsi="Arabic Typesetting" w:cs="Arabic Typesetting"/>
          <w:sz w:val="36"/>
          <w:szCs w:val="36"/>
          <w:u w:val="single"/>
        </w:rPr>
        <w:t>1</w:t>
      </w:r>
      <w:r>
        <w:rPr>
          <w:rFonts w:ascii="Arabic Typesetting" w:hAnsi="Arabic Typesetting" w:cs="Arabic Typesetting"/>
          <w:sz w:val="36"/>
          <w:szCs w:val="36"/>
          <w:u w:val="single"/>
        </w:rPr>
        <w:t>2</w:t>
      </w:r>
    </w:p>
    <w:p w:rsidR="00172108" w:rsidRPr="005B654D" w:rsidRDefault="00172108" w:rsidP="005B654D">
      <w:pPr>
        <w:pStyle w:val="NumberedParaAR"/>
        <w:numPr>
          <w:ilvl w:val="0"/>
          <w:numId w:val="8"/>
        </w:numPr>
        <w:spacing w:line="340" w:lineRule="exact"/>
        <w:ind w:left="0" w:firstLine="0"/>
        <w:rPr>
          <w:sz w:val="34"/>
          <w:szCs w:val="34"/>
        </w:rPr>
      </w:pPr>
      <w:r w:rsidRPr="005B654D">
        <w:rPr>
          <w:sz w:val="34"/>
          <w:szCs w:val="34"/>
          <w:rtl/>
        </w:rPr>
        <w:t xml:space="preserve">يعزى الانخفاض في الموارد في إطار النتيجة أولاً.1 (تطوير أطر معيارية دولية متوازنة للملكية الفكرية) إلى تحويل موارد كانت مرصودة أول الأمر للمؤتمر الدبلوماسي المحتمل لاعتماد معاهدة بشأن قانون </w:t>
      </w:r>
      <w:r w:rsidR="00E2441B">
        <w:rPr>
          <w:sz w:val="34"/>
          <w:szCs w:val="34"/>
          <w:rtl/>
        </w:rPr>
        <w:t>التصاميم</w:t>
      </w:r>
      <w:r w:rsidRPr="005B654D">
        <w:rPr>
          <w:sz w:val="34"/>
          <w:szCs w:val="34"/>
          <w:rtl/>
        </w:rPr>
        <w:t xml:space="preserve"> إلى البرنامج 3 من أجل عقد المؤتمر الدبلوماسي بشأن معاهدة بيجين لحماية الأداء السمعي البصري.</w:t>
      </w:r>
    </w:p>
    <w:p w:rsidR="00172108" w:rsidRPr="005B654D" w:rsidRDefault="00172108" w:rsidP="005B654D">
      <w:pPr>
        <w:pStyle w:val="NumberedParaAR"/>
        <w:numPr>
          <w:ilvl w:val="0"/>
          <w:numId w:val="8"/>
        </w:numPr>
        <w:spacing w:line="340" w:lineRule="exact"/>
        <w:ind w:left="0" w:firstLine="0"/>
        <w:rPr>
          <w:sz w:val="34"/>
          <w:szCs w:val="34"/>
          <w:rtl/>
        </w:rPr>
      </w:pPr>
      <w:r w:rsidRPr="005B654D">
        <w:rPr>
          <w:sz w:val="34"/>
          <w:szCs w:val="34"/>
          <w:rtl/>
        </w:rPr>
        <w:t>وتعزى الزيادة في الموارد المخصصة للنتيجة أولاً.2 (زيادة حماية شعارات الدول) أساسًا إلى إلحاق موارد بشرية إضافية بهذه النتيجة.</w:t>
      </w:r>
    </w:p>
    <w:p w:rsidR="00172108" w:rsidRPr="00E73206" w:rsidRDefault="00172108" w:rsidP="00172108">
      <w:pPr>
        <w:keepNext/>
        <w:spacing w:after="240" w:line="340" w:lineRule="exact"/>
        <w:jc w:val="both"/>
        <w:rPr>
          <w:rFonts w:ascii="Arabic Typesetting" w:hAnsi="Arabic Typesetting" w:cs="Arabic Typesetting"/>
          <w:sz w:val="36"/>
          <w:szCs w:val="36"/>
          <w:rtl/>
        </w:rPr>
      </w:pPr>
      <w:r w:rsidRPr="00E73206">
        <w:rPr>
          <w:rFonts w:ascii="Arabic Typesetting" w:hAnsi="Arabic Typesetting" w:cs="Arabic Typesetting" w:hint="cs"/>
          <w:sz w:val="36"/>
          <w:szCs w:val="36"/>
          <w:rtl/>
        </w:rPr>
        <w:t>باء</w:t>
      </w:r>
      <w:r w:rsidRPr="00E73206">
        <w:rPr>
          <w:rFonts w:ascii="Arabic Typesetting" w:hAnsi="Arabic Typesetting" w:cs="Arabic Typesetting"/>
          <w:sz w:val="36"/>
          <w:szCs w:val="36"/>
        </w:rPr>
        <w:t>.</w:t>
      </w:r>
      <w:r w:rsidRPr="00E73206">
        <w:rPr>
          <w:rFonts w:ascii="Arabic Typesetting" w:hAnsi="Arabic Typesetting" w:cs="Arabic Typesetting" w:hint="cs"/>
          <w:i/>
          <w:iCs/>
          <w:sz w:val="36"/>
          <w:szCs w:val="36"/>
          <w:rtl/>
        </w:rPr>
        <w:tab/>
      </w:r>
      <w:r w:rsidRPr="00E73206">
        <w:rPr>
          <w:rFonts w:ascii="Arabic Typesetting" w:hAnsi="Arabic Typesetting" w:cs="Arabic Typesetting" w:hint="cs"/>
          <w:sz w:val="36"/>
          <w:szCs w:val="36"/>
          <w:u w:val="single"/>
          <w:rtl/>
        </w:rPr>
        <w:t>نسبة استخدام ميزانية 2012</w:t>
      </w:r>
    </w:p>
    <w:p w:rsidR="00172108" w:rsidRPr="005B654D" w:rsidRDefault="00172108" w:rsidP="005B654D">
      <w:pPr>
        <w:pStyle w:val="NumberedParaAR"/>
        <w:numPr>
          <w:ilvl w:val="0"/>
          <w:numId w:val="8"/>
        </w:numPr>
        <w:spacing w:line="340" w:lineRule="exact"/>
        <w:ind w:left="0" w:firstLine="0"/>
        <w:rPr>
          <w:sz w:val="34"/>
          <w:szCs w:val="34"/>
          <w:rtl/>
        </w:rPr>
      </w:pPr>
      <w:r w:rsidRPr="005B654D">
        <w:rPr>
          <w:sz w:val="34"/>
          <w:szCs w:val="34"/>
          <w:rtl/>
        </w:rPr>
        <w:t>تقع نسبة استخدام الميزانية ضمن المدى المتوقع وهو 40-60 بالمائة بالنسبة إلى السنة الأولى من الثنائية وتسير وفق</w:t>
      </w:r>
      <w:r w:rsidRPr="005B654D">
        <w:rPr>
          <w:sz w:val="34"/>
          <w:szCs w:val="34"/>
        </w:rPr>
        <w:t> </w:t>
      </w:r>
      <w:r w:rsidRPr="005B654D">
        <w:rPr>
          <w:sz w:val="34"/>
          <w:szCs w:val="34"/>
          <w:rtl/>
        </w:rPr>
        <w:t>المخطط.</w:t>
      </w:r>
    </w:p>
    <w:p w:rsidR="00172108" w:rsidRPr="006A589A" w:rsidRDefault="00172108" w:rsidP="005438B9">
      <w:pPr>
        <w:pStyle w:val="Heading1AR"/>
        <w:spacing w:before="0" w:after="120"/>
        <w:ind w:left="2268" w:hanging="2268"/>
        <w:outlineLvl w:val="1"/>
        <w:rPr>
          <w:rtl/>
          <w:lang w:val="fr-CH"/>
        </w:rPr>
      </w:pPr>
      <w:bookmarkStart w:id="5" w:name="_Toc359865183"/>
      <w:r w:rsidRPr="006A589A">
        <w:rPr>
          <w:rtl/>
          <w:lang w:val="fr-CH"/>
        </w:rPr>
        <w:lastRenderedPageBreak/>
        <w:t>البرنامج</w:t>
      </w:r>
      <w:r w:rsidRPr="006A589A">
        <w:rPr>
          <w:rFonts w:hint="cs"/>
          <w:rtl/>
          <w:lang w:val="fr-CH"/>
        </w:rPr>
        <w:t xml:space="preserve"> 3:</w:t>
      </w:r>
      <w:r w:rsidRPr="006A589A">
        <w:rPr>
          <w:rFonts w:hint="cs"/>
          <w:rtl/>
          <w:lang w:val="fr-CH"/>
        </w:rPr>
        <w:tab/>
      </w:r>
      <w:r w:rsidRPr="006A589A">
        <w:rPr>
          <w:rtl/>
          <w:lang w:val="fr-CH"/>
        </w:rPr>
        <w:t>حق المؤلف والحقوق المجاورة</w:t>
      </w:r>
      <w:bookmarkEnd w:id="5"/>
    </w:p>
    <w:p w:rsidR="00172108" w:rsidRPr="004F30B5" w:rsidRDefault="00172108"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b/>
          <w:bCs/>
          <w:sz w:val="36"/>
          <w:szCs w:val="36"/>
          <w:rtl/>
          <w:lang w:val="fr-CH" w:bidi="ar-SA"/>
        </w:rPr>
        <w:t xml:space="preserve">السيد </w:t>
      </w:r>
      <w:proofErr w:type="spellStart"/>
      <w:r w:rsidRPr="004F30B5">
        <w:rPr>
          <w:b/>
          <w:bCs/>
          <w:sz w:val="36"/>
          <w:szCs w:val="36"/>
          <w:rtl/>
          <w:lang w:val="fr-CH" w:bidi="ar-SA"/>
        </w:rPr>
        <w:t>تريفور</w:t>
      </w:r>
      <w:proofErr w:type="spellEnd"/>
      <w:r w:rsidRPr="004F30B5">
        <w:rPr>
          <w:b/>
          <w:bCs/>
          <w:sz w:val="36"/>
          <w:szCs w:val="36"/>
          <w:rtl/>
          <w:lang w:val="fr-CH" w:bidi="ar-SA"/>
        </w:rPr>
        <w:t xml:space="preserve"> كلارك</w:t>
      </w:r>
    </w:p>
    <w:p w:rsidR="00172108" w:rsidRPr="00E90D8B" w:rsidRDefault="00172108" w:rsidP="00F8584F">
      <w:pPr>
        <w:pStyle w:val="NormalAR"/>
        <w:keepNext/>
        <w:spacing w:before="240" w:after="240"/>
        <w:ind w:left="0"/>
        <w:rPr>
          <w:sz w:val="36"/>
          <w:szCs w:val="36"/>
          <w:rtl/>
          <w:lang w:val="fr-CH" w:bidi="ar-SA"/>
        </w:rPr>
      </w:pPr>
      <w:r w:rsidRPr="00E90D8B">
        <w:rPr>
          <w:rFonts w:hint="cs"/>
          <w:sz w:val="36"/>
          <w:szCs w:val="36"/>
          <w:rtl/>
          <w:lang w:val="fr-CH" w:bidi="ar-SA"/>
        </w:rPr>
        <w:t>استعراض التقدم في 2012</w:t>
      </w:r>
    </w:p>
    <w:p w:rsidR="00172108" w:rsidRPr="00E90D8B" w:rsidRDefault="00172108" w:rsidP="00E90D8B">
      <w:pPr>
        <w:pStyle w:val="NumberedParaAR"/>
        <w:numPr>
          <w:ilvl w:val="0"/>
          <w:numId w:val="4"/>
        </w:numPr>
        <w:spacing w:after="120" w:line="340" w:lineRule="exact"/>
        <w:ind w:left="0" w:firstLine="0"/>
        <w:rPr>
          <w:sz w:val="34"/>
          <w:szCs w:val="34"/>
          <w:rtl/>
        </w:rPr>
      </w:pPr>
      <w:r w:rsidRPr="00E90D8B">
        <w:rPr>
          <w:sz w:val="34"/>
          <w:szCs w:val="34"/>
          <w:rtl/>
        </w:rPr>
        <w:t>ركزت أعمال هذا البرنامج خلال عام 2012 بشكل أساسي على إحراز تقدم في أعمال وضع القواعد والمعايير في اللجنة الدائمة المعنية بحق المؤلف والحقوق المجاورة (اللجنة الدائمة) وتعزيز تطوير البنية التحتية لحق المؤلف وتعزيز الكفاءات المؤسسية والبشرية في البلدان النامية والبلدان الأقل نمواً في مسعاها لاغتنام المزايا الثقافية والاقتصادية المتاحة من خلال نظام حق المؤلف. وقد أحرز تقدم معتبر في جميع هذه المجالات.</w:t>
      </w:r>
    </w:p>
    <w:p w:rsidR="00172108" w:rsidRPr="00E90D8B" w:rsidRDefault="00172108" w:rsidP="00172108">
      <w:pPr>
        <w:pStyle w:val="NormalAR"/>
        <w:tabs>
          <w:tab w:val="left" w:pos="1132"/>
        </w:tabs>
        <w:spacing w:after="240"/>
        <w:ind w:left="0"/>
        <w:rPr>
          <w:u w:val="single"/>
          <w:rtl/>
          <w:lang w:bidi="ar-SA"/>
        </w:rPr>
      </w:pPr>
      <w:r w:rsidRPr="00E90D8B">
        <w:rPr>
          <w:u w:val="single"/>
          <w:rtl/>
          <w:lang w:bidi="ar-SA"/>
        </w:rPr>
        <w:t>العمل المتعلق بوضع القواعد والمعايير والسياسات</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كان أبرز إنجاز في مجال وضع القواعد والمعايير خلال عام 2012 اعتماد معاهدة بيجين لحماية الأداء السمعي البصري. وقد عقد المؤتمر الدبلوماسي لهذه المعاهدة في بيجين بالصين من 20 إلى 26 يونيو 2012.</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كما أحرز تقدم في بنود أخرى ضمن جدول أعمال اللجنة الدائمة في ديسمبر 2012 حين اعتمدت جمعية عامة استثنائية اقتراح عقد مؤتمر دبلوماسي في عام 2013 لإبرام معاهدة لتيسير نفاذ الأشخاص معاقي البصر والأشخاص العاجزين عن قراءة المطبوعات إلى مصنفات منشورة. واعتمدت اللجنة الدائمة أيضا خطة عمل محد</w:t>
      </w:r>
      <w:r w:rsidRPr="00E90D8B">
        <w:rPr>
          <w:rFonts w:hint="cs"/>
          <w:sz w:val="34"/>
          <w:szCs w:val="34"/>
          <w:rtl/>
        </w:rPr>
        <w:t>َّ</w:t>
      </w:r>
      <w:r w:rsidRPr="00E90D8B">
        <w:rPr>
          <w:sz w:val="34"/>
          <w:szCs w:val="34"/>
          <w:rtl/>
        </w:rPr>
        <w:t>ثة لمعالجة معاهدة مقترحة أخرى وموضوعات أخرى متعددة تتعلق بالتقييدات والاستثناءات وهي: معاهدة لهيئات البث وتقييدات واستثناءات تتعلق بالمكتبات ودور المحفوظات والمؤسسات التعليمية والبحثية والأشخاص ذوي الإعاقات الأخرى، وقدمت خطة العمل المحد</w:t>
      </w:r>
      <w:r w:rsidRPr="00E90D8B">
        <w:rPr>
          <w:rFonts w:hint="cs"/>
          <w:sz w:val="34"/>
          <w:szCs w:val="34"/>
          <w:rtl/>
        </w:rPr>
        <w:t>َّ</w:t>
      </w:r>
      <w:r w:rsidRPr="00E90D8B">
        <w:rPr>
          <w:sz w:val="34"/>
          <w:szCs w:val="34"/>
          <w:rtl/>
        </w:rPr>
        <w:t>ثة هذه إلى الجمعيات العامة لسنة 2012.</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وقُدمت مشورة تشريعية بشأن قضايا متعلقة بحق المؤلف والحقوق المجاورة لتسع دول أعضاء في عام 2012.  وتزايدت طلبات الحصول على هذه المشورة، ويرجع ذلك جزئياً إلى اهتمام دول أعضاء بالتصديق على معاهدة بيجين.</w:t>
      </w:r>
    </w:p>
    <w:p w:rsidR="00172108" w:rsidRPr="00E90D8B" w:rsidRDefault="00172108" w:rsidP="00E90D8B">
      <w:pPr>
        <w:pStyle w:val="NumberedParaAR"/>
        <w:numPr>
          <w:ilvl w:val="0"/>
          <w:numId w:val="4"/>
        </w:numPr>
        <w:spacing w:after="120" w:line="340" w:lineRule="exact"/>
        <w:ind w:left="0" w:firstLine="0"/>
        <w:rPr>
          <w:sz w:val="34"/>
          <w:szCs w:val="34"/>
          <w:rtl/>
        </w:rPr>
      </w:pPr>
      <w:r w:rsidRPr="00E90D8B">
        <w:rPr>
          <w:sz w:val="34"/>
          <w:szCs w:val="34"/>
          <w:rtl/>
        </w:rPr>
        <w:t>وعلاوة على ذلك، أحرز تقدم جيد في مشروعات متنوعة بهدف تعزيز دور الويبو في ميدان حق المؤلف في البيئة الرقمية. وقد أجرى البرنامج دراستين في محاولة للوقوف على أوجه التشابه بين سبل معالجة مسؤولية وسطاء الإنترنت في أنظمة قانونية مختلفة. وتوصلت الوكالات متعددة الأطراف المشاركة إلى اتفاق على ترخيص معدل لحقوق الإبداع التوفيقية يستهدف تهيئة نهج أكثر مرونة لترخيص موادها، بينما استُكمل العمل على عقود المواد السمعية البصرية. كما تواصل الحوار مع قطاع الموسيقى، حيث تلتمس الويبو تيسير تنسيق مختلف مبادرات القطاعات.</w:t>
      </w:r>
    </w:p>
    <w:p w:rsidR="00172108" w:rsidRPr="00E90D8B" w:rsidRDefault="00172108" w:rsidP="00172108">
      <w:pPr>
        <w:pStyle w:val="NormalAR"/>
        <w:tabs>
          <w:tab w:val="left" w:pos="1132"/>
        </w:tabs>
        <w:spacing w:after="240"/>
        <w:ind w:left="0"/>
        <w:rPr>
          <w:u w:val="single"/>
          <w:rtl/>
          <w:lang w:bidi="ar-SA"/>
        </w:rPr>
      </w:pPr>
      <w:r w:rsidRPr="00E90D8B">
        <w:rPr>
          <w:u w:val="single"/>
          <w:rtl/>
          <w:lang w:bidi="ar-SA"/>
        </w:rPr>
        <w:t>البنية التحتية لحق المؤلف</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شهدت جميع مبادرات البنية التحتية لحق المؤلف تقدمًا خلال السنة.</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وقد استُكملت المرحلة التجريبية لمشروع نظام الوسطاء الموثوقين للموارد المتاحة عالميا (</w:t>
      </w:r>
      <w:r w:rsidRPr="00E90D8B">
        <w:rPr>
          <w:sz w:val="34"/>
          <w:szCs w:val="34"/>
        </w:rPr>
        <w:t>TIGAR</w:t>
      </w:r>
      <w:r w:rsidRPr="00E90D8B">
        <w:rPr>
          <w:sz w:val="34"/>
          <w:szCs w:val="34"/>
          <w:rtl/>
        </w:rPr>
        <w:t>)، حيث أتاح هذا المشروع التجريبي لمجموعة منتقاة من الوسطاء الموثوقين (مكتبات وطنية ومؤسسات أخرى تلبي احتياجات الأشخاص معاقي البصر) تنزيل كتب في أنساق ميسّرة من خلال البنية التحتية لتكنولوجيا المعلومات والاتصالات لدى الويبو. وزاد عدد الكتب المنزلة بحلول نهاية عام 2012 على 450 كتاباً. وبدا الدعم المتزايد من بعض كبار أصحاب المصالح من القطاع الخاص مشجعاً.</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ومن المبادرات ذات الصلة مشروع إطار التكنولوجيات الداعمة (</w:t>
      </w:r>
      <w:r w:rsidRPr="00E90D8B">
        <w:rPr>
          <w:sz w:val="34"/>
          <w:szCs w:val="34"/>
        </w:rPr>
        <w:t>ETF</w:t>
      </w:r>
      <w:r w:rsidRPr="00E90D8B">
        <w:rPr>
          <w:sz w:val="34"/>
          <w:szCs w:val="34"/>
          <w:rtl/>
        </w:rPr>
        <w:t xml:space="preserve">) بمشاركة من هيئتين معنيتين بوضع المعايير هما اتحاد </w:t>
      </w:r>
      <w:proofErr w:type="spellStart"/>
      <w:r w:rsidRPr="00E90D8B">
        <w:rPr>
          <w:sz w:val="34"/>
          <w:szCs w:val="34"/>
          <w:rtl/>
        </w:rPr>
        <w:t>ديزي</w:t>
      </w:r>
      <w:proofErr w:type="spellEnd"/>
      <w:r w:rsidRPr="00E90D8B">
        <w:rPr>
          <w:sz w:val="34"/>
          <w:szCs w:val="34"/>
          <w:rtl/>
        </w:rPr>
        <w:t xml:space="preserve"> والمجموعة الدولية لتنظيم النشر الإلكتروني (</w:t>
      </w:r>
      <w:proofErr w:type="spellStart"/>
      <w:r w:rsidRPr="00E90D8B">
        <w:rPr>
          <w:sz w:val="34"/>
          <w:szCs w:val="34"/>
        </w:rPr>
        <w:t>EDItEUR</w:t>
      </w:r>
      <w:proofErr w:type="spellEnd"/>
      <w:r w:rsidRPr="00E90D8B">
        <w:rPr>
          <w:sz w:val="34"/>
          <w:szCs w:val="34"/>
          <w:rtl/>
        </w:rPr>
        <w:t>). والهدف من هذا المشروع هو تطوير تعميم عمليات النشر بحيث تكون قادرة على تنفيذ منشورات رقمية ميسّرة بشكل كامل للأشخاص معاقي البصر.</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وقد أعيد تشكيل فريق عمل تكوين الكفاءات خلال العام. ويبقى هدفه متمثلاً في توسيع دائرة الانتفاع بنظام الوسطاء الموثوقين للموارد المتاحة عالميا ومشروع إطار التكنولوجيات الداعمة لتشمل البلدان النامية والبلدان الأقل نمواً</w:t>
      </w:r>
      <w:r w:rsidRPr="00E90D8B">
        <w:rPr>
          <w:rFonts w:hint="cs"/>
          <w:sz w:val="34"/>
          <w:szCs w:val="34"/>
          <w:rtl/>
        </w:rPr>
        <w:t>.</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lastRenderedPageBreak/>
        <w:t>وتجاوز القدر المحقق من نشر برنامج الويبو لإدارة البيانات لمنظمات الإدارة الجماعية (</w:t>
      </w:r>
      <w:r w:rsidRPr="00E90D8B">
        <w:rPr>
          <w:sz w:val="34"/>
          <w:szCs w:val="34"/>
        </w:rPr>
        <w:t>WIPOCOS</w:t>
      </w:r>
      <w:r w:rsidRPr="00E90D8B">
        <w:rPr>
          <w:sz w:val="34"/>
          <w:szCs w:val="34"/>
          <w:rtl/>
        </w:rPr>
        <w:t xml:space="preserve">) ما كان مستهدفاً، بينما أرجئ إصدار نسخة محسنة من البرنامج. وفي هذه الأثناء، حقق نشر نظام معلومات الويبو بشأن حق المؤلف الذي تستخدمه الدول الأعضاء للتسجيل الطوعي للمصنفات الإبداعية المستهدف له. </w:t>
      </w:r>
    </w:p>
    <w:p w:rsidR="00172108" w:rsidRPr="00E90D8B" w:rsidRDefault="00172108" w:rsidP="00E90D8B">
      <w:pPr>
        <w:pStyle w:val="NumberedParaAR"/>
        <w:numPr>
          <w:ilvl w:val="0"/>
          <w:numId w:val="4"/>
        </w:numPr>
        <w:spacing w:after="120" w:line="340" w:lineRule="exact"/>
        <w:ind w:left="0" w:firstLine="0"/>
        <w:rPr>
          <w:sz w:val="34"/>
          <w:szCs w:val="34"/>
          <w:rtl/>
        </w:rPr>
      </w:pPr>
      <w:r w:rsidRPr="00E90D8B">
        <w:rPr>
          <w:sz w:val="34"/>
          <w:szCs w:val="34"/>
          <w:rtl/>
        </w:rPr>
        <w:t>وشهدت مبادرة الامتياز في الشفافية والمساءلة والإدارة المحتفى بها على نطاق واسع اهتماماً متزايداً، وهي ترمي إلى تعزيز الشفافية والمساءلة والإدارة لدى منظمات الإدارة الجماعية. وعلاوةً على ذلك، واصل البرنامج إجراء دراسات تقييم للأثر الاقتصادي للقطاعات الإبداعية.</w:t>
      </w:r>
    </w:p>
    <w:p w:rsidR="00172108" w:rsidRPr="00E90D8B" w:rsidRDefault="00172108" w:rsidP="00172108">
      <w:pPr>
        <w:pStyle w:val="NormalAR"/>
        <w:tabs>
          <w:tab w:val="left" w:pos="1132"/>
        </w:tabs>
        <w:spacing w:after="240"/>
        <w:ind w:left="0"/>
        <w:rPr>
          <w:u w:val="single"/>
          <w:rtl/>
          <w:lang w:bidi="ar-SA"/>
        </w:rPr>
      </w:pPr>
      <w:r w:rsidRPr="00E90D8B">
        <w:rPr>
          <w:u w:val="single"/>
          <w:rtl/>
          <w:lang w:bidi="ar-SA"/>
        </w:rPr>
        <w:t>تقديم المساعدة التقنية إلى البلدان النامية والبلدان الأقل نموا</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rFonts w:hint="cs"/>
          <w:sz w:val="34"/>
          <w:szCs w:val="34"/>
          <w:rtl/>
        </w:rPr>
        <w:t>في عام 2012 استرشدت برامج المساعدة التقنية وتكوين الكفاءات في مجال حق المؤلف والحقوق المجاورة بالسياسات والاستراتيجيات الإنمائية في مجال الملكية الفكرية التي حددتها الدول الأعضاء التي التمست المساعدة. وصممت الأنشطة استجابة لطلب البلدان النامية والبلدان الأقل نموا واحتياجاتها من حيث المساعدة، وخاصة في مجال تكوين وتحسين الكفاءات المؤسسية</w:t>
      </w:r>
      <w:r w:rsidRPr="00E90D8B">
        <w:rPr>
          <w:rFonts w:hint="eastAsia"/>
          <w:sz w:val="34"/>
          <w:szCs w:val="34"/>
        </w:rPr>
        <w:t> </w:t>
      </w:r>
      <w:r w:rsidRPr="00E90D8B">
        <w:rPr>
          <w:rFonts w:hint="cs"/>
          <w:sz w:val="34"/>
          <w:szCs w:val="34"/>
          <w:rtl/>
        </w:rPr>
        <w:t>والبشرية.</w:t>
      </w:r>
    </w:p>
    <w:p w:rsidR="00172108" w:rsidRPr="00E90D8B" w:rsidRDefault="00172108" w:rsidP="00E90D8B">
      <w:pPr>
        <w:pStyle w:val="NumberedParaAR"/>
        <w:numPr>
          <w:ilvl w:val="0"/>
          <w:numId w:val="4"/>
        </w:numPr>
        <w:spacing w:after="120" w:line="340" w:lineRule="exact"/>
        <w:ind w:left="0" w:firstLine="0"/>
        <w:rPr>
          <w:sz w:val="34"/>
          <w:szCs w:val="34"/>
          <w:rtl/>
        </w:rPr>
      </w:pPr>
      <w:r w:rsidRPr="00E90D8B">
        <w:rPr>
          <w:rFonts w:hint="cs"/>
          <w:sz w:val="34"/>
          <w:szCs w:val="34"/>
          <w:rtl/>
        </w:rPr>
        <w:t xml:space="preserve">وفي هذا السياق نُظّم ما مجموعه 49 برنامج تدريب ومشروعا على المستويات الوطنية والإقليمية </w:t>
      </w:r>
      <w:proofErr w:type="spellStart"/>
      <w:r w:rsidRPr="00E90D8B">
        <w:rPr>
          <w:rFonts w:hint="cs"/>
          <w:sz w:val="34"/>
          <w:szCs w:val="34"/>
          <w:rtl/>
        </w:rPr>
        <w:t>والأقاليمية</w:t>
      </w:r>
      <w:proofErr w:type="spellEnd"/>
      <w:r w:rsidRPr="00E90D8B">
        <w:rPr>
          <w:rFonts w:hint="cs"/>
          <w:sz w:val="34"/>
          <w:szCs w:val="34"/>
          <w:rtl/>
        </w:rPr>
        <w:t>، وشارك فيها أكثر من 400 1 موظف حكومي ومهني متخصص في مجال حق المؤلف وممثل عن منظمات أصحاب المصلحة من 96 بلدا من البلدان النامية والبلدان الأقل نموا، فضلا عن منظمة غير حكومية واحدة. وساهمت المعلومات والمعارف المتبادلة في هذه الأحداث في تعزيز الكفاءات المؤسسية والبشرية لدى مكاتب حق المؤلف وغيرها من المنظمات المعنية. وكان الهدف في أغلب الحالات أيضا إذكاء الوعي بوجاهة حق المؤلف الاقتصادية والثقافية وبأهميته. وقيم أكثر من 80 بالمائة من المشاركين هذه البرامج التدريبية على أنها وجيهة ومفيدة.</w:t>
      </w:r>
    </w:p>
    <w:p w:rsidR="00172108" w:rsidRPr="005B654D" w:rsidRDefault="00172108" w:rsidP="005B654D">
      <w:pPr>
        <w:pStyle w:val="NormalAR"/>
        <w:keepNext/>
        <w:spacing w:before="240" w:after="240"/>
        <w:ind w:left="0"/>
        <w:rPr>
          <w:sz w:val="36"/>
          <w:szCs w:val="36"/>
          <w:rtl/>
          <w:lang w:val="fr-CH" w:bidi="ar-SA"/>
        </w:rPr>
      </w:pPr>
      <w:r w:rsidRPr="005B654D">
        <w:rPr>
          <w:rFonts w:hint="cs"/>
          <w:sz w:val="36"/>
          <w:szCs w:val="36"/>
          <w:rtl/>
          <w:lang w:val="fr-CH" w:bidi="ar-SA"/>
        </w:rPr>
        <w:t>تنفيذ جدول أعمال التنمية</w:t>
      </w:r>
    </w:p>
    <w:p w:rsidR="00172108" w:rsidRPr="00E90D8B" w:rsidRDefault="00172108" w:rsidP="00E90D8B">
      <w:pPr>
        <w:pStyle w:val="NumberedParaAR"/>
        <w:numPr>
          <w:ilvl w:val="0"/>
          <w:numId w:val="4"/>
        </w:numPr>
        <w:spacing w:after="120" w:line="340" w:lineRule="exact"/>
        <w:ind w:left="0" w:firstLine="0"/>
        <w:rPr>
          <w:sz w:val="34"/>
          <w:szCs w:val="34"/>
          <w:rtl/>
        </w:rPr>
      </w:pPr>
      <w:r w:rsidRPr="00E90D8B">
        <w:rPr>
          <w:rFonts w:hint="cs"/>
          <w:sz w:val="34"/>
          <w:szCs w:val="34"/>
          <w:rtl/>
        </w:rPr>
        <w:t xml:space="preserve">استرشد تصميم البرنامج 3 وتخطيطه وتنفيذه بالتوصيات الوجيهة من جدول أعمال التنمية. ولم تفتأ أنشطة البرنامج التقنينية المنجزة في إطار اللجنة الدائمة المعنية بحق المؤلف والحقوق المجاورة تكون </w:t>
      </w:r>
      <w:r w:rsidRPr="00E90D8B">
        <w:rPr>
          <w:sz w:val="34"/>
          <w:szCs w:val="34"/>
          <w:rtl/>
        </w:rPr>
        <w:t>شمولية وقائمة على توجيه الأعضاء</w:t>
      </w:r>
      <w:r w:rsidRPr="00E90D8B">
        <w:rPr>
          <w:rFonts w:hint="cs"/>
          <w:sz w:val="34"/>
          <w:szCs w:val="34"/>
          <w:rtl/>
        </w:rPr>
        <w:t xml:space="preserve"> (التوصية</w:t>
      </w:r>
      <w:r w:rsidRPr="00E90D8B">
        <w:rPr>
          <w:rFonts w:hint="eastAsia"/>
          <w:sz w:val="34"/>
          <w:szCs w:val="34"/>
          <w:rtl/>
        </w:rPr>
        <w:t> </w:t>
      </w:r>
      <w:r w:rsidRPr="00E90D8B">
        <w:rPr>
          <w:rFonts w:hint="cs"/>
          <w:sz w:val="34"/>
          <w:szCs w:val="34"/>
          <w:rtl/>
        </w:rPr>
        <w:t>15)، وتدرس على النحو الواجب حدود "الملك العام" ودوره وسماته (التوصيتان 16 و20)، وتراعي جوانب المرونة في اتفاقات الملكية الفكرية الدولية (التوصية 17). وعلاوة على ذلك كانت المساعدة التشريعية المقدمة إلى الدول الأعضاء موجهة نحو التنمية ومتوازنة ومصممة لتلبية الطلبات الخاصة لكل دولة من الدول الأعضاء، تماشيا مع مبادئ جدول أعمال التنمية (التوصية</w:t>
      </w:r>
      <w:r w:rsidRPr="00E90D8B">
        <w:rPr>
          <w:rFonts w:hint="eastAsia"/>
          <w:sz w:val="34"/>
          <w:szCs w:val="34"/>
          <w:rtl/>
        </w:rPr>
        <w:t> </w:t>
      </w:r>
      <w:r w:rsidRPr="00E90D8B">
        <w:rPr>
          <w:rFonts w:hint="cs"/>
          <w:sz w:val="34"/>
          <w:szCs w:val="34"/>
          <w:rtl/>
        </w:rPr>
        <w:t>13)، ولا تغفل جوانب المرونة الوجيهة المطبقة على البلدان على اختلاف مستوياتها الإنمائية (التوصيتان 14 و17)</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واستندت مفاوضات اللجنة الدائمة إلى عمليات تشاور مفتوحة ومتوازنة (التوصيتان 21 و42) مع دعم الأهداف الإنمائية للأمم المتحدة في نفس الوقت (التوصية 22). وكانت أنشطة البرنامج في مجالات المساعدة التقنية وتكوين الكفاءات والمساعدة التشريعية موجهة نحو التنمية ومدفوعة بالطلب عليها، وقد أعدت التقارير عنها أثناء مسارها العادي (التوصيتان 1 و13).</w:t>
      </w:r>
    </w:p>
    <w:p w:rsidR="00172108" w:rsidRPr="00E90D8B" w:rsidRDefault="00172108" w:rsidP="00E90D8B">
      <w:pPr>
        <w:pStyle w:val="NumberedParaAR"/>
        <w:numPr>
          <w:ilvl w:val="0"/>
          <w:numId w:val="4"/>
        </w:numPr>
        <w:spacing w:after="120" w:line="340" w:lineRule="exact"/>
        <w:ind w:left="0" w:firstLine="0"/>
        <w:rPr>
          <w:sz w:val="34"/>
          <w:szCs w:val="34"/>
          <w:rtl/>
        </w:rPr>
      </w:pPr>
      <w:r w:rsidRPr="00E90D8B">
        <w:rPr>
          <w:sz w:val="34"/>
          <w:szCs w:val="34"/>
          <w:rtl/>
        </w:rPr>
        <w:t>وإضافةً إلى ذلك، شارك البرنامج في أنشطة متعلقة بتنفيذ مشروعات جدول أعمال التنمية التالية:</w:t>
      </w:r>
    </w:p>
    <w:p w:rsidR="00172108" w:rsidRPr="00E90D8B" w:rsidRDefault="00172108" w:rsidP="00E90D8B">
      <w:pPr>
        <w:pStyle w:val="NormalAR"/>
        <w:ind w:left="1168" w:hanging="550"/>
        <w:rPr>
          <w:rtl/>
          <w:lang w:val="fr-CH" w:bidi="ar-SA"/>
        </w:rPr>
      </w:pPr>
      <w:r w:rsidRPr="00E90D8B">
        <w:rPr>
          <w:rtl/>
          <w:lang w:val="fr-CH" w:bidi="ar-SA"/>
        </w:rPr>
        <w:t>-</w:t>
      </w:r>
      <w:r w:rsidRPr="00E90D8B">
        <w:rPr>
          <w:rtl/>
          <w:lang w:val="fr-CH" w:bidi="ar-SA"/>
        </w:rPr>
        <w:tab/>
        <w:t xml:space="preserve">إعادة توجيه لمشروع "تعزيز قدرة المؤسسات الحكومية وأصحاب المصلحة المعنيين بالملكية الفكرية على الصعيد الوطني لإدارة الصناعات الإبداعية والإشراف عليها وتعزيزها، وتحسين الأداء والربط الشبكي بين منظمات الإدارة الجماعية لحق المؤلف" بتوسيع نطاقه لإنشاء مؤسسات ملكية فكرية ذات كفاءة أعلى ولتعزيز توازن منصف بين حماية الملكية الفكرية والجماهير على النحو المعتمد في الدورة العاشرة للجنة المعنية بالتنمية والملكية الفكرية. </w:t>
      </w:r>
    </w:p>
    <w:p w:rsidR="00172108" w:rsidRPr="00E90D8B" w:rsidRDefault="00172108" w:rsidP="00E90D8B">
      <w:pPr>
        <w:pStyle w:val="NormalAR"/>
        <w:ind w:left="1168" w:hanging="550"/>
        <w:rPr>
          <w:rtl/>
          <w:lang w:val="fr-CH" w:bidi="ar-SA"/>
        </w:rPr>
      </w:pPr>
      <w:r w:rsidRPr="00E90D8B">
        <w:rPr>
          <w:rtl/>
          <w:lang w:val="fr-CH" w:bidi="ar-SA"/>
        </w:rPr>
        <w:t>-</w:t>
      </w:r>
      <w:r w:rsidRPr="00E90D8B">
        <w:rPr>
          <w:rtl/>
          <w:lang w:val="fr-CH" w:bidi="ar-SA"/>
        </w:rPr>
        <w:tab/>
        <w:t>تقييم مشروع الملكية الفكرية والملك العام والمتابعة التالية لهذا المشروع على هيئة دراسة بشأن السيناريوهات والخيارات المحتملة المتعلقة بالتوصيات 1</w:t>
      </w:r>
      <w:r w:rsidRPr="00E90D8B">
        <w:rPr>
          <w:rFonts w:hint="cs"/>
          <w:rtl/>
          <w:lang w:val="fr-CH" w:bidi="ar-SA"/>
        </w:rPr>
        <w:t>(ج)</w:t>
      </w:r>
      <w:r w:rsidRPr="00E90D8B">
        <w:rPr>
          <w:rtl/>
          <w:lang w:val="fr-CH" w:bidi="ar-SA"/>
        </w:rPr>
        <w:t xml:space="preserve"> و1</w:t>
      </w:r>
      <w:r w:rsidRPr="00E90D8B">
        <w:rPr>
          <w:rFonts w:hint="cs"/>
          <w:rtl/>
          <w:lang w:val="fr-CH" w:bidi="ar-SA"/>
        </w:rPr>
        <w:t>(و)</w:t>
      </w:r>
      <w:r w:rsidRPr="00E90D8B">
        <w:rPr>
          <w:rtl/>
          <w:lang w:val="fr-CH" w:bidi="ar-SA"/>
        </w:rPr>
        <w:t xml:space="preserve"> و2</w:t>
      </w:r>
      <w:r w:rsidRPr="00E90D8B">
        <w:rPr>
          <w:rFonts w:hint="cs"/>
          <w:rtl/>
          <w:lang w:val="fr-CH" w:bidi="ar-SA"/>
        </w:rPr>
        <w:t>(أ)</w:t>
      </w:r>
      <w:r w:rsidRPr="00E90D8B">
        <w:rPr>
          <w:rtl/>
          <w:lang w:val="fr-CH" w:bidi="ar-SA"/>
        </w:rPr>
        <w:t xml:space="preserve"> من دراسة النطاق عن حق المؤلف والحقوق المجاورة والملك العام. وعلاوةً على ذلك، أعدت مواصفات لدراسة مقارنة بشأن التخلي عن حق المؤلف.</w:t>
      </w:r>
    </w:p>
    <w:p w:rsidR="00172108" w:rsidRPr="00E90D8B" w:rsidRDefault="00172108" w:rsidP="00E90D8B">
      <w:pPr>
        <w:pStyle w:val="NormalAR"/>
        <w:ind w:left="1168" w:hanging="550"/>
        <w:rPr>
          <w:rtl/>
          <w:lang w:val="fr-CH" w:bidi="ar-SA"/>
        </w:rPr>
      </w:pPr>
      <w:r w:rsidRPr="00E90D8B">
        <w:rPr>
          <w:rtl/>
          <w:lang w:val="fr-CH" w:bidi="ar-SA"/>
        </w:rPr>
        <w:t>-</w:t>
      </w:r>
      <w:r w:rsidRPr="00E90D8B">
        <w:rPr>
          <w:rtl/>
          <w:lang w:val="fr-CH" w:bidi="ar-SA"/>
        </w:rPr>
        <w:tab/>
        <w:t xml:space="preserve">استكمال وتقييم مشروع الملكية الفكرية وتكنولوجيا المعلومات والاتصالات والهوة الرقمية والنفاذ إلى المعرفة،   حيث أعدت مجموعة من الخبراء الخارجيين في إطار هذا المشروع دراسة عن استخدام حق المؤلف للنهوض بالنفاذ إلى المعلومات والمواد الإبداعية وقدمتها إلى الدورة التاسعة من اللجنة المعنية بالتنمية والملكية الفكرية. </w:t>
      </w:r>
    </w:p>
    <w:p w:rsidR="00172108" w:rsidRPr="00E90D8B" w:rsidRDefault="00172108" w:rsidP="00E90D8B">
      <w:pPr>
        <w:pStyle w:val="NormalAR"/>
        <w:ind w:left="1168" w:hanging="550"/>
        <w:rPr>
          <w:rtl/>
          <w:lang w:val="fr-CH" w:bidi="ar-SA"/>
        </w:rPr>
      </w:pPr>
      <w:r w:rsidRPr="00E90D8B">
        <w:rPr>
          <w:rtl/>
          <w:lang w:val="fr-CH" w:bidi="ar-SA"/>
        </w:rPr>
        <w:lastRenderedPageBreak/>
        <w:t>-</w:t>
      </w:r>
      <w:r w:rsidRPr="00E90D8B">
        <w:rPr>
          <w:rtl/>
          <w:lang w:val="fr-CH" w:bidi="ar-SA"/>
        </w:rPr>
        <w:tab/>
        <w:t>استعراض واستكمال مشروع تعزيز القطاع السمعي البصري وتطويره في بوركينا فاسو وبعض البلدان الأفريقية الذي عرضه وفد بوركينا فا</w:t>
      </w:r>
      <w:r w:rsidRPr="00E90D8B">
        <w:rPr>
          <w:rFonts w:hint="cs"/>
          <w:rtl/>
          <w:lang w:val="fr-CH" w:bidi="ar-SA"/>
        </w:rPr>
        <w:t>ص</w:t>
      </w:r>
      <w:r w:rsidRPr="00E90D8B">
        <w:rPr>
          <w:rtl/>
          <w:lang w:val="fr-CH" w:bidi="ar-SA"/>
        </w:rPr>
        <w:t>و واعتمدته الدورة التاسعة للجنة المعنية بالتنمية والملكية الفكرية.</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بيانات الأداء</w:t>
      </w:r>
    </w:p>
    <w:tbl>
      <w:tblPr>
        <w:bidiVisual/>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60"/>
        <w:gridCol w:w="1892"/>
        <w:gridCol w:w="2207"/>
        <w:gridCol w:w="2958"/>
        <w:gridCol w:w="836"/>
      </w:tblGrid>
      <w:tr w:rsidR="00172108" w:rsidRPr="00D00A36" w:rsidTr="00172108">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172108">
            <w:pPr>
              <w:keepNext/>
              <w:tabs>
                <w:tab w:val="left" w:pos="1117"/>
              </w:tabs>
              <w:spacing w:before="60" w:after="60" w:line="280" w:lineRule="exact"/>
              <w:ind w:left="1134" w:hanging="1134"/>
              <w:rPr>
                <w:rFonts w:ascii="Arabic Typesetting" w:hAnsi="Arabic Typesetting" w:cs="Arabic Typesetting"/>
                <w:sz w:val="30"/>
                <w:szCs w:val="30"/>
              </w:rPr>
            </w:pPr>
            <w:r w:rsidRPr="00D00A36">
              <w:rPr>
                <w:rFonts w:ascii="Arabic Typesetting" w:hAnsi="Arabic Typesetting" w:cs="Arabic Typesetting" w:hint="cs"/>
                <w:b/>
                <w:bCs/>
                <w:sz w:val="30"/>
                <w:szCs w:val="30"/>
                <w:rtl/>
              </w:rPr>
              <w:t>النتيجة</w:t>
            </w:r>
            <w:r w:rsidRPr="00D00A36">
              <w:rPr>
                <w:rFonts w:ascii="Arabic Typesetting" w:hAnsi="Arabic Typesetting" w:cs="Arabic Typesetting"/>
                <w:b/>
                <w:bCs/>
                <w:sz w:val="30"/>
                <w:szCs w:val="30"/>
                <w:rtl/>
              </w:rPr>
              <w:t xml:space="preserve"> المرتقب</w:t>
            </w:r>
            <w:r w:rsidRPr="00D00A36">
              <w:rPr>
                <w:rFonts w:ascii="Arabic Typesetting" w:hAnsi="Arabic Typesetting" w:cs="Arabic Typesetting" w:hint="cs"/>
                <w:b/>
                <w:bCs/>
                <w:sz w:val="30"/>
                <w:szCs w:val="30"/>
                <w:rtl/>
              </w:rPr>
              <w:t>ة:</w:t>
            </w:r>
            <w:r>
              <w:rPr>
                <w:rFonts w:ascii="Arabic Typesetting" w:hAnsi="Arabic Typesetting" w:cs="Arabic Typesetting"/>
                <w:b/>
                <w:bCs/>
                <w:sz w:val="30"/>
                <w:szCs w:val="30"/>
                <w:rtl/>
              </w:rPr>
              <w:tab/>
            </w:r>
            <w:r w:rsidRPr="00D00A36">
              <w:rPr>
                <w:rFonts w:ascii="Arabic Typesetting" w:hAnsi="Arabic Typesetting" w:cs="Arabic Typesetting" w:hint="cs"/>
                <w:sz w:val="30"/>
                <w:szCs w:val="30"/>
                <w:rtl/>
              </w:rPr>
              <w:t xml:space="preserve"> </w:t>
            </w:r>
            <w:r w:rsidRPr="006953AD">
              <w:rPr>
                <w:rFonts w:ascii="Arabic Typesetting" w:hAnsi="Arabic Typesetting" w:cs="Arabic Typesetting"/>
                <w:sz w:val="30"/>
                <w:szCs w:val="30"/>
                <w:rtl/>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w:t>
            </w:r>
            <w:r w:rsidR="00E2441B">
              <w:rPr>
                <w:rFonts w:ascii="Arabic Typesetting" w:hAnsi="Arabic Typesetting" w:cs="Arabic Typesetting"/>
                <w:sz w:val="30"/>
                <w:szCs w:val="30"/>
                <w:rtl/>
              </w:rPr>
              <w:t>التصاميم</w:t>
            </w:r>
            <w:r w:rsidRPr="006953AD">
              <w:rPr>
                <w:rFonts w:ascii="Arabic Typesetting" w:hAnsi="Arabic Typesetting" w:cs="Arabic Typesetting"/>
                <w:sz w:val="30"/>
                <w:szCs w:val="30"/>
                <w:rtl/>
              </w:rPr>
              <w:t xml:space="preserve"> الصناعية والبيانات الجغرافية وحق المؤلف والحقوق المجاورة والمعارف التقليدية وأشكال التعبير الثقافي التقليدي والموارد الوراثية</w:t>
            </w:r>
          </w:p>
        </w:tc>
      </w:tr>
      <w:tr w:rsidR="00172108" w:rsidRPr="00D00A36" w:rsidTr="00D5127F">
        <w:trPr>
          <w:trHeight w:val="186"/>
          <w:jc w:val="center"/>
        </w:trPr>
        <w:tc>
          <w:tcPr>
            <w:tcW w:w="995" w:type="pct"/>
            <w:tcBorders>
              <w:top w:val="single" w:sz="4" w:space="0" w:color="auto"/>
              <w:left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مؤشرات الأداء</w:t>
            </w:r>
          </w:p>
        </w:tc>
        <w:tc>
          <w:tcPr>
            <w:tcW w:w="960" w:type="pct"/>
            <w:tcBorders>
              <w:top w:val="single" w:sz="4" w:space="0" w:color="auto"/>
              <w:bottom w:val="nil"/>
            </w:tcBorders>
            <w:shd w:val="clear" w:color="auto" w:fill="C0C0C0"/>
            <w:tcMar>
              <w:top w:w="110" w:type="dxa"/>
            </w:tcMar>
            <w:vAlign w:val="cente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 xml:space="preserve">أسس المقارنة (البرنامج والميزانية </w:t>
            </w:r>
            <w:r>
              <w:rPr>
                <w:rFonts w:ascii="Arabic Typesetting" w:hAnsi="Arabic Typesetting" w:cs="Arabic Typesetting"/>
                <w:b/>
                <w:bCs/>
                <w:sz w:val="30"/>
                <w:szCs w:val="30"/>
              </w:rPr>
              <w:t>13/2012</w:t>
            </w:r>
            <w:r w:rsidRPr="007921C4">
              <w:rPr>
                <w:rFonts w:ascii="Arabic Typesetting" w:hAnsi="Arabic Typesetting" w:cs="Arabic Typesetting"/>
                <w:b/>
                <w:bCs/>
                <w:sz w:val="30"/>
                <w:szCs w:val="30"/>
                <w:rtl/>
              </w:rPr>
              <w:t>)</w:t>
            </w:r>
          </w:p>
        </w:tc>
        <w:tc>
          <w:tcPr>
            <w:tcW w:w="1120" w:type="pct"/>
            <w:tcBorders>
              <w:top w:val="single" w:sz="4" w:space="0" w:color="auto"/>
              <w:bottom w:val="nil"/>
            </w:tcBorders>
          </w:tcPr>
          <w:p w:rsidR="00172108" w:rsidRPr="002E04C2" w:rsidRDefault="00172108" w:rsidP="00172108">
            <w:pPr>
              <w:keepNext/>
              <w:spacing w:before="60" w:after="60" w:line="280" w:lineRule="exact"/>
              <w:rPr>
                <w:rFonts w:ascii="Arabic Typesetting" w:hAnsi="Arabic Typesetting" w:cs="Arabic Typesetting"/>
                <w:b/>
                <w:bCs/>
                <w:color w:val="993300"/>
                <w:sz w:val="30"/>
                <w:szCs w:val="30"/>
                <w:rtl/>
              </w:rPr>
            </w:pPr>
            <w:r w:rsidRPr="002E04C2">
              <w:rPr>
                <w:rFonts w:ascii="Arabic Typesetting" w:hAnsi="Arabic Typesetting" w:cs="Arabic Typesetting"/>
                <w:b/>
                <w:bCs/>
                <w:color w:val="993300"/>
                <w:sz w:val="30"/>
                <w:szCs w:val="30"/>
                <w:rtl/>
              </w:rPr>
              <w:t>أسس المقارنة المحدثة</w:t>
            </w:r>
          </w:p>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2E04C2">
              <w:rPr>
                <w:rFonts w:ascii="Arabic Typesetting" w:hAnsi="Arabic Typesetting" w:cs="Arabic Typesetting"/>
                <w:b/>
                <w:bCs/>
                <w:color w:val="993300"/>
                <w:sz w:val="30"/>
                <w:szCs w:val="30"/>
                <w:rtl/>
              </w:rPr>
              <w:t>نهاية 2011</w:t>
            </w:r>
          </w:p>
        </w:tc>
        <w:tc>
          <w:tcPr>
            <w:tcW w:w="1501" w:type="pct"/>
            <w:tcBorders>
              <w:top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hint="cs"/>
                <w:b/>
                <w:bCs/>
                <w:sz w:val="30"/>
                <w:szCs w:val="30"/>
                <w:rtl/>
              </w:rPr>
              <w:t>السير</w:t>
            </w:r>
          </w:p>
        </w:tc>
      </w:tr>
      <w:tr w:rsidR="00172108" w:rsidRPr="00D00A36" w:rsidTr="00D5127F">
        <w:trPr>
          <w:trHeight w:val="18"/>
          <w:jc w:val="center"/>
        </w:trPr>
        <w:tc>
          <w:tcPr>
            <w:tcW w:w="995" w:type="pct"/>
            <w:tcBorders>
              <w:top w:val="nil"/>
              <w:left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565A5A">
              <w:rPr>
                <w:rFonts w:ascii="Arabic Typesetting" w:hAnsi="Arabic Typesetting" w:cs="Arabic Typesetting"/>
                <w:b/>
                <w:sz w:val="30"/>
                <w:szCs w:val="30"/>
                <w:rtl/>
              </w:rPr>
              <w:t>خلاصات اتفقت عليها الدول الأعضاء في كل دورة من دورات اللجنة الدائمة المعنية بحق المؤلف والحقوق المجاورة</w:t>
            </w:r>
          </w:p>
        </w:tc>
        <w:tc>
          <w:tcPr>
            <w:tcW w:w="960" w:type="pct"/>
            <w:tcBorders>
              <w:top w:val="nil"/>
              <w:bottom w:val="nil"/>
            </w:tcBorders>
            <w:shd w:val="clear" w:color="auto" w:fill="C0C0C0"/>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Pr>
            </w:pPr>
            <w:r w:rsidRPr="00565A5A">
              <w:rPr>
                <w:rFonts w:ascii="Arabic Typesetting" w:hAnsi="Arabic Typesetting" w:cs="Arabic Typesetting"/>
                <w:b/>
                <w:sz w:val="30"/>
                <w:szCs w:val="30"/>
                <w:rtl/>
              </w:rPr>
              <w:t>خلاصات توصلت إليها اللجنة الدائمة المعنية بحق المؤلف والحقوق المجاورة في دوراتها خلال الثنائية 2010/11 (3) (مارس 2011)</w:t>
            </w:r>
          </w:p>
        </w:tc>
        <w:tc>
          <w:tcPr>
            <w:tcW w:w="1120" w:type="pct"/>
            <w:tcBorders>
              <w:top w:val="nil"/>
              <w:bottom w:val="nil"/>
            </w:tcBorders>
          </w:tcPr>
          <w:p w:rsidR="00172108" w:rsidRPr="00565A5A" w:rsidRDefault="00172108" w:rsidP="00172108">
            <w:pPr>
              <w:keepNext/>
              <w:spacing w:before="60" w:after="60" w:line="280" w:lineRule="exact"/>
              <w:rPr>
                <w:rFonts w:ascii="Arabic Typesetting" w:hAnsi="Arabic Typesetting" w:cs="Arabic Typesetting"/>
                <w:b/>
                <w:color w:val="993300"/>
                <w:sz w:val="30"/>
                <w:szCs w:val="30"/>
                <w:rtl/>
              </w:rPr>
            </w:pPr>
            <w:r w:rsidRPr="00565A5A">
              <w:rPr>
                <w:rFonts w:ascii="Arabic Typesetting" w:hAnsi="Arabic Typesetting" w:cs="Arabic Typesetting"/>
                <w:b/>
                <w:color w:val="993300"/>
                <w:sz w:val="30"/>
                <w:szCs w:val="30"/>
                <w:rtl/>
              </w:rPr>
              <w:t>خلاصات توصلت إليها اللجنة الدائمة المعنية بحق المؤلف والحقوق المجاورة في دوراتها</w:t>
            </w:r>
          </w:p>
        </w:tc>
        <w:tc>
          <w:tcPr>
            <w:tcW w:w="1501" w:type="pct"/>
            <w:tcBorders>
              <w:top w:val="nil"/>
              <w:bottom w:val="nil"/>
            </w:tcBorders>
            <w:tcMar>
              <w:top w:w="110" w:type="dxa"/>
            </w:tcMar>
          </w:tcPr>
          <w:p w:rsidR="00172108" w:rsidRPr="006E10AE" w:rsidRDefault="00172108" w:rsidP="00172108">
            <w:pPr>
              <w:keepNext/>
              <w:spacing w:before="60" w:after="60" w:line="280" w:lineRule="exact"/>
              <w:rPr>
                <w:rFonts w:ascii="Arabic Typesetting" w:hAnsi="Arabic Typesetting" w:cs="Arabic Typesetting"/>
                <w:b/>
                <w:w w:val="96"/>
                <w:sz w:val="30"/>
                <w:szCs w:val="30"/>
                <w:rtl/>
              </w:rPr>
            </w:pPr>
            <w:r w:rsidRPr="006E10AE">
              <w:rPr>
                <w:rFonts w:ascii="Arabic Typesetting" w:hAnsi="Arabic Typesetting" w:cs="Arabic Typesetting"/>
                <w:b/>
                <w:w w:val="96"/>
                <w:sz w:val="30"/>
                <w:szCs w:val="30"/>
                <w:rtl/>
              </w:rPr>
              <w:t>توصلت اللجنة الدائمة في دورتيها</w:t>
            </w:r>
            <w:r w:rsidRPr="006E10AE">
              <w:rPr>
                <w:rStyle w:val="FootnoteReference"/>
                <w:w w:val="96"/>
                <w:sz w:val="28"/>
                <w:szCs w:val="28"/>
                <w:lang w:bidi="th-TH"/>
              </w:rPr>
              <w:footnoteReference w:id="3"/>
            </w:r>
            <w:r w:rsidRPr="006E10AE">
              <w:rPr>
                <w:rFonts w:ascii="Arabic Typesetting" w:hAnsi="Arabic Typesetting" w:cs="Arabic Typesetting"/>
                <w:b/>
                <w:w w:val="96"/>
                <w:sz w:val="30"/>
                <w:szCs w:val="30"/>
                <w:rtl/>
              </w:rPr>
              <w:t xml:space="preserve">  إلى خلاصات تقتضي المضي قدمًا في العمل على جميع البنود الموضوعية في جدول الأعمال بما في ذلك التقييدات والاستثناءات للأشخاص معاقي البصر/الأشخاص العاجزين عن قراءة المطبوعات وحماية هيئات البث والتقييدات والاستثناءات للمكتبات ودور المحفوظات والتقييدات والاستثناءات للمؤسسات التعليمية والبحثية.</w:t>
            </w:r>
          </w:p>
        </w:tc>
        <w:tc>
          <w:tcPr>
            <w:tcW w:w="424" w:type="pct"/>
            <w:tcBorders>
              <w:top w:val="nil"/>
              <w:bottom w:val="nil"/>
              <w:right w:val="single" w:sz="4" w:space="0" w:color="auto"/>
            </w:tcBorders>
            <w:tcMar>
              <w:top w:w="110" w:type="dxa"/>
            </w:tcMar>
          </w:tcPr>
          <w:p w:rsidR="00172108" w:rsidRPr="001A3E61" w:rsidRDefault="006F4A06" w:rsidP="00172108">
            <w:pPr>
              <w:keepNext/>
              <w:spacing w:before="60" w:after="60" w:line="28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172108" w:rsidRPr="00D00A36" w:rsidTr="00D5127F">
        <w:trPr>
          <w:trHeight w:val="537"/>
          <w:jc w:val="center"/>
        </w:trPr>
        <w:tc>
          <w:tcPr>
            <w:tcW w:w="995" w:type="pct"/>
            <w:tcBorders>
              <w:top w:val="nil"/>
              <w:left w:val="single" w:sz="4" w:space="0" w:color="auto"/>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Pr>
            </w:pPr>
            <w:r w:rsidRPr="007E3A6A">
              <w:rPr>
                <w:rFonts w:ascii="Arabic Typesetting" w:hAnsi="Arabic Typesetting" w:cs="Arabic Typesetting"/>
                <w:b/>
                <w:sz w:val="30"/>
                <w:szCs w:val="30"/>
                <w:rtl/>
              </w:rPr>
              <w:t>تقدّم محرز نحو الاتفاق على القضايا المدرجة حاليا في جدول أعمال اللجنة الدائمة</w:t>
            </w:r>
          </w:p>
        </w:tc>
        <w:tc>
          <w:tcPr>
            <w:tcW w:w="960" w:type="pct"/>
            <w:tcBorders>
              <w:top w:val="nil"/>
              <w:bottom w:val="nil"/>
            </w:tcBorders>
            <w:shd w:val="clear" w:color="auto" w:fill="C0C0C0"/>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Pr>
            </w:pPr>
            <w:r w:rsidRPr="007E3A6A">
              <w:rPr>
                <w:rFonts w:ascii="Arabic Typesetting" w:hAnsi="Arabic Typesetting" w:cs="Arabic Typesetting"/>
                <w:b/>
                <w:sz w:val="30"/>
                <w:szCs w:val="30"/>
                <w:rtl/>
              </w:rPr>
              <w:t>معاهدة الويبو بشأن حق المؤلف  و معاهدة الأداء والتسجيل الصوتي (1996) ومعاهدة روما (1961) (مارس 2011)</w:t>
            </w:r>
          </w:p>
        </w:tc>
        <w:tc>
          <w:tcPr>
            <w:tcW w:w="1120" w:type="pct"/>
            <w:tcBorders>
              <w:top w:val="nil"/>
            </w:tcBorders>
          </w:tcPr>
          <w:p w:rsidR="00172108" w:rsidRPr="006D5156" w:rsidRDefault="00172108" w:rsidP="00172108">
            <w:pPr>
              <w:keepNext/>
              <w:spacing w:before="60" w:after="60" w:line="280" w:lineRule="exact"/>
              <w:rPr>
                <w:rFonts w:ascii="Arabic Typesetting" w:hAnsi="Arabic Typesetting" w:cs="Arabic Typesetting"/>
                <w:b/>
                <w:color w:val="993300"/>
                <w:sz w:val="30"/>
                <w:szCs w:val="30"/>
                <w:rtl/>
              </w:rPr>
            </w:pPr>
            <w:r w:rsidRPr="006D5156">
              <w:rPr>
                <w:rFonts w:ascii="Arabic Typesetting" w:hAnsi="Arabic Typesetting" w:cs="Arabic Typesetting"/>
                <w:b/>
                <w:color w:val="993300"/>
                <w:sz w:val="30"/>
                <w:szCs w:val="30"/>
                <w:rtl/>
              </w:rPr>
              <w:t>التقدم المحرز في جدول أعمال اللجنة الدائمة</w:t>
            </w:r>
          </w:p>
        </w:tc>
        <w:tc>
          <w:tcPr>
            <w:tcW w:w="1501" w:type="pct"/>
            <w:tcBorders>
              <w:top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7E3A6A">
              <w:rPr>
                <w:rFonts w:ascii="Arabic Typesetting" w:hAnsi="Arabic Typesetting" w:cs="Arabic Typesetting"/>
                <w:b/>
                <w:sz w:val="30"/>
                <w:szCs w:val="30"/>
                <w:rtl/>
              </w:rPr>
              <w:t>اعتمدت معاهدة بيجين في يونيو 2012. اتخذ قرار في ديسمبر 2012 بعقد مؤتمر دبلوماسي في مراكش. التقدم المحرز متسق مع خطة عمل اللجنة الدائمة بشأن جميع القضايا المدرجة في جدول الأعمال.</w:t>
            </w:r>
          </w:p>
        </w:tc>
        <w:tc>
          <w:tcPr>
            <w:tcW w:w="424" w:type="pct"/>
            <w:tcBorders>
              <w:top w:val="nil"/>
              <w:right w:val="single" w:sz="4" w:space="0" w:color="auto"/>
            </w:tcBorders>
            <w:tcMar>
              <w:top w:w="110" w:type="dxa"/>
            </w:tcMar>
          </w:tcPr>
          <w:p w:rsidR="00172108" w:rsidRPr="001A3E61" w:rsidRDefault="006F4A06" w:rsidP="00172108">
            <w:pPr>
              <w:keepNext/>
              <w:spacing w:before="60" w:after="60" w:line="28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172108" w:rsidRPr="00D00A36" w:rsidTr="00172108">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591D1D">
            <w:pPr>
              <w:tabs>
                <w:tab w:val="left" w:pos="1137"/>
              </w:tabs>
              <w:spacing w:before="60" w:after="60" w:line="280" w:lineRule="exact"/>
              <w:rPr>
                <w:rFonts w:ascii="Arabic Typesetting" w:hAnsi="Arabic Typesetting" w:cs="Arabic Typesetting"/>
                <w:bCs/>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sidRPr="00D00A36">
              <w:rPr>
                <w:rFonts w:ascii="Arabic Typesetting" w:hAnsi="Arabic Typesetting" w:cs="Arabic Typesetting" w:hint="cs"/>
                <w:b/>
                <w:sz w:val="30"/>
                <w:szCs w:val="30"/>
                <w:rtl/>
              </w:rPr>
              <w:t xml:space="preserve"> </w:t>
            </w:r>
            <w:r>
              <w:rPr>
                <w:rFonts w:ascii="Arabic Typesetting" w:hAnsi="Arabic Typesetting" w:cs="Arabic Typesetting"/>
                <w:b/>
                <w:sz w:val="30"/>
                <w:szCs w:val="30"/>
              </w:rPr>
              <w:tab/>
            </w:r>
            <w:r w:rsidRPr="006D5156">
              <w:rPr>
                <w:rFonts w:ascii="Arabic Typesetting" w:hAnsi="Arabic Typesetting" w:cs="Arabic Typesetting"/>
                <w:b/>
                <w:sz w:val="30"/>
                <w:szCs w:val="30"/>
                <w:rtl/>
              </w:rPr>
              <w:t>اتخاذ قرار قائم على البراهين بشأن قضايا حق المؤلف</w:t>
            </w:r>
          </w:p>
        </w:tc>
      </w:tr>
      <w:tr w:rsidR="00172108" w:rsidRPr="00D00A36" w:rsidTr="00591D1D">
        <w:trPr>
          <w:trHeight w:val="18"/>
          <w:jc w:val="center"/>
        </w:trPr>
        <w:tc>
          <w:tcPr>
            <w:tcW w:w="995" w:type="pct"/>
            <w:tcBorders>
              <w:top w:val="single" w:sz="4" w:space="0" w:color="auto"/>
              <w:left w:val="single" w:sz="4" w:space="0" w:color="auto"/>
              <w:bottom w:val="nil"/>
            </w:tcBorders>
            <w:tcMar>
              <w:top w:w="110" w:type="dxa"/>
            </w:tcMar>
          </w:tcPr>
          <w:p w:rsidR="00172108" w:rsidRPr="00D00A36" w:rsidRDefault="00172108" w:rsidP="00591D1D">
            <w:pPr>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960" w:type="pct"/>
            <w:tcBorders>
              <w:top w:val="single" w:sz="4" w:space="0" w:color="auto"/>
              <w:bottom w:val="nil"/>
            </w:tcBorders>
            <w:shd w:val="clear" w:color="auto" w:fill="C0C0C0"/>
            <w:tcMar>
              <w:top w:w="110" w:type="dxa"/>
            </w:tcMar>
            <w:vAlign w:val="center"/>
          </w:tcPr>
          <w:p w:rsidR="00172108" w:rsidRPr="00D00A36" w:rsidRDefault="00172108" w:rsidP="00591D1D">
            <w:pPr>
              <w:spacing w:before="60" w:after="60" w:line="280" w:lineRule="exact"/>
              <w:rPr>
                <w:rFonts w:ascii="Arabic Typesetting" w:hAnsi="Arabic Typesetting" w:cs="Arabic Typesetting"/>
                <w:sz w:val="30"/>
                <w:szCs w:val="38"/>
                <w:rtl/>
              </w:rPr>
            </w:pPr>
            <w:r w:rsidRPr="007921C4">
              <w:rPr>
                <w:rFonts w:ascii="Arabic Typesetting" w:hAnsi="Arabic Typesetting" w:cs="Arabic Typesetting"/>
                <w:b/>
                <w:bCs/>
                <w:sz w:val="30"/>
                <w:szCs w:val="30"/>
                <w:rtl/>
              </w:rPr>
              <w:t xml:space="preserve">أسس المقارنة (البرنامج والميزانية </w:t>
            </w:r>
            <w:r>
              <w:rPr>
                <w:rFonts w:ascii="Arabic Typesetting" w:hAnsi="Arabic Typesetting" w:cs="Arabic Typesetting"/>
                <w:b/>
                <w:bCs/>
                <w:sz w:val="30"/>
                <w:szCs w:val="30"/>
              </w:rPr>
              <w:t>13/2012</w:t>
            </w:r>
            <w:r w:rsidRPr="007921C4">
              <w:rPr>
                <w:rFonts w:ascii="Arabic Typesetting" w:hAnsi="Arabic Typesetting" w:cs="Arabic Typesetting"/>
                <w:b/>
                <w:bCs/>
                <w:sz w:val="30"/>
                <w:szCs w:val="30"/>
                <w:rtl/>
              </w:rPr>
              <w:t>)</w:t>
            </w:r>
          </w:p>
        </w:tc>
        <w:tc>
          <w:tcPr>
            <w:tcW w:w="1120" w:type="pct"/>
            <w:tcBorders>
              <w:top w:val="single" w:sz="4" w:space="0" w:color="auto"/>
              <w:bottom w:val="nil"/>
            </w:tcBorders>
          </w:tcPr>
          <w:p w:rsidR="00172108" w:rsidRPr="002E04C2" w:rsidRDefault="00172108" w:rsidP="00591D1D">
            <w:pPr>
              <w:spacing w:before="60" w:after="60" w:line="280" w:lineRule="exact"/>
              <w:rPr>
                <w:rFonts w:ascii="Arabic Typesetting" w:hAnsi="Arabic Typesetting" w:cs="Arabic Typesetting"/>
                <w:b/>
                <w:bCs/>
                <w:color w:val="993300"/>
                <w:sz w:val="30"/>
                <w:szCs w:val="30"/>
                <w:rtl/>
              </w:rPr>
            </w:pPr>
            <w:r w:rsidRPr="002E04C2">
              <w:rPr>
                <w:rFonts w:ascii="Arabic Typesetting" w:hAnsi="Arabic Typesetting" w:cs="Arabic Typesetting"/>
                <w:b/>
                <w:bCs/>
                <w:color w:val="993300"/>
                <w:sz w:val="30"/>
                <w:szCs w:val="30"/>
                <w:rtl/>
              </w:rPr>
              <w:t>أسس المقارنة المحدثة</w:t>
            </w:r>
          </w:p>
          <w:p w:rsidR="00172108" w:rsidRPr="00D00A36" w:rsidRDefault="00172108" w:rsidP="00591D1D">
            <w:pPr>
              <w:spacing w:before="60" w:after="60" w:line="280" w:lineRule="exact"/>
              <w:rPr>
                <w:rFonts w:ascii="Arabic Typesetting" w:hAnsi="Arabic Typesetting" w:cs="Arabic Typesetting"/>
                <w:bCs/>
                <w:sz w:val="30"/>
                <w:szCs w:val="30"/>
                <w:rtl/>
              </w:rPr>
            </w:pPr>
            <w:r w:rsidRPr="002E04C2">
              <w:rPr>
                <w:rFonts w:ascii="Arabic Typesetting" w:hAnsi="Arabic Typesetting" w:cs="Arabic Typesetting"/>
                <w:b/>
                <w:bCs/>
                <w:color w:val="993300"/>
                <w:sz w:val="30"/>
                <w:szCs w:val="30"/>
                <w:rtl/>
              </w:rPr>
              <w:t>نهاية 2011</w:t>
            </w:r>
          </w:p>
        </w:tc>
        <w:tc>
          <w:tcPr>
            <w:tcW w:w="1501" w:type="pct"/>
            <w:tcBorders>
              <w:top w:val="single" w:sz="4" w:space="0" w:color="auto"/>
              <w:bottom w:val="nil"/>
            </w:tcBorders>
            <w:tcMar>
              <w:top w:w="110" w:type="dxa"/>
            </w:tcMar>
          </w:tcPr>
          <w:p w:rsidR="00172108" w:rsidRPr="00D00A36" w:rsidRDefault="00172108" w:rsidP="00591D1D">
            <w:pPr>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591D1D">
            <w:pPr>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591D1D">
        <w:trPr>
          <w:trHeight w:val="537"/>
          <w:jc w:val="center"/>
        </w:trPr>
        <w:tc>
          <w:tcPr>
            <w:tcW w:w="995" w:type="pct"/>
            <w:tcBorders>
              <w:top w:val="nil"/>
              <w:left w:val="single" w:sz="4" w:space="0" w:color="auto"/>
              <w:bottom w:val="single" w:sz="4" w:space="0" w:color="auto"/>
            </w:tcBorders>
            <w:tcMar>
              <w:top w:w="110" w:type="dxa"/>
            </w:tcMar>
          </w:tcPr>
          <w:p w:rsidR="00172108" w:rsidRPr="00D00A36" w:rsidRDefault="00172108" w:rsidP="00591D1D">
            <w:pPr>
              <w:spacing w:before="60" w:after="60" w:line="280" w:lineRule="exact"/>
              <w:rPr>
                <w:rFonts w:ascii="Arabic Typesetting" w:hAnsi="Arabic Typesetting" w:cs="Arabic Typesetting"/>
                <w:b/>
                <w:sz w:val="30"/>
                <w:szCs w:val="30"/>
                <w:rtl/>
              </w:rPr>
            </w:pPr>
            <w:r w:rsidRPr="006D5156">
              <w:rPr>
                <w:rFonts w:ascii="Arabic Typesetting" w:hAnsi="Arabic Typesetting" w:cs="Arabic Typesetting"/>
                <w:b/>
                <w:sz w:val="30"/>
                <w:szCs w:val="30"/>
                <w:rtl/>
              </w:rPr>
              <w:t xml:space="preserve">عدد طلبات المتابعة من أجل دراسات محددة أو مبادئ توجيهية بشأن أنشطة تساهم في اتخاذ القرار السياسي </w:t>
            </w:r>
          </w:p>
        </w:tc>
        <w:tc>
          <w:tcPr>
            <w:tcW w:w="960" w:type="pct"/>
            <w:tcBorders>
              <w:top w:val="nil"/>
              <w:bottom w:val="single" w:sz="4" w:space="0" w:color="auto"/>
            </w:tcBorders>
            <w:shd w:val="clear" w:color="auto" w:fill="C0C0C0"/>
            <w:tcMar>
              <w:top w:w="110" w:type="dxa"/>
            </w:tcMar>
          </w:tcPr>
          <w:p w:rsidR="00172108" w:rsidRPr="00D00A36" w:rsidRDefault="00172108" w:rsidP="00591D1D">
            <w:pPr>
              <w:spacing w:before="60" w:after="60" w:line="280" w:lineRule="exact"/>
              <w:rPr>
                <w:rFonts w:ascii="Arabic Typesetting" w:hAnsi="Arabic Typesetting" w:cs="Arabic Typesetting"/>
                <w:b/>
                <w:sz w:val="30"/>
                <w:szCs w:val="30"/>
              </w:rPr>
            </w:pPr>
            <w:r w:rsidRPr="006D5156">
              <w:rPr>
                <w:rFonts w:ascii="Arabic Typesetting" w:hAnsi="Arabic Typesetting" w:cs="Arabic Typesetting"/>
                <w:b/>
                <w:sz w:val="30"/>
                <w:szCs w:val="30"/>
                <w:rtl/>
              </w:rPr>
              <w:t>ستة بحلول فبراير 2011</w:t>
            </w:r>
          </w:p>
        </w:tc>
        <w:tc>
          <w:tcPr>
            <w:tcW w:w="1120" w:type="pct"/>
            <w:tcBorders>
              <w:top w:val="nil"/>
              <w:bottom w:val="single" w:sz="4" w:space="0" w:color="auto"/>
            </w:tcBorders>
          </w:tcPr>
          <w:p w:rsidR="00172108" w:rsidRPr="0036529C" w:rsidRDefault="00172108" w:rsidP="00591D1D">
            <w:pPr>
              <w:spacing w:before="60" w:after="60" w:line="280" w:lineRule="exact"/>
              <w:rPr>
                <w:rFonts w:ascii="Arabic Typesetting" w:hAnsi="Arabic Typesetting" w:cs="Arabic Typesetting"/>
                <w:b/>
                <w:color w:val="993300"/>
                <w:sz w:val="30"/>
                <w:szCs w:val="30"/>
                <w:rtl/>
              </w:rPr>
            </w:pPr>
            <w:r w:rsidRPr="0036529C">
              <w:rPr>
                <w:rFonts w:ascii="Arabic Typesetting" w:hAnsi="Arabic Typesetting" w:cs="Arabic Typesetting"/>
                <w:b/>
                <w:color w:val="993300"/>
                <w:sz w:val="30"/>
                <w:szCs w:val="30"/>
                <w:rtl/>
              </w:rPr>
              <w:t>ستة طلبات</w:t>
            </w:r>
          </w:p>
        </w:tc>
        <w:tc>
          <w:tcPr>
            <w:tcW w:w="1501" w:type="pct"/>
            <w:tcBorders>
              <w:top w:val="nil"/>
              <w:bottom w:val="single" w:sz="4" w:space="0" w:color="auto"/>
            </w:tcBorders>
            <w:tcMar>
              <w:top w:w="110" w:type="dxa"/>
            </w:tcMar>
          </w:tcPr>
          <w:p w:rsidR="00172108" w:rsidRPr="00D00A36" w:rsidRDefault="00172108" w:rsidP="00591D1D">
            <w:pPr>
              <w:spacing w:before="60" w:after="60" w:line="280" w:lineRule="exact"/>
              <w:rPr>
                <w:rFonts w:ascii="Arabic Typesetting" w:hAnsi="Arabic Typesetting" w:cs="Arabic Typesetting"/>
                <w:b/>
                <w:sz w:val="30"/>
                <w:szCs w:val="30"/>
              </w:rPr>
            </w:pPr>
            <w:r w:rsidRPr="0036529C">
              <w:rPr>
                <w:rFonts w:ascii="Arabic Typesetting" w:hAnsi="Arabic Typesetting" w:cs="Arabic Typesetting"/>
                <w:b/>
                <w:sz w:val="30"/>
                <w:szCs w:val="30"/>
                <w:rtl/>
              </w:rPr>
              <w:t>28 طلب متابعة وردت بحلول نهاية عام 2012 لدراسات بشأن القطاعات الإبداعية وتنظيم حلقات عمل ل</w:t>
            </w:r>
            <w:r>
              <w:rPr>
                <w:rFonts w:ascii="Arabic Typesetting" w:hAnsi="Arabic Typesetting" w:cs="Arabic Typesetting"/>
                <w:b/>
                <w:sz w:val="30"/>
                <w:szCs w:val="30"/>
                <w:rtl/>
              </w:rPr>
              <w:t>قطاعات إبداعية معينة (أفريقيا 5</w:t>
            </w:r>
            <w:r>
              <w:rPr>
                <w:rFonts w:ascii="Arabic Typesetting" w:hAnsi="Arabic Typesetting" w:cs="Arabic Typesetting" w:hint="cs"/>
                <w:b/>
                <w:sz w:val="30"/>
                <w:szCs w:val="30"/>
                <w:rtl/>
              </w:rPr>
              <w:t>؛</w:t>
            </w:r>
            <w:r>
              <w:rPr>
                <w:rFonts w:ascii="Arabic Typesetting" w:hAnsi="Arabic Typesetting" w:cs="Arabic Typesetting"/>
                <w:b/>
                <w:sz w:val="30"/>
                <w:szCs w:val="30"/>
                <w:rtl/>
              </w:rPr>
              <w:t xml:space="preserve"> البلدان العربية 3</w:t>
            </w:r>
            <w:r>
              <w:rPr>
                <w:rFonts w:ascii="Arabic Typesetting" w:hAnsi="Arabic Typesetting" w:cs="Arabic Typesetting" w:hint="cs"/>
                <w:b/>
                <w:sz w:val="30"/>
                <w:szCs w:val="30"/>
                <w:rtl/>
              </w:rPr>
              <w:t>؛</w:t>
            </w:r>
            <w:r>
              <w:rPr>
                <w:rFonts w:ascii="Arabic Typesetting" w:hAnsi="Arabic Typesetting" w:cs="Arabic Typesetting"/>
                <w:b/>
                <w:sz w:val="30"/>
                <w:szCs w:val="30"/>
                <w:rtl/>
              </w:rPr>
              <w:t xml:space="preserve"> آسيا والمحيط الهادئ 9</w:t>
            </w:r>
            <w:r>
              <w:rPr>
                <w:rFonts w:ascii="Arabic Typesetting" w:hAnsi="Arabic Typesetting" w:cs="Arabic Typesetting" w:hint="cs"/>
                <w:b/>
                <w:sz w:val="30"/>
                <w:szCs w:val="30"/>
                <w:rtl/>
              </w:rPr>
              <w:t>؛</w:t>
            </w:r>
            <w:r w:rsidRPr="0036529C">
              <w:rPr>
                <w:rFonts w:ascii="Arabic Typesetting" w:hAnsi="Arabic Typesetting" w:cs="Arabic Typesetting"/>
                <w:b/>
                <w:sz w:val="30"/>
                <w:szCs w:val="30"/>
                <w:rtl/>
              </w:rPr>
              <w:t xml:space="preserve"> بلدان معينة في أوروبا وآسيا</w:t>
            </w:r>
            <w:r>
              <w:rPr>
                <w:rFonts w:ascii="Arabic Typesetting" w:hAnsi="Arabic Typesetting" w:cs="Arabic Typesetting" w:hint="cs"/>
                <w:b/>
                <w:sz w:val="30"/>
                <w:szCs w:val="30"/>
                <w:rtl/>
                <w:lang w:bidi="ar-SA"/>
              </w:rPr>
              <w:t xml:space="preserve"> 3</w:t>
            </w:r>
            <w:r>
              <w:rPr>
                <w:rFonts w:ascii="Arabic Typesetting" w:hAnsi="Arabic Typesetting" w:cs="Arabic Typesetting" w:hint="cs"/>
                <w:b/>
                <w:sz w:val="30"/>
                <w:szCs w:val="30"/>
                <w:rtl/>
              </w:rPr>
              <w:t>؛</w:t>
            </w:r>
            <w:r w:rsidRPr="0036529C">
              <w:rPr>
                <w:rFonts w:ascii="Arabic Typesetting" w:hAnsi="Arabic Typesetting" w:cs="Arabic Typesetting"/>
                <w:b/>
                <w:sz w:val="30"/>
                <w:szCs w:val="30"/>
                <w:rtl/>
              </w:rPr>
              <w:t xml:space="preserve"> أمريكا اللاتينية والكاريبي 8).</w:t>
            </w:r>
          </w:p>
        </w:tc>
        <w:tc>
          <w:tcPr>
            <w:tcW w:w="424" w:type="pct"/>
            <w:tcBorders>
              <w:top w:val="nil"/>
              <w:bottom w:val="single" w:sz="4" w:space="0" w:color="auto"/>
              <w:right w:val="single" w:sz="4" w:space="0" w:color="auto"/>
            </w:tcBorders>
            <w:tcMar>
              <w:top w:w="110" w:type="dxa"/>
            </w:tcMar>
          </w:tcPr>
          <w:p w:rsidR="00172108" w:rsidRPr="001A3E61" w:rsidRDefault="006F4A06" w:rsidP="00591D1D">
            <w:pPr>
              <w:spacing w:before="60" w:after="60" w:line="28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591D1D">
        <w:trPr>
          <w:trHeight w:val="537"/>
          <w:jc w:val="center"/>
        </w:trPr>
        <w:tc>
          <w:tcPr>
            <w:tcW w:w="995" w:type="pct"/>
            <w:tcBorders>
              <w:top w:val="single" w:sz="4" w:space="0" w:color="auto"/>
              <w:left w:val="single" w:sz="4" w:space="0" w:color="auto"/>
              <w:bottom w:val="nil"/>
            </w:tcBorders>
            <w:tcMar>
              <w:top w:w="110" w:type="dxa"/>
            </w:tcMar>
          </w:tcPr>
          <w:p w:rsidR="00172108" w:rsidRDefault="00172108" w:rsidP="00591D1D">
            <w:pPr>
              <w:keepNext/>
              <w:spacing w:before="60" w:after="60" w:line="280" w:lineRule="exact"/>
              <w:rPr>
                <w:rFonts w:ascii="Arabic Typesetting" w:hAnsi="Arabic Typesetting" w:cs="Arabic Typesetting"/>
                <w:b/>
                <w:spacing w:val="-18"/>
                <w:sz w:val="30"/>
                <w:szCs w:val="30"/>
              </w:rPr>
            </w:pPr>
          </w:p>
          <w:p w:rsidR="00172108" w:rsidRPr="006E10AE" w:rsidRDefault="00172108" w:rsidP="00591D1D">
            <w:pPr>
              <w:keepNext/>
              <w:spacing w:before="60" w:after="60" w:line="280" w:lineRule="exact"/>
              <w:rPr>
                <w:rFonts w:ascii="Arabic Typesetting" w:hAnsi="Arabic Typesetting" w:cs="Arabic Typesetting"/>
                <w:b/>
                <w:spacing w:val="-18"/>
                <w:sz w:val="30"/>
                <w:szCs w:val="30"/>
                <w:rtl/>
              </w:rPr>
            </w:pPr>
            <w:r w:rsidRPr="006E10AE">
              <w:rPr>
                <w:rFonts w:ascii="Arabic Typesetting" w:hAnsi="Arabic Typesetting" w:cs="Arabic Typesetting"/>
                <w:b/>
                <w:spacing w:val="-18"/>
                <w:sz w:val="30"/>
                <w:szCs w:val="30"/>
                <w:rtl/>
              </w:rPr>
              <w:t>عدد البلدان المستخدمة لدراسات الويبو بشأن قطاعات هذه البلدان الإبداعية من أجل وضع استراتيجيات للقطاعات الإبداعية</w:t>
            </w:r>
          </w:p>
        </w:tc>
        <w:tc>
          <w:tcPr>
            <w:tcW w:w="960" w:type="pct"/>
            <w:tcBorders>
              <w:top w:val="single" w:sz="4" w:space="0" w:color="auto"/>
              <w:bottom w:val="nil"/>
            </w:tcBorders>
            <w:shd w:val="clear" w:color="auto" w:fill="C0C0C0"/>
            <w:tcMar>
              <w:top w:w="110" w:type="dxa"/>
            </w:tcMar>
          </w:tcPr>
          <w:p w:rsidR="00172108" w:rsidRDefault="00172108" w:rsidP="00591D1D">
            <w:pPr>
              <w:keepNext/>
              <w:spacing w:before="60" w:after="60" w:line="280" w:lineRule="exact"/>
              <w:rPr>
                <w:rFonts w:ascii="Arabic Typesetting" w:hAnsi="Arabic Typesetting" w:cs="Arabic Typesetting"/>
                <w:b/>
                <w:sz w:val="30"/>
                <w:szCs w:val="30"/>
              </w:rPr>
            </w:pPr>
          </w:p>
          <w:p w:rsidR="00172108" w:rsidRPr="00D00A36" w:rsidRDefault="00172108" w:rsidP="00591D1D">
            <w:pPr>
              <w:keepNext/>
              <w:spacing w:before="60" w:after="60" w:line="280" w:lineRule="exact"/>
              <w:rPr>
                <w:rFonts w:ascii="Arabic Typesetting" w:hAnsi="Arabic Typesetting" w:cs="Arabic Typesetting"/>
                <w:b/>
                <w:sz w:val="30"/>
                <w:szCs w:val="30"/>
              </w:rPr>
            </w:pPr>
            <w:r w:rsidRPr="0036529C">
              <w:rPr>
                <w:rFonts w:ascii="Arabic Typesetting" w:hAnsi="Arabic Typesetting" w:cs="Arabic Typesetting"/>
                <w:b/>
                <w:sz w:val="30"/>
                <w:szCs w:val="30"/>
                <w:rtl/>
              </w:rPr>
              <w:t>ثلاثة بلدان</w:t>
            </w:r>
          </w:p>
        </w:tc>
        <w:tc>
          <w:tcPr>
            <w:tcW w:w="1120" w:type="pct"/>
            <w:tcBorders>
              <w:top w:val="single" w:sz="4" w:space="0" w:color="auto"/>
              <w:bottom w:val="nil"/>
            </w:tcBorders>
          </w:tcPr>
          <w:p w:rsidR="00172108" w:rsidRPr="00D00A36" w:rsidRDefault="00172108" w:rsidP="00591D1D">
            <w:pPr>
              <w:keepNext/>
              <w:spacing w:before="60" w:after="60" w:line="280" w:lineRule="exact"/>
              <w:rPr>
                <w:rFonts w:ascii="Arabic Typesetting" w:hAnsi="Arabic Typesetting" w:cs="Arabic Typesetting"/>
                <w:b/>
                <w:sz w:val="30"/>
                <w:szCs w:val="30"/>
                <w:rtl/>
              </w:rPr>
            </w:pPr>
          </w:p>
        </w:tc>
        <w:tc>
          <w:tcPr>
            <w:tcW w:w="1501" w:type="pct"/>
            <w:tcBorders>
              <w:top w:val="single" w:sz="4" w:space="0" w:color="auto"/>
              <w:bottom w:val="nil"/>
            </w:tcBorders>
            <w:tcMar>
              <w:top w:w="110" w:type="dxa"/>
            </w:tcMar>
          </w:tcPr>
          <w:p w:rsidR="00172108" w:rsidRDefault="00172108" w:rsidP="00591D1D">
            <w:pPr>
              <w:keepNext/>
              <w:spacing w:before="60" w:after="60" w:line="280" w:lineRule="exact"/>
              <w:rPr>
                <w:rFonts w:ascii="Arabic Typesetting" w:hAnsi="Arabic Typesetting" w:cs="Arabic Typesetting"/>
                <w:b/>
                <w:sz w:val="30"/>
                <w:szCs w:val="30"/>
              </w:rPr>
            </w:pPr>
          </w:p>
          <w:p w:rsidR="00172108" w:rsidRPr="00D00A36" w:rsidRDefault="00172108" w:rsidP="00591D1D">
            <w:pPr>
              <w:keepNext/>
              <w:spacing w:before="60" w:after="60" w:line="280" w:lineRule="exact"/>
              <w:rPr>
                <w:rFonts w:ascii="Arabic Typesetting" w:hAnsi="Arabic Typesetting" w:cs="Arabic Typesetting"/>
                <w:b/>
                <w:sz w:val="30"/>
                <w:szCs w:val="30"/>
              </w:rPr>
            </w:pPr>
            <w:r w:rsidRPr="0036529C">
              <w:rPr>
                <w:rFonts w:ascii="Arabic Typesetting" w:hAnsi="Arabic Typesetting" w:cs="Arabic Typesetting"/>
                <w:b/>
                <w:sz w:val="30"/>
                <w:szCs w:val="30"/>
                <w:rtl/>
              </w:rPr>
              <w:t>كانت ثلاثة بلدان (بلغاريا وجامايكا وتايلند) قد استخدمت دراسات الويبو بحلول نهاية عام 2012 من أجل وضع استراتيجيات للقطاعات الإبداعية.</w:t>
            </w:r>
          </w:p>
        </w:tc>
        <w:tc>
          <w:tcPr>
            <w:tcW w:w="424" w:type="pct"/>
            <w:tcBorders>
              <w:top w:val="single" w:sz="4" w:space="0" w:color="auto"/>
              <w:bottom w:val="nil"/>
              <w:right w:val="single" w:sz="4" w:space="0" w:color="auto"/>
            </w:tcBorders>
            <w:tcMar>
              <w:top w:w="110" w:type="dxa"/>
            </w:tcMar>
          </w:tcPr>
          <w:p w:rsidR="00172108" w:rsidRDefault="00172108" w:rsidP="00591D1D">
            <w:pPr>
              <w:keepNext/>
              <w:spacing w:before="60" w:after="60" w:line="280" w:lineRule="exact"/>
              <w:jc w:val="center"/>
              <w:rPr>
                <w:rFonts w:ascii="Arabic Typesetting" w:hAnsi="Arabic Typesetting" w:cs="Arabic Typesetting"/>
                <w:b/>
                <w:bCs/>
                <w:color w:val="008000"/>
                <w:sz w:val="30"/>
                <w:szCs w:val="30"/>
              </w:rPr>
            </w:pPr>
          </w:p>
          <w:p w:rsidR="00172108" w:rsidRPr="001A3E61" w:rsidRDefault="006F4A06" w:rsidP="00591D1D">
            <w:pPr>
              <w:keepNext/>
              <w:spacing w:before="60" w:after="60" w:line="28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2F421D">
        <w:trPr>
          <w:trHeight w:val="537"/>
          <w:jc w:val="center"/>
        </w:trPr>
        <w:tc>
          <w:tcPr>
            <w:tcW w:w="995" w:type="pct"/>
            <w:tcBorders>
              <w:top w:val="nil"/>
              <w:left w:val="single" w:sz="4" w:space="0" w:color="auto"/>
              <w:bottom w:val="single" w:sz="4" w:space="0" w:color="auto"/>
            </w:tcBorders>
            <w:tcMar>
              <w:top w:w="110" w:type="dxa"/>
            </w:tcMar>
          </w:tcPr>
          <w:p w:rsidR="00172108" w:rsidRPr="00D00A36" w:rsidRDefault="00172108" w:rsidP="00591D1D">
            <w:pPr>
              <w:keepNext/>
              <w:spacing w:before="60" w:after="60" w:line="280" w:lineRule="exact"/>
              <w:rPr>
                <w:rFonts w:ascii="Arabic Typesetting" w:hAnsi="Arabic Typesetting" w:cs="Arabic Typesetting"/>
                <w:b/>
                <w:sz w:val="30"/>
                <w:szCs w:val="30"/>
              </w:rPr>
            </w:pPr>
            <w:r w:rsidRPr="0036529C">
              <w:rPr>
                <w:rFonts w:ascii="Arabic Typesetting" w:hAnsi="Arabic Typesetting" w:cs="Arabic Typesetting"/>
                <w:b/>
                <w:sz w:val="30"/>
                <w:szCs w:val="30"/>
                <w:rtl/>
              </w:rPr>
              <w:t>عدد التنزيلات الشبكية والطلبات وكم توزيع أدوات الويبو لإدارة حق المؤلف في قطاعات إبداعية محددة</w:t>
            </w:r>
          </w:p>
        </w:tc>
        <w:tc>
          <w:tcPr>
            <w:tcW w:w="960" w:type="pct"/>
            <w:tcBorders>
              <w:top w:val="nil"/>
              <w:bottom w:val="single" w:sz="4" w:space="0" w:color="auto"/>
            </w:tcBorders>
            <w:shd w:val="clear" w:color="auto" w:fill="C0C0C0"/>
            <w:tcMar>
              <w:top w:w="110" w:type="dxa"/>
            </w:tcMar>
          </w:tcPr>
          <w:p w:rsidR="00172108" w:rsidRPr="00D00A36" w:rsidRDefault="00172108" w:rsidP="00591D1D">
            <w:pPr>
              <w:keepNext/>
              <w:spacing w:before="60" w:after="60" w:line="280" w:lineRule="exact"/>
              <w:rPr>
                <w:rFonts w:ascii="Arabic Typesetting" w:hAnsi="Arabic Typesetting" w:cs="Arabic Typesetting"/>
                <w:b/>
                <w:sz w:val="30"/>
                <w:szCs w:val="30"/>
              </w:rPr>
            </w:pPr>
            <w:r w:rsidRPr="0036529C">
              <w:rPr>
                <w:rFonts w:ascii="Arabic Typesetting" w:hAnsi="Arabic Typesetting" w:cs="Arabic Typesetting"/>
                <w:b/>
                <w:sz w:val="30"/>
                <w:szCs w:val="30"/>
                <w:rtl/>
              </w:rPr>
              <w:t>يحدد لاحقًا</w:t>
            </w:r>
          </w:p>
        </w:tc>
        <w:tc>
          <w:tcPr>
            <w:tcW w:w="1120" w:type="pct"/>
            <w:tcBorders>
              <w:top w:val="nil"/>
              <w:bottom w:val="single" w:sz="4" w:space="0" w:color="auto"/>
            </w:tcBorders>
          </w:tcPr>
          <w:p w:rsidR="00172108" w:rsidRPr="00D00A36" w:rsidRDefault="00172108" w:rsidP="00591D1D">
            <w:pPr>
              <w:keepNext/>
              <w:spacing w:before="60" w:after="60" w:line="280" w:lineRule="exact"/>
              <w:rPr>
                <w:rFonts w:ascii="Arabic Typesetting" w:hAnsi="Arabic Typesetting" w:cs="Arabic Typesetting"/>
                <w:b/>
                <w:sz w:val="30"/>
                <w:szCs w:val="30"/>
                <w:rtl/>
              </w:rPr>
            </w:pPr>
          </w:p>
        </w:tc>
        <w:tc>
          <w:tcPr>
            <w:tcW w:w="1501" w:type="pct"/>
            <w:tcBorders>
              <w:top w:val="nil"/>
              <w:bottom w:val="single" w:sz="4" w:space="0" w:color="auto"/>
            </w:tcBorders>
            <w:tcMar>
              <w:top w:w="110" w:type="dxa"/>
            </w:tcMar>
          </w:tcPr>
          <w:p w:rsidR="00172108" w:rsidRPr="0036529C" w:rsidRDefault="00172108" w:rsidP="00591D1D">
            <w:pPr>
              <w:keepNext/>
              <w:spacing w:before="60" w:after="60" w:line="280" w:lineRule="exact"/>
              <w:rPr>
                <w:rFonts w:ascii="Arabic Typesetting" w:hAnsi="Arabic Typesetting" w:cs="Arabic Typesetting"/>
                <w:b/>
                <w:sz w:val="30"/>
                <w:szCs w:val="30"/>
                <w:rtl/>
              </w:rPr>
            </w:pPr>
            <w:r w:rsidRPr="0036529C">
              <w:rPr>
                <w:rFonts w:ascii="Arabic Typesetting" w:hAnsi="Arabic Typesetting" w:cs="Arabic Typesetting"/>
                <w:b/>
                <w:sz w:val="30"/>
                <w:szCs w:val="30"/>
                <w:rtl/>
              </w:rPr>
              <w:t xml:space="preserve">عدد التنزيلات: </w:t>
            </w:r>
            <w:r>
              <w:rPr>
                <w:rFonts w:ascii="Arabic Typesetting" w:hAnsi="Arabic Typesetting" w:cs="Arabic Typesetting" w:hint="cs"/>
                <w:b/>
                <w:sz w:val="30"/>
                <w:szCs w:val="30"/>
                <w:rtl/>
              </w:rPr>
              <w:t>732 14</w:t>
            </w:r>
          </w:p>
          <w:p w:rsidR="00172108" w:rsidRPr="00D00A36" w:rsidRDefault="00172108" w:rsidP="00591D1D">
            <w:pPr>
              <w:keepNext/>
              <w:spacing w:before="60" w:after="60" w:line="280" w:lineRule="exact"/>
              <w:rPr>
                <w:rFonts w:ascii="Arabic Typesetting" w:hAnsi="Arabic Typesetting" w:cs="Arabic Typesetting"/>
                <w:b/>
                <w:sz w:val="30"/>
                <w:szCs w:val="30"/>
              </w:rPr>
            </w:pPr>
            <w:r w:rsidRPr="0036529C">
              <w:rPr>
                <w:rFonts w:ascii="Arabic Typesetting" w:hAnsi="Arabic Typesetting" w:cs="Arabic Typesetting"/>
                <w:b/>
                <w:sz w:val="30"/>
                <w:szCs w:val="30"/>
                <w:rtl/>
              </w:rPr>
              <w:t xml:space="preserve">عدد الوثائق الموزعة: </w:t>
            </w:r>
            <w:r>
              <w:rPr>
                <w:rFonts w:ascii="Arabic Typesetting" w:hAnsi="Arabic Typesetting" w:cs="Arabic Typesetting" w:hint="cs"/>
                <w:b/>
                <w:sz w:val="30"/>
                <w:szCs w:val="30"/>
                <w:rtl/>
              </w:rPr>
              <w:t>000 3</w:t>
            </w:r>
            <w:r w:rsidRPr="0036529C">
              <w:rPr>
                <w:rFonts w:ascii="Arabic Typesetting" w:hAnsi="Arabic Typesetting" w:cs="Arabic Typesetting"/>
                <w:b/>
                <w:sz w:val="30"/>
                <w:szCs w:val="30"/>
                <w:rtl/>
              </w:rPr>
              <w:t xml:space="preserve"> تقريبًا</w:t>
            </w:r>
          </w:p>
        </w:tc>
        <w:tc>
          <w:tcPr>
            <w:tcW w:w="424" w:type="pct"/>
            <w:tcBorders>
              <w:top w:val="nil"/>
              <w:bottom w:val="single" w:sz="4" w:space="0" w:color="auto"/>
              <w:right w:val="single" w:sz="4" w:space="0" w:color="auto"/>
            </w:tcBorders>
            <w:tcMar>
              <w:top w:w="110" w:type="dxa"/>
            </w:tcMar>
          </w:tcPr>
          <w:p w:rsidR="00172108" w:rsidRPr="00DF4245" w:rsidRDefault="006F4A06" w:rsidP="00591D1D">
            <w:pPr>
              <w:keepNext/>
              <w:spacing w:before="60" w:after="60" w:line="280" w:lineRule="exact"/>
              <w:jc w:val="center"/>
              <w:rPr>
                <w:rFonts w:ascii="Arabic Typesetting" w:hAnsi="Arabic Typesetting" w:cs="Arabic Typesetting"/>
                <w:b/>
                <w:color w:val="FF6600"/>
                <w:sz w:val="30"/>
                <w:szCs w:val="30"/>
              </w:rPr>
            </w:pPr>
            <w:r w:rsidRPr="006F4A06">
              <w:rPr>
                <w:rFonts w:ascii="Arabic Typesetting" w:hAnsi="Arabic Typesetting" w:cs="Arabic Typesetting" w:hint="cs"/>
                <w:b/>
                <w:bCs/>
                <w:color w:val="008000"/>
                <w:sz w:val="30"/>
                <w:szCs w:val="30"/>
                <w:rtl/>
              </w:rPr>
              <w:t>ثابت</w:t>
            </w:r>
          </w:p>
        </w:tc>
      </w:tr>
      <w:tr w:rsidR="00172108" w:rsidRPr="00D00A36" w:rsidTr="00172108">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172108">
            <w:pPr>
              <w:keepNext/>
              <w:tabs>
                <w:tab w:val="left" w:pos="1140"/>
              </w:tabs>
              <w:spacing w:before="60" w:after="60" w:line="280" w:lineRule="exact"/>
              <w:rPr>
                <w:rFonts w:ascii="Arabic Typesetting" w:hAnsi="Arabic Typesetting" w:cs="Arabic Typesetting"/>
                <w:bCs/>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sidRPr="00D00A36">
              <w:rPr>
                <w:rFonts w:ascii="Arabic Typesetting" w:hAnsi="Arabic Typesetting" w:cs="Arabic Typesetting" w:hint="cs"/>
                <w:b/>
                <w:sz w:val="30"/>
                <w:szCs w:val="30"/>
                <w:rtl/>
              </w:rPr>
              <w:t xml:space="preserve"> </w:t>
            </w:r>
            <w:r>
              <w:rPr>
                <w:rFonts w:ascii="Arabic Typesetting" w:hAnsi="Arabic Typesetting" w:cs="Arabic Typesetting"/>
                <w:b/>
                <w:sz w:val="30"/>
                <w:szCs w:val="30"/>
                <w:rtl/>
              </w:rPr>
              <w:tab/>
            </w:r>
            <w:r w:rsidRPr="00080953">
              <w:rPr>
                <w:rFonts w:ascii="Arabic Typesetting" w:hAnsi="Arabic Typesetting" w:cs="Arabic Typesetting"/>
                <w:b/>
                <w:sz w:val="30"/>
                <w:szCs w:val="30"/>
                <w:rtl/>
              </w:rPr>
              <w:t>أطر تشريعية وتنظيمية وسياسية مناسبة ومتوازنة للملكية الفكرية</w:t>
            </w:r>
          </w:p>
        </w:tc>
      </w:tr>
      <w:tr w:rsidR="00172108" w:rsidRPr="00D00A36" w:rsidTr="00D5127F">
        <w:trPr>
          <w:trHeight w:val="148"/>
          <w:jc w:val="center"/>
        </w:trPr>
        <w:tc>
          <w:tcPr>
            <w:tcW w:w="995" w:type="pct"/>
            <w:tcBorders>
              <w:top w:val="single" w:sz="4" w:space="0" w:color="auto"/>
              <w:left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960" w:type="pct"/>
            <w:tcBorders>
              <w:top w:val="single" w:sz="4" w:space="0" w:color="auto"/>
              <w:bottom w:val="nil"/>
            </w:tcBorders>
            <w:shd w:val="clear" w:color="auto" w:fill="C0C0C0"/>
            <w:tcMar>
              <w:top w:w="110" w:type="dxa"/>
            </w:tcMar>
            <w:vAlign w:val="center"/>
          </w:tcPr>
          <w:p w:rsidR="00172108" w:rsidRPr="00D00A36" w:rsidRDefault="00172108" w:rsidP="00172108">
            <w:pPr>
              <w:keepNext/>
              <w:spacing w:before="60" w:after="60" w:line="280" w:lineRule="exact"/>
              <w:rPr>
                <w:rFonts w:ascii="Arabic Typesetting" w:hAnsi="Arabic Typesetting" w:cs="Arabic Typesetting"/>
                <w:sz w:val="30"/>
                <w:szCs w:val="38"/>
                <w:rtl/>
              </w:rPr>
            </w:pPr>
            <w:r w:rsidRPr="00080953">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bCs/>
                <w:sz w:val="30"/>
                <w:szCs w:val="30"/>
              </w:rPr>
              <w:t>13/2012</w:t>
            </w:r>
            <w:r w:rsidRPr="00080953">
              <w:rPr>
                <w:rFonts w:ascii="Arabic Typesetting" w:hAnsi="Arabic Typesetting" w:cs="Arabic Typesetting"/>
                <w:bCs/>
                <w:sz w:val="30"/>
                <w:szCs w:val="30"/>
                <w:rtl/>
              </w:rPr>
              <w:t>)</w:t>
            </w:r>
          </w:p>
        </w:tc>
        <w:tc>
          <w:tcPr>
            <w:tcW w:w="1120" w:type="pct"/>
            <w:tcBorders>
              <w:top w:val="single" w:sz="4" w:space="0" w:color="auto"/>
              <w:bottom w:val="nil"/>
            </w:tcBorders>
          </w:tcPr>
          <w:p w:rsidR="00172108" w:rsidRPr="0021616F" w:rsidRDefault="00172108" w:rsidP="00172108">
            <w:pPr>
              <w:keepNext/>
              <w:spacing w:before="60" w:after="60" w:line="28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172108">
            <w:pPr>
              <w:keepNext/>
              <w:spacing w:before="60" w:after="60" w:line="28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501" w:type="pct"/>
            <w:tcBorders>
              <w:top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D5127F">
        <w:trPr>
          <w:trHeight w:val="148"/>
          <w:jc w:val="center"/>
        </w:trPr>
        <w:tc>
          <w:tcPr>
            <w:tcW w:w="995" w:type="pct"/>
            <w:tcBorders>
              <w:top w:val="nil"/>
              <w:left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080953">
              <w:rPr>
                <w:rFonts w:ascii="Arabic Typesetting" w:hAnsi="Arabic Typesetting" w:cs="Arabic Typesetting"/>
                <w:b/>
                <w:sz w:val="30"/>
                <w:szCs w:val="30"/>
                <w:rtl/>
              </w:rPr>
              <w:t>عدد البلدان التي بادرت بإصلاح تشريعي في مجال حق المؤلف والحقوق المجاورة</w:t>
            </w:r>
          </w:p>
        </w:tc>
        <w:tc>
          <w:tcPr>
            <w:tcW w:w="960" w:type="pct"/>
            <w:tcBorders>
              <w:top w:val="nil"/>
              <w:bottom w:val="nil"/>
            </w:tcBorders>
            <w:shd w:val="clear" w:color="auto" w:fill="C0C0C0"/>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Pr>
            </w:pPr>
            <w:r w:rsidRPr="00080953">
              <w:rPr>
                <w:rFonts w:ascii="Arabic Typesetting" w:hAnsi="Arabic Typesetting" w:cs="Arabic Typesetting"/>
                <w:b/>
                <w:sz w:val="30"/>
                <w:szCs w:val="30"/>
                <w:rtl/>
              </w:rPr>
              <w:t>19 بلدا تلقى مشورة الويبو التشريعية في 2010/11 (مارس 2011)</w:t>
            </w:r>
          </w:p>
        </w:tc>
        <w:tc>
          <w:tcPr>
            <w:tcW w:w="1120" w:type="pct"/>
            <w:tcBorders>
              <w:top w:val="nil"/>
              <w:bottom w:val="nil"/>
            </w:tcBorders>
          </w:tcPr>
          <w:p w:rsidR="00172108" w:rsidRPr="0021616F" w:rsidRDefault="00172108" w:rsidP="00172108">
            <w:pPr>
              <w:keepNext/>
              <w:spacing w:before="60" w:after="60" w:line="28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19 بلداً</w:t>
            </w:r>
          </w:p>
        </w:tc>
        <w:tc>
          <w:tcPr>
            <w:tcW w:w="1501" w:type="pct"/>
            <w:tcBorders>
              <w:top w:val="nil"/>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Pr>
            </w:pPr>
            <w:r w:rsidRPr="00080953">
              <w:rPr>
                <w:rFonts w:ascii="Arabic Typesetting" w:hAnsi="Arabic Typesetting" w:cs="Arabic Typesetting"/>
                <w:b/>
                <w:sz w:val="30"/>
                <w:szCs w:val="30"/>
                <w:rtl/>
              </w:rPr>
              <w:t>تلقت تسعة بلدان من المناطق التالية مشورة تشريعية في عام 2012: أفريقيا (3)، البلدان العربية (4)، آسيا المحيط الهادئ (1)، أمريكا اللاتينية والكاريبي (1).</w:t>
            </w:r>
          </w:p>
        </w:tc>
        <w:tc>
          <w:tcPr>
            <w:tcW w:w="424" w:type="pct"/>
            <w:tcBorders>
              <w:top w:val="nil"/>
              <w:bottom w:val="nil"/>
              <w:right w:val="single" w:sz="4" w:space="0" w:color="auto"/>
            </w:tcBorders>
            <w:tcMar>
              <w:top w:w="110" w:type="dxa"/>
            </w:tcMar>
          </w:tcPr>
          <w:p w:rsidR="00172108" w:rsidRPr="001A3E61" w:rsidRDefault="006F4A06" w:rsidP="00172108">
            <w:pPr>
              <w:keepNext/>
              <w:spacing w:before="60" w:after="60" w:line="280" w:lineRule="exact"/>
              <w:jc w:val="center"/>
              <w:rPr>
                <w:rFonts w:ascii="Arabic Typesetting" w:hAnsi="Arabic Typesetting" w:cs="Arabic Typesetting"/>
                <w:b/>
                <w:bCs/>
                <w:color w:val="80808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172108">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172108">
            <w:pPr>
              <w:keepNext/>
              <w:tabs>
                <w:tab w:val="left" w:pos="1137"/>
              </w:tabs>
              <w:spacing w:before="60" w:after="60" w:line="280" w:lineRule="exact"/>
              <w:ind w:left="1134" w:hanging="1134"/>
              <w:rPr>
                <w:rFonts w:ascii="Arabic Typesetting" w:hAnsi="Arabic Typesetting" w:cs="Arabic Typesetting"/>
                <w:b/>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ascii="Arabic Typesetting" w:hAnsi="Arabic Typesetting" w:cs="Arabic Typesetting"/>
                <w:bCs/>
                <w:sz w:val="30"/>
                <w:szCs w:val="30"/>
              </w:rPr>
              <w:tab/>
            </w:r>
            <w:r w:rsidRPr="006B709C">
              <w:rPr>
                <w:rFonts w:ascii="Arabic Typesetting" w:hAnsi="Arabic Typesetting" w:cs="Arabic Typesetting"/>
                <w:b/>
                <w:sz w:val="30"/>
                <w:szCs w:val="30"/>
                <w:rtl/>
              </w:rPr>
              <w:t>تعزيز كفاءات الموارد البشرية القادرة على التعامل مع مجموعة واسعة من شروط الاستخدام الفعال للملكية الفكرية من أجل التنمية في البلدان النامية والبلدان الأقل نموا والبلدان المنتقلة إلى نظام الاقتصاد الحر</w:t>
            </w:r>
          </w:p>
        </w:tc>
      </w:tr>
      <w:tr w:rsidR="00172108" w:rsidRPr="00D00A36" w:rsidTr="00D5127F">
        <w:trPr>
          <w:trHeight w:val="148"/>
          <w:jc w:val="center"/>
        </w:trPr>
        <w:tc>
          <w:tcPr>
            <w:tcW w:w="995" w:type="pct"/>
            <w:tcBorders>
              <w:top w:val="single" w:sz="4" w:space="0" w:color="auto"/>
              <w:left w:val="single" w:sz="4" w:space="0" w:color="auto"/>
              <w:bottom w:val="nil"/>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960" w:type="pct"/>
            <w:tcBorders>
              <w:top w:val="single" w:sz="4" w:space="0" w:color="auto"/>
              <w:bottom w:val="nil"/>
            </w:tcBorders>
            <w:shd w:val="clear" w:color="auto" w:fill="C0C0C0"/>
            <w:tcMar>
              <w:top w:w="110" w:type="dxa"/>
            </w:tcMar>
            <w:vAlign w:val="center"/>
          </w:tcPr>
          <w:p w:rsidR="00172108" w:rsidRPr="00D00A36" w:rsidRDefault="00172108" w:rsidP="002F421D">
            <w:pPr>
              <w:keepNext/>
              <w:spacing w:before="60" w:after="60" w:line="260" w:lineRule="exact"/>
              <w:rPr>
                <w:rFonts w:ascii="Arabic Typesetting" w:hAnsi="Arabic Typesetting" w:cs="Arabic Typesetting"/>
                <w:sz w:val="30"/>
                <w:szCs w:val="38"/>
                <w:rtl/>
              </w:rPr>
            </w:pPr>
            <w:r w:rsidRPr="006B709C">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bCs/>
                <w:sz w:val="30"/>
                <w:szCs w:val="30"/>
              </w:rPr>
              <w:t>13/2012</w:t>
            </w:r>
            <w:r w:rsidRPr="006B709C">
              <w:rPr>
                <w:rFonts w:ascii="Arabic Typesetting" w:hAnsi="Arabic Typesetting" w:cs="Arabic Typesetting"/>
                <w:bCs/>
                <w:sz w:val="30"/>
                <w:szCs w:val="30"/>
                <w:rtl/>
              </w:rPr>
              <w:t>)</w:t>
            </w:r>
          </w:p>
        </w:tc>
        <w:tc>
          <w:tcPr>
            <w:tcW w:w="1120" w:type="pct"/>
            <w:tcBorders>
              <w:top w:val="single" w:sz="4" w:space="0" w:color="auto"/>
              <w:bottom w:val="nil"/>
            </w:tcBorders>
          </w:tcPr>
          <w:p w:rsidR="00172108" w:rsidRPr="0021616F" w:rsidRDefault="00172108" w:rsidP="002F421D">
            <w:pPr>
              <w:keepNext/>
              <w:spacing w:before="60" w:after="60" w:line="26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2F421D">
            <w:pPr>
              <w:keepNext/>
              <w:spacing w:before="60" w:after="60" w:line="26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501" w:type="pct"/>
            <w:tcBorders>
              <w:top w:val="single" w:sz="4" w:space="0" w:color="auto"/>
              <w:bottom w:val="nil"/>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D5127F">
        <w:trPr>
          <w:trHeight w:val="148"/>
          <w:jc w:val="center"/>
        </w:trPr>
        <w:tc>
          <w:tcPr>
            <w:tcW w:w="995" w:type="pct"/>
            <w:tcBorders>
              <w:top w:val="nil"/>
              <w:left w:val="single" w:sz="4" w:space="0" w:color="auto"/>
              <w:bottom w:val="nil"/>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6B709C">
              <w:rPr>
                <w:rFonts w:ascii="Arabic Typesetting" w:hAnsi="Arabic Typesetting" w:cs="Arabic Typesetting"/>
                <w:b/>
                <w:sz w:val="30"/>
                <w:szCs w:val="30"/>
                <w:rtl/>
              </w:rPr>
              <w:t>النسبة المئوية للمشاركين الراضين عن حلقات العمل الخاصة بتكوين الكفاءات المتعلقة بحق المؤلف</w:t>
            </w:r>
          </w:p>
        </w:tc>
        <w:tc>
          <w:tcPr>
            <w:tcW w:w="960" w:type="pct"/>
            <w:tcBorders>
              <w:top w:val="nil"/>
              <w:bottom w:val="nil"/>
            </w:tcBorders>
            <w:shd w:val="clear" w:color="auto" w:fill="C0C0C0"/>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6B709C">
              <w:rPr>
                <w:rFonts w:ascii="Arabic Typesetting" w:hAnsi="Arabic Typesetting" w:cs="Arabic Typesetting"/>
                <w:b/>
                <w:sz w:val="30"/>
                <w:szCs w:val="30"/>
                <w:rtl/>
              </w:rPr>
              <w:t>لا ينطبق</w:t>
            </w:r>
          </w:p>
        </w:tc>
        <w:tc>
          <w:tcPr>
            <w:tcW w:w="1120" w:type="pct"/>
            <w:tcBorders>
              <w:top w:val="nil"/>
              <w:bottom w:val="nil"/>
            </w:tcBorders>
          </w:tcPr>
          <w:p w:rsidR="00172108" w:rsidRPr="0021616F" w:rsidRDefault="00172108" w:rsidP="002F421D">
            <w:pPr>
              <w:keepNext/>
              <w:spacing w:before="60" w:after="60" w:line="26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حوالي 70%</w:t>
            </w:r>
          </w:p>
        </w:tc>
        <w:tc>
          <w:tcPr>
            <w:tcW w:w="1501" w:type="pct"/>
            <w:tcBorders>
              <w:top w:val="nil"/>
              <w:bottom w:val="nil"/>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977B0D">
              <w:rPr>
                <w:rFonts w:ascii="Arabic Typesetting" w:hAnsi="Arabic Typesetting" w:cs="Arabic Typesetting"/>
                <w:b/>
                <w:sz w:val="30"/>
                <w:szCs w:val="30"/>
                <w:rtl/>
              </w:rPr>
              <w:t>وجد أكثر من 80% من المشاركين حلقات العمل مفيدة.</w:t>
            </w:r>
          </w:p>
        </w:tc>
        <w:tc>
          <w:tcPr>
            <w:tcW w:w="424" w:type="pct"/>
            <w:tcBorders>
              <w:top w:val="nil"/>
              <w:bottom w:val="nil"/>
              <w:right w:val="single" w:sz="4" w:space="0" w:color="auto"/>
            </w:tcBorders>
            <w:tcMar>
              <w:top w:w="110" w:type="dxa"/>
            </w:tcMar>
          </w:tcPr>
          <w:p w:rsidR="00172108" w:rsidRPr="001A3E61" w:rsidRDefault="006F4A06" w:rsidP="002F421D">
            <w:pPr>
              <w:keepNext/>
              <w:spacing w:before="60" w:after="60" w:line="26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BB3426">
        <w:trPr>
          <w:trHeight w:val="148"/>
          <w:jc w:val="center"/>
        </w:trPr>
        <w:tc>
          <w:tcPr>
            <w:tcW w:w="995" w:type="pct"/>
            <w:tcBorders>
              <w:top w:val="nil"/>
              <w:left w:val="single" w:sz="4" w:space="0" w:color="auto"/>
              <w:bottom w:val="nil"/>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B67B0E">
              <w:rPr>
                <w:rFonts w:ascii="Arabic Typesetting" w:hAnsi="Arabic Typesetting" w:cs="Arabic Typesetting"/>
                <w:b/>
                <w:sz w:val="30"/>
                <w:szCs w:val="30"/>
                <w:rtl/>
              </w:rPr>
              <w:t>النسبة المئوية للمشاركين الراضين عن حلقات العمل الخاصة بتكوين الكفاءات المتعلقة بحق المؤلف والاستخدام العملي للمعارف بعد حلقة العمل بستة أشهر</w:t>
            </w:r>
          </w:p>
        </w:tc>
        <w:tc>
          <w:tcPr>
            <w:tcW w:w="960" w:type="pct"/>
            <w:tcBorders>
              <w:top w:val="nil"/>
              <w:bottom w:val="nil"/>
            </w:tcBorders>
            <w:shd w:val="clear" w:color="auto" w:fill="C0C0C0"/>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B67B0E">
              <w:rPr>
                <w:rFonts w:ascii="Arabic Typesetting" w:hAnsi="Arabic Typesetting" w:cs="Arabic Typesetting"/>
                <w:b/>
                <w:sz w:val="30"/>
                <w:szCs w:val="30"/>
                <w:rtl/>
              </w:rPr>
              <w:t>لا ينطبق</w:t>
            </w:r>
          </w:p>
        </w:tc>
        <w:tc>
          <w:tcPr>
            <w:tcW w:w="1120" w:type="pct"/>
            <w:tcBorders>
              <w:top w:val="nil"/>
              <w:bottom w:val="nil"/>
            </w:tcBorders>
          </w:tcPr>
          <w:p w:rsidR="00172108" w:rsidRPr="0021616F" w:rsidRDefault="00172108" w:rsidP="002F421D">
            <w:pPr>
              <w:keepNext/>
              <w:spacing w:before="60" w:after="60" w:line="26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حوالي 70%</w:t>
            </w:r>
          </w:p>
        </w:tc>
        <w:tc>
          <w:tcPr>
            <w:tcW w:w="1501" w:type="pct"/>
            <w:tcBorders>
              <w:top w:val="nil"/>
              <w:bottom w:val="nil"/>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B67B0E">
              <w:rPr>
                <w:rFonts w:ascii="Arabic Typesetting" w:hAnsi="Arabic Typesetting" w:cs="Arabic Typesetting"/>
                <w:b/>
                <w:sz w:val="30"/>
                <w:szCs w:val="30"/>
                <w:rtl/>
              </w:rPr>
              <w:t>حوالي 80% أفادوا أنهم استخدموا المعلومات فعلياً.</w:t>
            </w:r>
          </w:p>
        </w:tc>
        <w:tc>
          <w:tcPr>
            <w:tcW w:w="424" w:type="pct"/>
            <w:tcBorders>
              <w:top w:val="nil"/>
              <w:bottom w:val="nil"/>
              <w:right w:val="single" w:sz="4" w:space="0" w:color="auto"/>
            </w:tcBorders>
            <w:tcMar>
              <w:top w:w="110" w:type="dxa"/>
            </w:tcMar>
          </w:tcPr>
          <w:p w:rsidR="00172108" w:rsidRPr="00D00A36" w:rsidRDefault="006F4A06" w:rsidP="002F421D">
            <w:pPr>
              <w:keepNext/>
              <w:spacing w:before="60" w:after="60" w:line="260" w:lineRule="exact"/>
              <w:jc w:val="center"/>
              <w:rPr>
                <w:rFonts w:ascii="Arabic Typesetting" w:hAnsi="Arabic Typesetting" w:cs="Arabic Typesetting"/>
                <w:b/>
                <w:bCs/>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BB3426">
        <w:trPr>
          <w:trHeight w:val="148"/>
          <w:jc w:val="center"/>
        </w:trPr>
        <w:tc>
          <w:tcPr>
            <w:tcW w:w="995" w:type="pct"/>
            <w:tcBorders>
              <w:top w:val="nil"/>
              <w:left w:val="single" w:sz="4" w:space="0" w:color="auto"/>
              <w:bottom w:val="single" w:sz="4" w:space="0" w:color="auto"/>
            </w:tcBorders>
            <w:tcMar>
              <w:top w:w="110" w:type="dxa"/>
            </w:tcMar>
          </w:tcPr>
          <w:p w:rsidR="00172108" w:rsidRPr="00B67B0E" w:rsidRDefault="00172108" w:rsidP="00BB3426">
            <w:pPr>
              <w:keepNext/>
              <w:spacing w:before="60" w:after="2040" w:line="260" w:lineRule="exact"/>
              <w:rPr>
                <w:rFonts w:ascii="Arabic Typesetting" w:hAnsi="Arabic Typesetting" w:cs="Arabic Typesetting"/>
                <w:b/>
                <w:sz w:val="30"/>
                <w:szCs w:val="30"/>
                <w:rtl/>
              </w:rPr>
            </w:pPr>
            <w:r w:rsidRPr="00B67B0E">
              <w:rPr>
                <w:rFonts w:ascii="Arabic Typesetting" w:hAnsi="Arabic Typesetting" w:cs="Arabic Typesetting"/>
                <w:b/>
                <w:sz w:val="30"/>
                <w:szCs w:val="30"/>
                <w:rtl/>
              </w:rPr>
              <w:t>عدد المبادرات الوطنية لحق المؤلف والحقوق المجاورة التي بدأت وتتعلق مباشرة بمواضيع حلقات العمل</w:t>
            </w:r>
          </w:p>
        </w:tc>
        <w:tc>
          <w:tcPr>
            <w:tcW w:w="960" w:type="pct"/>
            <w:tcBorders>
              <w:top w:val="nil"/>
              <w:bottom w:val="single" w:sz="4" w:space="0" w:color="auto"/>
            </w:tcBorders>
            <w:shd w:val="clear" w:color="auto" w:fill="C0C0C0"/>
            <w:tcMar>
              <w:top w:w="110" w:type="dxa"/>
            </w:tcMar>
          </w:tcPr>
          <w:p w:rsidR="00172108" w:rsidRPr="00B67B0E" w:rsidRDefault="00172108" w:rsidP="00BB3426">
            <w:pPr>
              <w:keepNext/>
              <w:spacing w:before="60" w:after="2040" w:line="260" w:lineRule="exact"/>
              <w:rPr>
                <w:rFonts w:ascii="Arabic Typesetting" w:hAnsi="Arabic Typesetting" w:cs="Arabic Typesetting"/>
                <w:b/>
                <w:sz w:val="30"/>
                <w:szCs w:val="30"/>
                <w:rtl/>
              </w:rPr>
            </w:pPr>
            <w:r w:rsidRPr="00B67B0E">
              <w:rPr>
                <w:rFonts w:ascii="Arabic Typesetting" w:hAnsi="Arabic Typesetting" w:cs="Arabic Typesetting"/>
                <w:b/>
                <w:sz w:val="30"/>
                <w:szCs w:val="30"/>
                <w:rtl/>
              </w:rPr>
              <w:t>لا ينطبق</w:t>
            </w:r>
          </w:p>
        </w:tc>
        <w:tc>
          <w:tcPr>
            <w:tcW w:w="1120" w:type="pct"/>
            <w:tcBorders>
              <w:top w:val="nil"/>
              <w:bottom w:val="single" w:sz="4" w:space="0" w:color="auto"/>
            </w:tcBorders>
          </w:tcPr>
          <w:p w:rsidR="00172108" w:rsidRPr="0021616F" w:rsidRDefault="00172108" w:rsidP="00BB3426">
            <w:pPr>
              <w:keepNext/>
              <w:spacing w:before="60" w:after="2040" w:line="26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50% على الأقل</w:t>
            </w:r>
          </w:p>
        </w:tc>
        <w:tc>
          <w:tcPr>
            <w:tcW w:w="1501" w:type="pct"/>
            <w:tcBorders>
              <w:top w:val="nil"/>
              <w:bottom w:val="single" w:sz="4" w:space="0" w:color="auto"/>
            </w:tcBorders>
            <w:tcMar>
              <w:top w:w="110" w:type="dxa"/>
            </w:tcMar>
          </w:tcPr>
          <w:p w:rsidR="00172108" w:rsidRPr="00B67B0E" w:rsidRDefault="00172108" w:rsidP="00BB3426">
            <w:pPr>
              <w:keepNext/>
              <w:spacing w:before="60" w:after="2040" w:line="260" w:lineRule="exact"/>
              <w:rPr>
                <w:rFonts w:ascii="Arabic Typesetting" w:hAnsi="Arabic Typesetting" w:cs="Arabic Typesetting"/>
                <w:b/>
                <w:sz w:val="30"/>
                <w:szCs w:val="30"/>
                <w:rtl/>
              </w:rPr>
            </w:pPr>
            <w:r w:rsidRPr="00B67B0E">
              <w:rPr>
                <w:rFonts w:ascii="Arabic Typesetting" w:hAnsi="Arabic Typesetting" w:cs="Arabic Typesetting"/>
                <w:b/>
                <w:sz w:val="30"/>
                <w:szCs w:val="30"/>
                <w:rtl/>
              </w:rPr>
              <w:t xml:space="preserve">بدأ أكثر من 50% </w:t>
            </w:r>
            <w:r>
              <w:rPr>
                <w:rFonts w:ascii="Arabic Typesetting" w:hAnsi="Arabic Typesetting" w:cs="Arabic Typesetting" w:hint="cs"/>
                <w:b/>
                <w:sz w:val="30"/>
                <w:szCs w:val="30"/>
                <w:rtl/>
                <w:lang w:bidi="ar-SA"/>
              </w:rPr>
              <w:t xml:space="preserve">من </w:t>
            </w:r>
            <w:r w:rsidRPr="00B67B0E">
              <w:rPr>
                <w:rFonts w:ascii="Arabic Typesetting" w:hAnsi="Arabic Typesetting" w:cs="Arabic Typesetting"/>
                <w:b/>
                <w:sz w:val="30"/>
                <w:szCs w:val="30"/>
                <w:rtl/>
              </w:rPr>
              <w:t>البلدان مبادرات إثر حلقات العمل مثل برامج التوعية وتعزيز الكفاءات المؤسسية والبشرية وتحسين أنظمة حق المؤلف.</w:t>
            </w:r>
          </w:p>
        </w:tc>
        <w:tc>
          <w:tcPr>
            <w:tcW w:w="424" w:type="pct"/>
            <w:tcBorders>
              <w:top w:val="nil"/>
              <w:bottom w:val="single" w:sz="4" w:space="0" w:color="auto"/>
              <w:right w:val="single" w:sz="4" w:space="0" w:color="auto"/>
            </w:tcBorders>
            <w:tcMar>
              <w:top w:w="110" w:type="dxa"/>
            </w:tcMar>
          </w:tcPr>
          <w:p w:rsidR="00172108" w:rsidRDefault="006F4A06" w:rsidP="00BB3426">
            <w:pPr>
              <w:keepNext/>
              <w:spacing w:before="60" w:after="2040" w:line="26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BB3426">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BB3426">
            <w:pPr>
              <w:keepNext/>
              <w:tabs>
                <w:tab w:val="left" w:pos="1147"/>
              </w:tabs>
              <w:spacing w:before="60" w:after="60" w:line="260" w:lineRule="exact"/>
              <w:ind w:left="1134" w:hanging="1134"/>
              <w:rPr>
                <w:rFonts w:ascii="Arabic Typesetting" w:hAnsi="Arabic Typesetting" w:cs="Arabic Typesetting"/>
                <w:b/>
                <w:sz w:val="30"/>
                <w:szCs w:val="30"/>
              </w:rPr>
            </w:pPr>
            <w:r w:rsidRPr="00D00A36">
              <w:rPr>
                <w:rFonts w:ascii="Arabic Typesetting" w:hAnsi="Arabic Typesetting" w:cs="Arabic Typesetting" w:hint="cs"/>
                <w:bCs/>
                <w:sz w:val="30"/>
                <w:szCs w:val="30"/>
                <w:rtl/>
              </w:rPr>
              <w:lastRenderedPageBreak/>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ascii="Arabic Typesetting" w:hAnsi="Arabic Typesetting" w:cs="Arabic Typesetting"/>
                <w:b/>
                <w:sz w:val="30"/>
                <w:szCs w:val="30"/>
                <w:rtl/>
              </w:rPr>
              <w:tab/>
            </w:r>
            <w:r w:rsidRPr="003E31C7">
              <w:rPr>
                <w:rFonts w:ascii="Arabic Typesetting" w:hAnsi="Arabic Typesetting" w:cs="Arabic Typesetting"/>
                <w:b/>
                <w:sz w:val="30"/>
                <w:szCs w:val="30"/>
                <w:rtl/>
              </w:rPr>
              <w:t>تعزيز نفاذ مؤسسات الملكية الفكرية والجمهور على المعلومات والمعارف الخاصة بالملكية الفكرية واستخدامها لتشجيع الابتكار وزيادة النفاذ إلى المصنفات الإبداعية المحمية والمصنفات الإبداعية المدرجة في الملك العام</w:t>
            </w:r>
          </w:p>
        </w:tc>
      </w:tr>
      <w:tr w:rsidR="00172108" w:rsidRPr="00D00A36" w:rsidTr="002F421D">
        <w:trPr>
          <w:trHeight w:val="703"/>
          <w:jc w:val="center"/>
        </w:trPr>
        <w:tc>
          <w:tcPr>
            <w:tcW w:w="995" w:type="pct"/>
            <w:tcBorders>
              <w:top w:val="single" w:sz="4" w:space="0" w:color="auto"/>
              <w:left w:val="single" w:sz="4" w:space="0" w:color="auto"/>
              <w:bottom w:val="nil"/>
            </w:tcBorders>
            <w:tcMar>
              <w:top w:w="110" w:type="dxa"/>
            </w:tcMar>
          </w:tcPr>
          <w:p w:rsidR="00172108" w:rsidRPr="00D00A36" w:rsidRDefault="00172108" w:rsidP="00BB3426">
            <w:pPr>
              <w:keepNext/>
              <w:spacing w:before="60" w:after="60" w:line="24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960" w:type="pct"/>
            <w:tcBorders>
              <w:top w:val="single" w:sz="4" w:space="0" w:color="auto"/>
              <w:bottom w:val="nil"/>
            </w:tcBorders>
            <w:shd w:val="clear" w:color="auto" w:fill="C0C0C0"/>
            <w:tcMar>
              <w:top w:w="110" w:type="dxa"/>
            </w:tcMar>
            <w:vAlign w:val="center"/>
          </w:tcPr>
          <w:p w:rsidR="00172108" w:rsidRPr="00D00A36" w:rsidRDefault="00172108" w:rsidP="00BB3426">
            <w:pPr>
              <w:keepNext/>
              <w:spacing w:before="60" w:after="60" w:line="240" w:lineRule="exact"/>
              <w:rPr>
                <w:rFonts w:ascii="Arabic Typesetting" w:hAnsi="Arabic Typesetting" w:cs="Arabic Typesetting"/>
                <w:sz w:val="30"/>
                <w:szCs w:val="38"/>
                <w:rtl/>
              </w:rPr>
            </w:pPr>
            <w:r w:rsidRPr="003E31C7">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bCs/>
                <w:sz w:val="30"/>
                <w:szCs w:val="30"/>
              </w:rPr>
              <w:t>13/2012</w:t>
            </w:r>
            <w:r w:rsidRPr="003E31C7">
              <w:rPr>
                <w:rFonts w:ascii="Arabic Typesetting" w:hAnsi="Arabic Typesetting" w:cs="Arabic Typesetting"/>
                <w:bCs/>
                <w:sz w:val="30"/>
                <w:szCs w:val="30"/>
                <w:rtl/>
              </w:rPr>
              <w:t>)</w:t>
            </w:r>
          </w:p>
        </w:tc>
        <w:tc>
          <w:tcPr>
            <w:tcW w:w="1120" w:type="pct"/>
            <w:tcBorders>
              <w:top w:val="single" w:sz="4" w:space="0" w:color="auto"/>
              <w:bottom w:val="nil"/>
            </w:tcBorders>
          </w:tcPr>
          <w:p w:rsidR="00172108" w:rsidRPr="0021616F" w:rsidRDefault="00172108" w:rsidP="00BB3426">
            <w:pPr>
              <w:keepNext/>
              <w:spacing w:before="60" w:after="60" w:line="24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BB3426">
            <w:pPr>
              <w:keepNext/>
              <w:spacing w:before="60" w:after="60" w:line="24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501" w:type="pct"/>
            <w:tcBorders>
              <w:top w:val="single" w:sz="4" w:space="0" w:color="auto"/>
              <w:bottom w:val="nil"/>
            </w:tcBorders>
            <w:tcMar>
              <w:top w:w="110" w:type="dxa"/>
            </w:tcMar>
          </w:tcPr>
          <w:p w:rsidR="00172108" w:rsidRPr="00D00A36" w:rsidRDefault="00172108" w:rsidP="00BB3426">
            <w:pPr>
              <w:keepNext/>
              <w:spacing w:before="60" w:after="60" w:line="24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BB3426">
            <w:pPr>
              <w:keepNext/>
              <w:spacing w:before="60" w:after="60" w:line="24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2F421D">
        <w:trPr>
          <w:trHeight w:val="148"/>
          <w:jc w:val="center"/>
        </w:trPr>
        <w:tc>
          <w:tcPr>
            <w:tcW w:w="995" w:type="pct"/>
            <w:tcBorders>
              <w:top w:val="nil"/>
              <w:left w:val="single" w:sz="4" w:space="0" w:color="auto"/>
              <w:bottom w:val="nil"/>
            </w:tcBorders>
            <w:tcMar>
              <w:top w:w="110" w:type="dxa"/>
            </w:tcMar>
          </w:tcPr>
          <w:p w:rsidR="00172108" w:rsidRPr="00D00A36" w:rsidRDefault="00172108" w:rsidP="00BB3426">
            <w:pPr>
              <w:keepNext/>
              <w:spacing w:before="60" w:after="60" w:line="240" w:lineRule="exact"/>
              <w:rPr>
                <w:rFonts w:ascii="Arabic Typesetting" w:hAnsi="Arabic Typesetting" w:cs="Arabic Typesetting"/>
                <w:b/>
                <w:sz w:val="30"/>
                <w:szCs w:val="30"/>
              </w:rPr>
            </w:pPr>
            <w:r w:rsidRPr="003E31C7">
              <w:rPr>
                <w:rFonts w:ascii="Arabic Typesetting" w:hAnsi="Arabic Typesetting" w:cs="Arabic Typesetting"/>
                <w:b/>
                <w:sz w:val="30"/>
                <w:szCs w:val="30"/>
                <w:rtl/>
              </w:rPr>
              <w:t>عدد الوسطاء الموثوقين وأصحاب الحقوق الذين انضموا إلى شبكة نظام الوسطاء الموثوقين للموارد المتاحة عالميا، مما يشمل من كان من البلدان النامية والبلدان الأقل نموا</w:t>
            </w:r>
          </w:p>
        </w:tc>
        <w:tc>
          <w:tcPr>
            <w:tcW w:w="960" w:type="pct"/>
            <w:tcBorders>
              <w:top w:val="nil"/>
              <w:bottom w:val="nil"/>
            </w:tcBorders>
            <w:shd w:val="clear" w:color="auto" w:fill="C0C0C0"/>
            <w:tcMar>
              <w:top w:w="110" w:type="dxa"/>
            </w:tcMar>
          </w:tcPr>
          <w:p w:rsidR="00172108" w:rsidRPr="00D00A36" w:rsidRDefault="00172108" w:rsidP="00BB3426">
            <w:pPr>
              <w:keepNext/>
              <w:spacing w:before="60" w:after="60" w:line="240" w:lineRule="exact"/>
              <w:rPr>
                <w:rFonts w:ascii="Arabic Typesetting" w:hAnsi="Arabic Typesetting" w:cs="Arabic Typesetting"/>
                <w:b/>
                <w:sz w:val="30"/>
                <w:szCs w:val="30"/>
              </w:rPr>
            </w:pPr>
            <w:r w:rsidRPr="003E31C7">
              <w:rPr>
                <w:rFonts w:ascii="Arabic Typesetting" w:hAnsi="Arabic Typesetting" w:cs="Arabic Typesetting"/>
                <w:b/>
                <w:sz w:val="30"/>
                <w:szCs w:val="30"/>
                <w:rtl/>
              </w:rPr>
              <w:t>أربعة من الوسطاء الموثوقين وثلاثة من أصحاب الحقوق</w:t>
            </w:r>
          </w:p>
        </w:tc>
        <w:tc>
          <w:tcPr>
            <w:tcW w:w="1120" w:type="pct"/>
            <w:tcBorders>
              <w:top w:val="nil"/>
              <w:bottom w:val="nil"/>
            </w:tcBorders>
          </w:tcPr>
          <w:p w:rsidR="00172108" w:rsidRPr="0021616F" w:rsidRDefault="00172108" w:rsidP="00BB3426">
            <w:pPr>
              <w:keepNext/>
              <w:spacing w:before="60" w:after="60" w:line="24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4 وسطاء موثوقين و3 أصحاب حقوق</w:t>
            </w:r>
          </w:p>
        </w:tc>
        <w:tc>
          <w:tcPr>
            <w:tcW w:w="1501" w:type="pct"/>
            <w:tcBorders>
              <w:top w:val="nil"/>
              <w:bottom w:val="nil"/>
            </w:tcBorders>
            <w:tcMar>
              <w:top w:w="110" w:type="dxa"/>
            </w:tcMar>
          </w:tcPr>
          <w:p w:rsidR="00172108" w:rsidRPr="00D00A36" w:rsidRDefault="00172108" w:rsidP="00BB3426">
            <w:pPr>
              <w:keepNext/>
              <w:spacing w:before="60" w:after="60" w:line="240" w:lineRule="exact"/>
              <w:rPr>
                <w:rFonts w:ascii="Arabic Typesetting" w:hAnsi="Arabic Typesetting" w:cs="Arabic Typesetting"/>
                <w:b/>
                <w:sz w:val="30"/>
                <w:szCs w:val="30"/>
              </w:rPr>
            </w:pPr>
            <w:r w:rsidRPr="003E31C7">
              <w:rPr>
                <w:rFonts w:ascii="Arabic Typesetting" w:hAnsi="Arabic Typesetting" w:cs="Arabic Typesetting"/>
                <w:b/>
                <w:sz w:val="30"/>
                <w:szCs w:val="30"/>
                <w:rtl/>
              </w:rPr>
              <w:t>كان 10 وسطاء موثوقين و20 صاحب حقوق قد انضموا إلى نظام الوسطاء الموثوقين للموارد المتاحة عالميا بحلول نهاية عام 2012.</w:t>
            </w:r>
          </w:p>
        </w:tc>
        <w:tc>
          <w:tcPr>
            <w:tcW w:w="424" w:type="pct"/>
            <w:tcBorders>
              <w:top w:val="nil"/>
              <w:bottom w:val="nil"/>
              <w:right w:val="single" w:sz="4" w:space="0" w:color="auto"/>
            </w:tcBorders>
            <w:tcMar>
              <w:top w:w="110" w:type="dxa"/>
            </w:tcMar>
          </w:tcPr>
          <w:p w:rsidR="00172108" w:rsidRPr="00DF4245" w:rsidRDefault="006F4A06" w:rsidP="00BB3426">
            <w:pPr>
              <w:keepNext/>
              <w:spacing w:before="60" w:after="60" w:line="24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2F421D">
        <w:trPr>
          <w:trHeight w:val="148"/>
          <w:jc w:val="center"/>
        </w:trPr>
        <w:tc>
          <w:tcPr>
            <w:tcW w:w="995" w:type="pct"/>
            <w:tcBorders>
              <w:top w:val="nil"/>
              <w:left w:val="single" w:sz="4" w:space="0" w:color="auto"/>
              <w:bottom w:val="single" w:sz="4" w:space="0" w:color="auto"/>
            </w:tcBorders>
            <w:tcMar>
              <w:top w:w="110" w:type="dxa"/>
            </w:tcMar>
          </w:tcPr>
          <w:p w:rsidR="00172108" w:rsidRPr="002E7EDC" w:rsidRDefault="00172108" w:rsidP="002F421D">
            <w:pPr>
              <w:keepNext/>
              <w:spacing w:before="60" w:after="60" w:line="260" w:lineRule="exact"/>
              <w:rPr>
                <w:rFonts w:ascii="Arabic Typesetting" w:hAnsi="Arabic Typesetting" w:cs="Arabic Typesetting"/>
                <w:bCs/>
                <w:spacing w:val="-14"/>
                <w:w w:val="96"/>
                <w:sz w:val="30"/>
                <w:szCs w:val="30"/>
                <w:rtl/>
                <w:lang w:bidi="ar-SA"/>
              </w:rPr>
            </w:pPr>
            <w:r w:rsidRPr="002E7EDC">
              <w:rPr>
                <w:rFonts w:ascii="Arabic Typesetting" w:hAnsi="Arabic Typesetting" w:cs="Arabic Typesetting"/>
                <w:b/>
                <w:spacing w:val="-14"/>
                <w:w w:val="96"/>
                <w:sz w:val="30"/>
                <w:szCs w:val="30"/>
                <w:rtl/>
              </w:rPr>
              <w:t>عدد المصنفات المحمية بحق المؤلف التي وزعت على الوسطاء الموثوقين وأتيح النفاذ إليها للأشخاص معاقي البصر عبر الحدود من خلال شبكة نظام الوسطاء الموثوقين للموارد المتاحة عالميا</w:t>
            </w:r>
          </w:p>
        </w:tc>
        <w:tc>
          <w:tcPr>
            <w:tcW w:w="960" w:type="pct"/>
            <w:tcBorders>
              <w:top w:val="nil"/>
              <w:bottom w:val="single" w:sz="4" w:space="0" w:color="auto"/>
            </w:tcBorders>
            <w:shd w:val="clear" w:color="auto" w:fill="C0C0C0"/>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744081">
              <w:rPr>
                <w:rFonts w:ascii="Arabic Typesetting" w:hAnsi="Arabic Typesetting" w:cs="Arabic Typesetting"/>
                <w:sz w:val="30"/>
                <w:szCs w:val="30"/>
                <w:rtl/>
              </w:rPr>
              <w:t>لم يبدأ بعد</w:t>
            </w:r>
          </w:p>
        </w:tc>
        <w:tc>
          <w:tcPr>
            <w:tcW w:w="1120" w:type="pct"/>
            <w:tcBorders>
              <w:top w:val="nil"/>
              <w:bottom w:val="single" w:sz="4" w:space="0" w:color="auto"/>
            </w:tcBorders>
          </w:tcPr>
          <w:p w:rsidR="00172108" w:rsidRPr="0021616F" w:rsidRDefault="00172108" w:rsidP="002F421D">
            <w:pPr>
              <w:keepNext/>
              <w:spacing w:before="60" w:after="60" w:line="26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300 كتاب في أنساق ميسّرة نُزلت من نظام الوسطاء الموثوقين للموارد المتاحة عالميا</w:t>
            </w:r>
          </w:p>
        </w:tc>
        <w:tc>
          <w:tcPr>
            <w:tcW w:w="1501" w:type="pct"/>
            <w:tcBorders>
              <w:top w:val="nil"/>
              <w:bottom w:val="single" w:sz="4" w:space="0" w:color="auto"/>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744081">
              <w:rPr>
                <w:rFonts w:ascii="Arabic Typesetting" w:hAnsi="Arabic Typesetting" w:cs="Arabic Typesetting"/>
                <w:b/>
                <w:sz w:val="30"/>
                <w:szCs w:val="30"/>
                <w:rtl/>
              </w:rPr>
              <w:t>450 كتاباً في أنساق ميسّرة نُزلت من نظام الوسطاء الموثوقين للموارد المتاحة عالميا في عام 2012</w:t>
            </w:r>
            <w:r w:rsidRPr="00D00A36">
              <w:rPr>
                <w:rFonts w:ascii="Arabic Typesetting" w:hAnsi="Arabic Typesetting" w:cs="Arabic Typesetting" w:hint="cs"/>
                <w:b/>
                <w:sz w:val="30"/>
                <w:szCs w:val="30"/>
                <w:rtl/>
              </w:rPr>
              <w:t xml:space="preserve"> </w:t>
            </w:r>
          </w:p>
        </w:tc>
        <w:tc>
          <w:tcPr>
            <w:tcW w:w="424" w:type="pct"/>
            <w:tcBorders>
              <w:top w:val="nil"/>
              <w:bottom w:val="single" w:sz="4" w:space="0" w:color="auto"/>
              <w:right w:val="single" w:sz="4" w:space="0" w:color="auto"/>
            </w:tcBorders>
            <w:tcMar>
              <w:top w:w="110" w:type="dxa"/>
            </w:tcMar>
          </w:tcPr>
          <w:p w:rsidR="00172108" w:rsidRPr="00DF4245" w:rsidRDefault="006F4A06" w:rsidP="002F421D">
            <w:pPr>
              <w:keepNext/>
              <w:spacing w:before="60" w:after="60" w:line="26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2F421D">
        <w:trPr>
          <w:trHeight w:val="14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Mar>
              <w:top w:w="110" w:type="dxa"/>
            </w:tcMar>
          </w:tcPr>
          <w:p w:rsidR="00172108" w:rsidRPr="00D00A36" w:rsidRDefault="00172108" w:rsidP="00172108">
            <w:pPr>
              <w:keepNext/>
              <w:tabs>
                <w:tab w:val="left" w:pos="1130"/>
              </w:tabs>
              <w:spacing w:before="60" w:after="60" w:line="280" w:lineRule="exact"/>
              <w:ind w:left="1134" w:hanging="1134"/>
              <w:rPr>
                <w:rFonts w:ascii="Arabic Typesetting" w:hAnsi="Arabic Typesetting" w:cs="Arabic Typesetting"/>
                <w:b/>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ascii="Arabic Typesetting" w:hAnsi="Arabic Typesetting" w:cs="Arabic Typesetting"/>
                <w:b/>
                <w:sz w:val="30"/>
                <w:szCs w:val="30"/>
              </w:rPr>
              <w:tab/>
            </w:r>
            <w:r w:rsidRPr="003E31C7">
              <w:rPr>
                <w:rFonts w:ascii="Arabic Typesetting" w:hAnsi="Arabic Typesetting" w:cs="Arabic Typesetting"/>
                <w:b/>
                <w:sz w:val="30"/>
                <w:szCs w:val="30"/>
                <w:rtl/>
              </w:rPr>
              <w:t>تعزيز نفاذ مؤسسات الملكية الفكرية والجمهور على المعلومات والمعارف الخاصة بالملكية الفكرية واستخدامها لتشجيع الابتكار وزيادة النفاذ إلى المصنفات الإبداعية المحمية والمصنفات الإبداعية المدرجة في الملك العام</w:t>
            </w:r>
          </w:p>
        </w:tc>
      </w:tr>
      <w:tr w:rsidR="00172108" w:rsidRPr="00D00A36" w:rsidTr="002F421D">
        <w:trPr>
          <w:trHeight w:val="148"/>
          <w:jc w:val="center"/>
        </w:trPr>
        <w:tc>
          <w:tcPr>
            <w:tcW w:w="995" w:type="pct"/>
            <w:tcBorders>
              <w:top w:val="single" w:sz="4" w:space="0" w:color="auto"/>
              <w:left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960" w:type="pct"/>
            <w:tcBorders>
              <w:top w:val="single" w:sz="4" w:space="0" w:color="auto"/>
              <w:bottom w:val="nil"/>
            </w:tcBorders>
            <w:shd w:val="clear" w:color="auto" w:fill="C0C0C0"/>
            <w:tcMar>
              <w:top w:w="110" w:type="dxa"/>
            </w:tcMar>
            <w:vAlign w:val="center"/>
          </w:tcPr>
          <w:p w:rsidR="00172108" w:rsidRPr="00D00A36" w:rsidRDefault="00172108" w:rsidP="00172108">
            <w:pPr>
              <w:keepNext/>
              <w:spacing w:before="60" w:after="60" w:line="280" w:lineRule="exact"/>
              <w:rPr>
                <w:rFonts w:ascii="Arabic Typesetting" w:hAnsi="Arabic Typesetting" w:cs="Arabic Typesetting"/>
                <w:sz w:val="30"/>
                <w:szCs w:val="38"/>
                <w:rtl/>
              </w:rPr>
            </w:pPr>
            <w:r w:rsidRPr="003E31C7">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bCs/>
                <w:sz w:val="30"/>
                <w:szCs w:val="30"/>
              </w:rPr>
              <w:t>13/2012</w:t>
            </w:r>
            <w:r w:rsidRPr="003E31C7">
              <w:rPr>
                <w:rFonts w:ascii="Arabic Typesetting" w:hAnsi="Arabic Typesetting" w:cs="Arabic Typesetting"/>
                <w:bCs/>
                <w:sz w:val="30"/>
                <w:szCs w:val="30"/>
                <w:rtl/>
              </w:rPr>
              <w:t>)</w:t>
            </w:r>
          </w:p>
        </w:tc>
        <w:tc>
          <w:tcPr>
            <w:tcW w:w="1120" w:type="pct"/>
            <w:tcBorders>
              <w:top w:val="single" w:sz="4" w:space="0" w:color="auto"/>
              <w:bottom w:val="nil"/>
            </w:tcBorders>
          </w:tcPr>
          <w:p w:rsidR="00172108" w:rsidRPr="0021616F" w:rsidRDefault="00172108" w:rsidP="00172108">
            <w:pPr>
              <w:keepNext/>
              <w:spacing w:before="60" w:after="60" w:line="28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172108">
            <w:pPr>
              <w:keepNext/>
              <w:spacing w:before="60" w:after="60" w:line="28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501" w:type="pct"/>
            <w:tcBorders>
              <w:top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2F421D">
        <w:trPr>
          <w:trHeight w:val="148"/>
          <w:jc w:val="center"/>
        </w:trPr>
        <w:tc>
          <w:tcPr>
            <w:tcW w:w="995" w:type="pct"/>
            <w:tcBorders>
              <w:top w:val="nil"/>
              <w:left w:val="single" w:sz="4" w:space="0" w:color="auto"/>
              <w:bottom w:val="nil"/>
            </w:tcBorders>
            <w:tcMar>
              <w:top w:w="110" w:type="dxa"/>
            </w:tcMar>
          </w:tcPr>
          <w:p w:rsidR="00172108" w:rsidRPr="00D84D7F" w:rsidRDefault="00172108" w:rsidP="00172108">
            <w:pPr>
              <w:keepNext/>
              <w:spacing w:before="60" w:after="60" w:line="280" w:lineRule="exact"/>
              <w:rPr>
                <w:rFonts w:ascii="Arabic Typesetting" w:hAnsi="Arabic Typesetting" w:cs="Arabic Typesetting"/>
                <w:b/>
                <w:sz w:val="30"/>
                <w:szCs w:val="30"/>
                <w:rtl/>
              </w:rPr>
            </w:pPr>
            <w:r w:rsidRPr="00D84D7F">
              <w:rPr>
                <w:rFonts w:ascii="Arabic Typesetting" w:hAnsi="Arabic Typesetting" w:cs="Arabic Typesetting"/>
                <w:b/>
                <w:sz w:val="30"/>
                <w:szCs w:val="30"/>
                <w:rtl/>
              </w:rPr>
              <w:t xml:space="preserve">عدد المؤسسات المستخدمة لأنظمة البنية التحتية لحق المؤلف في الويبو (نظام </w:t>
            </w:r>
            <w:proofErr w:type="spellStart"/>
            <w:r w:rsidRPr="00D84D7F">
              <w:rPr>
                <w:rFonts w:ascii="Arabic Typesetting" w:hAnsi="Arabic Typesetting" w:cs="Arabic Typesetting"/>
                <w:b/>
                <w:sz w:val="30"/>
                <w:szCs w:val="30"/>
                <w:rtl/>
              </w:rPr>
              <w:t>ويبوكوس</w:t>
            </w:r>
            <w:proofErr w:type="spellEnd"/>
            <w:r w:rsidRPr="00D84D7F">
              <w:rPr>
                <w:rFonts w:ascii="Arabic Typesetting" w:hAnsi="Arabic Typesetting" w:cs="Arabic Typesetting"/>
                <w:b/>
                <w:sz w:val="30"/>
                <w:szCs w:val="30"/>
                <w:rtl/>
              </w:rPr>
              <w:t xml:space="preserve"> ونظام المعلومات بشأن حق المؤلف (</w:t>
            </w:r>
            <w:r w:rsidRPr="00D84D7F">
              <w:rPr>
                <w:rFonts w:ascii="Arabic Typesetting" w:hAnsi="Arabic Typesetting" w:cs="Arabic Typesetting"/>
                <w:b/>
                <w:sz w:val="30"/>
                <w:szCs w:val="30"/>
              </w:rPr>
              <w:t>GDA</w:t>
            </w:r>
            <w:r w:rsidRPr="00D84D7F">
              <w:rPr>
                <w:rFonts w:ascii="Arabic Typesetting" w:hAnsi="Arabic Typesetting" w:cs="Arabic Typesetting"/>
                <w:b/>
                <w:sz w:val="30"/>
                <w:szCs w:val="30"/>
                <w:rtl/>
              </w:rPr>
              <w:t>))</w:t>
            </w:r>
          </w:p>
        </w:tc>
        <w:tc>
          <w:tcPr>
            <w:tcW w:w="960" w:type="pct"/>
            <w:tcBorders>
              <w:top w:val="nil"/>
              <w:bottom w:val="nil"/>
            </w:tcBorders>
            <w:shd w:val="clear" w:color="auto" w:fill="C0C0C0"/>
            <w:tcMar>
              <w:top w:w="110" w:type="dxa"/>
            </w:tcMar>
            <w:vAlign w:val="center"/>
          </w:tcPr>
          <w:p w:rsidR="00172108" w:rsidRPr="00D84D7F" w:rsidRDefault="00172108" w:rsidP="00172108">
            <w:pPr>
              <w:keepNext/>
              <w:spacing w:before="60" w:after="60" w:line="280" w:lineRule="exact"/>
              <w:rPr>
                <w:rFonts w:ascii="Arabic Typesetting" w:hAnsi="Arabic Typesetting" w:cs="Arabic Typesetting"/>
                <w:b/>
                <w:sz w:val="30"/>
                <w:szCs w:val="30"/>
                <w:rtl/>
              </w:rPr>
            </w:pPr>
            <w:r w:rsidRPr="00D84D7F">
              <w:rPr>
                <w:rFonts w:ascii="Arabic Typesetting" w:hAnsi="Arabic Typesetting" w:cs="Arabic Typesetting"/>
                <w:b/>
                <w:sz w:val="30"/>
                <w:szCs w:val="30"/>
                <w:rtl/>
              </w:rPr>
              <w:t xml:space="preserve">20 منظمة إدارة جماعية مزودة بنظام </w:t>
            </w:r>
            <w:proofErr w:type="spellStart"/>
            <w:r w:rsidRPr="00D84D7F">
              <w:rPr>
                <w:rFonts w:ascii="Arabic Typesetting" w:hAnsi="Arabic Typesetting" w:cs="Arabic Typesetting"/>
                <w:b/>
                <w:sz w:val="30"/>
                <w:szCs w:val="30"/>
                <w:rtl/>
              </w:rPr>
              <w:t>ويبوكوس</w:t>
            </w:r>
            <w:proofErr w:type="spellEnd"/>
            <w:r w:rsidRPr="00D84D7F">
              <w:rPr>
                <w:rFonts w:ascii="Arabic Typesetting" w:hAnsi="Arabic Typesetting" w:cs="Arabic Typesetting"/>
                <w:b/>
                <w:sz w:val="30"/>
                <w:szCs w:val="30"/>
                <w:rtl/>
              </w:rPr>
              <w:t xml:space="preserve"> (نهاية 2011)</w:t>
            </w:r>
          </w:p>
          <w:p w:rsidR="00172108" w:rsidRPr="00D84D7F" w:rsidRDefault="00172108" w:rsidP="00172108">
            <w:pPr>
              <w:keepNext/>
              <w:spacing w:before="60" w:after="60" w:line="280" w:lineRule="exact"/>
              <w:rPr>
                <w:rFonts w:ascii="Arabic Typesetting" w:hAnsi="Arabic Typesetting" w:cs="Arabic Typesetting"/>
                <w:b/>
                <w:sz w:val="30"/>
                <w:szCs w:val="30"/>
                <w:rtl/>
              </w:rPr>
            </w:pPr>
          </w:p>
          <w:p w:rsidR="00172108" w:rsidRPr="003E31C7" w:rsidRDefault="00172108" w:rsidP="00172108">
            <w:pPr>
              <w:keepNext/>
              <w:spacing w:before="60" w:after="60" w:line="280" w:lineRule="exact"/>
              <w:rPr>
                <w:rFonts w:ascii="Arabic Typesetting" w:hAnsi="Arabic Typesetting" w:cs="Arabic Typesetting"/>
                <w:bCs/>
                <w:sz w:val="30"/>
                <w:szCs w:val="30"/>
                <w:rtl/>
              </w:rPr>
            </w:pPr>
            <w:r w:rsidRPr="00D84D7F">
              <w:rPr>
                <w:rFonts w:ascii="Arabic Typesetting" w:hAnsi="Arabic Typesetting" w:cs="Arabic Typesetting"/>
                <w:b/>
                <w:sz w:val="30"/>
                <w:szCs w:val="30"/>
                <w:rtl/>
              </w:rPr>
              <w:t>8 مكاتب لحق المؤلف تستخدم نظام المعلومات بشأن حق المؤلف (نهاية 2011)</w:t>
            </w:r>
          </w:p>
        </w:tc>
        <w:tc>
          <w:tcPr>
            <w:tcW w:w="1120" w:type="pct"/>
            <w:tcBorders>
              <w:top w:val="nil"/>
              <w:bottom w:val="nil"/>
            </w:tcBorders>
          </w:tcPr>
          <w:p w:rsidR="00172108" w:rsidRPr="0021616F" w:rsidRDefault="00172108" w:rsidP="00172108">
            <w:pPr>
              <w:keepNext/>
              <w:spacing w:before="60" w:after="60" w:line="28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 xml:space="preserve">20 منظمة إدارة جماعية مزودة بنظام </w:t>
            </w:r>
            <w:proofErr w:type="spellStart"/>
            <w:r w:rsidRPr="0021616F">
              <w:rPr>
                <w:rFonts w:ascii="Arabic Typesetting" w:hAnsi="Arabic Typesetting" w:cs="Arabic Typesetting"/>
                <w:b/>
                <w:color w:val="993300"/>
                <w:sz w:val="30"/>
                <w:szCs w:val="30"/>
                <w:rtl/>
              </w:rPr>
              <w:t>ويبوكوس</w:t>
            </w:r>
            <w:proofErr w:type="spellEnd"/>
          </w:p>
          <w:p w:rsidR="00172108" w:rsidRPr="0021616F" w:rsidRDefault="00172108" w:rsidP="00172108">
            <w:pPr>
              <w:keepNext/>
              <w:spacing w:before="60" w:after="60" w:line="280" w:lineRule="exact"/>
              <w:rPr>
                <w:rFonts w:ascii="Arabic Typesetting" w:hAnsi="Arabic Typesetting" w:cs="Arabic Typesetting"/>
                <w:b/>
                <w:color w:val="993300"/>
                <w:sz w:val="30"/>
                <w:szCs w:val="30"/>
                <w:rtl/>
              </w:rPr>
            </w:pPr>
          </w:p>
          <w:p w:rsidR="00172108" w:rsidRPr="0021616F" w:rsidRDefault="00172108" w:rsidP="00172108">
            <w:pPr>
              <w:keepNext/>
              <w:spacing w:before="60" w:after="60" w:line="280" w:lineRule="exact"/>
              <w:rPr>
                <w:rFonts w:ascii="Arabic Typesetting" w:hAnsi="Arabic Typesetting" w:cs="Arabic Typesetting"/>
                <w:b/>
                <w:color w:val="993300"/>
                <w:sz w:val="30"/>
                <w:szCs w:val="30"/>
                <w:rtl/>
              </w:rPr>
            </w:pPr>
          </w:p>
          <w:p w:rsidR="00172108" w:rsidRPr="0021616F" w:rsidRDefault="00172108" w:rsidP="00172108">
            <w:pPr>
              <w:keepNext/>
              <w:spacing w:before="60" w:after="60" w:line="280" w:lineRule="exact"/>
              <w:rPr>
                <w:rFonts w:ascii="Arabic Typesetting" w:hAnsi="Arabic Typesetting" w:cs="Arabic Typesetting"/>
                <w:bCs/>
                <w:color w:val="993300"/>
                <w:sz w:val="30"/>
                <w:szCs w:val="30"/>
                <w:rtl/>
              </w:rPr>
            </w:pPr>
            <w:r w:rsidRPr="0021616F">
              <w:rPr>
                <w:rFonts w:ascii="Arabic Typesetting" w:hAnsi="Arabic Typesetting" w:cs="Arabic Typesetting"/>
                <w:b/>
                <w:color w:val="993300"/>
                <w:sz w:val="30"/>
                <w:szCs w:val="30"/>
                <w:rtl/>
              </w:rPr>
              <w:t>8 مكاتب لحق المؤلف تستخدم نظام المعلومات بشأن حق المؤلف</w:t>
            </w:r>
          </w:p>
        </w:tc>
        <w:tc>
          <w:tcPr>
            <w:tcW w:w="1501" w:type="pct"/>
            <w:tcBorders>
              <w:top w:val="nil"/>
              <w:bottom w:val="nil"/>
            </w:tcBorders>
            <w:tcMar>
              <w:top w:w="110" w:type="dxa"/>
            </w:tcMar>
          </w:tcPr>
          <w:p w:rsidR="00172108" w:rsidRPr="00D84D7F" w:rsidRDefault="00172108" w:rsidP="00172108">
            <w:pPr>
              <w:keepNext/>
              <w:spacing w:before="60" w:after="60" w:line="280" w:lineRule="exact"/>
              <w:rPr>
                <w:rFonts w:ascii="Arabic Typesetting" w:hAnsi="Arabic Typesetting" w:cs="Arabic Typesetting"/>
                <w:b/>
                <w:sz w:val="30"/>
                <w:szCs w:val="30"/>
                <w:rtl/>
              </w:rPr>
            </w:pPr>
            <w:r w:rsidRPr="00D84D7F">
              <w:rPr>
                <w:rFonts w:ascii="Arabic Typesetting" w:hAnsi="Arabic Typesetting" w:cs="Arabic Typesetting"/>
                <w:b/>
                <w:sz w:val="30"/>
                <w:szCs w:val="30"/>
                <w:rtl/>
              </w:rPr>
              <w:t xml:space="preserve">26 منظمة إدارة جماعية مزودة بنظام </w:t>
            </w:r>
            <w:proofErr w:type="spellStart"/>
            <w:r w:rsidRPr="00D84D7F">
              <w:rPr>
                <w:rFonts w:ascii="Arabic Typesetting" w:hAnsi="Arabic Typesetting" w:cs="Arabic Typesetting"/>
                <w:b/>
                <w:sz w:val="30"/>
                <w:szCs w:val="30"/>
                <w:rtl/>
              </w:rPr>
              <w:t>ويبوكوس</w:t>
            </w:r>
            <w:proofErr w:type="spellEnd"/>
            <w:r w:rsidRPr="00D84D7F">
              <w:rPr>
                <w:rFonts w:ascii="Arabic Typesetting" w:hAnsi="Arabic Typesetting" w:cs="Arabic Typesetting"/>
                <w:b/>
                <w:sz w:val="30"/>
                <w:szCs w:val="30"/>
                <w:rtl/>
              </w:rPr>
              <w:t xml:space="preserve"> بحلول نهاية 2012</w:t>
            </w:r>
          </w:p>
          <w:p w:rsidR="00172108" w:rsidRPr="00D84D7F" w:rsidRDefault="00172108" w:rsidP="00172108">
            <w:pPr>
              <w:keepNext/>
              <w:spacing w:before="60" w:after="60" w:line="280" w:lineRule="exact"/>
              <w:rPr>
                <w:rFonts w:ascii="Arabic Typesetting" w:hAnsi="Arabic Typesetting" w:cs="Arabic Typesetting"/>
                <w:b/>
                <w:sz w:val="30"/>
                <w:szCs w:val="30"/>
                <w:rtl/>
              </w:rPr>
            </w:pPr>
          </w:p>
          <w:p w:rsidR="00172108" w:rsidRPr="00D84D7F" w:rsidRDefault="00172108" w:rsidP="00172108">
            <w:pPr>
              <w:keepNext/>
              <w:spacing w:before="60" w:after="60" w:line="280" w:lineRule="exact"/>
              <w:rPr>
                <w:rFonts w:ascii="Arabic Typesetting" w:hAnsi="Arabic Typesetting" w:cs="Arabic Typesetting"/>
                <w:b/>
                <w:sz w:val="30"/>
                <w:szCs w:val="30"/>
                <w:rtl/>
              </w:rPr>
            </w:pPr>
          </w:p>
          <w:p w:rsidR="00172108" w:rsidRPr="00D00A36" w:rsidRDefault="00172108" w:rsidP="00172108">
            <w:pPr>
              <w:keepNext/>
              <w:spacing w:before="60" w:after="60" w:line="280" w:lineRule="exact"/>
              <w:rPr>
                <w:rFonts w:ascii="Arabic Typesetting" w:hAnsi="Arabic Typesetting" w:cs="Arabic Typesetting"/>
                <w:bCs/>
                <w:sz w:val="30"/>
                <w:szCs w:val="30"/>
                <w:rtl/>
              </w:rPr>
            </w:pPr>
            <w:r w:rsidRPr="00D84D7F">
              <w:rPr>
                <w:rFonts w:ascii="Arabic Typesetting" w:hAnsi="Arabic Typesetting" w:cs="Arabic Typesetting"/>
                <w:b/>
                <w:sz w:val="30"/>
                <w:szCs w:val="30"/>
                <w:rtl/>
              </w:rPr>
              <w:t>15 مكتباً لحق المؤلف تستخدم نظام المعلومات بشأن حق المؤلف بحلول نهاية 2012</w:t>
            </w:r>
          </w:p>
        </w:tc>
        <w:tc>
          <w:tcPr>
            <w:tcW w:w="424" w:type="pct"/>
            <w:tcBorders>
              <w:top w:val="nil"/>
              <w:bottom w:val="nil"/>
              <w:right w:val="single" w:sz="4" w:space="0" w:color="auto"/>
            </w:tcBorders>
            <w:tcMar>
              <w:top w:w="110" w:type="dxa"/>
            </w:tcMar>
          </w:tcPr>
          <w:p w:rsidR="00172108" w:rsidRDefault="006F4A06" w:rsidP="00172108">
            <w:pPr>
              <w:keepNext/>
              <w:spacing w:before="60" w:after="60" w:line="280" w:lineRule="exact"/>
              <w:rPr>
                <w:rFonts w:ascii="Arabic Typesetting" w:hAnsi="Arabic Typesetting" w:cs="Arabic Typesetting"/>
                <w:b/>
                <w:bCs/>
                <w:color w:val="008000"/>
                <w:sz w:val="30"/>
                <w:szCs w:val="30"/>
              </w:rPr>
            </w:pPr>
            <w:r w:rsidRPr="006F4A06">
              <w:rPr>
                <w:rFonts w:ascii="Arabic Typesetting" w:hAnsi="Arabic Typesetting" w:cs="Arabic Typesetting" w:hint="cs"/>
                <w:b/>
                <w:bCs/>
                <w:color w:val="008000"/>
                <w:sz w:val="30"/>
                <w:szCs w:val="30"/>
                <w:rtl/>
              </w:rPr>
              <w:t>ثابت</w:t>
            </w:r>
          </w:p>
          <w:p w:rsidR="00172108" w:rsidRDefault="00172108" w:rsidP="00172108">
            <w:pPr>
              <w:keepNext/>
              <w:spacing w:before="60" w:after="60" w:line="280" w:lineRule="exact"/>
              <w:rPr>
                <w:rFonts w:ascii="Arabic Typesetting" w:hAnsi="Arabic Typesetting" w:cs="Arabic Typesetting"/>
                <w:b/>
                <w:bCs/>
                <w:color w:val="008000"/>
                <w:sz w:val="30"/>
                <w:szCs w:val="30"/>
              </w:rPr>
            </w:pPr>
          </w:p>
          <w:p w:rsidR="00172108" w:rsidRDefault="00172108" w:rsidP="00172108">
            <w:pPr>
              <w:keepNext/>
              <w:spacing w:before="60" w:after="60" w:line="280" w:lineRule="exact"/>
              <w:rPr>
                <w:rFonts w:ascii="Arabic Typesetting" w:hAnsi="Arabic Typesetting" w:cs="Arabic Typesetting"/>
                <w:b/>
                <w:bCs/>
                <w:color w:val="008000"/>
                <w:sz w:val="30"/>
                <w:szCs w:val="30"/>
              </w:rPr>
            </w:pPr>
          </w:p>
          <w:p w:rsidR="00172108" w:rsidRDefault="00172108" w:rsidP="00172108">
            <w:pPr>
              <w:keepNext/>
              <w:spacing w:before="60" w:after="60" w:line="280" w:lineRule="exact"/>
              <w:rPr>
                <w:rFonts w:ascii="Arabic Typesetting" w:hAnsi="Arabic Typesetting" w:cs="Arabic Typesetting"/>
                <w:b/>
                <w:bCs/>
                <w:color w:val="008000"/>
                <w:sz w:val="30"/>
                <w:szCs w:val="30"/>
              </w:rPr>
            </w:pPr>
          </w:p>
          <w:p w:rsidR="00172108" w:rsidRDefault="00172108" w:rsidP="00172108">
            <w:pPr>
              <w:keepNext/>
              <w:spacing w:before="60" w:after="60" w:line="280" w:lineRule="exact"/>
              <w:rPr>
                <w:rFonts w:ascii="Arabic Typesetting" w:hAnsi="Arabic Typesetting" w:cs="Arabic Typesetting"/>
                <w:b/>
                <w:bCs/>
                <w:color w:val="008000"/>
                <w:sz w:val="30"/>
                <w:szCs w:val="30"/>
              </w:rPr>
            </w:pPr>
          </w:p>
          <w:p w:rsidR="00172108" w:rsidRPr="00D00A36" w:rsidRDefault="006F4A06" w:rsidP="00172108">
            <w:pPr>
              <w:keepNext/>
              <w:spacing w:before="60" w:after="60" w:line="280" w:lineRule="exact"/>
              <w:rPr>
                <w:rFonts w:ascii="Arabic Typesetting" w:hAnsi="Arabic Typesetting" w:cs="Arabic Typesetting"/>
                <w:bCs/>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2F421D">
        <w:trPr>
          <w:trHeight w:val="148"/>
          <w:jc w:val="center"/>
        </w:trPr>
        <w:tc>
          <w:tcPr>
            <w:tcW w:w="995" w:type="pct"/>
            <w:tcBorders>
              <w:top w:val="nil"/>
              <w:left w:val="single" w:sz="4" w:space="0" w:color="auto"/>
              <w:bottom w:val="single" w:sz="4" w:space="0" w:color="auto"/>
            </w:tcBorders>
            <w:tcMar>
              <w:top w:w="110" w:type="dxa"/>
            </w:tcMar>
          </w:tcPr>
          <w:p w:rsidR="00172108" w:rsidRPr="00D84D7F" w:rsidRDefault="00172108" w:rsidP="00172108">
            <w:pPr>
              <w:keepNext/>
              <w:spacing w:before="60" w:after="60" w:line="280" w:lineRule="exact"/>
              <w:rPr>
                <w:rFonts w:ascii="Arabic Typesetting" w:hAnsi="Arabic Typesetting" w:cs="Arabic Typesetting"/>
                <w:b/>
                <w:sz w:val="30"/>
                <w:szCs w:val="30"/>
                <w:rtl/>
              </w:rPr>
            </w:pPr>
            <w:r w:rsidRPr="00DA2BD5">
              <w:rPr>
                <w:rFonts w:ascii="Arabic Typesetting" w:hAnsi="Arabic Typesetting" w:cs="Arabic Typesetting"/>
                <w:b/>
                <w:sz w:val="30"/>
                <w:szCs w:val="30"/>
                <w:rtl/>
              </w:rPr>
              <w:t>النسبة المئوية للحكومات التي قدمت تقارير إيجابية عن فعالية مؤسسات حق المؤلف في البلد وعن إدارتها السليمة</w:t>
            </w:r>
          </w:p>
        </w:tc>
        <w:tc>
          <w:tcPr>
            <w:tcW w:w="960" w:type="pct"/>
            <w:tcBorders>
              <w:top w:val="nil"/>
              <w:bottom w:val="single" w:sz="4" w:space="0" w:color="auto"/>
            </w:tcBorders>
            <w:shd w:val="clear" w:color="auto" w:fill="C0C0C0"/>
            <w:tcMar>
              <w:top w:w="110" w:type="dxa"/>
            </w:tcMar>
            <w:vAlign w:val="center"/>
          </w:tcPr>
          <w:p w:rsidR="00172108" w:rsidRPr="00D84D7F" w:rsidRDefault="00172108" w:rsidP="00172108">
            <w:pPr>
              <w:keepNext/>
              <w:spacing w:before="60" w:after="60" w:line="280" w:lineRule="exact"/>
              <w:rPr>
                <w:rFonts w:ascii="Arabic Typesetting" w:hAnsi="Arabic Typesetting" w:cs="Arabic Typesetting"/>
                <w:b/>
                <w:sz w:val="30"/>
                <w:szCs w:val="30"/>
                <w:rtl/>
              </w:rPr>
            </w:pPr>
            <w:r w:rsidRPr="00DA2BD5">
              <w:rPr>
                <w:rFonts w:ascii="Arabic Typesetting" w:hAnsi="Arabic Typesetting" w:cs="Arabic Typesetting"/>
                <w:b/>
                <w:sz w:val="30"/>
                <w:szCs w:val="30"/>
                <w:rtl/>
              </w:rPr>
              <w:t>لا ينطبق</w:t>
            </w:r>
          </w:p>
        </w:tc>
        <w:tc>
          <w:tcPr>
            <w:tcW w:w="1120" w:type="pct"/>
            <w:tcBorders>
              <w:top w:val="nil"/>
              <w:bottom w:val="single" w:sz="4" w:space="0" w:color="auto"/>
            </w:tcBorders>
          </w:tcPr>
          <w:p w:rsidR="00172108" w:rsidRPr="0021616F" w:rsidRDefault="00172108" w:rsidP="00172108">
            <w:pPr>
              <w:keepNext/>
              <w:spacing w:before="60" w:after="60" w:line="28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70% على الأقل</w:t>
            </w:r>
          </w:p>
        </w:tc>
        <w:tc>
          <w:tcPr>
            <w:tcW w:w="1501" w:type="pct"/>
            <w:tcBorders>
              <w:top w:val="nil"/>
              <w:bottom w:val="single" w:sz="4" w:space="0" w:color="auto"/>
            </w:tcBorders>
            <w:tcMar>
              <w:top w:w="110" w:type="dxa"/>
            </w:tcMar>
          </w:tcPr>
          <w:p w:rsidR="00172108" w:rsidRPr="00D84D7F" w:rsidRDefault="00172108" w:rsidP="00172108">
            <w:pPr>
              <w:keepNext/>
              <w:spacing w:before="60" w:after="60" w:line="280" w:lineRule="exact"/>
              <w:rPr>
                <w:rFonts w:ascii="Arabic Typesetting" w:hAnsi="Arabic Typesetting" w:cs="Arabic Typesetting"/>
                <w:b/>
                <w:sz w:val="30"/>
                <w:szCs w:val="30"/>
                <w:rtl/>
              </w:rPr>
            </w:pPr>
            <w:r w:rsidRPr="00DA2BD5">
              <w:rPr>
                <w:rFonts w:ascii="Arabic Typesetting" w:hAnsi="Arabic Typesetting" w:cs="Arabic Typesetting"/>
                <w:b/>
                <w:sz w:val="30"/>
                <w:szCs w:val="30"/>
                <w:rtl/>
              </w:rPr>
              <w:t>80% من البلدان قدمت تقارير إيجابية.</w:t>
            </w:r>
          </w:p>
        </w:tc>
        <w:tc>
          <w:tcPr>
            <w:tcW w:w="424" w:type="pct"/>
            <w:tcBorders>
              <w:top w:val="nil"/>
              <w:bottom w:val="single" w:sz="4" w:space="0" w:color="auto"/>
              <w:right w:val="single" w:sz="4" w:space="0" w:color="auto"/>
            </w:tcBorders>
            <w:tcMar>
              <w:top w:w="110" w:type="dxa"/>
            </w:tcMar>
          </w:tcPr>
          <w:p w:rsidR="00172108" w:rsidRDefault="006F4A06" w:rsidP="00172108">
            <w:pPr>
              <w:keepNext/>
              <w:spacing w:before="60" w:after="60" w:line="280" w:lineRule="exact"/>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008000"/>
                <w:sz w:val="30"/>
                <w:szCs w:val="30"/>
                <w:rtl/>
              </w:rPr>
              <w:t>ثابت</w:t>
            </w:r>
          </w:p>
        </w:tc>
      </w:tr>
    </w:tbl>
    <w:p w:rsidR="00591D1D" w:rsidRDefault="00591D1D">
      <w:pPr>
        <w:bidi w:val="0"/>
        <w:rPr>
          <w:rFonts w:ascii="Arabic Typesetting" w:hAnsi="Arabic Typesetting" w:cs="Arabic Typesetting"/>
          <w:sz w:val="36"/>
          <w:szCs w:val="36"/>
          <w:rtl/>
          <w:lang w:val="fr-CH" w:bidi="ar-SA"/>
        </w:rPr>
      </w:pPr>
      <w:r>
        <w:rPr>
          <w:sz w:val="36"/>
          <w:szCs w:val="36"/>
          <w:rtl/>
          <w:lang w:val="fr-CH" w:bidi="ar-SA"/>
        </w:rPr>
        <w:br w:type="page"/>
      </w:r>
    </w:p>
    <w:p w:rsidR="00172108" w:rsidRPr="00F8584F" w:rsidRDefault="00172108" w:rsidP="00F8584F">
      <w:pPr>
        <w:pStyle w:val="NormalAR"/>
        <w:keepNext/>
        <w:spacing w:before="240" w:after="240"/>
        <w:ind w:left="0"/>
        <w:rPr>
          <w:sz w:val="36"/>
          <w:szCs w:val="36"/>
          <w:rtl/>
          <w:lang w:val="fr-CH" w:bidi="ar-SA"/>
        </w:rPr>
      </w:pPr>
      <w:r w:rsidRPr="002F421D">
        <w:rPr>
          <w:rFonts w:hint="cs"/>
          <w:sz w:val="36"/>
          <w:szCs w:val="36"/>
          <w:rtl/>
          <w:lang w:val="fr-CH" w:bidi="ar-SA"/>
        </w:rPr>
        <w:lastRenderedPageBreak/>
        <w:t>الميزانية والنفقات الفعلية</w:t>
      </w:r>
    </w:p>
    <w:p w:rsidR="00E90D8B" w:rsidRDefault="00E90D8B" w:rsidP="00E90D8B">
      <w:pPr>
        <w:rPr>
          <w:rFonts w:ascii="Arabic Typesetting" w:hAnsi="Arabic Typesetting" w:cs="Arabic Typesetting"/>
          <w:sz w:val="30"/>
          <w:szCs w:val="30"/>
          <w:rtl/>
          <w:lang w:val="en-CA" w:bidi="ar-LB"/>
        </w:rPr>
      </w:pPr>
      <w:r w:rsidRPr="00E90D8B">
        <w:rPr>
          <w:rFonts w:hint="cs"/>
          <w:noProof/>
          <w:szCs w:val="20"/>
          <w:rtl/>
          <w:lang w:bidi="ar-SA"/>
        </w:rPr>
        <w:drawing>
          <wp:inline distT="0" distB="0" distL="0" distR="0" wp14:anchorId="1B185D6B" wp14:editId="10C4971C">
            <wp:extent cx="6119495" cy="3587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495" cy="3587365"/>
                    </a:xfrm>
                    <a:prstGeom prst="rect">
                      <a:avLst/>
                    </a:prstGeom>
                    <a:noFill/>
                    <a:ln>
                      <a:noFill/>
                    </a:ln>
                  </pic:spPr>
                </pic:pic>
              </a:graphicData>
            </a:graphic>
          </wp:inline>
        </w:drawing>
      </w:r>
    </w:p>
    <w:p w:rsidR="00E90D8B" w:rsidRDefault="00E90D8B" w:rsidP="00E90D8B">
      <w:pPr>
        <w:rPr>
          <w:rFonts w:ascii="Arabic Typesetting" w:hAnsi="Arabic Typesetting" w:cs="Arabic Typesetting"/>
          <w:sz w:val="30"/>
          <w:szCs w:val="30"/>
          <w:rtl/>
          <w:lang w:val="en-CA" w:bidi="ar-LB"/>
        </w:rPr>
      </w:pPr>
    </w:p>
    <w:p w:rsidR="00E90D8B" w:rsidRDefault="00E90D8B" w:rsidP="00E90D8B">
      <w:pPr>
        <w:rPr>
          <w:rFonts w:ascii="Arabic Typesetting" w:hAnsi="Arabic Typesetting" w:cs="Arabic Typesetting"/>
          <w:sz w:val="30"/>
          <w:szCs w:val="30"/>
          <w:rtl/>
          <w:lang w:val="en-CA" w:bidi="ar-LB"/>
        </w:rPr>
      </w:pPr>
      <w:r w:rsidRPr="00E90D8B">
        <w:rPr>
          <w:rFonts w:hint="cs"/>
          <w:noProof/>
          <w:szCs w:val="20"/>
          <w:rtl/>
          <w:lang w:bidi="ar-SA"/>
        </w:rPr>
        <w:drawing>
          <wp:inline distT="0" distB="0" distL="0" distR="0" wp14:anchorId="6BC5E94F" wp14:editId="22946008">
            <wp:extent cx="6119495" cy="16847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9495" cy="1684724"/>
                    </a:xfrm>
                    <a:prstGeom prst="rect">
                      <a:avLst/>
                    </a:prstGeom>
                    <a:noFill/>
                    <a:ln>
                      <a:noFill/>
                    </a:ln>
                  </pic:spPr>
                </pic:pic>
              </a:graphicData>
            </a:graphic>
          </wp:inline>
        </w:drawing>
      </w:r>
    </w:p>
    <w:p w:rsidR="00172108" w:rsidRPr="008327B9" w:rsidRDefault="00A341BC" w:rsidP="00A341BC">
      <w:pPr>
        <w:keepNext/>
        <w:spacing w:after="120" w:line="300" w:lineRule="exact"/>
        <w:rPr>
          <w:rFonts w:ascii="Arabic Typesetting" w:hAnsi="Arabic Typesetting" w:cs="Arabic Typesetting"/>
          <w:sz w:val="30"/>
          <w:szCs w:val="30"/>
          <w:rtl/>
          <w:lang w:val="en-CA" w:bidi="ar-LB"/>
        </w:rPr>
      </w:pPr>
      <w:r w:rsidRPr="00A341BC">
        <w:rPr>
          <w:rFonts w:ascii="Arabic Typesetting" w:hAnsi="Arabic Typesetting" w:cs="Arabic Typesetting"/>
          <w:sz w:val="30"/>
          <w:szCs w:val="30"/>
          <w:rtl/>
          <w:lang w:val="en-CA" w:bidi="ar-LB"/>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72108" w:rsidRPr="008327B9" w:rsidRDefault="00172108" w:rsidP="00172108">
      <w:pPr>
        <w:keepNext/>
        <w:spacing w:before="120" w:after="120" w:line="340" w:lineRule="exact"/>
        <w:jc w:val="both"/>
        <w:rPr>
          <w:rFonts w:ascii="Arabic Typesetting" w:hAnsi="Arabic Typesetting" w:cs="Arabic Typesetting"/>
          <w:sz w:val="36"/>
          <w:szCs w:val="36"/>
          <w:rtl/>
        </w:rPr>
      </w:pPr>
      <w:r w:rsidRPr="008327B9">
        <w:rPr>
          <w:rFonts w:ascii="Arabic Typesetting" w:hAnsi="Arabic Typesetting" w:cs="Arabic Typesetting" w:hint="cs"/>
          <w:sz w:val="36"/>
          <w:szCs w:val="36"/>
          <w:rtl/>
        </w:rPr>
        <w:t>ألف</w:t>
      </w:r>
      <w:r w:rsidRPr="008327B9">
        <w:rPr>
          <w:rFonts w:ascii="Arabic Typesetting" w:hAnsi="Arabic Typesetting" w:cs="Arabic Typesetting"/>
          <w:sz w:val="36"/>
          <w:szCs w:val="36"/>
        </w:rPr>
        <w:t>.</w:t>
      </w:r>
      <w:r w:rsidRPr="008327B9">
        <w:rPr>
          <w:rFonts w:ascii="Arabic Typesetting" w:hAnsi="Arabic Typesetting" w:cs="Arabic Typesetting" w:hint="cs"/>
          <w:sz w:val="36"/>
          <w:szCs w:val="36"/>
          <w:rtl/>
        </w:rPr>
        <w:tab/>
      </w:r>
      <w:r w:rsidRPr="008327B9">
        <w:rPr>
          <w:rFonts w:ascii="Arabic Typesetting" w:hAnsi="Arabic Typesetting" w:cs="Arabic Typesetting" w:hint="cs"/>
          <w:sz w:val="36"/>
          <w:szCs w:val="36"/>
          <w:u w:val="single"/>
          <w:rtl/>
        </w:rPr>
        <w:t xml:space="preserve">الميزانية بعد التحويلات </w:t>
      </w:r>
      <w:r w:rsidRPr="008327B9">
        <w:rPr>
          <w:rFonts w:ascii="Arabic Typesetting" w:hAnsi="Arabic Typesetting" w:cs="Arabic Typesetting"/>
          <w:sz w:val="36"/>
          <w:szCs w:val="36"/>
          <w:u w:val="single"/>
        </w:rPr>
        <w:t>1</w:t>
      </w:r>
      <w:r>
        <w:rPr>
          <w:rFonts w:ascii="Arabic Typesetting" w:hAnsi="Arabic Typesetting" w:cs="Arabic Typesetting"/>
          <w:sz w:val="36"/>
          <w:szCs w:val="36"/>
          <w:u w:val="single"/>
        </w:rPr>
        <w:t>3</w:t>
      </w:r>
      <w:r w:rsidRPr="008327B9">
        <w:rPr>
          <w:rFonts w:ascii="Arabic Typesetting" w:hAnsi="Arabic Typesetting" w:cs="Arabic Typesetting"/>
          <w:sz w:val="36"/>
          <w:szCs w:val="36"/>
          <w:u w:val="single"/>
        </w:rPr>
        <w:t>/</w:t>
      </w:r>
      <w:r>
        <w:rPr>
          <w:rFonts w:ascii="Arabic Typesetting" w:hAnsi="Arabic Typesetting" w:cs="Arabic Typesetting"/>
          <w:sz w:val="36"/>
          <w:szCs w:val="36"/>
          <w:u w:val="single"/>
        </w:rPr>
        <w:t>20</w:t>
      </w:r>
      <w:r w:rsidRPr="008327B9">
        <w:rPr>
          <w:rFonts w:ascii="Arabic Typesetting" w:hAnsi="Arabic Typesetting" w:cs="Arabic Typesetting"/>
          <w:sz w:val="36"/>
          <w:szCs w:val="36"/>
          <w:u w:val="single"/>
        </w:rPr>
        <w:t>1</w:t>
      </w:r>
      <w:r>
        <w:rPr>
          <w:rFonts w:ascii="Arabic Typesetting" w:hAnsi="Arabic Typesetting" w:cs="Arabic Typesetting"/>
          <w:sz w:val="36"/>
          <w:szCs w:val="36"/>
          <w:u w:val="single"/>
        </w:rPr>
        <w:t>2</w:t>
      </w:r>
    </w:p>
    <w:p w:rsidR="00172108" w:rsidRPr="008327B9" w:rsidRDefault="00172108" w:rsidP="00BC5FB2">
      <w:pPr>
        <w:pStyle w:val="NormalAR"/>
        <w:numPr>
          <w:ilvl w:val="0"/>
          <w:numId w:val="4"/>
        </w:numPr>
        <w:ind w:left="0" w:firstLine="0"/>
        <w:rPr>
          <w:sz w:val="36"/>
          <w:szCs w:val="36"/>
          <w:rtl/>
          <w:lang w:val="fr-CH" w:bidi="ar-SA"/>
        </w:rPr>
      </w:pPr>
      <w:r w:rsidRPr="008327B9">
        <w:rPr>
          <w:sz w:val="36"/>
          <w:szCs w:val="36"/>
          <w:rtl/>
          <w:lang w:val="fr-CH" w:bidi="ar-SA"/>
        </w:rPr>
        <w:t>يعزى صافي الزيادة في الموارد المخصصة للبرنامج إلى ما يلي:  "1" تخصيص ما يقرب من 1</w:t>
      </w:r>
      <w:r>
        <w:rPr>
          <w:rFonts w:hint="cs"/>
          <w:sz w:val="36"/>
          <w:szCs w:val="36"/>
          <w:rtl/>
          <w:lang w:val="fr-CH" w:bidi="ar-SA"/>
        </w:rPr>
        <w:t>,</w:t>
      </w:r>
      <w:r w:rsidRPr="008327B9">
        <w:rPr>
          <w:sz w:val="36"/>
          <w:szCs w:val="36"/>
          <w:rtl/>
          <w:lang w:val="fr-CH" w:bidi="ar-SA"/>
        </w:rPr>
        <w:t>8 مليون فرنك سويسري من أجل عقد المؤتمرين الدبلوماسيين في بيجين عام 2012 ومراكش عام 2013، انعكس تحت النتيجة أولاً.1 (تطوير أطر معيارية دولية متوازنة للملكية الفكرية)</w:t>
      </w:r>
      <w:r>
        <w:rPr>
          <w:rFonts w:hint="cs"/>
          <w:sz w:val="36"/>
          <w:szCs w:val="36"/>
          <w:rtl/>
          <w:lang w:val="fr-CH" w:bidi="ar-SA"/>
        </w:rPr>
        <w:t>؛</w:t>
      </w:r>
      <w:r>
        <w:rPr>
          <w:sz w:val="36"/>
          <w:szCs w:val="36"/>
          <w:rtl/>
          <w:lang w:val="fr-CH" w:bidi="ar-SA"/>
        </w:rPr>
        <w:t xml:space="preserve"> </w:t>
      </w:r>
      <w:r w:rsidRPr="008327B9">
        <w:rPr>
          <w:sz w:val="36"/>
          <w:szCs w:val="36"/>
          <w:rtl/>
          <w:lang w:val="fr-CH" w:bidi="ar-SA"/>
        </w:rPr>
        <w:t xml:space="preserve">"2" </w:t>
      </w:r>
      <w:r>
        <w:rPr>
          <w:rFonts w:hint="cs"/>
          <w:sz w:val="36"/>
          <w:szCs w:val="36"/>
          <w:rtl/>
          <w:lang w:val="fr-CH" w:bidi="ar-SA"/>
        </w:rPr>
        <w:t>و</w:t>
      </w:r>
      <w:r w:rsidRPr="008327B9">
        <w:rPr>
          <w:sz w:val="36"/>
          <w:szCs w:val="36"/>
          <w:rtl/>
          <w:lang w:val="fr-CH" w:bidi="ar-SA"/>
        </w:rPr>
        <w:t>خفض بقيمة صافية تقرب من 1</w:t>
      </w:r>
      <w:r>
        <w:rPr>
          <w:rFonts w:hint="cs"/>
          <w:sz w:val="36"/>
          <w:szCs w:val="36"/>
          <w:rtl/>
          <w:lang w:val="fr-CH" w:bidi="ar-SA"/>
        </w:rPr>
        <w:t>,</w:t>
      </w:r>
      <w:r w:rsidRPr="008327B9">
        <w:rPr>
          <w:sz w:val="36"/>
          <w:szCs w:val="36"/>
          <w:rtl/>
          <w:lang w:val="fr-CH" w:bidi="ar-SA"/>
        </w:rPr>
        <w:t>0 مليون فرنك سويسري تحت باقي النتائج، ويرجع هذا الانخفاض الصافي إلى العاملين التاليين معاً: "1" التسويات المبينة في الملاحظات المذكورة أعلاه، علاوةً على: "2" إعادة توزيع الموارد البشرية المكلفة بتنفيذ الأنشطة المدرجة تحت مختلف النتائج.</w:t>
      </w:r>
    </w:p>
    <w:p w:rsidR="00172108" w:rsidRPr="008327B9" w:rsidRDefault="00172108" w:rsidP="00172108">
      <w:pPr>
        <w:keepNext/>
        <w:spacing w:before="120" w:after="120" w:line="340" w:lineRule="exact"/>
        <w:jc w:val="both"/>
        <w:rPr>
          <w:rFonts w:ascii="Arabic Typesetting" w:hAnsi="Arabic Typesetting" w:cs="Arabic Typesetting"/>
          <w:sz w:val="36"/>
          <w:szCs w:val="36"/>
          <w:rtl/>
        </w:rPr>
      </w:pPr>
      <w:r w:rsidRPr="008327B9">
        <w:rPr>
          <w:rFonts w:ascii="Arabic Typesetting" w:hAnsi="Arabic Typesetting" w:cs="Arabic Typesetting" w:hint="cs"/>
          <w:sz w:val="36"/>
          <w:szCs w:val="36"/>
          <w:rtl/>
        </w:rPr>
        <w:lastRenderedPageBreak/>
        <w:t>باء</w:t>
      </w:r>
      <w:r w:rsidRPr="008327B9">
        <w:rPr>
          <w:rFonts w:ascii="Arabic Typesetting" w:hAnsi="Arabic Typesetting" w:cs="Arabic Typesetting"/>
          <w:sz w:val="36"/>
          <w:szCs w:val="36"/>
        </w:rPr>
        <w:t>.</w:t>
      </w:r>
      <w:r w:rsidRPr="008327B9">
        <w:rPr>
          <w:rFonts w:ascii="Arabic Typesetting" w:hAnsi="Arabic Typesetting" w:cs="Arabic Typesetting" w:hint="cs"/>
          <w:i/>
          <w:iCs/>
          <w:sz w:val="36"/>
          <w:szCs w:val="36"/>
          <w:rtl/>
        </w:rPr>
        <w:tab/>
      </w:r>
      <w:r w:rsidRPr="008327B9">
        <w:rPr>
          <w:rFonts w:ascii="Arabic Typesetting" w:hAnsi="Arabic Typesetting" w:cs="Arabic Typesetting" w:hint="cs"/>
          <w:sz w:val="36"/>
          <w:szCs w:val="36"/>
          <w:u w:val="single"/>
          <w:rtl/>
        </w:rPr>
        <w:t>نسبة استخدام ميزانية 2012</w:t>
      </w:r>
    </w:p>
    <w:p w:rsidR="00172108" w:rsidRPr="008327B9" w:rsidRDefault="00172108" w:rsidP="00BC5FB2">
      <w:pPr>
        <w:pStyle w:val="NormalAR"/>
        <w:numPr>
          <w:ilvl w:val="0"/>
          <w:numId w:val="4"/>
        </w:numPr>
        <w:ind w:left="0" w:firstLine="0"/>
        <w:rPr>
          <w:sz w:val="36"/>
          <w:szCs w:val="36"/>
          <w:rtl/>
          <w:lang w:bidi="ar-SA"/>
        </w:rPr>
      </w:pPr>
      <w:r w:rsidRPr="008327B9">
        <w:rPr>
          <w:sz w:val="36"/>
          <w:szCs w:val="36"/>
          <w:rtl/>
          <w:lang w:bidi="ar-SA"/>
        </w:rPr>
        <w:t>تقع نسبة استخدام الميزانية ضمن المدى المتوقع وهو 40-60 بالمائة بالنسبة إلى السنة الأولى من الثنائية وتسير وفق المخطط.  ويرجع انخفاض نسبة ا</w:t>
      </w:r>
      <w:r>
        <w:rPr>
          <w:sz w:val="36"/>
          <w:szCs w:val="36"/>
          <w:rtl/>
          <w:lang w:bidi="ar-SA"/>
        </w:rPr>
        <w:t>ستخدام الموارد غير البشرية أساس</w:t>
      </w:r>
      <w:r w:rsidRPr="008327B9">
        <w:rPr>
          <w:sz w:val="36"/>
          <w:szCs w:val="36"/>
          <w:rtl/>
          <w:lang w:bidi="ar-SA"/>
        </w:rPr>
        <w:t xml:space="preserve">ا إلى التنفيذ </w:t>
      </w:r>
      <w:proofErr w:type="spellStart"/>
      <w:r w:rsidRPr="008327B9">
        <w:rPr>
          <w:sz w:val="36"/>
          <w:szCs w:val="36"/>
          <w:rtl/>
          <w:lang w:bidi="ar-SA"/>
        </w:rPr>
        <w:t>الأبطأ</w:t>
      </w:r>
      <w:proofErr w:type="spellEnd"/>
      <w:r w:rsidRPr="008327B9">
        <w:rPr>
          <w:sz w:val="36"/>
          <w:szCs w:val="36"/>
          <w:rtl/>
          <w:lang w:bidi="ar-SA"/>
        </w:rPr>
        <w:t xml:space="preserve"> من المتوقع لأنشطة معينة متعلقة بنظام </w:t>
      </w:r>
      <w:proofErr w:type="spellStart"/>
      <w:r w:rsidRPr="008327B9">
        <w:rPr>
          <w:sz w:val="36"/>
          <w:szCs w:val="36"/>
          <w:rtl/>
          <w:lang w:bidi="ar-SA"/>
        </w:rPr>
        <w:t>ويبوكوس</w:t>
      </w:r>
      <w:proofErr w:type="spellEnd"/>
      <w:r w:rsidRPr="008327B9">
        <w:rPr>
          <w:sz w:val="36"/>
          <w:szCs w:val="36"/>
          <w:rtl/>
          <w:lang w:bidi="ar-SA"/>
        </w:rPr>
        <w:t xml:space="preserve"> ونظام الوسطاء الموثوقين للموارد المتاحة عالميا ونظام المعلومات بشأن حق المؤلف.</w:t>
      </w:r>
    </w:p>
    <w:p w:rsidR="00172108" w:rsidRPr="004F30B5" w:rsidRDefault="00172108" w:rsidP="005438B9">
      <w:pPr>
        <w:pStyle w:val="Heading1AR"/>
        <w:spacing w:before="0" w:after="120"/>
        <w:ind w:left="2268" w:hanging="2268"/>
        <w:outlineLvl w:val="1"/>
        <w:rPr>
          <w:rtl/>
          <w:lang w:val="fr-CH"/>
        </w:rPr>
      </w:pPr>
      <w:r w:rsidRPr="00D00A36">
        <w:rPr>
          <w:rtl/>
        </w:rPr>
        <w:br w:type="page"/>
      </w:r>
      <w:bookmarkStart w:id="6" w:name="_Toc359865184"/>
      <w:r w:rsidRPr="004F30B5">
        <w:rPr>
          <w:rtl/>
          <w:lang w:val="fr-CH"/>
        </w:rPr>
        <w:lastRenderedPageBreak/>
        <w:t>البرنامج</w:t>
      </w:r>
      <w:r w:rsidRPr="004F30B5">
        <w:rPr>
          <w:rFonts w:hint="cs"/>
          <w:rtl/>
          <w:lang w:val="fr-CH"/>
        </w:rPr>
        <w:t xml:space="preserve"> 4:</w:t>
      </w:r>
      <w:r w:rsidRPr="004F30B5">
        <w:rPr>
          <w:rFonts w:hint="cs"/>
          <w:rtl/>
          <w:lang w:val="fr-CH"/>
        </w:rPr>
        <w:tab/>
        <w:t>المعارف التقليدية و</w:t>
      </w:r>
      <w:r w:rsidRPr="004F30B5">
        <w:rPr>
          <w:rtl/>
          <w:lang w:val="fr-CH"/>
        </w:rPr>
        <w:t>أشكال التعبير الثقافي التقليدي</w:t>
      </w:r>
      <w:r w:rsidRPr="004F30B5">
        <w:rPr>
          <w:rFonts w:hint="cs"/>
          <w:rtl/>
          <w:lang w:val="fr-CH"/>
        </w:rPr>
        <w:t xml:space="preserve"> و</w:t>
      </w:r>
      <w:r w:rsidRPr="004F30B5">
        <w:rPr>
          <w:rtl/>
          <w:lang w:val="fr-CH"/>
        </w:rPr>
        <w:t>الموارد الوراثية</w:t>
      </w:r>
      <w:bookmarkEnd w:id="6"/>
    </w:p>
    <w:p w:rsidR="00172108" w:rsidRPr="004F30B5" w:rsidRDefault="00172108"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b/>
          <w:bCs/>
          <w:sz w:val="36"/>
          <w:szCs w:val="36"/>
          <w:rtl/>
          <w:lang w:val="fr-CH" w:bidi="ar-SA"/>
        </w:rPr>
        <w:t xml:space="preserve">السيد </w:t>
      </w:r>
      <w:proofErr w:type="spellStart"/>
      <w:r w:rsidRPr="004F30B5">
        <w:rPr>
          <w:b/>
          <w:bCs/>
          <w:sz w:val="36"/>
          <w:szCs w:val="36"/>
          <w:rtl/>
          <w:lang w:val="fr-CH" w:bidi="ar-SA"/>
        </w:rPr>
        <w:t>جوهانس</w:t>
      </w:r>
      <w:proofErr w:type="spellEnd"/>
      <w:r w:rsidRPr="004F30B5">
        <w:rPr>
          <w:b/>
          <w:bCs/>
          <w:sz w:val="36"/>
          <w:szCs w:val="36"/>
          <w:rtl/>
          <w:lang w:val="fr-CH" w:bidi="ar-SA"/>
        </w:rPr>
        <w:t xml:space="preserve"> كريستيان وتشارد</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172108" w:rsidRPr="00B60C0E" w:rsidRDefault="00172108" w:rsidP="00B60C0E">
      <w:pPr>
        <w:pStyle w:val="NumberedParaAR"/>
        <w:numPr>
          <w:ilvl w:val="0"/>
          <w:numId w:val="5"/>
        </w:numPr>
        <w:spacing w:after="120" w:line="340" w:lineRule="exact"/>
        <w:ind w:left="0" w:firstLine="0"/>
        <w:rPr>
          <w:sz w:val="34"/>
          <w:szCs w:val="34"/>
        </w:rPr>
      </w:pPr>
      <w:r w:rsidRPr="00B60C0E">
        <w:rPr>
          <w:sz w:val="34"/>
          <w:szCs w:val="34"/>
          <w:rtl/>
        </w:rPr>
        <w:t xml:space="preserve">شهدت السنة محل الاستعراض إحراز تقدم متواصل وثابت في مفاوضات لجنة الويبو الحكومية الدولية المعنية بالملكية الفكرية والموارد الوراثية والمعارف التقليدية والفولكلور (اللجنة الحكومية الدولية). وقد عقدت اللجنة الحكومية الدولية اجتماعاتها ثلاث مرات في ظل ولايتها الجديدة للثنائية التي تقررت في أواخر عام 2011 (الدورات 20 و21 و22 للجنة الحكومية الدولية). وقد وضعت اللجنة الحكومية الدولية برنامج عمل محدد بوضوح وأساليب عمل سليمة، كما أحرزت تقدماً في "المفاوضات على أساس النصوص" التي عقدتها على النحو المطلوب في الولاية. وكانت اللجنة الحكومية الدولية قد أعدت بنهاية دورتها الثالثة نص تفاوض موحد بشأن الموارد الوراثية وأحرزت مزيداً من التقدم في النصوص المتعلقة بالمعارف التقليدية وأشكال التعبير الثقافي التقليدي. وقد راجعت الجمعية العامة للويبو في أكتوبر 2012 النصوص وما أحرز من تقدم وتوصلت إلى اتفاق بشأن برنامج عمل لعام 2013، وذلك وفق ولاية اللجنة الحكومية الدولية للثنائية </w:t>
      </w:r>
      <w:r w:rsidRPr="00B60C0E">
        <w:rPr>
          <w:sz w:val="34"/>
          <w:szCs w:val="34"/>
        </w:rPr>
        <w:t>2013/2012</w:t>
      </w:r>
      <w:r w:rsidRPr="00B60C0E">
        <w:rPr>
          <w:sz w:val="34"/>
          <w:szCs w:val="34"/>
          <w:rtl/>
        </w:rPr>
        <w:t>.</w:t>
      </w:r>
    </w:p>
    <w:p w:rsidR="00172108" w:rsidRPr="00B60C0E" w:rsidRDefault="00172108" w:rsidP="00B60C0E">
      <w:pPr>
        <w:pStyle w:val="NumberedParaAR"/>
        <w:numPr>
          <w:ilvl w:val="0"/>
          <w:numId w:val="5"/>
        </w:numPr>
        <w:spacing w:after="120" w:line="340" w:lineRule="exact"/>
        <w:ind w:left="0" w:firstLine="0"/>
        <w:rPr>
          <w:sz w:val="34"/>
          <w:szCs w:val="34"/>
        </w:rPr>
      </w:pPr>
      <w:r w:rsidRPr="00B60C0E">
        <w:rPr>
          <w:sz w:val="34"/>
          <w:szCs w:val="34"/>
          <w:rtl/>
        </w:rPr>
        <w:t>وناقشت اللجنة الحكومية الدولية كذلك مشاركة المراقبين في اجتماعاتها، وعلى الأخص مشاركة الشعوب الأصلية والجماعات المحلية. ونظرت اللجنة الحكومية الدولية في دراسة تحتوي على عدة اقتراحات لتعزيز المساهمة الإيجابية للمراقبين في عملية اللجنة الحكومية الدولية، علاوةً على اقتراحات من تجمع الشعوب الأصلية في اللجنة الحكومية الدولية. وأيدت اللجنة الحكومية الدولية بعض الاقتراحات. واستمرت الأمانة في تيسير مشاركة الشعوب الأصلية والجماعات المحلية إلى أبعد حد ممكن، وذلك مثلاً من خلال حملتها لجمع الأموال لصندوق تبرعات الويبو لفائدة الجماعات الأصلية والمحلية المعتمدة وإنشاء "بوابة الجماعات الأصلية" على موقع الويبو الإلكتروني وتعيين مستفيد الشعوب الأصلية من برنامج الويبو للمنح الدراسية لعام 2012. كما شاركت الأمانة في "حوار شامل" مع المنتدى الدائم التابع للأمم المتحدة في مايو 2012، وكانت هذه مناسبة مفيدة للغاية من أجل التفاعل مع منظمات للجماعات الأصلية والمحلية، والتي انتقد عدد منها أعمال الويبو بشكل عام واللجنة الحكومية الدولية على الأخص. ورسخت الأمانة علاقة العمل الطيبة التي تربطها بالمنتدى الدائم، والذي وجه عدة توصيات بناءة للويبو.</w:t>
      </w:r>
    </w:p>
    <w:p w:rsidR="00172108" w:rsidRPr="00B60C0E" w:rsidRDefault="00172108" w:rsidP="00B60C0E">
      <w:pPr>
        <w:pStyle w:val="NumberedParaAR"/>
        <w:numPr>
          <w:ilvl w:val="0"/>
          <w:numId w:val="5"/>
        </w:numPr>
        <w:spacing w:after="120" w:line="340" w:lineRule="exact"/>
        <w:ind w:left="0" w:firstLine="0"/>
        <w:rPr>
          <w:sz w:val="34"/>
          <w:szCs w:val="34"/>
        </w:rPr>
      </w:pPr>
      <w:r w:rsidRPr="00B60C0E">
        <w:rPr>
          <w:sz w:val="34"/>
          <w:szCs w:val="34"/>
          <w:rtl/>
        </w:rPr>
        <w:t xml:space="preserve">وفي عام 2012، استجابت الأمانة إيجابياً لما يقرب من 45 طلباً من دول أعضاء ومنظمات غير حكومية وشعوب أصلية وجماعات محلية وجمعيات صناعات وجامعات بعقد جلسات إحاطة وغير ذلك من العروض التقديمية بشأن الملكية الفكرية والمعارف التقليدية وأشكال التعبير الثقافي التقليدية والموارد الوراثية، سواء في جنيف أو خارجها. وبالنظر إلى كثافة عملية اللجنة الحكومية الدولية والتركيز عليها وإرجاء حدث أكبر واحد على الأقل إلى 2013، فقد حصرت المشروعات والأحداث الكبيرة المتعلقة بتكوين الكفاءات أو المساعدة التقنية ضمن الحدود الدنيا. وقد تلقت أربعة بلدان ومنظمات إقليمية مساعدة تشريعية </w:t>
      </w:r>
      <w:proofErr w:type="spellStart"/>
      <w:r w:rsidRPr="00B60C0E">
        <w:rPr>
          <w:sz w:val="34"/>
          <w:szCs w:val="34"/>
          <w:rtl/>
        </w:rPr>
        <w:t>وسياساتية</w:t>
      </w:r>
      <w:proofErr w:type="spellEnd"/>
      <w:r w:rsidRPr="00B60C0E">
        <w:rPr>
          <w:sz w:val="34"/>
          <w:szCs w:val="34"/>
          <w:rtl/>
        </w:rPr>
        <w:t>. وبقيت الويبو متاحة للمساهمة كشريك تقني في مشروعات إقليمية، مثل إطار إقليمي بشأن المعارف التقليدية وأشكال التعبير الثقافي التقليدي والموارد الوراثية لمنطقة الكاريبي وخطة عمل المعارف التقليدية في منطقة المحيط الهادئ ومشروع في بعض بلدان أمريكا اللاتينية والكاريبي لتنفيذ النفاذ إلى الموارد الوراثية وأنظمة تقاسم المنافع ممول من برنامج الأمم المتحدة للبيئة ومرفق البيئة العالمية. كما قدمت الويبو، بالتعاون مع أمانة جماعة المحيط الهادئ، مشورة بشأن إدارة الملكية الفكرية لمنظمي مهرجان المحيط الهادئ للفنون الذي أقيم في جزر سليمان. وأتاحت الويبو أيضًا سلسلة من المنشورات القصيرة والميسّرة بشأن قضايا رئيسية، ونشرت، من أجل عقد مشاورات، مشروع مجموعة أدوات من الويبو لتوثيق المعارف التقليدية. وقد أفادت هذه الأنشطة في زيادة فهم القضايا ووضع تشريعات وسياسات، وفي صياغة حلول عملية على المستويات الإقليمية والوطنية والمحلية على نحوٍ يكمل أعمال اللجنة الحكومية الدولية في مجال وضع القواعد والمعايير.</w:t>
      </w:r>
    </w:p>
    <w:p w:rsidR="00172108" w:rsidRPr="00B60C0E" w:rsidRDefault="00172108" w:rsidP="00B60C0E">
      <w:pPr>
        <w:pStyle w:val="NumberedParaAR"/>
        <w:numPr>
          <w:ilvl w:val="0"/>
          <w:numId w:val="5"/>
        </w:numPr>
        <w:spacing w:after="120" w:line="340" w:lineRule="exact"/>
        <w:ind w:left="0" w:firstLine="0"/>
        <w:rPr>
          <w:sz w:val="34"/>
          <w:szCs w:val="34"/>
          <w:rtl/>
        </w:rPr>
      </w:pPr>
      <w:r w:rsidRPr="00B60C0E">
        <w:rPr>
          <w:sz w:val="34"/>
          <w:szCs w:val="34"/>
          <w:rtl/>
        </w:rPr>
        <w:t xml:space="preserve">وفيما يتعلق بالتنسيق مع التطورات التي تشهدها منتديات أخرى، شاركت أمانة الويبو بصفة مراقب في اجتماعات تتعلق باتفاقية التنوع البيولوجي وبروتوكول </w:t>
      </w:r>
      <w:proofErr w:type="spellStart"/>
      <w:r w:rsidRPr="00B60C0E">
        <w:rPr>
          <w:sz w:val="34"/>
          <w:szCs w:val="34"/>
          <w:rtl/>
        </w:rPr>
        <w:t>ناغويا</w:t>
      </w:r>
      <w:proofErr w:type="spellEnd"/>
      <w:r w:rsidRPr="00B60C0E">
        <w:rPr>
          <w:sz w:val="34"/>
          <w:szCs w:val="34"/>
          <w:rtl/>
        </w:rPr>
        <w:t xml:space="preserve"> بشأن الحصول على الموارد الجينية والتقاسم العادل والمنصف للمنافع الناشئة عن استخدامها. وشاركت كذلك في أنشطة من تنظيم اليونسكو ومنظمة الصحة العالمية ومكتب المفوضية السامية لحقوق الإنسان. وقد أفادت هذه الأنشطة في تعزيز التنسيق والتكاملية، وفقًا لولاية اللجنة الحكومية الدولية التي تنص على أنه ينبغي ألا تخل مفاوضات اللجنة الحكومية الدولية بالعمل المنشود إنجازه في المنتديات الأخرى. </w:t>
      </w:r>
    </w:p>
    <w:p w:rsidR="00172108" w:rsidRPr="00F8584F" w:rsidRDefault="00172108" w:rsidP="00F8584F">
      <w:pPr>
        <w:pStyle w:val="NormalAR"/>
        <w:keepNext/>
        <w:spacing w:before="240" w:after="240"/>
        <w:ind w:left="0"/>
        <w:rPr>
          <w:sz w:val="36"/>
          <w:szCs w:val="36"/>
          <w:lang w:val="fr-CH" w:bidi="ar-SA"/>
        </w:rPr>
      </w:pPr>
      <w:r w:rsidRPr="00F8584F">
        <w:rPr>
          <w:rFonts w:hint="cs"/>
          <w:sz w:val="36"/>
          <w:szCs w:val="36"/>
          <w:rtl/>
          <w:lang w:val="fr-CH" w:bidi="ar-SA"/>
        </w:rPr>
        <w:lastRenderedPageBreak/>
        <w:t>تنفيذ جدول أعمال التنمية</w:t>
      </w:r>
    </w:p>
    <w:p w:rsidR="00172108" w:rsidRPr="00B60C0E" w:rsidRDefault="00172108" w:rsidP="00B60C0E">
      <w:pPr>
        <w:pStyle w:val="NormalAR"/>
        <w:numPr>
          <w:ilvl w:val="0"/>
          <w:numId w:val="5"/>
        </w:numPr>
        <w:ind w:left="0" w:firstLine="0"/>
        <w:rPr>
          <w:rtl/>
          <w:lang w:bidi="ar-SA"/>
        </w:rPr>
      </w:pPr>
      <w:r w:rsidRPr="00B60C0E">
        <w:rPr>
          <w:rtl/>
          <w:lang w:bidi="ar-SA"/>
        </w:rPr>
        <w:t xml:space="preserve">استمد تصميم أنشطة البرنامج والتخطيط لها وتنفيذها التوجيه والإرشاد من توصيات جدول أعمال التنمية ذات الصلة، حيث استمرت صبغة الشمول والتوجيه بمعرفة الأعضاء التي اتسمت بها أنشطة اللجنة الحكومية الدولية في ميدان وضع القواعد والمعايير (التوصية 15)، مراعية، كما ينبغي، حدود "الملك العام" ودوره ومعالمه (التوصيتان 16 و20)، وآخذة في الحسبان مواطن المرونة في الاتفاقات الدولية في مجال الملكية الفكرية (التوصية 17). واستندت مفاوضات اللجنة الحكومية الدولية إلى عمليات تشاور مفتوحة ومتوازنة (التوصيتان 21 و42) مع دعم الأهداف الإنمائية للأمم المتحدة في نفس الوقت (التوصية 22). ونتيجة مفاوضات اللجنة الحكومية الدولية هي موضوع التوصية 18 لجدول أعمال التنمية، والتي تحث اللجنة "على الإسراع في مسارها بشأن حماية الموارد الوراثية والمعارف التقليدية والفولكلور، من غير إخلال بأي نتائج بما فيها إمكانية وضع صك دولي واحد أو أكثر". وكانت أنشطة البرنامج في مجالات المساعدة التقنية وتكوين الكفاءات والمساعدة التشريعية موجهة نحو التنمية ومدفوعة بالطلب عليها، وقد أعدت التقارير عنها أثناء مسارها العادي (التوصيتان 1 و13). وتساهم حماية المعارف التقليدية والموارد الوراثية وأشكال التعبير الثقافي التقليدي في دمج الاعتبارات الإنمائية في أنشطة الويبو وفي فهم مواطن المرونة والانتفاع بها (التوصيتان 12 و14). وفيما يتعلق بمسألتي المشاركة والتمويل وغيرهما من المسائل المؤسسية، فقد ساعدت آلية اللجنة المخصصة لاعتماد المنظمات غير الحكومية وصندوق تبرعات الويبو لفائدة المجتمعات الأصلية والمحلية المعتمدة على ضمان مشاركة واسعة للمجتمع المدني (التوصية 42). </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بيانات الأداء</w:t>
      </w:r>
    </w:p>
    <w:tbl>
      <w:tblPr>
        <w:bidiVisual/>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60"/>
        <w:gridCol w:w="1689"/>
        <w:gridCol w:w="2126"/>
        <w:gridCol w:w="3242"/>
        <w:gridCol w:w="836"/>
      </w:tblGrid>
      <w:tr w:rsidR="00172108" w:rsidRPr="00D00A36" w:rsidTr="00172108">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172108">
            <w:pPr>
              <w:tabs>
                <w:tab w:val="left" w:pos="1127"/>
              </w:tabs>
              <w:spacing w:before="60" w:after="60" w:line="280" w:lineRule="exact"/>
              <w:ind w:left="1134" w:hanging="1134"/>
              <w:rPr>
                <w:rFonts w:ascii="Arabic Typesetting" w:hAnsi="Arabic Typesetting" w:cs="Arabic Typesetting"/>
                <w:sz w:val="30"/>
                <w:szCs w:val="30"/>
              </w:rPr>
            </w:pPr>
            <w:r w:rsidRPr="00D00A36">
              <w:rPr>
                <w:rFonts w:ascii="Arabic Typesetting" w:hAnsi="Arabic Typesetting" w:cs="Arabic Typesetting" w:hint="cs"/>
                <w:b/>
                <w:bCs/>
                <w:sz w:val="30"/>
                <w:szCs w:val="30"/>
                <w:rtl/>
              </w:rPr>
              <w:t>النتيجة</w:t>
            </w:r>
            <w:r w:rsidRPr="00D00A36">
              <w:rPr>
                <w:rFonts w:ascii="Arabic Typesetting" w:hAnsi="Arabic Typesetting" w:cs="Arabic Typesetting"/>
                <w:b/>
                <w:bCs/>
                <w:sz w:val="30"/>
                <w:szCs w:val="30"/>
                <w:rtl/>
              </w:rPr>
              <w:t xml:space="preserve"> المرتقب</w:t>
            </w:r>
            <w:r w:rsidRPr="00D00A36">
              <w:rPr>
                <w:rFonts w:ascii="Arabic Typesetting" w:hAnsi="Arabic Typesetting" w:cs="Arabic Typesetting" w:hint="cs"/>
                <w:b/>
                <w:bCs/>
                <w:sz w:val="30"/>
                <w:szCs w:val="30"/>
                <w:rtl/>
              </w:rPr>
              <w:t>ة:</w:t>
            </w:r>
            <w:r>
              <w:rPr>
                <w:rFonts w:ascii="Arabic Typesetting" w:hAnsi="Arabic Typesetting" w:cs="Arabic Typesetting"/>
                <w:sz w:val="30"/>
                <w:szCs w:val="30"/>
                <w:rtl/>
              </w:rPr>
              <w:tab/>
            </w:r>
            <w:r w:rsidRPr="009B6294">
              <w:rPr>
                <w:rFonts w:ascii="Arabic Typesetting" w:hAnsi="Arabic Typesetting" w:cs="Arabic Typesetting"/>
                <w:sz w:val="30"/>
                <w:szCs w:val="30"/>
                <w:rtl/>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w:t>
            </w:r>
            <w:r w:rsidR="00E2441B">
              <w:rPr>
                <w:rFonts w:ascii="Arabic Typesetting" w:hAnsi="Arabic Typesetting" w:cs="Arabic Typesetting"/>
                <w:sz w:val="30"/>
                <w:szCs w:val="30"/>
                <w:rtl/>
              </w:rPr>
              <w:t>التصاميم</w:t>
            </w:r>
            <w:r w:rsidRPr="009B6294">
              <w:rPr>
                <w:rFonts w:ascii="Arabic Typesetting" w:hAnsi="Arabic Typesetting" w:cs="Arabic Typesetting"/>
                <w:sz w:val="30"/>
                <w:szCs w:val="30"/>
                <w:rtl/>
              </w:rPr>
              <w:t xml:space="preserve"> الصناعية والبيانات الجغرافية وحق المؤلف والحقوق المجاورة والمعارف التقليدية وأشكال التعبير الثقافي التقليدي والموارد الوراثية</w:t>
            </w:r>
          </w:p>
        </w:tc>
      </w:tr>
      <w:tr w:rsidR="00172108" w:rsidRPr="00D00A36" w:rsidTr="002F421D">
        <w:trPr>
          <w:trHeight w:val="186"/>
          <w:jc w:val="center"/>
        </w:trPr>
        <w:tc>
          <w:tcPr>
            <w:tcW w:w="995" w:type="pct"/>
            <w:tcBorders>
              <w:top w:val="single" w:sz="4" w:space="0" w:color="auto"/>
              <w:left w:val="single" w:sz="4" w:space="0" w:color="auto"/>
              <w:bottom w:val="nil"/>
            </w:tcBorders>
            <w:tcMar>
              <w:top w:w="110" w:type="dxa"/>
            </w:tcMar>
          </w:tcPr>
          <w:p w:rsidR="00172108" w:rsidRPr="00D00A36" w:rsidRDefault="00172108" w:rsidP="00172108">
            <w:pPr>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مؤشرات الأداء</w:t>
            </w:r>
          </w:p>
        </w:tc>
        <w:tc>
          <w:tcPr>
            <w:tcW w:w="857" w:type="pct"/>
            <w:tcBorders>
              <w:top w:val="single" w:sz="4" w:space="0" w:color="auto"/>
              <w:bottom w:val="nil"/>
            </w:tcBorders>
            <w:shd w:val="clear" w:color="auto" w:fill="C0C0C0"/>
            <w:tcMar>
              <w:top w:w="110" w:type="dxa"/>
            </w:tcMar>
            <w:vAlign w:val="cente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C26D54">
              <w:rPr>
                <w:rFonts w:ascii="Arabic Typesetting" w:hAnsi="Arabic Typesetting" w:cs="Arabic Typesetting"/>
                <w:b/>
                <w:bCs/>
                <w:sz w:val="30"/>
                <w:szCs w:val="30"/>
                <w:rtl/>
              </w:rPr>
              <w:t xml:space="preserve">أسس المقارنة (البرنامج والميزانية </w:t>
            </w:r>
            <w:r>
              <w:rPr>
                <w:rFonts w:ascii="Arabic Typesetting" w:hAnsi="Arabic Typesetting" w:cs="Arabic Typesetting"/>
                <w:b/>
                <w:bCs/>
                <w:sz w:val="30"/>
                <w:szCs w:val="30"/>
              </w:rPr>
              <w:t>13/2012</w:t>
            </w:r>
            <w:r w:rsidRPr="00C26D54">
              <w:rPr>
                <w:rFonts w:ascii="Arabic Typesetting" w:hAnsi="Arabic Typesetting" w:cs="Arabic Typesetting"/>
                <w:b/>
                <w:bCs/>
                <w:sz w:val="30"/>
                <w:szCs w:val="30"/>
                <w:rtl/>
              </w:rPr>
              <w:t>)</w:t>
            </w:r>
          </w:p>
        </w:tc>
        <w:tc>
          <w:tcPr>
            <w:tcW w:w="1079" w:type="pct"/>
            <w:tcBorders>
              <w:top w:val="single" w:sz="4" w:space="0" w:color="auto"/>
              <w:bottom w:val="nil"/>
            </w:tcBorders>
          </w:tcPr>
          <w:p w:rsidR="00172108" w:rsidRPr="0021616F" w:rsidRDefault="00172108" w:rsidP="00172108">
            <w:pPr>
              <w:keepNext/>
              <w:spacing w:before="60" w:after="60" w:line="28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أسس المقارنة المحدثة</w:t>
            </w:r>
          </w:p>
          <w:p w:rsidR="00172108" w:rsidRPr="0021616F" w:rsidRDefault="00172108" w:rsidP="00172108">
            <w:pPr>
              <w:keepNext/>
              <w:spacing w:before="60" w:after="60" w:line="28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نهاية 2011</w:t>
            </w:r>
          </w:p>
        </w:tc>
        <w:tc>
          <w:tcPr>
            <w:tcW w:w="1645" w:type="pct"/>
            <w:tcBorders>
              <w:top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hint="cs"/>
                <w:b/>
                <w:bCs/>
                <w:sz w:val="30"/>
                <w:szCs w:val="30"/>
                <w:rtl/>
              </w:rPr>
              <w:t>السير</w:t>
            </w:r>
          </w:p>
        </w:tc>
      </w:tr>
      <w:tr w:rsidR="00172108" w:rsidRPr="00D00A36" w:rsidTr="002F421D">
        <w:trPr>
          <w:trHeight w:val="18"/>
          <w:jc w:val="center"/>
        </w:trPr>
        <w:tc>
          <w:tcPr>
            <w:tcW w:w="995" w:type="pct"/>
            <w:tcBorders>
              <w:top w:val="nil"/>
              <w:left w:val="single" w:sz="4" w:space="0" w:color="auto"/>
              <w:bottom w:val="single" w:sz="4" w:space="0" w:color="auto"/>
            </w:tcBorders>
            <w:tcMar>
              <w:top w:w="110" w:type="dxa"/>
            </w:tcMar>
          </w:tcPr>
          <w:p w:rsidR="00172108" w:rsidRPr="00D00A36" w:rsidRDefault="00172108" w:rsidP="00172108">
            <w:pPr>
              <w:spacing w:before="60" w:after="60" w:line="280" w:lineRule="exact"/>
              <w:rPr>
                <w:rFonts w:ascii="Arabic Typesetting" w:hAnsi="Arabic Typesetting" w:cs="Arabic Typesetting"/>
                <w:b/>
                <w:sz w:val="30"/>
                <w:szCs w:val="30"/>
                <w:rtl/>
              </w:rPr>
            </w:pPr>
            <w:r w:rsidRPr="00C26D54">
              <w:rPr>
                <w:rFonts w:ascii="Arabic Typesetting" w:hAnsi="Arabic Typesetting" w:cs="Arabic Typesetting"/>
                <w:b/>
                <w:sz w:val="30"/>
                <w:szCs w:val="30"/>
                <w:rtl/>
              </w:rPr>
              <w:t>تقدم في مفاوضات اللجنة الحكومية الدولية باتجاه وضع صك (صكوك) قانوني دولي</w:t>
            </w:r>
          </w:p>
        </w:tc>
        <w:tc>
          <w:tcPr>
            <w:tcW w:w="857" w:type="pct"/>
            <w:tcBorders>
              <w:top w:val="nil"/>
              <w:bottom w:val="single" w:sz="4" w:space="0" w:color="auto"/>
            </w:tcBorders>
            <w:shd w:val="clear" w:color="auto" w:fill="C0C0C0"/>
            <w:tcMar>
              <w:top w:w="110" w:type="dxa"/>
            </w:tcMar>
          </w:tcPr>
          <w:p w:rsidR="00172108" w:rsidRPr="00D00A36" w:rsidRDefault="00172108" w:rsidP="00172108">
            <w:pPr>
              <w:spacing w:before="60" w:after="60" w:line="280" w:lineRule="exact"/>
              <w:rPr>
                <w:rFonts w:ascii="Arabic Typesetting" w:hAnsi="Arabic Typesetting" w:cs="Arabic Typesetting"/>
                <w:b/>
                <w:sz w:val="30"/>
                <w:szCs w:val="30"/>
              </w:rPr>
            </w:pPr>
            <w:r w:rsidRPr="00C26D54">
              <w:rPr>
                <w:rFonts w:ascii="Arabic Typesetting" w:hAnsi="Arabic Typesetting" w:cs="Arabic Typesetting"/>
                <w:b/>
                <w:sz w:val="30"/>
                <w:szCs w:val="30"/>
                <w:rtl/>
              </w:rPr>
              <w:t>مفاوضات جارية بناء على ولاية اللجنة الحكومية الدولية للفترة 2010/11</w:t>
            </w:r>
          </w:p>
        </w:tc>
        <w:tc>
          <w:tcPr>
            <w:tcW w:w="1079" w:type="pct"/>
            <w:tcBorders>
              <w:top w:val="nil"/>
              <w:bottom w:val="single" w:sz="4" w:space="0" w:color="auto"/>
            </w:tcBorders>
          </w:tcPr>
          <w:p w:rsidR="00172108" w:rsidRPr="0021616F" w:rsidRDefault="00172108" w:rsidP="00172108">
            <w:pPr>
              <w:keepNext/>
              <w:spacing w:before="60" w:after="60" w:line="28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 xml:space="preserve">البرنامج والميزانية للثنائية </w:t>
            </w:r>
            <w:r w:rsidRPr="0021616F">
              <w:rPr>
                <w:rFonts w:ascii="Arabic Typesetting" w:hAnsi="Arabic Typesetting" w:cs="Arabic Typesetting"/>
                <w:bCs/>
                <w:color w:val="993300"/>
                <w:sz w:val="30"/>
                <w:szCs w:val="30"/>
              </w:rPr>
              <w:t>13/2012</w:t>
            </w:r>
            <w:r w:rsidRPr="0021616F">
              <w:rPr>
                <w:rFonts w:ascii="Arabic Typesetting" w:hAnsi="Arabic Typesetting" w:cs="Arabic Typesetting"/>
                <w:b/>
                <w:color w:val="993300"/>
                <w:sz w:val="30"/>
                <w:szCs w:val="30"/>
                <w:rtl/>
              </w:rPr>
              <w:t xml:space="preserve">، على النحو المستكمل بولاية اللجنة الحكومية الدولية للثنائية </w:t>
            </w:r>
            <w:r w:rsidRPr="0021616F">
              <w:rPr>
                <w:rFonts w:ascii="Arabic Typesetting" w:hAnsi="Arabic Typesetting" w:cs="Arabic Typesetting"/>
                <w:bCs/>
                <w:color w:val="993300"/>
                <w:sz w:val="30"/>
                <w:szCs w:val="30"/>
              </w:rPr>
              <w:t>13/2012</w:t>
            </w:r>
            <w:r w:rsidRPr="0021616F">
              <w:rPr>
                <w:rFonts w:ascii="Arabic Typesetting" w:hAnsi="Arabic Typesetting" w:cs="Arabic Typesetting"/>
                <w:b/>
                <w:color w:val="993300"/>
                <w:sz w:val="30"/>
                <w:szCs w:val="30"/>
                <w:rtl/>
              </w:rPr>
              <w:t xml:space="preserve"> كما وضعتها الجمعية العامة في أكتوبر 2011، وبرنامج عمل اللجنة الحكومية الدولية لعام 2013 على النحو الذي قررته الجمعية العامة في سبتمبر 2012. </w:t>
            </w:r>
          </w:p>
        </w:tc>
        <w:tc>
          <w:tcPr>
            <w:tcW w:w="1645" w:type="pct"/>
            <w:tcBorders>
              <w:top w:val="nil"/>
              <w:bottom w:val="single" w:sz="4" w:space="0" w:color="auto"/>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C26D54">
              <w:rPr>
                <w:rFonts w:ascii="Arabic Typesetting" w:hAnsi="Arabic Typesetting" w:cs="Arabic Typesetting"/>
                <w:b/>
                <w:sz w:val="30"/>
                <w:szCs w:val="30"/>
                <w:rtl/>
              </w:rPr>
              <w:t>تقدم متواصل في المفاوضات</w:t>
            </w:r>
          </w:p>
        </w:tc>
        <w:tc>
          <w:tcPr>
            <w:tcW w:w="424" w:type="pct"/>
            <w:tcBorders>
              <w:top w:val="nil"/>
              <w:bottom w:val="single" w:sz="4" w:space="0" w:color="auto"/>
              <w:right w:val="single" w:sz="4" w:space="0" w:color="auto"/>
            </w:tcBorders>
            <w:tcMar>
              <w:top w:w="110" w:type="dxa"/>
            </w:tcMar>
          </w:tcPr>
          <w:p w:rsidR="00172108" w:rsidRPr="00DF4245" w:rsidRDefault="006F4A06" w:rsidP="00172108">
            <w:pPr>
              <w:keepNext/>
              <w:spacing w:before="60" w:after="60" w:line="28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2F421D">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2F421D">
            <w:pPr>
              <w:keepNext/>
              <w:tabs>
                <w:tab w:val="left" w:pos="1137"/>
              </w:tabs>
              <w:spacing w:before="60" w:after="60" w:line="280" w:lineRule="exact"/>
              <w:ind w:left="1134" w:hanging="1134"/>
              <w:rPr>
                <w:rFonts w:ascii="Arabic Typesetting" w:hAnsi="Arabic Typesetting" w:cs="Arabic Typesetting"/>
                <w:bCs/>
                <w:sz w:val="30"/>
                <w:szCs w:val="30"/>
              </w:rPr>
            </w:pPr>
            <w:r w:rsidRPr="00D00A36">
              <w:rPr>
                <w:rFonts w:ascii="Arabic Typesetting" w:hAnsi="Arabic Typesetting" w:cs="Arabic Typesetting" w:hint="cs"/>
                <w:bCs/>
                <w:sz w:val="30"/>
                <w:szCs w:val="30"/>
                <w:rtl/>
              </w:rPr>
              <w:lastRenderedPageBreak/>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ascii="Arabic Typesetting" w:hAnsi="Arabic Typesetting" w:cs="Arabic Typesetting"/>
                <w:bCs/>
                <w:sz w:val="30"/>
                <w:szCs w:val="30"/>
              </w:rPr>
              <w:tab/>
            </w:r>
            <w:r w:rsidRPr="00E3389A">
              <w:rPr>
                <w:rFonts w:ascii="Arabic Typesetting" w:hAnsi="Arabic Typesetting" w:cs="Arabic Typesetting"/>
                <w:b/>
                <w:sz w:val="30"/>
                <w:szCs w:val="30"/>
                <w:rtl/>
              </w:rPr>
              <w:t>تعزيز كفاءات الموارد البشرية القادرة على التعامل مع مجموعة واسعة من شروط الاستخدام الفعال للملكية الفكرية من أجل التنمية في البلدان النامية والبلدان الأقل نموا والبلدان المنتقلة إلى نظام الاقتصاد الحر</w:t>
            </w:r>
          </w:p>
        </w:tc>
      </w:tr>
      <w:tr w:rsidR="00172108" w:rsidRPr="00D00A36" w:rsidTr="00D5127F">
        <w:trPr>
          <w:trHeight w:val="18"/>
          <w:jc w:val="center"/>
        </w:trPr>
        <w:tc>
          <w:tcPr>
            <w:tcW w:w="995" w:type="pct"/>
            <w:tcBorders>
              <w:top w:val="single" w:sz="4" w:space="0" w:color="auto"/>
              <w:left w:val="single" w:sz="4" w:space="0" w:color="auto"/>
              <w:bottom w:val="nil"/>
            </w:tcBorders>
            <w:tcMar>
              <w:top w:w="110" w:type="dxa"/>
            </w:tcMar>
          </w:tcPr>
          <w:p w:rsidR="00172108" w:rsidRPr="00D00A36" w:rsidRDefault="00172108" w:rsidP="002F421D">
            <w:pPr>
              <w:keepNext/>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857" w:type="pct"/>
            <w:tcBorders>
              <w:top w:val="single" w:sz="4" w:space="0" w:color="auto"/>
              <w:bottom w:val="nil"/>
            </w:tcBorders>
            <w:shd w:val="clear" w:color="auto" w:fill="C0C0C0"/>
            <w:tcMar>
              <w:top w:w="110" w:type="dxa"/>
            </w:tcMar>
            <w:vAlign w:val="center"/>
          </w:tcPr>
          <w:p w:rsidR="00172108" w:rsidRPr="00D00A36" w:rsidRDefault="00172108" w:rsidP="002F421D">
            <w:pPr>
              <w:keepNext/>
              <w:spacing w:before="60" w:after="60" w:line="280" w:lineRule="exact"/>
              <w:rPr>
                <w:rFonts w:ascii="Arabic Typesetting" w:hAnsi="Arabic Typesetting" w:cs="Arabic Typesetting"/>
                <w:sz w:val="30"/>
                <w:szCs w:val="38"/>
                <w:rtl/>
              </w:rPr>
            </w:pPr>
            <w:r w:rsidRPr="00E357B7">
              <w:rPr>
                <w:rFonts w:ascii="Arabic Typesetting" w:hAnsi="Arabic Typesetting" w:cs="Arabic Typesetting"/>
                <w:bCs/>
                <w:sz w:val="30"/>
                <w:szCs w:val="30"/>
                <w:rtl/>
              </w:rPr>
              <w:t xml:space="preserve">أسس المقارنة (البرنامج والميزانية </w:t>
            </w:r>
            <w:r w:rsidRPr="00171933">
              <w:rPr>
                <w:rFonts w:ascii="Arabic Typesetting" w:hAnsi="Arabic Typesetting" w:cs="Arabic Typesetting"/>
                <w:b/>
                <w:sz w:val="30"/>
                <w:szCs w:val="30"/>
              </w:rPr>
              <w:t>1</w:t>
            </w:r>
            <w:r>
              <w:rPr>
                <w:rFonts w:ascii="Arabic Typesetting" w:hAnsi="Arabic Typesetting" w:cs="Arabic Typesetting"/>
                <w:b/>
                <w:sz w:val="30"/>
                <w:szCs w:val="30"/>
              </w:rPr>
              <w:t>3</w:t>
            </w:r>
            <w:r w:rsidRPr="00171933">
              <w:rPr>
                <w:rFonts w:ascii="Arabic Typesetting" w:hAnsi="Arabic Typesetting" w:cs="Arabic Typesetting"/>
                <w:b/>
                <w:sz w:val="30"/>
                <w:szCs w:val="30"/>
              </w:rPr>
              <w:t>/</w:t>
            </w:r>
            <w:r>
              <w:rPr>
                <w:rFonts w:ascii="Arabic Typesetting" w:hAnsi="Arabic Typesetting" w:cs="Arabic Typesetting"/>
                <w:b/>
                <w:sz w:val="30"/>
                <w:szCs w:val="30"/>
              </w:rPr>
              <w:t>20</w:t>
            </w:r>
            <w:r w:rsidRPr="00171933">
              <w:rPr>
                <w:rFonts w:ascii="Arabic Typesetting" w:hAnsi="Arabic Typesetting" w:cs="Arabic Typesetting"/>
                <w:b/>
                <w:sz w:val="30"/>
                <w:szCs w:val="30"/>
              </w:rPr>
              <w:t>1</w:t>
            </w:r>
            <w:r>
              <w:rPr>
                <w:rFonts w:ascii="Arabic Typesetting" w:hAnsi="Arabic Typesetting" w:cs="Arabic Typesetting"/>
                <w:b/>
                <w:sz w:val="30"/>
                <w:szCs w:val="30"/>
              </w:rPr>
              <w:t>2</w:t>
            </w:r>
            <w:r w:rsidRPr="00E357B7">
              <w:rPr>
                <w:rFonts w:ascii="Arabic Typesetting" w:hAnsi="Arabic Typesetting" w:cs="Arabic Typesetting"/>
                <w:bCs/>
                <w:sz w:val="30"/>
                <w:szCs w:val="30"/>
                <w:rtl/>
              </w:rPr>
              <w:t>)</w:t>
            </w:r>
          </w:p>
        </w:tc>
        <w:tc>
          <w:tcPr>
            <w:tcW w:w="1079" w:type="pct"/>
            <w:tcBorders>
              <w:top w:val="single" w:sz="4" w:space="0" w:color="auto"/>
              <w:bottom w:val="nil"/>
            </w:tcBorders>
          </w:tcPr>
          <w:p w:rsidR="00172108" w:rsidRPr="0021616F" w:rsidRDefault="00172108" w:rsidP="002F421D">
            <w:pPr>
              <w:keepNext/>
              <w:spacing w:before="60" w:after="60" w:line="28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أسس المقارنة المحدثة</w:t>
            </w:r>
          </w:p>
          <w:p w:rsidR="00172108" w:rsidRPr="0021616F" w:rsidRDefault="00172108" w:rsidP="002F421D">
            <w:pPr>
              <w:keepNext/>
              <w:spacing w:before="60" w:after="60" w:line="28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نهاية 2011</w:t>
            </w:r>
          </w:p>
        </w:tc>
        <w:tc>
          <w:tcPr>
            <w:tcW w:w="1645" w:type="pct"/>
            <w:tcBorders>
              <w:top w:val="single" w:sz="4" w:space="0" w:color="auto"/>
              <w:bottom w:val="nil"/>
            </w:tcBorders>
            <w:tcMar>
              <w:top w:w="110" w:type="dxa"/>
            </w:tcMar>
          </w:tcPr>
          <w:p w:rsidR="00172108" w:rsidRPr="00D00A36" w:rsidRDefault="00172108" w:rsidP="002F421D">
            <w:pPr>
              <w:keepNext/>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2F421D">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D5127F">
        <w:trPr>
          <w:trHeight w:val="537"/>
          <w:jc w:val="center"/>
        </w:trPr>
        <w:tc>
          <w:tcPr>
            <w:tcW w:w="995" w:type="pct"/>
            <w:tcBorders>
              <w:top w:val="nil"/>
              <w:left w:val="single" w:sz="4" w:space="0" w:color="auto"/>
              <w:bottom w:val="nil"/>
            </w:tcBorders>
            <w:tcMar>
              <w:top w:w="110" w:type="dxa"/>
            </w:tcMar>
          </w:tcPr>
          <w:p w:rsidR="00172108" w:rsidRPr="00D00A36" w:rsidRDefault="00172108" w:rsidP="002F421D">
            <w:pPr>
              <w:keepNext/>
              <w:spacing w:before="60" w:after="60" w:line="280" w:lineRule="exact"/>
              <w:rPr>
                <w:rFonts w:ascii="Arabic Typesetting" w:hAnsi="Arabic Typesetting" w:cs="Arabic Typesetting"/>
                <w:sz w:val="30"/>
                <w:szCs w:val="30"/>
              </w:rPr>
            </w:pPr>
            <w:r w:rsidRPr="00E357B7">
              <w:rPr>
                <w:rFonts w:ascii="Arabic Typesetting" w:hAnsi="Arabic Typesetting" w:cs="Arabic Typesetting"/>
                <w:sz w:val="30"/>
                <w:szCs w:val="30"/>
                <w:rtl/>
              </w:rPr>
              <w:t>نسبة المشاركين في أنشطة الويبو لتكوين الكفاءات التي تسفر عن تقارير حول كفاءات معززة لفهم مبادئ ونظم وأدوات الملكية الفكرية والانتفاع بها أو لحماية المعارف التقليدية وأشكال التعبير الثقافي التقليدي وإدارة العلاقة بين الملكية الفكرية والموارد الوراثية</w:t>
            </w:r>
          </w:p>
        </w:tc>
        <w:tc>
          <w:tcPr>
            <w:tcW w:w="857" w:type="pct"/>
            <w:tcBorders>
              <w:top w:val="nil"/>
              <w:bottom w:val="nil"/>
            </w:tcBorders>
            <w:shd w:val="clear" w:color="auto" w:fill="C0C0C0"/>
            <w:tcMar>
              <w:top w:w="110" w:type="dxa"/>
            </w:tcMar>
          </w:tcPr>
          <w:p w:rsidR="00172108" w:rsidRPr="00D00A36" w:rsidRDefault="00172108" w:rsidP="002F421D">
            <w:pPr>
              <w:keepNext/>
              <w:spacing w:before="60" w:after="60" w:line="280" w:lineRule="exact"/>
              <w:rPr>
                <w:rFonts w:ascii="Arabic Typesetting" w:hAnsi="Arabic Typesetting" w:cs="Arabic Typesetting"/>
                <w:b/>
                <w:sz w:val="30"/>
                <w:szCs w:val="30"/>
                <w:rtl/>
                <w:lang w:bidi="ar-SA"/>
              </w:rPr>
            </w:pPr>
            <w:r w:rsidRPr="00E357B7">
              <w:rPr>
                <w:rFonts w:ascii="Arabic Typesetting" w:hAnsi="Arabic Typesetting" w:cs="Arabic Typesetting"/>
                <w:b/>
                <w:sz w:val="30"/>
                <w:szCs w:val="30"/>
                <w:rtl/>
              </w:rPr>
              <w:t>استخدم مؤشر الأداء لأول مرة في هذا البرنامج</w:t>
            </w:r>
          </w:p>
        </w:tc>
        <w:tc>
          <w:tcPr>
            <w:tcW w:w="1079" w:type="pct"/>
            <w:tcBorders>
              <w:top w:val="nil"/>
              <w:bottom w:val="nil"/>
            </w:tcBorders>
          </w:tcPr>
          <w:p w:rsidR="00172108" w:rsidRPr="0021616F" w:rsidRDefault="00172108" w:rsidP="002F421D">
            <w:pPr>
              <w:keepNext/>
              <w:spacing w:before="60" w:after="60" w:line="280" w:lineRule="exact"/>
              <w:rPr>
                <w:rFonts w:ascii="Arabic Typesetting" w:hAnsi="Arabic Typesetting" w:cs="Arabic Typesetting"/>
                <w:b/>
                <w:color w:val="993300"/>
                <w:sz w:val="30"/>
                <w:szCs w:val="30"/>
                <w:rtl/>
              </w:rPr>
            </w:pPr>
          </w:p>
        </w:tc>
        <w:tc>
          <w:tcPr>
            <w:tcW w:w="1645" w:type="pct"/>
            <w:tcBorders>
              <w:top w:val="nil"/>
              <w:bottom w:val="nil"/>
            </w:tcBorders>
            <w:tcMar>
              <w:top w:w="110" w:type="dxa"/>
            </w:tcMar>
          </w:tcPr>
          <w:p w:rsidR="00172108" w:rsidRPr="00D00A36" w:rsidRDefault="00172108" w:rsidP="002F421D">
            <w:pPr>
              <w:keepNext/>
              <w:spacing w:before="60" w:after="60" w:line="280" w:lineRule="exact"/>
              <w:rPr>
                <w:rFonts w:ascii="Arabic Typesetting" w:hAnsi="Arabic Typesetting" w:cs="Arabic Typesetting"/>
                <w:b/>
                <w:sz w:val="30"/>
                <w:szCs w:val="30"/>
              </w:rPr>
            </w:pPr>
            <w:r w:rsidRPr="00226300">
              <w:rPr>
                <w:rFonts w:ascii="Arabic Typesetting" w:hAnsi="Arabic Typesetting" w:cs="Arabic Typesetting"/>
                <w:b/>
                <w:sz w:val="30"/>
                <w:szCs w:val="30"/>
                <w:rtl/>
              </w:rPr>
              <w:t>80% (استخدم استبيان التعليقات في ثلاثة أنشطة من تنظيم شعبة المعارف التقليدية)</w:t>
            </w:r>
          </w:p>
        </w:tc>
        <w:tc>
          <w:tcPr>
            <w:tcW w:w="424" w:type="pct"/>
            <w:tcBorders>
              <w:bottom w:val="nil"/>
              <w:right w:val="single" w:sz="4" w:space="0" w:color="auto"/>
            </w:tcBorders>
            <w:tcMar>
              <w:top w:w="110" w:type="dxa"/>
            </w:tcMar>
          </w:tcPr>
          <w:p w:rsidR="00172108" w:rsidRPr="00D00A36" w:rsidRDefault="006F4A06" w:rsidP="002F421D">
            <w:pPr>
              <w:keepNext/>
              <w:spacing w:before="60" w:after="60" w:line="280" w:lineRule="exact"/>
              <w:jc w:val="center"/>
              <w:rPr>
                <w:rFonts w:ascii="Arabic Typesetting" w:hAnsi="Arabic Typesetting" w:cs="Arabic Typesetting"/>
                <w:b/>
                <w:bCs/>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172108">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172108">
            <w:pPr>
              <w:keepNext/>
              <w:tabs>
                <w:tab w:val="left" w:pos="1110"/>
              </w:tabs>
              <w:spacing w:before="60" w:after="60" w:line="280" w:lineRule="exact"/>
              <w:ind w:left="1134" w:hanging="1134"/>
              <w:rPr>
                <w:rFonts w:ascii="Arabic Typesetting" w:hAnsi="Arabic Typesetting" w:cs="Arabic Typesetting"/>
                <w:bCs/>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b/>
              </w:rPr>
              <w:tab/>
            </w:r>
            <w:r w:rsidRPr="006C2868">
              <w:rPr>
                <w:rFonts w:ascii="Arabic Typesetting" w:hAnsi="Arabic Typesetting" w:cs="Arabic Typesetting"/>
                <w:b/>
                <w:sz w:val="30"/>
                <w:szCs w:val="30"/>
                <w:rtl/>
              </w:rPr>
              <w:t>اعتراف الدول الأعضاء والجماعات والمنظمات وغيرها من أصحاب المصلحة بأهمية موارد الويبو وبرامجها وأدواتها وفعاليتها</w:t>
            </w:r>
          </w:p>
        </w:tc>
      </w:tr>
      <w:tr w:rsidR="00172108" w:rsidRPr="00D00A36" w:rsidTr="002F421D">
        <w:trPr>
          <w:trHeight w:val="148"/>
          <w:jc w:val="center"/>
        </w:trPr>
        <w:tc>
          <w:tcPr>
            <w:tcW w:w="995" w:type="pct"/>
            <w:tcBorders>
              <w:top w:val="single" w:sz="4" w:space="0" w:color="auto"/>
              <w:left w:val="single" w:sz="4" w:space="0" w:color="auto"/>
              <w:bottom w:val="nil"/>
            </w:tcBorders>
            <w:tcMar>
              <w:top w:w="110" w:type="dxa"/>
            </w:tcMar>
          </w:tcPr>
          <w:p w:rsidR="00172108" w:rsidRPr="00D00A36" w:rsidRDefault="00172108" w:rsidP="00172108">
            <w:pPr>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857" w:type="pct"/>
            <w:tcBorders>
              <w:top w:val="single" w:sz="4" w:space="0" w:color="auto"/>
              <w:bottom w:val="nil"/>
            </w:tcBorders>
            <w:shd w:val="clear" w:color="auto" w:fill="C0C0C0"/>
            <w:tcMar>
              <w:top w:w="110" w:type="dxa"/>
            </w:tcMar>
            <w:vAlign w:val="center"/>
          </w:tcPr>
          <w:p w:rsidR="00172108" w:rsidRPr="00D00A36" w:rsidRDefault="00172108" w:rsidP="00172108">
            <w:pPr>
              <w:keepNext/>
              <w:spacing w:before="60" w:after="60" w:line="280" w:lineRule="exact"/>
              <w:rPr>
                <w:rFonts w:ascii="Arabic Typesetting" w:hAnsi="Arabic Typesetting" w:cs="Arabic Typesetting"/>
                <w:sz w:val="30"/>
                <w:szCs w:val="38"/>
                <w:rtl/>
              </w:rPr>
            </w:pPr>
            <w:r w:rsidRPr="006C2868">
              <w:rPr>
                <w:rFonts w:ascii="Arabic Typesetting" w:hAnsi="Arabic Typesetting" w:cs="Arabic Typesetting"/>
                <w:bCs/>
                <w:sz w:val="30"/>
                <w:szCs w:val="30"/>
                <w:rtl/>
              </w:rPr>
              <w:t xml:space="preserve">أسس المقارنة (البرنامج والميزانية </w:t>
            </w:r>
            <w:r w:rsidRPr="00171933">
              <w:rPr>
                <w:rFonts w:ascii="Arabic Typesetting" w:hAnsi="Arabic Typesetting" w:cs="Arabic Typesetting"/>
                <w:b/>
                <w:sz w:val="30"/>
                <w:szCs w:val="30"/>
              </w:rPr>
              <w:t>1</w:t>
            </w:r>
            <w:r>
              <w:rPr>
                <w:rFonts w:ascii="Arabic Typesetting" w:hAnsi="Arabic Typesetting" w:cs="Arabic Typesetting"/>
                <w:b/>
                <w:sz w:val="30"/>
                <w:szCs w:val="30"/>
              </w:rPr>
              <w:t>3</w:t>
            </w:r>
            <w:r w:rsidRPr="00171933">
              <w:rPr>
                <w:rFonts w:ascii="Arabic Typesetting" w:hAnsi="Arabic Typesetting" w:cs="Arabic Typesetting"/>
                <w:b/>
                <w:sz w:val="30"/>
                <w:szCs w:val="30"/>
              </w:rPr>
              <w:t>/</w:t>
            </w:r>
            <w:r>
              <w:rPr>
                <w:rFonts w:ascii="Arabic Typesetting" w:hAnsi="Arabic Typesetting" w:cs="Arabic Typesetting"/>
                <w:b/>
                <w:sz w:val="30"/>
                <w:szCs w:val="30"/>
              </w:rPr>
              <w:t>20</w:t>
            </w:r>
            <w:r w:rsidRPr="00171933">
              <w:rPr>
                <w:rFonts w:ascii="Arabic Typesetting" w:hAnsi="Arabic Typesetting" w:cs="Arabic Typesetting"/>
                <w:b/>
                <w:sz w:val="30"/>
                <w:szCs w:val="30"/>
              </w:rPr>
              <w:t>1</w:t>
            </w:r>
            <w:r>
              <w:rPr>
                <w:rFonts w:ascii="Arabic Typesetting" w:hAnsi="Arabic Typesetting" w:cs="Arabic Typesetting"/>
                <w:b/>
                <w:sz w:val="30"/>
                <w:szCs w:val="30"/>
              </w:rPr>
              <w:t>2</w:t>
            </w:r>
            <w:r w:rsidRPr="006C2868">
              <w:rPr>
                <w:rFonts w:ascii="Arabic Typesetting" w:hAnsi="Arabic Typesetting" w:cs="Arabic Typesetting"/>
                <w:bCs/>
                <w:sz w:val="30"/>
                <w:szCs w:val="30"/>
                <w:rtl/>
              </w:rPr>
              <w:t>)</w:t>
            </w:r>
          </w:p>
        </w:tc>
        <w:tc>
          <w:tcPr>
            <w:tcW w:w="1079" w:type="pct"/>
            <w:tcBorders>
              <w:top w:val="single" w:sz="4" w:space="0" w:color="auto"/>
              <w:bottom w:val="nil"/>
            </w:tcBorders>
          </w:tcPr>
          <w:p w:rsidR="00172108" w:rsidRPr="0021616F" w:rsidRDefault="00172108" w:rsidP="00172108">
            <w:pPr>
              <w:keepNext/>
              <w:spacing w:before="60" w:after="60" w:line="28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172108">
            <w:pPr>
              <w:keepNext/>
              <w:spacing w:before="60" w:after="60" w:line="28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645" w:type="pct"/>
            <w:tcBorders>
              <w:top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2F421D">
        <w:trPr>
          <w:trHeight w:val="148"/>
          <w:jc w:val="center"/>
        </w:trPr>
        <w:tc>
          <w:tcPr>
            <w:tcW w:w="995" w:type="pct"/>
            <w:tcBorders>
              <w:top w:val="nil"/>
              <w:left w:val="single" w:sz="4" w:space="0" w:color="auto"/>
              <w:bottom w:val="single" w:sz="4" w:space="0" w:color="auto"/>
            </w:tcBorders>
            <w:tcMar>
              <w:top w:w="110" w:type="dxa"/>
            </w:tcMar>
          </w:tcPr>
          <w:p w:rsidR="00172108" w:rsidRPr="00D00A36" w:rsidRDefault="00172108" w:rsidP="00172108">
            <w:pPr>
              <w:spacing w:before="60" w:after="60" w:line="280" w:lineRule="exact"/>
              <w:rPr>
                <w:rFonts w:ascii="Arabic Typesetting" w:hAnsi="Arabic Typesetting" w:cs="Arabic Typesetting"/>
                <w:b/>
                <w:sz w:val="30"/>
                <w:szCs w:val="30"/>
                <w:rtl/>
              </w:rPr>
            </w:pPr>
            <w:r w:rsidRPr="006C2868">
              <w:rPr>
                <w:rFonts w:ascii="Arabic Typesetting" w:hAnsi="Arabic Typesetting" w:cs="Arabic Typesetting"/>
                <w:b/>
                <w:sz w:val="30"/>
                <w:szCs w:val="30"/>
                <w:rtl/>
              </w:rPr>
              <w:t>عدد طلبات الحصول على مساعدة الويبو المستلمة</w:t>
            </w:r>
          </w:p>
        </w:tc>
        <w:tc>
          <w:tcPr>
            <w:tcW w:w="857" w:type="pct"/>
            <w:tcBorders>
              <w:top w:val="nil"/>
              <w:bottom w:val="single" w:sz="4" w:space="0" w:color="auto"/>
            </w:tcBorders>
            <w:shd w:val="clear" w:color="auto" w:fill="C0C0C0"/>
            <w:tcMar>
              <w:top w:w="110" w:type="dxa"/>
            </w:tcMar>
          </w:tcPr>
          <w:p w:rsidR="002F421D" w:rsidRDefault="00172108" w:rsidP="00172108">
            <w:pPr>
              <w:spacing w:before="60" w:after="60" w:line="280" w:lineRule="exact"/>
              <w:rPr>
                <w:rFonts w:ascii="Arabic Typesetting" w:hAnsi="Arabic Typesetting" w:cs="Arabic Typesetting"/>
                <w:sz w:val="30"/>
                <w:szCs w:val="30"/>
              </w:rPr>
            </w:pPr>
            <w:r w:rsidRPr="006C2868">
              <w:rPr>
                <w:rFonts w:ascii="Arabic Typesetting" w:hAnsi="Arabic Typesetting" w:cs="Arabic Typesetting"/>
                <w:sz w:val="30"/>
                <w:szCs w:val="30"/>
                <w:rtl/>
              </w:rPr>
              <w:t>60 (2010/11)</w:t>
            </w:r>
          </w:p>
          <w:p w:rsidR="00172108" w:rsidRPr="002F421D" w:rsidRDefault="00172108" w:rsidP="002F421D">
            <w:pPr>
              <w:rPr>
                <w:rFonts w:ascii="Arabic Typesetting" w:hAnsi="Arabic Typesetting" w:cs="Arabic Typesetting"/>
                <w:sz w:val="30"/>
                <w:szCs w:val="30"/>
              </w:rPr>
            </w:pPr>
          </w:p>
        </w:tc>
        <w:tc>
          <w:tcPr>
            <w:tcW w:w="1079" w:type="pct"/>
            <w:tcBorders>
              <w:top w:val="nil"/>
              <w:bottom w:val="single" w:sz="4" w:space="0" w:color="auto"/>
            </w:tcBorders>
          </w:tcPr>
          <w:p w:rsidR="00172108" w:rsidRPr="0021616F" w:rsidRDefault="00172108" w:rsidP="00172108">
            <w:pPr>
              <w:spacing w:before="60" w:after="60" w:line="280" w:lineRule="exact"/>
              <w:rPr>
                <w:rFonts w:ascii="Arabic Typesetting" w:hAnsi="Arabic Typesetting" w:cs="Arabic Typesetting"/>
                <w:color w:val="993300"/>
                <w:sz w:val="30"/>
                <w:szCs w:val="30"/>
                <w:rtl/>
              </w:rPr>
            </w:pPr>
          </w:p>
        </w:tc>
        <w:tc>
          <w:tcPr>
            <w:tcW w:w="1645" w:type="pct"/>
            <w:tcBorders>
              <w:top w:val="nil"/>
              <w:bottom w:val="single" w:sz="4" w:space="0" w:color="auto"/>
            </w:tcBorders>
            <w:tcMar>
              <w:top w:w="110" w:type="dxa"/>
            </w:tcMar>
          </w:tcPr>
          <w:p w:rsidR="00172108" w:rsidRPr="00D00A36" w:rsidRDefault="00172108" w:rsidP="00172108">
            <w:pPr>
              <w:spacing w:before="60" w:after="60" w:line="280" w:lineRule="exact"/>
              <w:rPr>
                <w:rFonts w:ascii="Arabic Typesetting" w:hAnsi="Arabic Typesetting" w:cs="Arabic Typesetting"/>
                <w:sz w:val="30"/>
                <w:szCs w:val="30"/>
              </w:rPr>
            </w:pPr>
            <w:r w:rsidRPr="001C35CE">
              <w:rPr>
                <w:rFonts w:ascii="Arabic Typesetting" w:hAnsi="Arabic Typesetting" w:cs="Arabic Typesetting"/>
                <w:sz w:val="30"/>
                <w:szCs w:val="30"/>
                <w:rtl/>
              </w:rPr>
              <w:t>50 (منها 43 طلباً بجلسات إحاطة وعروض تقديمية و7 طلبات بتكوين كفاءات/مساعدة تقنية)</w:t>
            </w:r>
            <w:r>
              <w:rPr>
                <w:rFonts w:ascii="Arabic Typesetting" w:hAnsi="Arabic Typesetting" w:cs="Arabic Typesetting"/>
                <w:sz w:val="30"/>
                <w:szCs w:val="30"/>
                <w:rtl/>
              </w:rPr>
              <w:t xml:space="preserve">. </w:t>
            </w:r>
            <w:r w:rsidRPr="001C35CE">
              <w:rPr>
                <w:rFonts w:ascii="Arabic Typesetting" w:hAnsi="Arabic Typesetting" w:cs="Arabic Typesetting"/>
                <w:sz w:val="30"/>
                <w:szCs w:val="30"/>
                <w:rtl/>
              </w:rPr>
              <w:t>ولا تتضمن هذه الأرقام جلسات الإحاطة ذات الصلة باللجنة الحكومية الدولية أو المشاركة في اجتماعات الأمم المتحدة أو غيرها من المنظمات الحكومية الدولية</w:t>
            </w:r>
            <w:r>
              <w:rPr>
                <w:rFonts w:ascii="Arabic Typesetting" w:hAnsi="Arabic Typesetting" w:cs="Arabic Typesetting"/>
                <w:sz w:val="30"/>
                <w:szCs w:val="30"/>
                <w:rtl/>
              </w:rPr>
              <w:t xml:space="preserve">. </w:t>
            </w:r>
          </w:p>
        </w:tc>
        <w:tc>
          <w:tcPr>
            <w:tcW w:w="424" w:type="pct"/>
            <w:tcBorders>
              <w:top w:val="nil"/>
              <w:bottom w:val="single" w:sz="4" w:space="0" w:color="auto"/>
              <w:right w:val="single" w:sz="4" w:space="0" w:color="auto"/>
            </w:tcBorders>
            <w:tcMar>
              <w:top w:w="110" w:type="dxa"/>
            </w:tcMar>
          </w:tcPr>
          <w:p w:rsidR="00172108" w:rsidRPr="001A3E61" w:rsidRDefault="006F4A06" w:rsidP="00172108">
            <w:pPr>
              <w:keepNext/>
              <w:spacing w:before="60" w:after="60" w:line="28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008000"/>
                <w:sz w:val="30"/>
                <w:szCs w:val="30"/>
                <w:rtl/>
              </w:rPr>
              <w:t>ثابت</w:t>
            </w:r>
          </w:p>
        </w:tc>
      </w:tr>
    </w:tbl>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الميزانية والنفقات الفعلية</w:t>
      </w:r>
    </w:p>
    <w:p w:rsidR="00B60C0E" w:rsidRDefault="00B60C0E" w:rsidP="00B60C0E">
      <w:pPr>
        <w:rPr>
          <w:rFonts w:ascii="Arabic Typesetting" w:hAnsi="Arabic Typesetting" w:cs="Arabic Typesetting"/>
          <w:sz w:val="30"/>
          <w:szCs w:val="30"/>
          <w:rtl/>
          <w:lang w:val="en-CA" w:bidi="ar-LB"/>
        </w:rPr>
      </w:pPr>
      <w:r w:rsidRPr="00B60C0E">
        <w:rPr>
          <w:rFonts w:hint="cs"/>
          <w:noProof/>
          <w:szCs w:val="20"/>
          <w:rtl/>
          <w:lang w:bidi="ar-SA"/>
        </w:rPr>
        <w:drawing>
          <wp:inline distT="0" distB="0" distL="0" distR="0" wp14:anchorId="792D1D06" wp14:editId="52BF66C4">
            <wp:extent cx="6119495" cy="275483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2754832"/>
                    </a:xfrm>
                    <a:prstGeom prst="rect">
                      <a:avLst/>
                    </a:prstGeom>
                    <a:noFill/>
                    <a:ln>
                      <a:noFill/>
                    </a:ln>
                  </pic:spPr>
                </pic:pic>
              </a:graphicData>
            </a:graphic>
          </wp:inline>
        </w:drawing>
      </w:r>
    </w:p>
    <w:p w:rsidR="00B60C0E" w:rsidRDefault="00B60C0E" w:rsidP="00B60C0E">
      <w:pPr>
        <w:jc w:val="center"/>
        <w:rPr>
          <w:rFonts w:ascii="Arabic Typesetting" w:hAnsi="Arabic Typesetting" w:cs="Arabic Typesetting"/>
          <w:sz w:val="30"/>
          <w:szCs w:val="30"/>
          <w:rtl/>
          <w:lang w:val="en-CA" w:bidi="ar-LB"/>
        </w:rPr>
      </w:pPr>
    </w:p>
    <w:p w:rsidR="00B60C0E" w:rsidRDefault="00B60C0E" w:rsidP="00B60C0E">
      <w:pPr>
        <w:jc w:val="center"/>
        <w:rPr>
          <w:rFonts w:ascii="Arabic Typesetting" w:hAnsi="Arabic Typesetting" w:cs="Arabic Typesetting"/>
          <w:sz w:val="30"/>
          <w:szCs w:val="30"/>
          <w:rtl/>
          <w:lang w:val="en-CA" w:bidi="ar-LB"/>
        </w:rPr>
      </w:pPr>
      <w:r w:rsidRPr="00B60C0E">
        <w:rPr>
          <w:rFonts w:hint="cs"/>
          <w:noProof/>
          <w:szCs w:val="20"/>
          <w:rtl/>
          <w:lang w:bidi="ar-SA"/>
        </w:rPr>
        <w:lastRenderedPageBreak/>
        <w:drawing>
          <wp:inline distT="0" distB="0" distL="0" distR="0" wp14:anchorId="218B6A3D" wp14:editId="7C776DDD">
            <wp:extent cx="6119495" cy="170605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172108" w:rsidRPr="0085261C" w:rsidRDefault="00A341BC" w:rsidP="00A341BC">
      <w:pPr>
        <w:keepNext/>
        <w:spacing w:after="120" w:line="300" w:lineRule="exact"/>
        <w:rPr>
          <w:rFonts w:ascii="Arabic Typesetting" w:hAnsi="Arabic Typesetting" w:cs="Arabic Typesetting"/>
          <w:sz w:val="30"/>
          <w:szCs w:val="30"/>
          <w:rtl/>
          <w:lang w:val="en-CA" w:bidi="ar-LB"/>
        </w:rPr>
      </w:pPr>
      <w:r w:rsidRPr="00A341BC">
        <w:rPr>
          <w:rFonts w:ascii="Arabic Typesetting" w:hAnsi="Arabic Typesetting" w:cs="Arabic Typesetting"/>
          <w:sz w:val="30"/>
          <w:szCs w:val="30"/>
          <w:rtl/>
          <w:lang w:val="en-CA" w:bidi="ar-LB"/>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72108" w:rsidRPr="00B60C0E" w:rsidRDefault="00172108" w:rsidP="00B60C0E">
      <w:pPr>
        <w:keepNext/>
        <w:spacing w:after="120" w:line="340" w:lineRule="exact"/>
        <w:jc w:val="both"/>
        <w:rPr>
          <w:rFonts w:ascii="Arabic Typesetting" w:hAnsi="Arabic Typesetting" w:cs="Arabic Typesetting"/>
          <w:sz w:val="34"/>
          <w:szCs w:val="34"/>
        </w:rPr>
      </w:pPr>
      <w:r w:rsidRPr="00B60C0E">
        <w:rPr>
          <w:rFonts w:ascii="Arabic Typesetting" w:hAnsi="Arabic Typesetting" w:cs="Arabic Typesetting" w:hint="cs"/>
          <w:sz w:val="34"/>
          <w:szCs w:val="34"/>
          <w:rtl/>
        </w:rPr>
        <w:t>ألف</w:t>
      </w:r>
      <w:r w:rsidRPr="00B60C0E">
        <w:rPr>
          <w:rFonts w:ascii="Arabic Typesetting" w:hAnsi="Arabic Typesetting" w:cs="Arabic Typesetting"/>
          <w:sz w:val="34"/>
          <w:szCs w:val="34"/>
          <w:rtl/>
        </w:rPr>
        <w:t xml:space="preserve">. </w:t>
      </w:r>
      <w:r w:rsidRPr="00B60C0E">
        <w:rPr>
          <w:rFonts w:ascii="Arabic Typesetting" w:hAnsi="Arabic Typesetting" w:cs="Arabic Typesetting" w:hint="cs"/>
          <w:sz w:val="34"/>
          <w:szCs w:val="34"/>
          <w:rtl/>
        </w:rPr>
        <w:tab/>
      </w:r>
      <w:r w:rsidRPr="00B60C0E">
        <w:rPr>
          <w:rFonts w:ascii="Arabic Typesetting" w:hAnsi="Arabic Typesetting" w:cs="Arabic Typesetting" w:hint="cs"/>
          <w:sz w:val="34"/>
          <w:szCs w:val="34"/>
          <w:u w:val="single"/>
          <w:rtl/>
        </w:rPr>
        <w:t xml:space="preserve">الميزانية بعد التحويلات </w:t>
      </w:r>
      <w:r w:rsidRPr="00B60C0E">
        <w:rPr>
          <w:rFonts w:ascii="Arabic Typesetting" w:hAnsi="Arabic Typesetting" w:cs="Arabic Typesetting"/>
          <w:sz w:val="34"/>
          <w:szCs w:val="34"/>
          <w:u w:val="single"/>
        </w:rPr>
        <w:t>13/2012</w:t>
      </w:r>
    </w:p>
    <w:p w:rsidR="00172108" w:rsidRPr="00B60C0E" w:rsidRDefault="00172108" w:rsidP="00B60C0E">
      <w:pPr>
        <w:pStyle w:val="NormalAR"/>
        <w:numPr>
          <w:ilvl w:val="0"/>
          <w:numId w:val="5"/>
        </w:numPr>
        <w:ind w:left="0" w:firstLine="0"/>
        <w:rPr>
          <w:rtl/>
          <w:lang w:val="fr-CH" w:bidi="ar-SA"/>
        </w:rPr>
      </w:pPr>
      <w:r w:rsidRPr="00B60C0E">
        <w:rPr>
          <w:rtl/>
          <w:lang w:val="fr-CH" w:bidi="ar-SA"/>
        </w:rPr>
        <w:t xml:space="preserve">يعكس الانخفاض </w:t>
      </w:r>
      <w:proofErr w:type="spellStart"/>
      <w:r w:rsidRPr="00B60C0E">
        <w:rPr>
          <w:rtl/>
          <w:lang w:val="fr-CH" w:bidi="ar-SA"/>
        </w:rPr>
        <w:t>قي</w:t>
      </w:r>
      <w:proofErr w:type="spellEnd"/>
      <w:r w:rsidRPr="00B60C0E">
        <w:rPr>
          <w:rtl/>
          <w:lang w:val="fr-CH" w:bidi="ar-SA"/>
        </w:rPr>
        <w:t xml:space="preserve"> الميزانية بعد التحويلات تحت النتيجة أولاً. 1 (تطوير أطر معيارية دولية متوازنة للملكية الفكرية) خفضًا يتعلق بتخصيص الموارد الذي كان مخططاً له أول الأمر لعقد مؤتمر دبلوماسي في مجال الملكية الفكرية والموارد الوراثية  والمعارف التقليدية والفولكلور (اللجنة الحكومية الدولية). </w:t>
      </w:r>
    </w:p>
    <w:p w:rsidR="00172108" w:rsidRPr="00B60C0E" w:rsidRDefault="00172108" w:rsidP="00B60C0E">
      <w:pPr>
        <w:keepNext/>
        <w:spacing w:after="120" w:line="340" w:lineRule="exact"/>
        <w:jc w:val="both"/>
        <w:rPr>
          <w:rFonts w:ascii="Arabic Typesetting" w:hAnsi="Arabic Typesetting" w:cs="Arabic Typesetting"/>
          <w:sz w:val="34"/>
          <w:szCs w:val="34"/>
          <w:rtl/>
        </w:rPr>
      </w:pPr>
      <w:r w:rsidRPr="00B60C0E">
        <w:rPr>
          <w:rFonts w:ascii="Arabic Typesetting" w:hAnsi="Arabic Typesetting" w:cs="Arabic Typesetting" w:hint="cs"/>
          <w:sz w:val="34"/>
          <w:szCs w:val="34"/>
          <w:rtl/>
        </w:rPr>
        <w:t>باء</w:t>
      </w:r>
      <w:r w:rsidRPr="00B60C0E">
        <w:rPr>
          <w:rFonts w:ascii="Arabic Typesetting" w:hAnsi="Arabic Typesetting" w:cs="Arabic Typesetting"/>
          <w:sz w:val="34"/>
          <w:szCs w:val="34"/>
          <w:rtl/>
        </w:rPr>
        <w:t xml:space="preserve">. </w:t>
      </w:r>
      <w:r w:rsidRPr="00B60C0E">
        <w:rPr>
          <w:rFonts w:ascii="Arabic Typesetting" w:hAnsi="Arabic Typesetting" w:cs="Arabic Typesetting" w:hint="cs"/>
          <w:i/>
          <w:iCs/>
          <w:sz w:val="34"/>
          <w:szCs w:val="34"/>
          <w:rtl/>
        </w:rPr>
        <w:tab/>
      </w:r>
      <w:r w:rsidRPr="00B60C0E">
        <w:rPr>
          <w:rFonts w:ascii="Arabic Typesetting" w:hAnsi="Arabic Typesetting" w:cs="Arabic Typesetting" w:hint="cs"/>
          <w:sz w:val="34"/>
          <w:szCs w:val="34"/>
          <w:u w:val="single"/>
          <w:rtl/>
        </w:rPr>
        <w:t>نسبة استخدام ميزانية 2012</w:t>
      </w:r>
    </w:p>
    <w:p w:rsidR="00172108" w:rsidRPr="00B60C0E" w:rsidRDefault="00172108" w:rsidP="00B60C0E">
      <w:pPr>
        <w:pStyle w:val="NormalAR"/>
        <w:numPr>
          <w:ilvl w:val="0"/>
          <w:numId w:val="5"/>
        </w:numPr>
        <w:ind w:left="0" w:firstLine="0"/>
        <w:rPr>
          <w:rtl/>
          <w:lang w:bidi="ar-SA"/>
        </w:rPr>
      </w:pPr>
      <w:r w:rsidRPr="00B60C0E">
        <w:rPr>
          <w:rtl/>
          <w:lang w:bidi="ar-SA"/>
        </w:rPr>
        <w:t>تقع نسبة استخدام الميزانية ضمن المدى المتوقع وهو 40-60 بالمائة بالنسبة إلى السنة الأولى من الثنائية وتسير وفق</w:t>
      </w:r>
      <w:r w:rsidRPr="00B60C0E">
        <w:rPr>
          <w:lang w:bidi="ar-SA"/>
        </w:rPr>
        <w:t> </w:t>
      </w:r>
      <w:r w:rsidRPr="00B60C0E">
        <w:rPr>
          <w:rtl/>
          <w:lang w:bidi="ar-SA"/>
        </w:rPr>
        <w:t xml:space="preserve">المخطط. </w:t>
      </w:r>
    </w:p>
    <w:p w:rsidR="00172108" w:rsidRPr="004F30B5" w:rsidRDefault="00172108" w:rsidP="005438B9">
      <w:pPr>
        <w:pStyle w:val="Heading1AR"/>
        <w:spacing w:before="0" w:after="120"/>
        <w:ind w:left="2268" w:hanging="2268"/>
        <w:outlineLvl w:val="1"/>
        <w:rPr>
          <w:rtl/>
          <w:lang w:val="fr-CH"/>
        </w:rPr>
      </w:pPr>
      <w:r w:rsidRPr="00D00A36">
        <w:rPr>
          <w:rtl/>
        </w:rPr>
        <w:br w:type="page"/>
      </w:r>
      <w:bookmarkStart w:id="7" w:name="_Toc359865185"/>
      <w:r w:rsidRPr="004F30B5">
        <w:rPr>
          <w:rtl/>
          <w:lang w:val="fr-CH"/>
        </w:rPr>
        <w:lastRenderedPageBreak/>
        <w:t>البرنامج</w:t>
      </w:r>
      <w:r w:rsidRPr="004F30B5">
        <w:rPr>
          <w:rFonts w:hint="cs"/>
          <w:rtl/>
          <w:lang w:val="fr-CH"/>
        </w:rPr>
        <w:t xml:space="preserve"> 5:</w:t>
      </w:r>
      <w:r w:rsidRPr="004F30B5">
        <w:rPr>
          <w:rFonts w:hint="cs"/>
          <w:rtl/>
          <w:lang w:val="fr-CH"/>
        </w:rPr>
        <w:tab/>
      </w:r>
      <w:r w:rsidRPr="004F30B5">
        <w:rPr>
          <w:rtl/>
          <w:lang w:val="fr-CH"/>
        </w:rPr>
        <w:t>نظام معاهدة التعاون بشأن البراءات</w:t>
      </w:r>
      <w:bookmarkEnd w:id="7"/>
    </w:p>
    <w:p w:rsidR="00172108" w:rsidRPr="004F30B5" w:rsidRDefault="00172108"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b/>
          <w:bCs/>
          <w:sz w:val="36"/>
          <w:szCs w:val="36"/>
          <w:rtl/>
          <w:lang w:val="fr-CH" w:bidi="ar-SA"/>
        </w:rPr>
        <w:t>السيد جيمس بولي</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172108" w:rsidRPr="00B60C0E" w:rsidRDefault="00172108" w:rsidP="00B60C0E">
      <w:pPr>
        <w:pStyle w:val="NormalAR"/>
        <w:numPr>
          <w:ilvl w:val="0"/>
          <w:numId w:val="6"/>
        </w:numPr>
        <w:ind w:left="0" w:firstLine="0"/>
        <w:rPr>
          <w:lang w:bidi="ar-SA"/>
        </w:rPr>
      </w:pPr>
      <w:r w:rsidRPr="00B60C0E">
        <w:rPr>
          <w:rtl/>
          <w:lang w:bidi="ar-SA"/>
        </w:rPr>
        <w:t xml:space="preserve">تلقى المكتب الدولي حوالي </w:t>
      </w:r>
      <w:r w:rsidRPr="00B60C0E">
        <w:rPr>
          <w:rFonts w:hint="cs"/>
          <w:rtl/>
          <w:lang w:bidi="ar-SA"/>
        </w:rPr>
        <w:t>200 196</w:t>
      </w:r>
      <w:r w:rsidRPr="00B60C0E">
        <w:rPr>
          <w:rtl/>
          <w:lang w:bidi="ar-SA"/>
        </w:rPr>
        <w:t xml:space="preserve"> نسخة أصلية في سنة 2012، أي بزيادة بلغت نسبة تسعة </w:t>
      </w:r>
      <w:r w:rsidRPr="00B60C0E">
        <w:rPr>
          <w:rFonts w:hint="cs"/>
          <w:rtl/>
          <w:lang w:bidi="ar-SA"/>
        </w:rPr>
        <w:t>ب</w:t>
      </w:r>
      <w:r w:rsidRPr="00B60C0E">
        <w:rPr>
          <w:rtl/>
          <w:lang w:bidi="ar-SA"/>
        </w:rPr>
        <w:t>المائة مقارنة بسنة</w:t>
      </w:r>
      <w:r w:rsidRPr="00B60C0E">
        <w:rPr>
          <w:rFonts w:hint="cs"/>
          <w:rtl/>
          <w:lang w:bidi="ar-SA"/>
        </w:rPr>
        <w:t> </w:t>
      </w:r>
      <w:r w:rsidRPr="00B60C0E">
        <w:rPr>
          <w:rtl/>
          <w:lang w:bidi="ar-SA"/>
        </w:rPr>
        <w:t>2011. واستمرت حصة أساليب الإيداع الإلكتروني الكامل في الزيادة في سنة 2012، وهي تبلغ في الوقت الراهن نسبة</w:t>
      </w:r>
      <w:r w:rsidRPr="00B60C0E">
        <w:rPr>
          <w:rFonts w:hint="cs"/>
          <w:rtl/>
          <w:lang w:bidi="ar-SA"/>
        </w:rPr>
        <w:t> 90,5 ب</w:t>
      </w:r>
      <w:r w:rsidRPr="00B60C0E">
        <w:rPr>
          <w:rtl/>
          <w:lang w:bidi="ar-SA"/>
        </w:rPr>
        <w:t xml:space="preserve">المائة من مجموع الإيداعات. وتظل اللغة الإنكليزية أكثر لغة مستخدمة بكثير في الإيداع عن غيرها من اللغات، ومع ذلك فإن أهميتها قد تضاءلت في مقابل اللغات اليابانية والصينية والكورية، حيث وارتفعت حصة الطلبات المودعة بناء على معاهدة التعاون بشأن البراءات باللغات اليابانية والصينية والكورية من 33 </w:t>
      </w:r>
      <w:r w:rsidRPr="00B60C0E">
        <w:rPr>
          <w:rFonts w:hint="cs"/>
          <w:rtl/>
          <w:lang w:bidi="ar-SA"/>
        </w:rPr>
        <w:t>ب</w:t>
      </w:r>
      <w:r w:rsidRPr="00B60C0E">
        <w:rPr>
          <w:rtl/>
          <w:lang w:bidi="ar-SA"/>
        </w:rPr>
        <w:t xml:space="preserve">المائة في 2011 إلى 35 </w:t>
      </w:r>
      <w:r w:rsidRPr="00B60C0E">
        <w:rPr>
          <w:rFonts w:hint="cs"/>
          <w:rtl/>
          <w:lang w:bidi="ar-SA"/>
        </w:rPr>
        <w:t>ب</w:t>
      </w:r>
      <w:r w:rsidRPr="00B60C0E">
        <w:rPr>
          <w:rtl/>
          <w:lang w:bidi="ar-SA"/>
        </w:rPr>
        <w:t xml:space="preserve">المائة في 2012. وانخفض معدل تكلفة معالجة الطلبات المنشورة بناء على المعاهدة المذكورة بنسبة 9 </w:t>
      </w:r>
      <w:r w:rsidRPr="00B60C0E">
        <w:rPr>
          <w:rFonts w:hint="cs"/>
          <w:rtl/>
          <w:lang w:bidi="ar-SA"/>
        </w:rPr>
        <w:t>ب</w:t>
      </w:r>
      <w:r w:rsidRPr="00B60C0E">
        <w:rPr>
          <w:rtl/>
          <w:lang w:bidi="ar-SA"/>
        </w:rPr>
        <w:t>المائة في 2012 مقارنة بسنة 2011 ووصلت إلى</w:t>
      </w:r>
      <w:r w:rsidRPr="00B60C0E">
        <w:rPr>
          <w:rFonts w:hint="cs"/>
          <w:rtl/>
          <w:lang w:bidi="ar-SA"/>
        </w:rPr>
        <w:t> </w:t>
      </w:r>
      <w:r w:rsidRPr="00B60C0E">
        <w:rPr>
          <w:rtl/>
          <w:lang w:bidi="ar-SA"/>
        </w:rPr>
        <w:t xml:space="preserve">680 فرنكا سويسريا للطلب. ويعزى ذلك الانخفاض إلى ارتفاع عدد الطلبات المنشورة بنسبة </w:t>
      </w:r>
      <w:r w:rsidRPr="00B60C0E">
        <w:rPr>
          <w:rFonts w:hint="cs"/>
          <w:rtl/>
          <w:lang w:bidi="ar-SA"/>
        </w:rPr>
        <w:t>8,9</w:t>
      </w:r>
      <w:r w:rsidRPr="00B60C0E">
        <w:rPr>
          <w:rtl/>
          <w:lang w:bidi="ar-SA"/>
        </w:rPr>
        <w:t xml:space="preserve"> في المائة في سنة 2012 مقارنة بسنة 2011، فيما انخفض إجمالي التكاليف انخفاضا طفيفا. وتحسنت جودة فحص الشروط الشكلية بشكل واضح في الربع الأول من سنة 2012 لكنها انخفضت ثانية خلال الربعين التاليين، وكان ذلك في غالبه نتيجة لتزايد التأخير في إعادة نشر الطلبات المودعة بناءً على معاهدة التعاون بشأن البراءات وفي إرسال الإخطارات بتسلمها.</w:t>
      </w:r>
    </w:p>
    <w:p w:rsidR="00172108" w:rsidRPr="00B60C0E" w:rsidRDefault="00172108" w:rsidP="00B60C0E">
      <w:pPr>
        <w:pStyle w:val="NormalAR"/>
        <w:numPr>
          <w:ilvl w:val="0"/>
          <w:numId w:val="6"/>
        </w:numPr>
        <w:ind w:left="0" w:firstLine="0"/>
        <w:rPr>
          <w:lang w:bidi="ar-SA"/>
        </w:rPr>
      </w:pPr>
      <w:r w:rsidRPr="00B60C0E">
        <w:rPr>
          <w:rtl/>
          <w:lang w:bidi="ar-SA"/>
        </w:rPr>
        <w:t>وباشر المكتب الدولي مجموعة متنوعة من أنشطة التعاون المكيفة حسب احتياجات الدول الأعضاء في المعاهدة والمكاتب والإدارات الدولية والبلدان المهتمة بالانضمام إلى المعاهدة. وشملت الأنشطة جملة أمور منها تدريب الموظفين ومعالجة القضايا التقنية والقانونية والتشغيلية والإدارية من أجل تنفيذ أفضل للمعاهدة والترويج لاستخدامها على الصعيدين الوطني والإقليمي. وشهد عام</w:t>
      </w:r>
      <w:r w:rsidRPr="00B60C0E">
        <w:rPr>
          <w:rFonts w:hint="cs"/>
          <w:rtl/>
          <w:lang w:bidi="ar-SA"/>
        </w:rPr>
        <w:t> </w:t>
      </w:r>
      <w:r w:rsidRPr="00B60C0E">
        <w:rPr>
          <w:rtl/>
          <w:lang w:bidi="ar-SA"/>
        </w:rPr>
        <w:t xml:space="preserve">2012 عقد نحوٍ من 47 ندوة وحلقة عمل في 28 بلداً بمشاركة من مكاتب وإدارات، علاوةً على جامعات ومؤسسات بحثية وأطراف أخرى مهتمة من 62 بلداً ومنظمات دولية. وركزت هذه الأحداث على وجه الخصوص على المكاتب في البلدان النامية والبلدان الأقل نمواً.  كما واصل المكتب الدولي تعزيز التبادل الإلكتروني للوثائق والبيانات بين المكتب الدولي والمكاتب الأخرى، وكانت نتيجة ذلك أن وصلت نسبة الوثائق التي استلمها المكتب الدولي إلكترونياً من المكاتب الأخرى إلى 92 </w:t>
      </w:r>
      <w:r w:rsidRPr="00B60C0E">
        <w:rPr>
          <w:rFonts w:hint="cs"/>
          <w:rtl/>
          <w:lang w:bidi="ar-SA"/>
        </w:rPr>
        <w:t>ب</w:t>
      </w:r>
      <w:r w:rsidRPr="00B60C0E">
        <w:rPr>
          <w:rtl/>
          <w:lang w:bidi="ar-SA"/>
        </w:rPr>
        <w:t>المائة من مجموع الوثائق الواردة في سنة 2012. وقد قدمت تفاصيل أنشطة المساعدة التقنية ذات الصلة بمعاهدة التعاون بشأن البراءات في الثنائية 2010/11 إلى الفريق العامل التابع لمعاهدة التعاون بشأن البراءات في 2012. وتابع المكتب الدولي أيضًا جمع انطباعات الدول الأعضاء في المعاهدة والمكاتب والإدارات الدولية بانتظام لتقييم النتائج وتحسين أنشطة التعاون هذه في المستقبل.</w:t>
      </w:r>
    </w:p>
    <w:p w:rsidR="00172108" w:rsidRPr="00B60C0E" w:rsidRDefault="00172108" w:rsidP="00B60C0E">
      <w:pPr>
        <w:pStyle w:val="NormalAR"/>
        <w:numPr>
          <w:ilvl w:val="0"/>
          <w:numId w:val="6"/>
        </w:numPr>
        <w:ind w:left="0" w:firstLine="0"/>
        <w:rPr>
          <w:lang w:bidi="ar-SA"/>
        </w:rPr>
      </w:pPr>
      <w:r w:rsidRPr="00B60C0E">
        <w:rPr>
          <w:rtl/>
          <w:lang w:bidi="ar-SA"/>
        </w:rPr>
        <w:t xml:space="preserve">وقد ارتفع مستوى الوعي بمعاهدة التعاون بشأن البراءات بين المنتفعين بها الفعليين والمحتملين في 2012 من خلال وسائل متنوعة (67 ندوة وحلقة عمل و39 عرضًا </w:t>
      </w:r>
      <w:proofErr w:type="spellStart"/>
      <w:r w:rsidRPr="00B60C0E">
        <w:rPr>
          <w:rtl/>
          <w:lang w:bidi="ar-SA"/>
        </w:rPr>
        <w:t>تقديميًا</w:t>
      </w:r>
      <w:proofErr w:type="spellEnd"/>
      <w:r w:rsidRPr="00B60C0E">
        <w:rPr>
          <w:rtl/>
          <w:lang w:bidi="ar-SA"/>
        </w:rPr>
        <w:t xml:space="preserve"> و15 ندوة عبر الإنترنت وتواجد للمعاهدة في معرضين). كما تواصل المكتب الدولي مع باحثين ومحاضرين ومخترعين في بعض الجامعات والمعاهد التقنية وأجاب على </w:t>
      </w:r>
      <w:r w:rsidRPr="00B60C0E">
        <w:rPr>
          <w:rFonts w:hint="cs"/>
          <w:rtl/>
          <w:lang w:bidi="ar-SA"/>
        </w:rPr>
        <w:t>584 12</w:t>
      </w:r>
      <w:r w:rsidRPr="00B60C0E">
        <w:rPr>
          <w:rtl/>
          <w:lang w:bidi="ar-SA"/>
        </w:rPr>
        <w:t xml:space="preserve"> استعلاماً وتعامل مع </w:t>
      </w:r>
      <w:r w:rsidRPr="00B60C0E">
        <w:rPr>
          <w:rFonts w:hint="cs"/>
          <w:rtl/>
          <w:lang w:bidi="ar-SA"/>
        </w:rPr>
        <w:t>279</w:t>
      </w:r>
      <w:r w:rsidRPr="00B60C0E">
        <w:rPr>
          <w:rFonts w:hint="eastAsia"/>
          <w:rtl/>
          <w:lang w:bidi="ar-SA"/>
        </w:rPr>
        <w:t> </w:t>
      </w:r>
      <w:r w:rsidRPr="00B60C0E">
        <w:rPr>
          <w:rFonts w:hint="cs"/>
          <w:rtl/>
          <w:lang w:bidi="ar-SA"/>
        </w:rPr>
        <w:t>1</w:t>
      </w:r>
      <w:r w:rsidRPr="00B60C0E">
        <w:rPr>
          <w:rtl/>
          <w:lang w:bidi="ar-SA"/>
        </w:rPr>
        <w:t xml:space="preserve"> حالة معالجة خاصة، مما يتضمن 87 طلباً باستعادة مطالبة الأولوية نيابةً عن مكتب تسلم الطلبات في المكتب الدولي. والتحق نحو من </w:t>
      </w:r>
      <w:r w:rsidRPr="00B60C0E">
        <w:rPr>
          <w:rFonts w:hint="cs"/>
          <w:rtl/>
          <w:lang w:bidi="ar-SA"/>
        </w:rPr>
        <w:t>572 4</w:t>
      </w:r>
      <w:r w:rsidRPr="00B60C0E">
        <w:rPr>
          <w:rtl/>
          <w:lang w:bidi="ar-SA"/>
        </w:rPr>
        <w:t xml:space="preserve"> طالباً من 148 بلدًا بدورة التعليم عن بعد التعريفية بمعاهدة التعاون بشأن البراءات (متاحة بعشر لغات). ومن حيث الإعلام المتعلق بمعاهدة التعاون بشأن البراءات، صدر 11 عدداً من نشرة معاهدة التعاون بشأن البراءات و48 عدداً من الإخطارات الرسمية (مجلة المعاهدة) و73 تحديثا لدليل مودعي الطلبات، علاوةً على نسخ محد</w:t>
      </w:r>
      <w:r w:rsidRPr="00B60C0E">
        <w:rPr>
          <w:rFonts w:hint="cs"/>
          <w:rtl/>
          <w:lang w:bidi="ar-SA"/>
        </w:rPr>
        <w:t>َّ</w:t>
      </w:r>
      <w:r w:rsidRPr="00B60C0E">
        <w:rPr>
          <w:rtl/>
          <w:lang w:bidi="ar-SA"/>
        </w:rPr>
        <w:t>ثة من اللائحة التنفيذية للمعاهدة والتعليمات الإدارية في إطار المعاهدة والمبادئ التوجيهية لمكاتب التسلم والمبادئ التوجيهية للبحث الدولي والفحص التمهيدي الدولي والاتفاقات مع إدارات البحث الدولي والفحص التمهيدي الدولي.</w:t>
      </w:r>
    </w:p>
    <w:p w:rsidR="00172108" w:rsidRPr="00B60C0E" w:rsidRDefault="00172108" w:rsidP="00B60C0E">
      <w:pPr>
        <w:pStyle w:val="NormalAR"/>
        <w:numPr>
          <w:ilvl w:val="0"/>
          <w:numId w:val="6"/>
        </w:numPr>
        <w:ind w:left="0" w:firstLine="0"/>
        <w:rPr>
          <w:rtl/>
          <w:lang w:bidi="ar-SA"/>
        </w:rPr>
      </w:pPr>
      <w:r w:rsidRPr="00B60C0E">
        <w:rPr>
          <w:rtl/>
          <w:lang w:bidi="ar-SA"/>
        </w:rPr>
        <w:t xml:space="preserve">وتبنى الفريق العامل التابع لمعاهدة التعاون بشأن البراءات في 2012 توصيات لتحسين معاهدة التعاون بشأن البراءات ("خارطة طريق معاهدة التعاون بشأن البراءات"). وبالرغم من احتواء خارطة طريق المعاهدة على بعض الخطوات المحددة فإن الهدف العام كان مراجعة كيفية تحقيق المعاهدة منافع لجميع الأطراف المهتمة: مودعو الطلبات والمكاتب الوطنية والجمهور، وتشجيع المنتفعين على تطبيق النظام بشكل أفضل تحسيناً لنتائجه، وهذا يتطلب إجراءات إدارية وتقنية، لا إجراء تغييرات على اللائحة بالضرورة. وتسير خارطة طريق المعاهدة حسب المخطط لها ("ثابت")، وقد أحرز تقدم معتبر في الجوانب التالية:  (أ) أصبحت جودة منتجات العمل من المعالم البارزة لجدول أعمال معاهدة التعاون بشأن البراءات، مما يتضمن تقارير البحث الدولي والآراء المكتوبة، علاوةً على الإدارة في المكتب </w:t>
      </w:r>
      <w:r w:rsidRPr="00B60C0E">
        <w:rPr>
          <w:rtl/>
          <w:lang w:bidi="ar-SA"/>
        </w:rPr>
        <w:lastRenderedPageBreak/>
        <w:t>الدولي والمكاتب الأخرى</w:t>
      </w:r>
      <w:r w:rsidRPr="00B60C0E">
        <w:rPr>
          <w:rFonts w:hint="cs"/>
          <w:rtl/>
          <w:lang w:bidi="ar-SA"/>
        </w:rPr>
        <w:t>؛</w:t>
      </w:r>
      <w:r w:rsidRPr="00B60C0E">
        <w:rPr>
          <w:rtl/>
          <w:lang w:bidi="ar-SA"/>
        </w:rPr>
        <w:t xml:space="preserve"> (ب) </w:t>
      </w:r>
      <w:r w:rsidRPr="00B60C0E">
        <w:rPr>
          <w:rFonts w:hint="cs"/>
          <w:rtl/>
          <w:lang w:bidi="ar-SA"/>
        </w:rPr>
        <w:t>و</w:t>
      </w:r>
      <w:r w:rsidRPr="00B60C0E">
        <w:rPr>
          <w:rtl/>
          <w:lang w:bidi="ar-SA"/>
        </w:rPr>
        <w:t>تنم المناقشات بين أصحاب المصالح على المستوى الوطني عن إدراك لفائدة منتجات عمل المعاهدة عالية الجودة وأهمية المعاهدة بالنسبة إلى تسيير نظام البراءات الدولي</w:t>
      </w:r>
      <w:r w:rsidRPr="00B60C0E">
        <w:rPr>
          <w:rFonts w:hint="cs"/>
          <w:rtl/>
          <w:lang w:bidi="ar-SA"/>
        </w:rPr>
        <w:t>؛</w:t>
      </w:r>
      <w:r w:rsidRPr="00B60C0E">
        <w:rPr>
          <w:rtl/>
          <w:lang w:bidi="ar-SA"/>
        </w:rPr>
        <w:t xml:space="preserve"> (ج) </w:t>
      </w:r>
      <w:r w:rsidRPr="00B60C0E">
        <w:rPr>
          <w:rFonts w:hint="cs"/>
          <w:rtl/>
          <w:lang w:bidi="ar-SA"/>
        </w:rPr>
        <w:t>و</w:t>
      </w:r>
      <w:r w:rsidRPr="00B60C0E">
        <w:rPr>
          <w:rtl/>
          <w:lang w:bidi="ar-SA"/>
        </w:rPr>
        <w:t>أصبح لدى الأطراف المهتمة فهم أفضل لدور المعاهدة في نشر المعلومات التقنية بفعالية</w:t>
      </w:r>
      <w:r w:rsidRPr="00B60C0E">
        <w:rPr>
          <w:rFonts w:hint="cs"/>
          <w:rtl/>
          <w:lang w:bidi="ar-SA"/>
        </w:rPr>
        <w:t>؛</w:t>
      </w:r>
      <w:r w:rsidRPr="00B60C0E">
        <w:rPr>
          <w:rtl/>
          <w:lang w:bidi="ar-SA"/>
        </w:rPr>
        <w:t xml:space="preserve"> (د) </w:t>
      </w:r>
      <w:r w:rsidRPr="00B60C0E">
        <w:rPr>
          <w:rFonts w:hint="cs"/>
          <w:rtl/>
          <w:lang w:bidi="ar-SA"/>
        </w:rPr>
        <w:t>و</w:t>
      </w:r>
      <w:r w:rsidRPr="00B60C0E">
        <w:rPr>
          <w:rtl/>
          <w:lang w:bidi="ar-SA"/>
        </w:rPr>
        <w:t xml:space="preserve">تحقق مستوى أعلى من الفهم لاحتياجات الدول المتعاقدة لطلبات دولية ومنتجات أعمال في نطاق المعاهدة بجودة عالية، ولقدرة الدول المتعاقدة على إجراء البحث والفحص بنفسها وبشكل فعال، ولاحتياجات تواصل المساعدة التقنية للبلدان النامية والبلدان الأقل نمواً في هذا الصدد. </w:t>
      </w:r>
    </w:p>
    <w:p w:rsidR="00172108" w:rsidRPr="00F8584F" w:rsidRDefault="00172108" w:rsidP="00F8584F">
      <w:pPr>
        <w:pStyle w:val="NormalAR"/>
        <w:keepNext/>
        <w:spacing w:before="240" w:after="240"/>
        <w:ind w:left="0"/>
        <w:rPr>
          <w:sz w:val="36"/>
          <w:szCs w:val="36"/>
          <w:lang w:val="fr-CH" w:bidi="ar-SA"/>
        </w:rPr>
      </w:pPr>
      <w:r w:rsidRPr="00F8584F">
        <w:rPr>
          <w:rFonts w:hint="cs"/>
          <w:sz w:val="36"/>
          <w:szCs w:val="36"/>
          <w:rtl/>
          <w:lang w:val="fr-CH" w:bidi="ar-SA"/>
        </w:rPr>
        <w:t>تنفيذ جدول أعمال التنمية</w:t>
      </w:r>
    </w:p>
    <w:p w:rsidR="00172108" w:rsidRPr="00B60C0E" w:rsidRDefault="00172108" w:rsidP="00B60C0E">
      <w:pPr>
        <w:pStyle w:val="NormalAR"/>
        <w:numPr>
          <w:ilvl w:val="0"/>
          <w:numId w:val="6"/>
        </w:numPr>
        <w:ind w:left="0" w:firstLine="0"/>
        <w:rPr>
          <w:lang w:bidi="ar-SA"/>
        </w:rPr>
      </w:pPr>
      <w:r w:rsidRPr="00B60C0E">
        <w:rPr>
          <w:rtl/>
          <w:lang w:bidi="ar-SA"/>
        </w:rPr>
        <w:t xml:space="preserve">يتعلق جزء مهم من عمل البرنامج بتعزيز نظام معاهدة التعاون بشأن البراءات والتعاون والمساعدة التقنيين للبلدان النامية والبلدان الأقل نمواً.  وتجرى أنشطة التدريب وتكوين الكفاءات بهدف مساعدة الدول الأعضاء في تعزيز الكفاءة الوطنية لحماية الإبداع والابتكار الوطنيين وفق جدول أعمال التنمية (التوصية 11). والأنشطة موجهة نحو التنمية ومدفوعة بالطلب عليها وشفافة (التوصية 1)، حيث إنها مطورة بالتنسيق مع المنظمين المحليين مع مراعاة مستوى الوعي بمعاهدة التعاون بشأن البراءات أو المعرفة التقنية والمهارات ذات الصلة بالمعاهدة لدى المشاركين. وتسهم هذه الأنشطة في تعزيز قدرات الدول الأعضاء في المعاهدة على حماية الاختراعات من خلال المعاهدة عن طريق تعزيز المعرفة بنظام المعاهدة والمهارات اللازمة للانتفاع به محلياً. </w:t>
      </w:r>
    </w:p>
    <w:p w:rsidR="00172108" w:rsidRPr="00B60C0E" w:rsidRDefault="00172108" w:rsidP="00B60C0E">
      <w:pPr>
        <w:pStyle w:val="NormalAR"/>
        <w:numPr>
          <w:ilvl w:val="0"/>
          <w:numId w:val="6"/>
        </w:numPr>
        <w:ind w:left="0" w:firstLine="0"/>
        <w:rPr>
          <w:rtl/>
          <w:lang w:bidi="ar-SA"/>
        </w:rPr>
      </w:pPr>
      <w:r w:rsidRPr="00B60C0E">
        <w:rPr>
          <w:rtl/>
          <w:lang w:bidi="ar-SA"/>
        </w:rPr>
        <w:t xml:space="preserve">وعلاوةً على ذلك، أحاط الفريق العامل التابع للمعاهدة في دورته الخامسة علما بتقرير مرحلي من إعداد المكتب الدولي عن تنفيذ التوصيات التي كان الفريق العامل قد تبناها في دورته الثالثة لتحسين عمل المعاهدة.  وتتعلق هذه التوصيات بالكيفية التي يمكن بها تحقيق اتساق التطورات المستقبلية للمعاهدة مع توصيات جدول أعمال التنمية ذات الصلة، خاصة توصيات الفئتين ألف وجيم.  وكانت هذه التحسينات، التي سيتولى تنفيذها أمانة الويبو ومودعو الطلبات والدول المتعاقدة والمكاتب الوطنية (بصفتيها الوطنية والدولية)، مركزة على زيادة فعالية نظام المعاهدة سواء من حيث معالجة طلبات البراءة أو دعم نقل التكنولوجيا والمساعدة التقنية للبلدان النامية.  كما أحاط الفريق العامل علماً بدراسة أعدها المكتب الدولي بشأن تنسيق المساعدة التقنية وتمويل مشروعات المساعدة التقنية للبلدان النامية في إطار المادة 51 من المعاهدة وأحاط علمًا بمضمون دراسة قيَّمت عمل نظام المعاهدة من حيث تحقيق هدفه المتمثل في نشر المعلومات التقنية وتيسير النفاذ إلى التكنولوجيا، علاوةً على تنظيم المساعدة التقنية للبلدان النامية. </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بيانات الأداء</w:t>
      </w:r>
    </w:p>
    <w:tbl>
      <w:tblPr>
        <w:bidiVisual/>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74"/>
        <w:gridCol w:w="1681"/>
        <w:gridCol w:w="1937"/>
        <w:gridCol w:w="3579"/>
        <w:gridCol w:w="782"/>
      </w:tblGrid>
      <w:tr w:rsidR="00172108" w:rsidRPr="00D00A36" w:rsidTr="00172108">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6D229E">
            <w:pPr>
              <w:tabs>
                <w:tab w:val="left" w:pos="1107"/>
              </w:tabs>
              <w:spacing w:before="60" w:after="60" w:line="300" w:lineRule="exact"/>
              <w:rPr>
                <w:rFonts w:ascii="Arabic Typesetting" w:hAnsi="Arabic Typesetting" w:cs="Arabic Typesetting"/>
                <w:sz w:val="30"/>
                <w:szCs w:val="30"/>
              </w:rPr>
            </w:pPr>
            <w:r w:rsidRPr="00D00A36">
              <w:rPr>
                <w:rFonts w:ascii="Arabic Typesetting" w:hAnsi="Arabic Typesetting" w:cs="Arabic Typesetting" w:hint="cs"/>
                <w:b/>
                <w:bCs/>
                <w:sz w:val="30"/>
                <w:szCs w:val="30"/>
                <w:rtl/>
              </w:rPr>
              <w:t>النتيجة</w:t>
            </w:r>
            <w:r w:rsidRPr="00D00A36">
              <w:rPr>
                <w:rFonts w:ascii="Arabic Typesetting" w:hAnsi="Arabic Typesetting" w:cs="Arabic Typesetting"/>
                <w:b/>
                <w:bCs/>
                <w:sz w:val="30"/>
                <w:szCs w:val="30"/>
                <w:rtl/>
              </w:rPr>
              <w:t xml:space="preserve"> المرتقب</w:t>
            </w:r>
            <w:r w:rsidRPr="00D00A36">
              <w:rPr>
                <w:rFonts w:ascii="Arabic Typesetting" w:hAnsi="Arabic Typesetting" w:cs="Arabic Typesetting" w:hint="cs"/>
                <w:b/>
                <w:bCs/>
                <w:sz w:val="30"/>
                <w:szCs w:val="30"/>
                <w:rtl/>
              </w:rPr>
              <w:t>ة:</w:t>
            </w:r>
            <w:r>
              <w:rPr>
                <w:rFonts w:ascii="Arabic Typesetting" w:hAnsi="Arabic Typesetting" w:cs="Arabic Typesetting"/>
                <w:sz w:val="30"/>
                <w:szCs w:val="30"/>
                <w:rtl/>
              </w:rPr>
              <w:tab/>
            </w:r>
            <w:r w:rsidRPr="00E85756">
              <w:rPr>
                <w:rFonts w:ascii="Arabic Typesetting" w:hAnsi="Arabic Typesetting" w:cs="Arabic Typesetting"/>
                <w:sz w:val="30"/>
                <w:szCs w:val="30"/>
                <w:rtl/>
              </w:rPr>
              <w:t>استخدام معاهدة التعاون بشأن البراءات استخداما استراتيجيا مستنيرا من قبل جميع المبتكرين الذين يستطيعون الانتفاع منها</w:t>
            </w:r>
          </w:p>
        </w:tc>
      </w:tr>
      <w:tr w:rsidR="00172108" w:rsidRPr="00D00A36" w:rsidTr="00D5127F">
        <w:trPr>
          <w:trHeight w:val="186"/>
        </w:trPr>
        <w:tc>
          <w:tcPr>
            <w:tcW w:w="951" w:type="pct"/>
            <w:tcBorders>
              <w:top w:val="single" w:sz="4" w:space="0" w:color="auto"/>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مؤشرات الأداء</w:t>
            </w:r>
          </w:p>
        </w:tc>
        <w:tc>
          <w:tcPr>
            <w:tcW w:w="853" w:type="pct"/>
            <w:tcBorders>
              <w:top w:val="single" w:sz="4" w:space="0" w:color="auto"/>
              <w:bottom w:val="nil"/>
            </w:tcBorders>
            <w:shd w:val="clear" w:color="auto" w:fill="C0C0C0"/>
            <w:tcMar>
              <w:top w:w="110" w:type="dxa"/>
            </w:tcMar>
            <w:vAlign w:val="cente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0C7F12">
              <w:rPr>
                <w:rFonts w:ascii="Arabic Typesetting" w:hAnsi="Arabic Typesetting" w:cs="Arabic Typesetting"/>
                <w:b/>
                <w:bCs/>
                <w:sz w:val="30"/>
                <w:szCs w:val="30"/>
                <w:rtl/>
              </w:rPr>
              <w:t xml:space="preserve">أسس المقارنة (البرنامج والميزانية </w:t>
            </w:r>
            <w:r>
              <w:rPr>
                <w:rFonts w:ascii="Arabic Typesetting" w:hAnsi="Arabic Typesetting" w:cs="Arabic Typesetting"/>
                <w:b/>
                <w:bCs/>
                <w:sz w:val="30"/>
                <w:szCs w:val="30"/>
              </w:rPr>
              <w:t>13/2012</w:t>
            </w:r>
            <w:r w:rsidRPr="000C7F12">
              <w:rPr>
                <w:rFonts w:ascii="Arabic Typesetting" w:hAnsi="Arabic Typesetting" w:cs="Arabic Typesetting"/>
                <w:b/>
                <w:bCs/>
                <w:sz w:val="30"/>
                <w:szCs w:val="30"/>
                <w:rtl/>
              </w:rPr>
              <w:t>)</w:t>
            </w:r>
          </w:p>
        </w:tc>
        <w:tc>
          <w:tcPr>
            <w:tcW w:w="983" w:type="pct"/>
            <w:tcBorders>
              <w:top w:val="single" w:sz="4" w:space="0" w:color="auto"/>
              <w:bottom w:val="nil"/>
            </w:tcBorders>
          </w:tcPr>
          <w:p w:rsidR="00172108" w:rsidRPr="0021616F" w:rsidRDefault="00172108" w:rsidP="006D229E">
            <w:pPr>
              <w:keepNext/>
              <w:spacing w:before="60" w:after="60" w:line="30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أسس المقارنة المحدثة</w:t>
            </w:r>
          </w:p>
          <w:p w:rsidR="00172108" w:rsidRPr="0021616F" w:rsidRDefault="00172108" w:rsidP="006D229E">
            <w:pPr>
              <w:keepNext/>
              <w:spacing w:before="60" w:after="60" w:line="30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نهاية 2011</w:t>
            </w:r>
          </w:p>
        </w:tc>
        <w:tc>
          <w:tcPr>
            <w:tcW w:w="1816" w:type="pct"/>
            <w:tcBorders>
              <w:top w:val="single" w:sz="4" w:space="0" w:color="auto"/>
              <w:bottom w:val="nil"/>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بيانات الأداء</w:t>
            </w:r>
          </w:p>
        </w:tc>
        <w:tc>
          <w:tcPr>
            <w:tcW w:w="397" w:type="pct"/>
            <w:tcBorders>
              <w:top w:val="single" w:sz="4" w:space="0" w:color="auto"/>
              <w:bottom w:val="nil"/>
              <w:right w:val="single" w:sz="4" w:space="0" w:color="auto"/>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hint="cs"/>
                <w:b/>
                <w:bCs/>
                <w:sz w:val="30"/>
                <w:szCs w:val="30"/>
                <w:rtl/>
              </w:rPr>
              <w:t>السير</w:t>
            </w:r>
          </w:p>
        </w:tc>
      </w:tr>
      <w:tr w:rsidR="00172108" w:rsidRPr="00D00A36" w:rsidTr="002F421D">
        <w:trPr>
          <w:trHeight w:val="18"/>
        </w:trPr>
        <w:tc>
          <w:tcPr>
            <w:tcW w:w="951" w:type="pct"/>
            <w:tcBorders>
              <w:top w:val="nil"/>
              <w:left w:val="single" w:sz="4" w:space="0" w:color="auto"/>
              <w:bottom w:val="nil"/>
            </w:tcBorders>
            <w:tcMar>
              <w:top w:w="110" w:type="dxa"/>
            </w:tcMar>
          </w:tcPr>
          <w:p w:rsidR="00172108" w:rsidRPr="002C12E3" w:rsidRDefault="00172108" w:rsidP="006D229E">
            <w:pPr>
              <w:spacing w:before="60" w:after="60" w:line="300" w:lineRule="exact"/>
              <w:rPr>
                <w:rFonts w:ascii="Arabic Typesetting" w:hAnsi="Arabic Typesetting" w:cs="Arabic Typesetting"/>
                <w:b/>
                <w:spacing w:val="-16"/>
                <w:sz w:val="30"/>
                <w:szCs w:val="30"/>
                <w:rtl/>
              </w:rPr>
            </w:pPr>
            <w:r w:rsidRPr="002C12E3">
              <w:rPr>
                <w:rFonts w:ascii="Arabic Typesetting" w:hAnsi="Arabic Typesetting" w:cs="Arabic Typesetting"/>
                <w:b/>
                <w:spacing w:val="-16"/>
                <w:sz w:val="30"/>
                <w:szCs w:val="30"/>
                <w:rtl/>
              </w:rPr>
              <w:t>إيداع الطلبات بموجب معاهدة التعاون بشأن البراءات</w:t>
            </w:r>
          </w:p>
        </w:tc>
        <w:tc>
          <w:tcPr>
            <w:tcW w:w="853" w:type="pct"/>
            <w:tcBorders>
              <w:top w:val="nil"/>
              <w:bottom w:val="nil"/>
            </w:tcBorders>
            <w:shd w:val="clear" w:color="auto" w:fill="C0C0C0"/>
            <w:tcMar>
              <w:top w:w="110" w:type="dxa"/>
            </w:tcMar>
          </w:tcPr>
          <w:p w:rsidR="00172108" w:rsidRPr="002C12E3" w:rsidRDefault="00172108" w:rsidP="006D229E">
            <w:pPr>
              <w:spacing w:before="60" w:after="60" w:line="300" w:lineRule="exact"/>
              <w:rPr>
                <w:rFonts w:ascii="Arabic Typesetting" w:hAnsi="Arabic Typesetting" w:cs="Arabic Typesetting"/>
                <w:b/>
                <w:spacing w:val="-16"/>
                <w:sz w:val="30"/>
                <w:szCs w:val="30"/>
              </w:rPr>
            </w:pPr>
            <w:r w:rsidRPr="002C12E3">
              <w:rPr>
                <w:rFonts w:ascii="Arabic Typesetting" w:hAnsi="Arabic Typesetting" w:cs="Arabic Typesetting"/>
                <w:b/>
                <w:spacing w:val="-16"/>
                <w:sz w:val="30"/>
                <w:szCs w:val="30"/>
                <w:rtl/>
              </w:rPr>
              <w:t>إيداع الطلبات بموجب معاهدة التعاون بشأن البراءات (2011)</w:t>
            </w:r>
          </w:p>
        </w:tc>
        <w:tc>
          <w:tcPr>
            <w:tcW w:w="983" w:type="pct"/>
            <w:tcBorders>
              <w:top w:val="nil"/>
              <w:bottom w:val="nil"/>
            </w:tcBorders>
          </w:tcPr>
          <w:p w:rsidR="00172108" w:rsidRPr="0021616F" w:rsidRDefault="00172108" w:rsidP="006D229E">
            <w:pPr>
              <w:keepNext/>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rPr>
              <w:t>900 181</w:t>
            </w:r>
          </w:p>
        </w:tc>
        <w:tc>
          <w:tcPr>
            <w:tcW w:w="1816" w:type="pct"/>
            <w:tcBorders>
              <w:top w:val="nil"/>
              <w:bottom w:val="nil"/>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200 196</w:t>
            </w:r>
            <w:r w:rsidRPr="00FC33C9">
              <w:rPr>
                <w:rFonts w:ascii="Arabic Typesetting" w:hAnsi="Arabic Typesetting" w:cs="Arabic Typesetting"/>
                <w:b/>
                <w:sz w:val="30"/>
                <w:szCs w:val="30"/>
                <w:rtl/>
              </w:rPr>
              <w:t xml:space="preserve"> (2012)</w:t>
            </w:r>
          </w:p>
        </w:tc>
        <w:tc>
          <w:tcPr>
            <w:tcW w:w="397" w:type="pct"/>
            <w:tcBorders>
              <w:top w:val="nil"/>
              <w:bottom w:val="nil"/>
              <w:right w:val="single" w:sz="4" w:space="0" w:color="auto"/>
            </w:tcBorders>
            <w:tcMar>
              <w:top w:w="110" w:type="dxa"/>
            </w:tcMar>
          </w:tcPr>
          <w:p w:rsidR="00172108" w:rsidRPr="00D00A36" w:rsidRDefault="00172108" w:rsidP="006D229E">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color w:val="008000"/>
                <w:sz w:val="30"/>
                <w:szCs w:val="30"/>
                <w:rtl/>
              </w:rPr>
              <w:t>ثابت</w:t>
            </w:r>
          </w:p>
        </w:tc>
      </w:tr>
      <w:tr w:rsidR="00172108" w:rsidRPr="00D00A36" w:rsidTr="002F421D">
        <w:trPr>
          <w:trHeight w:val="537"/>
        </w:trPr>
        <w:tc>
          <w:tcPr>
            <w:tcW w:w="951" w:type="pct"/>
            <w:tcBorders>
              <w:top w:val="nil"/>
              <w:left w:val="single" w:sz="4" w:space="0" w:color="auto"/>
            </w:tcBorders>
            <w:tcMar>
              <w:top w:w="110" w:type="dxa"/>
            </w:tcMar>
          </w:tcPr>
          <w:p w:rsidR="00172108" w:rsidRPr="002C12E3" w:rsidRDefault="00172108" w:rsidP="006D229E">
            <w:pPr>
              <w:spacing w:line="300" w:lineRule="exact"/>
              <w:rPr>
                <w:rFonts w:ascii="Arabic Typesetting" w:hAnsi="Arabic Typesetting" w:cs="Arabic Typesetting"/>
                <w:b/>
                <w:spacing w:val="-16"/>
                <w:sz w:val="30"/>
                <w:szCs w:val="30"/>
              </w:rPr>
            </w:pPr>
            <w:r w:rsidRPr="002C12E3">
              <w:rPr>
                <w:rFonts w:ascii="Arabic Typesetting" w:hAnsi="Arabic Typesetting" w:cs="Arabic Typesetting"/>
                <w:b/>
                <w:spacing w:val="-16"/>
                <w:sz w:val="30"/>
                <w:szCs w:val="30"/>
                <w:rtl/>
              </w:rPr>
              <w:t>حصة دخول المرحلة الوطنية من معاهدة التعاون بشأن البراءات في مجموع الطلبات المودعة دوليا</w:t>
            </w:r>
          </w:p>
        </w:tc>
        <w:tc>
          <w:tcPr>
            <w:tcW w:w="853" w:type="pct"/>
            <w:tcBorders>
              <w:top w:val="nil"/>
              <w:bottom w:val="single" w:sz="4" w:space="0" w:color="auto"/>
            </w:tcBorders>
            <w:shd w:val="clear" w:color="auto" w:fill="C0C0C0"/>
            <w:tcMar>
              <w:top w:w="110" w:type="dxa"/>
            </w:tcMar>
          </w:tcPr>
          <w:p w:rsidR="00172108" w:rsidRPr="002C12E3" w:rsidRDefault="00172108" w:rsidP="006D229E">
            <w:pPr>
              <w:spacing w:line="300" w:lineRule="exact"/>
              <w:rPr>
                <w:rFonts w:ascii="Arabic Typesetting" w:hAnsi="Arabic Typesetting" w:cs="Arabic Typesetting"/>
                <w:b/>
                <w:spacing w:val="-16"/>
                <w:sz w:val="30"/>
                <w:szCs w:val="30"/>
              </w:rPr>
            </w:pPr>
            <w:r w:rsidRPr="002C12E3">
              <w:rPr>
                <w:rFonts w:ascii="Arabic Typesetting" w:hAnsi="Arabic Typesetting" w:cs="Arabic Typesetting"/>
                <w:b/>
                <w:spacing w:val="-16"/>
                <w:sz w:val="30"/>
                <w:szCs w:val="30"/>
                <w:rtl/>
              </w:rPr>
              <w:t>حصة دخول المرحلة الوطنية من معاهدة التعاون بشأن البراءات في مجموع الطلبات المودعة دوليا (بنهاية 2011)</w:t>
            </w:r>
          </w:p>
        </w:tc>
        <w:tc>
          <w:tcPr>
            <w:tcW w:w="983" w:type="pct"/>
            <w:tcBorders>
              <w:top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rPr>
              <w:t>54,2</w:t>
            </w:r>
            <w:r w:rsidRPr="0021616F">
              <w:rPr>
                <w:rFonts w:ascii="Arabic Typesetting" w:hAnsi="Arabic Typesetting" w:cs="Arabic Typesetting"/>
                <w:b/>
                <w:color w:val="993300"/>
                <w:sz w:val="30"/>
                <w:szCs w:val="30"/>
                <w:rtl/>
              </w:rPr>
              <w:t>% في 2010</w:t>
            </w:r>
            <w:r w:rsidRPr="0021616F">
              <w:rPr>
                <w:rStyle w:val="FootnoteReference"/>
                <w:color w:val="993300"/>
                <w:sz w:val="16"/>
                <w:szCs w:val="16"/>
                <w:lang w:bidi="th-TH"/>
              </w:rPr>
              <w:footnoteReference w:id="4"/>
            </w:r>
          </w:p>
        </w:tc>
        <w:tc>
          <w:tcPr>
            <w:tcW w:w="1816" w:type="pct"/>
            <w:tcBorders>
              <w:top w:val="nil"/>
            </w:tcBorders>
            <w:tcMar>
              <w:top w:w="110" w:type="dxa"/>
            </w:tcMar>
          </w:tcPr>
          <w:p w:rsidR="00172108" w:rsidRPr="00D00A36" w:rsidRDefault="00172108" w:rsidP="006D229E">
            <w:pPr>
              <w:spacing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54,9</w:t>
            </w:r>
            <w:r w:rsidRPr="00F031B4">
              <w:rPr>
                <w:rFonts w:ascii="Arabic Typesetting" w:hAnsi="Arabic Typesetting" w:cs="Arabic Typesetting"/>
                <w:b/>
                <w:sz w:val="30"/>
                <w:szCs w:val="30"/>
                <w:rtl/>
              </w:rPr>
              <w:t>% في 2011</w:t>
            </w:r>
          </w:p>
        </w:tc>
        <w:tc>
          <w:tcPr>
            <w:tcW w:w="397" w:type="pct"/>
            <w:tcBorders>
              <w:top w:val="nil"/>
              <w:right w:val="single" w:sz="4" w:space="0" w:color="auto"/>
            </w:tcBorders>
            <w:tcMar>
              <w:top w:w="110" w:type="dxa"/>
            </w:tcMar>
          </w:tcPr>
          <w:p w:rsidR="00172108" w:rsidRPr="00D00A36" w:rsidRDefault="00172108" w:rsidP="006D229E">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color w:val="008000"/>
                <w:sz w:val="30"/>
                <w:szCs w:val="30"/>
                <w:rtl/>
              </w:rPr>
              <w:t>ثابت</w:t>
            </w:r>
          </w:p>
        </w:tc>
      </w:tr>
      <w:tr w:rsidR="00172108" w:rsidRPr="00D00A36" w:rsidTr="00172108">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6D229E">
            <w:pPr>
              <w:keepNext/>
              <w:tabs>
                <w:tab w:val="left" w:pos="1132"/>
              </w:tabs>
              <w:spacing w:before="60" w:after="60" w:line="300" w:lineRule="exact"/>
              <w:rPr>
                <w:rFonts w:ascii="Arabic Typesetting" w:hAnsi="Arabic Typesetting" w:cs="Arabic Typesetting"/>
                <w:bCs/>
                <w:sz w:val="30"/>
                <w:szCs w:val="30"/>
              </w:rPr>
            </w:pPr>
            <w:r w:rsidRPr="00D00A36">
              <w:rPr>
                <w:rFonts w:ascii="Arabic Typesetting" w:hAnsi="Arabic Typesetting" w:cs="Arabic Typesetting" w:hint="cs"/>
                <w:bCs/>
                <w:sz w:val="30"/>
                <w:szCs w:val="30"/>
                <w:rtl/>
              </w:rPr>
              <w:lastRenderedPageBreak/>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hint="cs"/>
                <w:rtl/>
              </w:rPr>
              <w:tab/>
            </w:r>
            <w:r w:rsidRPr="009E5CE7">
              <w:rPr>
                <w:rFonts w:ascii="Arabic Typesetting" w:hAnsi="Arabic Typesetting" w:cs="Arabic Typesetting"/>
                <w:b/>
                <w:sz w:val="30"/>
                <w:szCs w:val="30"/>
                <w:rtl/>
              </w:rPr>
              <w:t>علاقات أقوى مع مستخدمي معاهدة التعاون بشأن البراءات والمكاتب</w:t>
            </w:r>
          </w:p>
        </w:tc>
      </w:tr>
      <w:tr w:rsidR="00172108" w:rsidRPr="00D00A36" w:rsidTr="005F6F59">
        <w:trPr>
          <w:trHeight w:val="18"/>
        </w:trPr>
        <w:tc>
          <w:tcPr>
            <w:tcW w:w="951" w:type="pct"/>
            <w:tcBorders>
              <w:top w:val="single" w:sz="4" w:space="0" w:color="auto"/>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853" w:type="pct"/>
            <w:tcBorders>
              <w:top w:val="single" w:sz="4" w:space="0" w:color="auto"/>
              <w:bottom w:val="nil"/>
            </w:tcBorders>
            <w:shd w:val="clear" w:color="auto" w:fill="C0C0C0"/>
            <w:tcMar>
              <w:top w:w="110" w:type="dxa"/>
            </w:tcMar>
            <w:vAlign w:val="center"/>
          </w:tcPr>
          <w:p w:rsidR="00172108" w:rsidRPr="00D00A36" w:rsidRDefault="00172108" w:rsidP="006D229E">
            <w:pPr>
              <w:keepNext/>
              <w:spacing w:before="60" w:after="60" w:line="300" w:lineRule="exact"/>
              <w:rPr>
                <w:rFonts w:ascii="Arabic Typesetting" w:hAnsi="Arabic Typesetting" w:cs="Arabic Typesetting"/>
                <w:sz w:val="30"/>
                <w:szCs w:val="38"/>
                <w:rtl/>
              </w:rPr>
            </w:pPr>
            <w:r w:rsidRPr="00AB2F0A">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sz w:val="30"/>
                <w:szCs w:val="30"/>
              </w:rPr>
              <w:t>13/2012</w:t>
            </w:r>
            <w:r w:rsidRPr="00AB2F0A">
              <w:rPr>
                <w:rFonts w:ascii="Arabic Typesetting" w:hAnsi="Arabic Typesetting" w:cs="Arabic Typesetting"/>
                <w:bCs/>
                <w:sz w:val="30"/>
                <w:szCs w:val="30"/>
                <w:rtl/>
              </w:rPr>
              <w:t>)</w:t>
            </w:r>
          </w:p>
        </w:tc>
        <w:tc>
          <w:tcPr>
            <w:tcW w:w="983" w:type="pct"/>
            <w:tcBorders>
              <w:top w:val="single" w:sz="4" w:space="0" w:color="auto"/>
              <w:bottom w:val="nil"/>
            </w:tcBorders>
          </w:tcPr>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816" w:type="pct"/>
            <w:tcBorders>
              <w:top w:val="single" w:sz="4" w:space="0" w:color="auto"/>
              <w:bottom w:val="nil"/>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397" w:type="pct"/>
            <w:tcBorders>
              <w:top w:val="single" w:sz="4" w:space="0" w:color="auto"/>
              <w:bottom w:val="nil"/>
              <w:right w:val="single" w:sz="4" w:space="0" w:color="auto"/>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5F6F59">
        <w:trPr>
          <w:trHeight w:val="537"/>
        </w:trPr>
        <w:tc>
          <w:tcPr>
            <w:tcW w:w="951" w:type="pct"/>
            <w:tcBorders>
              <w:left w:val="single" w:sz="4" w:space="0" w:color="auto"/>
              <w:bottom w:val="nil"/>
            </w:tcBorders>
            <w:tcMar>
              <w:top w:w="110" w:type="dxa"/>
            </w:tcMar>
          </w:tcPr>
          <w:p w:rsidR="00172108" w:rsidRPr="00D00A36" w:rsidRDefault="00172108" w:rsidP="006D229E">
            <w:pPr>
              <w:spacing w:line="300" w:lineRule="exact"/>
              <w:rPr>
                <w:rFonts w:ascii="Arabic Typesetting" w:hAnsi="Arabic Typesetting" w:cs="Arabic Typesetting"/>
                <w:b/>
                <w:sz w:val="30"/>
                <w:szCs w:val="30"/>
              </w:rPr>
            </w:pPr>
            <w:r w:rsidRPr="00EB3C91">
              <w:rPr>
                <w:rFonts w:ascii="Arabic Typesetting" w:hAnsi="Arabic Typesetting" w:cs="Arabic Typesetting"/>
                <w:b/>
                <w:sz w:val="30"/>
                <w:szCs w:val="30"/>
                <w:rtl/>
              </w:rPr>
              <w:t>رضا المكاتب والإدارات الدولية عن الأنشطة التعاونية للمعاهدة</w:t>
            </w:r>
          </w:p>
        </w:tc>
        <w:tc>
          <w:tcPr>
            <w:tcW w:w="853" w:type="pct"/>
            <w:tcBorders>
              <w:top w:val="nil"/>
              <w:bottom w:val="nil"/>
            </w:tcBorders>
            <w:shd w:val="clear" w:color="auto" w:fill="C0C0C0"/>
            <w:tcMar>
              <w:top w:w="110" w:type="dxa"/>
            </w:tcMar>
          </w:tcPr>
          <w:p w:rsidR="00172108" w:rsidRPr="00D00A36" w:rsidRDefault="00172108" w:rsidP="006D229E">
            <w:pPr>
              <w:spacing w:line="300" w:lineRule="exact"/>
              <w:rPr>
                <w:rFonts w:ascii="Arabic Typesetting" w:hAnsi="Arabic Typesetting" w:cs="Arabic Typesetting"/>
                <w:b/>
                <w:sz w:val="30"/>
                <w:szCs w:val="30"/>
              </w:rPr>
            </w:pPr>
            <w:r w:rsidRPr="00EB3C91">
              <w:rPr>
                <w:rFonts w:ascii="Arabic Typesetting" w:hAnsi="Arabic Typesetting" w:cs="Arabic Typesetting"/>
                <w:b/>
                <w:sz w:val="30"/>
                <w:szCs w:val="30"/>
                <w:rtl/>
              </w:rPr>
              <w:t>30 مكتبا وإدارة دولية أعربوا عن رضاهم عن الأنشطة التعاونية في إطار المعاهدة (2010) (أي 91% من أصل 33 انتفعوا من الأنشطة التعاونية في إطار المعاهدة و46% من مجموع 65 ممن استجابوا)</w:t>
            </w:r>
          </w:p>
        </w:tc>
        <w:tc>
          <w:tcPr>
            <w:tcW w:w="983" w:type="pct"/>
            <w:tcBorders>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59 (95% من أصل 62 انتفعوا من الأنشطة التعاونية في إطار المعاهدة، 86% من مجموع 69 ممن استجابوا للاستقصاء)</w:t>
            </w:r>
          </w:p>
        </w:tc>
        <w:tc>
          <w:tcPr>
            <w:tcW w:w="1816" w:type="pct"/>
            <w:tcBorders>
              <w:bottom w:val="nil"/>
            </w:tcBorders>
            <w:tcMar>
              <w:top w:w="110" w:type="dxa"/>
            </w:tcMar>
          </w:tcPr>
          <w:p w:rsidR="00172108" w:rsidRPr="00D00A36" w:rsidRDefault="00172108" w:rsidP="006D229E">
            <w:pPr>
              <w:spacing w:line="300" w:lineRule="exact"/>
              <w:rPr>
                <w:rFonts w:ascii="Arabic Typesetting" w:hAnsi="Arabic Typesetting" w:cs="Arabic Typesetting"/>
                <w:b/>
                <w:sz w:val="30"/>
                <w:szCs w:val="30"/>
              </w:rPr>
            </w:pPr>
            <w:r w:rsidRPr="00EB3C91">
              <w:rPr>
                <w:rFonts w:ascii="Arabic Typesetting" w:hAnsi="Arabic Typesetting" w:cs="Arabic Typesetting"/>
                <w:b/>
                <w:sz w:val="30"/>
                <w:szCs w:val="30"/>
                <w:rtl/>
              </w:rPr>
              <w:t>56 (95% من أصل 59 انتفعوا من الأنشطة التعاونية في إطار المعاهدة، 85% من مجموع 66 ممن استجابوا للاستقصاء)</w:t>
            </w:r>
          </w:p>
        </w:tc>
        <w:tc>
          <w:tcPr>
            <w:tcW w:w="397" w:type="pct"/>
            <w:tcBorders>
              <w:bottom w:val="nil"/>
              <w:right w:val="single" w:sz="4" w:space="0" w:color="auto"/>
            </w:tcBorders>
            <w:tcMar>
              <w:top w:w="110" w:type="dxa"/>
            </w:tcMar>
          </w:tcPr>
          <w:p w:rsidR="00172108" w:rsidRPr="00D00A36" w:rsidRDefault="00172108" w:rsidP="006D229E">
            <w:pPr>
              <w:keepNext/>
              <w:spacing w:before="60" w:after="60" w:line="300" w:lineRule="exact"/>
              <w:jc w:val="center"/>
              <w:rPr>
                <w:rFonts w:ascii="Arabic Typesetting" w:hAnsi="Arabic Typesetting" w:cs="Arabic Typesetting"/>
                <w:b/>
                <w:sz w:val="30"/>
                <w:szCs w:val="30"/>
              </w:rPr>
            </w:pPr>
            <w:r>
              <w:rPr>
                <w:rFonts w:ascii="Arabic Typesetting" w:hAnsi="Arabic Typesetting" w:cs="Arabic Typesetting" w:hint="cs"/>
                <w:b/>
                <w:bCs/>
                <w:color w:val="008000"/>
                <w:sz w:val="30"/>
                <w:szCs w:val="30"/>
                <w:rtl/>
              </w:rPr>
              <w:t>ثابت</w:t>
            </w:r>
          </w:p>
        </w:tc>
      </w:tr>
      <w:tr w:rsidR="00172108" w:rsidRPr="00D00A36" w:rsidTr="00D5127F">
        <w:trPr>
          <w:trHeight w:val="537"/>
        </w:trPr>
        <w:tc>
          <w:tcPr>
            <w:tcW w:w="951" w:type="pct"/>
            <w:tcBorders>
              <w:top w:val="nil"/>
              <w:left w:val="single" w:sz="4" w:space="0" w:color="auto"/>
              <w:bottom w:val="nil"/>
            </w:tcBorders>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B5172A">
              <w:rPr>
                <w:rFonts w:ascii="Arabic Typesetting" w:hAnsi="Arabic Typesetting" w:cs="Arabic Typesetting"/>
                <w:b/>
                <w:sz w:val="30"/>
                <w:szCs w:val="30"/>
                <w:rtl/>
              </w:rPr>
              <w:t>اتصالات هادفة مع مستخدمي المعاهدة</w:t>
            </w:r>
          </w:p>
        </w:tc>
        <w:tc>
          <w:tcPr>
            <w:tcW w:w="853" w:type="pct"/>
            <w:tcBorders>
              <w:top w:val="nil"/>
              <w:bottom w:val="nil"/>
            </w:tcBorders>
            <w:shd w:val="clear" w:color="auto" w:fill="C0C0C0"/>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B5172A">
              <w:rPr>
                <w:rFonts w:ascii="Arabic Typesetting" w:hAnsi="Arabic Typesetting" w:cs="Arabic Typesetting"/>
                <w:b/>
                <w:sz w:val="30"/>
                <w:szCs w:val="30"/>
                <w:rtl/>
              </w:rPr>
              <w:t>يحدد لاحقا بنهاية 2011</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70</w:t>
            </w:r>
          </w:p>
        </w:tc>
        <w:tc>
          <w:tcPr>
            <w:tcW w:w="1816" w:type="pct"/>
            <w:tcBorders>
              <w:top w:val="nil"/>
              <w:bottom w:val="nil"/>
            </w:tcBorders>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B5172A">
              <w:rPr>
                <w:rFonts w:ascii="Arabic Typesetting" w:hAnsi="Arabic Typesetting" w:cs="Arabic Typesetting"/>
                <w:b/>
                <w:sz w:val="30"/>
                <w:szCs w:val="30"/>
                <w:rtl/>
              </w:rPr>
              <w:t xml:space="preserve">39 عرضاً </w:t>
            </w:r>
            <w:proofErr w:type="spellStart"/>
            <w:r w:rsidRPr="00B5172A">
              <w:rPr>
                <w:rFonts w:ascii="Arabic Typesetting" w:hAnsi="Arabic Typesetting" w:cs="Arabic Typesetting"/>
                <w:b/>
                <w:sz w:val="30"/>
                <w:szCs w:val="30"/>
                <w:rtl/>
              </w:rPr>
              <w:t>تقديمياً</w:t>
            </w:r>
            <w:proofErr w:type="spellEnd"/>
            <w:r w:rsidRPr="00B5172A">
              <w:rPr>
                <w:rFonts w:ascii="Arabic Typesetting" w:hAnsi="Arabic Typesetting" w:cs="Arabic Typesetting"/>
                <w:b/>
                <w:sz w:val="30"/>
                <w:szCs w:val="30"/>
                <w:rtl/>
              </w:rPr>
              <w:t xml:space="preserve"> لمستخدمين مهمين للمعاهدة من شركات/كيانات و/أو مناقشات تفصيلية معهم</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D5127F">
        <w:trPr>
          <w:trHeight w:val="537"/>
        </w:trPr>
        <w:tc>
          <w:tcPr>
            <w:tcW w:w="951" w:type="pct"/>
            <w:tcBorders>
              <w:top w:val="nil"/>
              <w:left w:val="single" w:sz="4" w:space="0" w:color="auto"/>
              <w:bottom w:val="single" w:sz="4" w:space="0" w:color="auto"/>
            </w:tcBorders>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B5172A">
              <w:rPr>
                <w:rFonts w:ascii="Arabic Typesetting" w:hAnsi="Arabic Typesetting" w:cs="Arabic Typesetting"/>
                <w:b/>
                <w:sz w:val="30"/>
                <w:szCs w:val="30"/>
                <w:rtl/>
              </w:rPr>
              <w:t>زيادة ردود الأفعال من مستخدمي المعاهدة بشأن أداء النظام بصفة عامة</w:t>
            </w:r>
          </w:p>
        </w:tc>
        <w:tc>
          <w:tcPr>
            <w:tcW w:w="853" w:type="pct"/>
            <w:tcBorders>
              <w:top w:val="nil"/>
              <w:bottom w:val="nil"/>
            </w:tcBorders>
            <w:shd w:val="clear" w:color="auto" w:fill="C0C0C0"/>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B5172A">
              <w:rPr>
                <w:rFonts w:ascii="Arabic Typesetting" w:hAnsi="Arabic Typesetting" w:cs="Arabic Typesetting"/>
                <w:b/>
                <w:sz w:val="30"/>
                <w:szCs w:val="30"/>
                <w:rtl/>
              </w:rPr>
              <w:t>يحدد لاحقا بنهاية 2011</w:t>
            </w:r>
          </w:p>
        </w:tc>
        <w:tc>
          <w:tcPr>
            <w:tcW w:w="983" w:type="pct"/>
            <w:tcBorders>
              <w:top w:val="nil"/>
              <w:bottom w:val="single" w:sz="4" w:space="0" w:color="auto"/>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116 طلباً لردود أفعال</w:t>
            </w:r>
          </w:p>
        </w:tc>
        <w:tc>
          <w:tcPr>
            <w:tcW w:w="1816" w:type="pct"/>
            <w:tcBorders>
              <w:top w:val="nil"/>
              <w:bottom w:val="single" w:sz="4" w:space="0" w:color="auto"/>
            </w:tcBorders>
            <w:tcMar>
              <w:top w:w="110" w:type="dxa"/>
            </w:tcMar>
          </w:tcPr>
          <w:p w:rsidR="00172108" w:rsidRPr="00B5172A" w:rsidRDefault="00172108" w:rsidP="006D229E">
            <w:pPr>
              <w:spacing w:line="300" w:lineRule="exact"/>
              <w:rPr>
                <w:rFonts w:ascii="Arabic Typesetting" w:hAnsi="Arabic Typesetting" w:cs="Arabic Typesetting"/>
                <w:b/>
                <w:sz w:val="30"/>
                <w:szCs w:val="30"/>
                <w:rtl/>
              </w:rPr>
            </w:pPr>
            <w:r w:rsidRPr="00B5172A">
              <w:rPr>
                <w:rFonts w:ascii="Arabic Typesetting" w:hAnsi="Arabic Typesetting" w:cs="Arabic Typesetting"/>
                <w:b/>
                <w:sz w:val="30"/>
                <w:szCs w:val="30"/>
                <w:rtl/>
              </w:rPr>
              <w:t>101 طلب لردود أفعال قدمت في جميع الندوات (62) والعروض التقديمية (39)</w:t>
            </w:r>
          </w:p>
          <w:p w:rsidR="00172108" w:rsidRPr="00EB3C91" w:rsidRDefault="00172108" w:rsidP="006D229E">
            <w:pPr>
              <w:spacing w:line="300" w:lineRule="exact"/>
              <w:rPr>
                <w:rFonts w:ascii="Arabic Typesetting" w:hAnsi="Arabic Typesetting" w:cs="Arabic Typesetting"/>
                <w:b/>
                <w:sz w:val="30"/>
                <w:szCs w:val="30"/>
                <w:rtl/>
              </w:rPr>
            </w:pPr>
            <w:r w:rsidRPr="00B5172A">
              <w:rPr>
                <w:rFonts w:ascii="Arabic Typesetting" w:hAnsi="Arabic Typesetting" w:cs="Arabic Typesetting"/>
                <w:b/>
                <w:sz w:val="30"/>
                <w:szCs w:val="30"/>
                <w:rtl/>
              </w:rPr>
              <w:t>وردت ردود أفعال من مستخدمين للمعاهدة بشأن أداء النظام بصفة عامة في حوالي 15 مناسبة</w:t>
            </w:r>
          </w:p>
        </w:tc>
        <w:tc>
          <w:tcPr>
            <w:tcW w:w="397" w:type="pct"/>
            <w:tcBorders>
              <w:top w:val="nil"/>
              <w:bottom w:val="single" w:sz="4" w:space="0" w:color="auto"/>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Pr>
            </w:pPr>
          </w:p>
          <w:p w:rsidR="00172108" w:rsidRDefault="00172108" w:rsidP="006D229E">
            <w:pPr>
              <w:keepNext/>
              <w:spacing w:before="60" w:after="60" w:line="300" w:lineRule="exact"/>
              <w:jc w:val="center"/>
              <w:rPr>
                <w:rFonts w:ascii="Arabic Typesetting" w:hAnsi="Arabic Typesetting" w:cs="Arabic Typesetting"/>
                <w:b/>
                <w:bCs/>
                <w:color w:val="008000"/>
                <w:sz w:val="30"/>
                <w:szCs w:val="30"/>
              </w:rPr>
            </w:pPr>
          </w:p>
          <w:p w:rsidR="00172108" w:rsidRDefault="00172108" w:rsidP="006D229E">
            <w:pPr>
              <w:keepNext/>
              <w:spacing w:before="60" w:after="60" w:line="300" w:lineRule="exact"/>
              <w:jc w:val="center"/>
              <w:rPr>
                <w:rFonts w:ascii="Arabic Typesetting" w:hAnsi="Arabic Typesetting" w:cs="Arabic Typesetting"/>
                <w:b/>
                <w:bCs/>
                <w:color w:val="008000"/>
                <w:sz w:val="30"/>
                <w:szCs w:val="30"/>
              </w:rPr>
            </w:pPr>
          </w:p>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172108">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6D229E">
            <w:pPr>
              <w:keepNext/>
              <w:tabs>
                <w:tab w:val="left" w:pos="1140"/>
              </w:tabs>
              <w:spacing w:before="60" w:after="60" w:line="300" w:lineRule="exact"/>
              <w:rPr>
                <w:rFonts w:ascii="Arabic Typesetting" w:hAnsi="Arabic Typesetting" w:cs="Arabic Typesetting"/>
                <w:b/>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tab/>
            </w:r>
            <w:r w:rsidRPr="00D832AE">
              <w:rPr>
                <w:rFonts w:ascii="Arabic Typesetting" w:hAnsi="Arabic Typesetting" w:cs="Arabic Typesetting"/>
                <w:b/>
                <w:sz w:val="30"/>
                <w:szCs w:val="30"/>
                <w:rtl/>
              </w:rPr>
              <w:t>تعزيز نظام المعاهدة بصفة عامة</w:t>
            </w:r>
          </w:p>
        </w:tc>
      </w:tr>
      <w:tr w:rsidR="00172108" w:rsidRPr="00D00A36" w:rsidTr="002F421D">
        <w:trPr>
          <w:trHeight w:val="148"/>
        </w:trPr>
        <w:tc>
          <w:tcPr>
            <w:tcW w:w="951" w:type="pct"/>
            <w:tcBorders>
              <w:top w:val="single" w:sz="4" w:space="0" w:color="auto"/>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853" w:type="pct"/>
            <w:tcBorders>
              <w:top w:val="single" w:sz="4" w:space="0" w:color="auto"/>
              <w:bottom w:val="nil"/>
            </w:tcBorders>
            <w:shd w:val="clear" w:color="auto" w:fill="C0C0C0"/>
            <w:tcMar>
              <w:top w:w="110" w:type="dxa"/>
            </w:tcMar>
            <w:vAlign w:val="center"/>
          </w:tcPr>
          <w:p w:rsidR="00172108" w:rsidRPr="00D00A36" w:rsidRDefault="00172108" w:rsidP="006D229E">
            <w:pPr>
              <w:keepNext/>
              <w:spacing w:before="60" w:after="60" w:line="300" w:lineRule="exact"/>
              <w:rPr>
                <w:rFonts w:ascii="Arabic Typesetting" w:hAnsi="Arabic Typesetting" w:cs="Arabic Typesetting"/>
                <w:sz w:val="30"/>
                <w:szCs w:val="38"/>
                <w:rtl/>
              </w:rPr>
            </w:pPr>
            <w:r w:rsidRPr="00545B68">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sz w:val="30"/>
                <w:szCs w:val="30"/>
              </w:rPr>
              <w:t>13/2012</w:t>
            </w:r>
            <w:r w:rsidRPr="00545B68">
              <w:rPr>
                <w:rFonts w:ascii="Arabic Typesetting" w:hAnsi="Arabic Typesetting" w:cs="Arabic Typesetting"/>
                <w:bCs/>
                <w:sz w:val="30"/>
                <w:szCs w:val="30"/>
                <w:rtl/>
              </w:rPr>
              <w:t>)</w:t>
            </w:r>
          </w:p>
        </w:tc>
        <w:tc>
          <w:tcPr>
            <w:tcW w:w="983" w:type="pct"/>
            <w:tcBorders>
              <w:top w:val="single" w:sz="4" w:space="0" w:color="auto"/>
              <w:bottom w:val="nil"/>
            </w:tcBorders>
          </w:tcPr>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816" w:type="pct"/>
            <w:tcBorders>
              <w:top w:val="single" w:sz="4" w:space="0" w:color="auto"/>
              <w:bottom w:val="nil"/>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397" w:type="pct"/>
            <w:tcBorders>
              <w:top w:val="single" w:sz="4" w:space="0" w:color="auto"/>
              <w:bottom w:val="nil"/>
              <w:right w:val="single" w:sz="4" w:space="0" w:color="auto"/>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2F421D">
        <w:trPr>
          <w:trHeight w:val="148"/>
        </w:trPr>
        <w:tc>
          <w:tcPr>
            <w:tcW w:w="951" w:type="pct"/>
            <w:tcBorders>
              <w:top w:val="nil"/>
              <w:left w:val="single" w:sz="4" w:space="0" w:color="auto"/>
              <w:bottom w:val="single" w:sz="4" w:space="0" w:color="auto"/>
            </w:tcBorders>
            <w:tcMar>
              <w:top w:w="110" w:type="dxa"/>
            </w:tcMar>
          </w:tcPr>
          <w:p w:rsidR="00172108" w:rsidRPr="002C2FCD" w:rsidRDefault="00172108" w:rsidP="006D229E">
            <w:pPr>
              <w:spacing w:before="60" w:after="60" w:line="300" w:lineRule="exact"/>
              <w:rPr>
                <w:rFonts w:ascii="Arabic Typesetting" w:hAnsi="Arabic Typesetting" w:cs="Arabic Typesetting"/>
                <w:b/>
                <w:spacing w:val="-18"/>
                <w:sz w:val="30"/>
                <w:szCs w:val="30"/>
                <w:rtl/>
              </w:rPr>
            </w:pPr>
            <w:r w:rsidRPr="002C2FCD">
              <w:rPr>
                <w:rFonts w:ascii="Arabic Typesetting" w:hAnsi="Arabic Typesetting" w:cs="Arabic Typesetting"/>
                <w:b/>
                <w:spacing w:val="-18"/>
                <w:sz w:val="30"/>
                <w:szCs w:val="30"/>
                <w:rtl/>
              </w:rPr>
              <w:t xml:space="preserve">تحقيق مزيد من التقدم نحو تنفيذ التوصيات التي تبناها الفريق العامل للمعاهدة في 2010 بشأن كيفية تحسين عمل المعاهدة، فيما يتعلق بفئات القضايا الستّ التالية:  "1" العمل المتراكم وتحسين جودة البراءات الممنوحة؛ "2" ومراعاة المواعيد في المرحلة الدولية؛ "3" وجودة البحث الدولي والفحص التمهيدي الدولي؛ "4" والحوافز لتشجيع المودعين على استخدام النظام بفعالية، والنقص في المهارات والقوة العاملة؛ "5" والتكلفة وسائر قضايا النفاذ، والاتساق وتوافر الضمانات؛ "6" والمساعدة التقنية، ونقل المعلومات والتكنولوجيا في إطار معاهدة التعاون بشأن البراءات. </w:t>
            </w:r>
          </w:p>
        </w:tc>
        <w:tc>
          <w:tcPr>
            <w:tcW w:w="853" w:type="pct"/>
            <w:tcBorders>
              <w:top w:val="nil"/>
              <w:bottom w:val="single" w:sz="4" w:space="0" w:color="auto"/>
            </w:tcBorders>
            <w:shd w:val="clear" w:color="auto" w:fill="C0C0C0"/>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Pr>
            </w:pPr>
            <w:r w:rsidRPr="00D56D3E">
              <w:rPr>
                <w:rFonts w:ascii="Arabic Typesetting" w:hAnsi="Arabic Typesetting" w:cs="Arabic Typesetting"/>
                <w:b/>
                <w:sz w:val="30"/>
                <w:szCs w:val="30"/>
                <w:rtl/>
              </w:rPr>
              <w:t>قرارات تتخذها هيئات المعاهدة الملائمة في 2011</w:t>
            </w:r>
          </w:p>
        </w:tc>
        <w:tc>
          <w:tcPr>
            <w:tcW w:w="983" w:type="pct"/>
            <w:tcBorders>
              <w:top w:val="nil"/>
              <w:bottom w:val="single" w:sz="4" w:space="0" w:color="auto"/>
            </w:tcBorders>
          </w:tcPr>
          <w:p w:rsidR="00172108" w:rsidRPr="0021616F" w:rsidRDefault="00172108" w:rsidP="006D229E">
            <w:pPr>
              <w:spacing w:before="60" w:after="60" w:line="300" w:lineRule="exact"/>
              <w:rPr>
                <w:rFonts w:ascii="Arabic Typesetting" w:hAnsi="Arabic Typesetting" w:cs="Arabic Typesetting"/>
                <w:b/>
                <w:color w:val="993300"/>
                <w:sz w:val="30"/>
                <w:szCs w:val="30"/>
                <w:u w:val="single"/>
                <w:rtl/>
              </w:rPr>
            </w:pPr>
          </w:p>
        </w:tc>
        <w:tc>
          <w:tcPr>
            <w:tcW w:w="1816" w:type="pct"/>
            <w:tcBorders>
              <w:top w:val="nil"/>
              <w:bottom w:val="single" w:sz="4" w:space="0" w:color="auto"/>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Pr>
            </w:pPr>
            <w:r w:rsidRPr="00D56D3E">
              <w:rPr>
                <w:rFonts w:ascii="Arabic Typesetting" w:hAnsi="Arabic Typesetting" w:cs="Arabic Typesetting"/>
                <w:b/>
                <w:sz w:val="30"/>
                <w:szCs w:val="30"/>
                <w:rtl/>
              </w:rPr>
              <w:t>تسير خارطة طريق المعاهدة حسب المخطط لها ("ثابت")، وقد أحرز تقدم معتبر في الجوانب التالية: (أ) أصبحت جودة منتجات العمل من المعالم البارزة لجدول أعمال معاهدة التعاون بشأن البراءات، مما يتضمن تقارير البحث الدولي والآراء المكتوبة، علاوةً على الإدارة ف</w:t>
            </w:r>
            <w:r>
              <w:rPr>
                <w:rFonts w:ascii="Arabic Typesetting" w:hAnsi="Arabic Typesetting" w:cs="Arabic Typesetting"/>
                <w:b/>
                <w:sz w:val="30"/>
                <w:szCs w:val="30"/>
                <w:rtl/>
              </w:rPr>
              <w:t>ي المكتب الدولي والمكاتب الأخرى</w:t>
            </w:r>
            <w:r>
              <w:rPr>
                <w:rFonts w:ascii="Arabic Typesetting" w:hAnsi="Arabic Typesetting" w:cs="Arabic Typesetting" w:hint="cs"/>
                <w:b/>
                <w:sz w:val="30"/>
                <w:szCs w:val="30"/>
                <w:rtl/>
                <w:lang w:bidi="ar-SA"/>
              </w:rPr>
              <w:t>؛</w:t>
            </w:r>
            <w:r>
              <w:rPr>
                <w:rFonts w:ascii="Arabic Typesetting" w:hAnsi="Arabic Typesetting" w:cs="Arabic Typesetting"/>
                <w:b/>
                <w:sz w:val="30"/>
                <w:szCs w:val="30"/>
                <w:rtl/>
              </w:rPr>
              <w:t xml:space="preserve"> </w:t>
            </w:r>
            <w:r w:rsidRPr="00D56D3E">
              <w:rPr>
                <w:rFonts w:ascii="Arabic Typesetting" w:hAnsi="Arabic Typesetting" w:cs="Arabic Typesetting"/>
                <w:b/>
                <w:sz w:val="30"/>
                <w:szCs w:val="30"/>
                <w:rtl/>
              </w:rPr>
              <w:t xml:space="preserve">(ب) </w:t>
            </w:r>
            <w:r>
              <w:rPr>
                <w:rFonts w:ascii="Arabic Typesetting" w:hAnsi="Arabic Typesetting" w:cs="Arabic Typesetting" w:hint="cs"/>
                <w:b/>
                <w:sz w:val="30"/>
                <w:szCs w:val="30"/>
                <w:rtl/>
              </w:rPr>
              <w:t>و</w:t>
            </w:r>
            <w:r w:rsidRPr="00D56D3E">
              <w:rPr>
                <w:rFonts w:ascii="Arabic Typesetting" w:hAnsi="Arabic Typesetting" w:cs="Arabic Typesetting"/>
                <w:b/>
                <w:sz w:val="30"/>
                <w:szCs w:val="30"/>
                <w:rtl/>
              </w:rPr>
              <w:t>تنم المناقشات بين أصحاب المصالح على المستوى الوطني عن إدراك لفائدة منتجات عمل المعاهدة عالية الجودة وأهمية المعاهدة بالنسبة</w:t>
            </w:r>
            <w:r>
              <w:rPr>
                <w:rFonts w:ascii="Arabic Typesetting" w:hAnsi="Arabic Typesetting" w:cs="Arabic Typesetting"/>
                <w:b/>
                <w:sz w:val="30"/>
                <w:szCs w:val="30"/>
                <w:rtl/>
              </w:rPr>
              <w:t xml:space="preserve"> إلى تسيير نظام البراءات الدولي</w:t>
            </w:r>
            <w:r>
              <w:rPr>
                <w:rFonts w:ascii="Arabic Typesetting" w:hAnsi="Arabic Typesetting" w:cs="Arabic Typesetting" w:hint="cs"/>
                <w:b/>
                <w:sz w:val="30"/>
                <w:szCs w:val="30"/>
                <w:rtl/>
              </w:rPr>
              <w:t>؛</w:t>
            </w:r>
            <w:r>
              <w:rPr>
                <w:rFonts w:ascii="Arabic Typesetting" w:hAnsi="Arabic Typesetting" w:cs="Arabic Typesetting"/>
                <w:b/>
                <w:sz w:val="30"/>
                <w:szCs w:val="30"/>
                <w:rtl/>
              </w:rPr>
              <w:t xml:space="preserve"> </w:t>
            </w:r>
            <w:r w:rsidRPr="00D56D3E">
              <w:rPr>
                <w:rFonts w:ascii="Arabic Typesetting" w:hAnsi="Arabic Typesetting" w:cs="Arabic Typesetting"/>
                <w:b/>
                <w:sz w:val="30"/>
                <w:szCs w:val="30"/>
                <w:rtl/>
              </w:rPr>
              <w:t xml:space="preserve">(ج) </w:t>
            </w:r>
            <w:r>
              <w:rPr>
                <w:rFonts w:ascii="Arabic Typesetting" w:hAnsi="Arabic Typesetting" w:cs="Arabic Typesetting" w:hint="cs"/>
                <w:b/>
                <w:sz w:val="30"/>
                <w:szCs w:val="30"/>
                <w:rtl/>
              </w:rPr>
              <w:t>و</w:t>
            </w:r>
            <w:r w:rsidRPr="00D56D3E">
              <w:rPr>
                <w:rFonts w:ascii="Arabic Typesetting" w:hAnsi="Arabic Typesetting" w:cs="Arabic Typesetting"/>
                <w:b/>
                <w:sz w:val="30"/>
                <w:szCs w:val="30"/>
                <w:rtl/>
              </w:rPr>
              <w:t>أصبح لدى الأطراف المهتمة فهم أفضل لدور المعاهدة ف</w:t>
            </w:r>
            <w:r>
              <w:rPr>
                <w:rFonts w:ascii="Arabic Typesetting" w:hAnsi="Arabic Typesetting" w:cs="Arabic Typesetting"/>
                <w:b/>
                <w:sz w:val="30"/>
                <w:szCs w:val="30"/>
                <w:rtl/>
              </w:rPr>
              <w:t>ي نشر المعلومات التقنية بفعالية</w:t>
            </w:r>
            <w:r>
              <w:rPr>
                <w:rFonts w:ascii="Arabic Typesetting" w:hAnsi="Arabic Typesetting" w:cs="Arabic Typesetting" w:hint="cs"/>
                <w:b/>
                <w:sz w:val="30"/>
                <w:szCs w:val="30"/>
                <w:rtl/>
              </w:rPr>
              <w:t>؛</w:t>
            </w:r>
            <w:r>
              <w:rPr>
                <w:rFonts w:ascii="Arabic Typesetting" w:hAnsi="Arabic Typesetting" w:cs="Arabic Typesetting"/>
                <w:b/>
                <w:sz w:val="30"/>
                <w:szCs w:val="30"/>
                <w:rtl/>
              </w:rPr>
              <w:t xml:space="preserve"> </w:t>
            </w:r>
            <w:r w:rsidRPr="00D56D3E">
              <w:rPr>
                <w:rFonts w:ascii="Arabic Typesetting" w:hAnsi="Arabic Typesetting" w:cs="Arabic Typesetting"/>
                <w:b/>
                <w:sz w:val="30"/>
                <w:szCs w:val="30"/>
                <w:rtl/>
              </w:rPr>
              <w:t xml:space="preserve">(د) </w:t>
            </w:r>
            <w:r>
              <w:rPr>
                <w:rFonts w:ascii="Arabic Typesetting" w:hAnsi="Arabic Typesetting" w:cs="Arabic Typesetting" w:hint="cs"/>
                <w:b/>
                <w:sz w:val="30"/>
                <w:szCs w:val="30"/>
                <w:rtl/>
              </w:rPr>
              <w:t>و</w:t>
            </w:r>
            <w:r w:rsidRPr="00D56D3E">
              <w:rPr>
                <w:rFonts w:ascii="Arabic Typesetting" w:hAnsi="Arabic Typesetting" w:cs="Arabic Typesetting"/>
                <w:b/>
                <w:sz w:val="30"/>
                <w:szCs w:val="30"/>
                <w:rtl/>
              </w:rPr>
              <w:t>تحقق مستوى أعلى من الفهم لاحتياجات الدول المتعاقدة لطلبات دولية ومنتجات أعمال في نطاق المعاهدة بجودة عالية، ولقدرة الدول المتعاقدة على إجراء البحث والفحص بنفسها وبشكل فعال، ولاحتياجات تواصل المساعدة التقنية للبلدان النامية والبلدان الأقل نمواً في هذا الصدد</w:t>
            </w:r>
            <w:r>
              <w:rPr>
                <w:rFonts w:ascii="Arabic Typesetting" w:hAnsi="Arabic Typesetting" w:cs="Arabic Typesetting"/>
                <w:b/>
                <w:sz w:val="30"/>
                <w:szCs w:val="30"/>
                <w:rtl/>
              </w:rPr>
              <w:t xml:space="preserve">. </w:t>
            </w:r>
          </w:p>
        </w:tc>
        <w:tc>
          <w:tcPr>
            <w:tcW w:w="397" w:type="pct"/>
            <w:tcBorders>
              <w:top w:val="nil"/>
              <w:bottom w:val="single" w:sz="4" w:space="0" w:color="auto"/>
              <w:right w:val="single" w:sz="4" w:space="0" w:color="auto"/>
            </w:tcBorders>
            <w:tcMar>
              <w:top w:w="110" w:type="dxa"/>
            </w:tcMar>
          </w:tcPr>
          <w:p w:rsidR="00172108" w:rsidRPr="00DF4245" w:rsidRDefault="00172108" w:rsidP="006D229E">
            <w:pPr>
              <w:keepNext/>
              <w:spacing w:before="60" w:after="60" w:line="300" w:lineRule="exact"/>
              <w:jc w:val="center"/>
              <w:rPr>
                <w:rFonts w:ascii="Arabic Typesetting" w:hAnsi="Arabic Typesetting" w:cs="Arabic Typesetting"/>
                <w:b/>
                <w:bCs/>
                <w:color w:val="FF6600"/>
                <w:sz w:val="30"/>
                <w:szCs w:val="30"/>
                <w:rtl/>
              </w:rPr>
            </w:pPr>
            <w:r>
              <w:rPr>
                <w:rFonts w:ascii="Arabic Typesetting" w:hAnsi="Arabic Typesetting" w:cs="Arabic Typesetting" w:hint="cs"/>
                <w:b/>
                <w:bCs/>
                <w:color w:val="008000"/>
                <w:sz w:val="30"/>
                <w:szCs w:val="30"/>
                <w:rtl/>
              </w:rPr>
              <w:t>ثابت</w:t>
            </w:r>
          </w:p>
        </w:tc>
      </w:tr>
      <w:tr w:rsidR="00172108" w:rsidRPr="00D00A36" w:rsidTr="00172108">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6D229E">
            <w:pPr>
              <w:keepNext/>
              <w:tabs>
                <w:tab w:val="left" w:pos="1137"/>
              </w:tabs>
              <w:spacing w:before="60" w:after="60" w:line="300" w:lineRule="exact"/>
              <w:rPr>
                <w:rFonts w:ascii="Arabic Typesetting" w:hAnsi="Arabic Typesetting" w:cs="Arabic Typesetting"/>
                <w:bCs/>
                <w:sz w:val="30"/>
                <w:szCs w:val="30"/>
              </w:rPr>
            </w:pPr>
            <w:r w:rsidRPr="00D00A36">
              <w:rPr>
                <w:rFonts w:ascii="Arabic Typesetting" w:hAnsi="Arabic Typesetting" w:cs="Arabic Typesetting" w:hint="cs"/>
                <w:bCs/>
                <w:sz w:val="30"/>
                <w:szCs w:val="30"/>
                <w:rtl/>
              </w:rPr>
              <w:lastRenderedPageBreak/>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hint="cs"/>
                <w:rtl/>
              </w:rPr>
              <w:tab/>
            </w:r>
            <w:r w:rsidRPr="003119E7">
              <w:rPr>
                <w:rFonts w:ascii="Arabic Typesetting" w:hAnsi="Arabic Typesetting" w:cs="Arabic Typesetting"/>
                <w:b/>
                <w:sz w:val="30"/>
                <w:szCs w:val="30"/>
                <w:rtl/>
              </w:rPr>
              <w:t>تعزيز عمليات المكتب الدولي (انظر المرفق السادس)</w:t>
            </w:r>
          </w:p>
        </w:tc>
      </w:tr>
      <w:tr w:rsidR="00172108" w:rsidRPr="00D00A36" w:rsidTr="00D5127F">
        <w:trPr>
          <w:trHeight w:val="148"/>
        </w:trPr>
        <w:tc>
          <w:tcPr>
            <w:tcW w:w="951" w:type="pct"/>
            <w:tcBorders>
              <w:top w:val="single" w:sz="4" w:space="0" w:color="auto"/>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853" w:type="pct"/>
            <w:tcBorders>
              <w:top w:val="single" w:sz="4" w:space="0" w:color="auto"/>
              <w:bottom w:val="nil"/>
            </w:tcBorders>
            <w:shd w:val="clear" w:color="auto" w:fill="C0C0C0"/>
            <w:tcMar>
              <w:top w:w="110" w:type="dxa"/>
            </w:tcMar>
            <w:vAlign w:val="center"/>
          </w:tcPr>
          <w:p w:rsidR="00172108" w:rsidRPr="00D00A36" w:rsidRDefault="00172108" w:rsidP="006D229E">
            <w:pPr>
              <w:keepNext/>
              <w:spacing w:before="60" w:after="60" w:line="300" w:lineRule="exact"/>
              <w:rPr>
                <w:rFonts w:ascii="Arabic Typesetting" w:hAnsi="Arabic Typesetting" w:cs="Arabic Typesetting"/>
                <w:sz w:val="30"/>
                <w:szCs w:val="38"/>
                <w:rtl/>
              </w:rPr>
            </w:pPr>
            <w:r w:rsidRPr="004E4AF7">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sz w:val="30"/>
                <w:szCs w:val="30"/>
              </w:rPr>
              <w:t>13/2012</w:t>
            </w:r>
            <w:r w:rsidRPr="004E4AF7">
              <w:rPr>
                <w:rFonts w:ascii="Arabic Typesetting" w:hAnsi="Arabic Typesetting" w:cs="Arabic Typesetting"/>
                <w:bCs/>
                <w:sz w:val="30"/>
                <w:szCs w:val="30"/>
                <w:rtl/>
              </w:rPr>
              <w:t>)</w:t>
            </w:r>
          </w:p>
        </w:tc>
        <w:tc>
          <w:tcPr>
            <w:tcW w:w="983" w:type="pct"/>
            <w:tcBorders>
              <w:top w:val="single" w:sz="4" w:space="0" w:color="auto"/>
              <w:bottom w:val="nil"/>
            </w:tcBorders>
          </w:tcPr>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816" w:type="pct"/>
            <w:tcBorders>
              <w:top w:val="single" w:sz="4" w:space="0" w:color="auto"/>
              <w:bottom w:val="nil"/>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397" w:type="pct"/>
            <w:tcBorders>
              <w:top w:val="single" w:sz="4" w:space="0" w:color="auto"/>
              <w:bottom w:val="nil"/>
              <w:right w:val="single" w:sz="4" w:space="0" w:color="auto"/>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D5127F">
        <w:trPr>
          <w:trHeight w:val="148"/>
        </w:trPr>
        <w:tc>
          <w:tcPr>
            <w:tcW w:w="951" w:type="pct"/>
            <w:tcBorders>
              <w:top w:val="nil"/>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Pr>
            </w:pPr>
            <w:r w:rsidRPr="009C28DE">
              <w:rPr>
                <w:rFonts w:ascii="Arabic Typesetting" w:hAnsi="Arabic Typesetting" w:cs="Arabic Typesetting"/>
                <w:b/>
                <w:sz w:val="30"/>
                <w:szCs w:val="30"/>
                <w:rtl/>
              </w:rPr>
              <w:t>تكلفة وحدة معالجة الطلبات</w:t>
            </w:r>
          </w:p>
        </w:tc>
        <w:tc>
          <w:tcPr>
            <w:tcW w:w="853" w:type="pct"/>
            <w:tcBorders>
              <w:top w:val="nil"/>
              <w:bottom w:val="nil"/>
            </w:tcBorders>
            <w:shd w:val="clear" w:color="auto" w:fill="C0C0C0"/>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Pr>
            </w:pPr>
            <w:r w:rsidRPr="009C28DE">
              <w:rPr>
                <w:rFonts w:ascii="Arabic Typesetting" w:hAnsi="Arabic Typesetting" w:cs="Arabic Typesetting"/>
                <w:b/>
                <w:sz w:val="30"/>
                <w:szCs w:val="30"/>
                <w:rtl/>
              </w:rPr>
              <w:t xml:space="preserve">تكلفة الوحدة </w:t>
            </w:r>
            <w:proofErr w:type="spellStart"/>
            <w:r w:rsidRPr="009C28DE">
              <w:rPr>
                <w:rFonts w:ascii="Arabic Typesetting" w:hAnsi="Arabic Typesetting" w:cs="Arabic Typesetting"/>
                <w:b/>
                <w:sz w:val="30"/>
                <w:szCs w:val="30"/>
                <w:rtl/>
              </w:rPr>
              <w:t>قي</w:t>
            </w:r>
            <w:proofErr w:type="spellEnd"/>
            <w:r w:rsidRPr="009C28DE">
              <w:rPr>
                <w:rFonts w:ascii="Arabic Typesetting" w:hAnsi="Arabic Typesetting" w:cs="Arabic Typesetting"/>
                <w:b/>
                <w:sz w:val="30"/>
                <w:szCs w:val="30"/>
                <w:rtl/>
              </w:rPr>
              <w:t xml:space="preserve"> 2011</w:t>
            </w:r>
          </w:p>
        </w:tc>
        <w:tc>
          <w:tcPr>
            <w:tcW w:w="983" w:type="pct"/>
            <w:tcBorders>
              <w:top w:val="nil"/>
              <w:bottom w:val="nil"/>
            </w:tcBorders>
          </w:tcPr>
          <w:p w:rsidR="00172108" w:rsidRPr="0021616F" w:rsidRDefault="00172108" w:rsidP="006D229E">
            <w:pPr>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747 فرنكاً سويسرياً</w:t>
            </w:r>
          </w:p>
        </w:tc>
        <w:tc>
          <w:tcPr>
            <w:tcW w:w="1816" w:type="pct"/>
            <w:tcBorders>
              <w:top w:val="nil"/>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Pr>
            </w:pPr>
            <w:r w:rsidRPr="009C28DE">
              <w:rPr>
                <w:rFonts w:ascii="Arabic Typesetting" w:hAnsi="Arabic Typesetting" w:cs="Arabic Typesetting"/>
                <w:b/>
                <w:sz w:val="30"/>
                <w:szCs w:val="30"/>
                <w:rtl/>
              </w:rPr>
              <w:t>680 فرنكاً سويسرياً</w:t>
            </w:r>
          </w:p>
        </w:tc>
        <w:tc>
          <w:tcPr>
            <w:tcW w:w="397" w:type="pct"/>
            <w:tcBorders>
              <w:top w:val="nil"/>
              <w:bottom w:val="nil"/>
              <w:right w:val="single" w:sz="4" w:space="0" w:color="auto"/>
            </w:tcBorders>
            <w:tcMar>
              <w:top w:w="110" w:type="dxa"/>
            </w:tcMar>
          </w:tcPr>
          <w:p w:rsidR="00172108" w:rsidRPr="00D00A36" w:rsidRDefault="00172108" w:rsidP="006D229E">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color w:val="008000"/>
                <w:sz w:val="30"/>
                <w:szCs w:val="30"/>
                <w:rtl/>
              </w:rPr>
              <w:t>ثابت</w:t>
            </w:r>
          </w:p>
        </w:tc>
      </w:tr>
      <w:tr w:rsidR="00172108" w:rsidRPr="00D00A36" w:rsidTr="00D5127F">
        <w:trPr>
          <w:trHeight w:val="148"/>
        </w:trPr>
        <w:tc>
          <w:tcPr>
            <w:tcW w:w="951" w:type="pct"/>
            <w:tcBorders>
              <w:top w:val="nil"/>
              <w:left w:val="single" w:sz="4" w:space="0" w:color="auto"/>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8C3C9D">
              <w:rPr>
                <w:rFonts w:ascii="Arabic Typesetting" w:hAnsi="Arabic Typesetting" w:cs="Arabic Typesetting"/>
                <w:b/>
                <w:sz w:val="30"/>
                <w:szCs w:val="30"/>
                <w:rtl/>
              </w:rPr>
              <w:t>إنتاجية فحص الشروط الشكلية</w:t>
            </w:r>
          </w:p>
        </w:tc>
        <w:tc>
          <w:tcPr>
            <w:tcW w:w="853" w:type="pct"/>
            <w:tcBorders>
              <w:top w:val="nil"/>
              <w:bottom w:val="nil"/>
            </w:tcBorders>
            <w:shd w:val="clear" w:color="auto" w:fill="C0C0C0"/>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BC56F0">
              <w:rPr>
                <w:rFonts w:ascii="Arabic Typesetting" w:hAnsi="Arabic Typesetting" w:cs="Arabic Typesetting"/>
                <w:b/>
                <w:sz w:val="30"/>
                <w:szCs w:val="30"/>
                <w:rtl/>
              </w:rPr>
              <w:t>الإنتاجية في 2011</w:t>
            </w:r>
          </w:p>
        </w:tc>
        <w:tc>
          <w:tcPr>
            <w:tcW w:w="983" w:type="pct"/>
            <w:tcBorders>
              <w:top w:val="nil"/>
              <w:bottom w:val="nil"/>
            </w:tcBorders>
          </w:tcPr>
          <w:p w:rsidR="00172108" w:rsidRPr="0021616F" w:rsidRDefault="00172108" w:rsidP="006D229E">
            <w:pPr>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7%</w:t>
            </w:r>
          </w:p>
        </w:tc>
        <w:tc>
          <w:tcPr>
            <w:tcW w:w="1816" w:type="pct"/>
            <w:tcBorders>
              <w:top w:val="nil"/>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BC56F0">
              <w:rPr>
                <w:rFonts w:ascii="Arabic Typesetting" w:hAnsi="Arabic Typesetting" w:cs="Arabic Typesetting"/>
                <w:b/>
                <w:sz w:val="30"/>
                <w:szCs w:val="30"/>
                <w:rtl/>
              </w:rPr>
              <w:t>10%</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D5127F">
        <w:trPr>
          <w:trHeight w:val="148"/>
        </w:trPr>
        <w:tc>
          <w:tcPr>
            <w:tcW w:w="951" w:type="pct"/>
            <w:tcBorders>
              <w:top w:val="nil"/>
              <w:left w:val="single" w:sz="4" w:space="0" w:color="auto"/>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BC56F0">
              <w:rPr>
                <w:rFonts w:ascii="Arabic Typesetting" w:hAnsi="Arabic Typesetting" w:cs="Arabic Typesetting"/>
                <w:b/>
                <w:sz w:val="30"/>
                <w:szCs w:val="30"/>
                <w:rtl/>
              </w:rPr>
              <w:t>جودة فحص الشروط الشكلية</w:t>
            </w:r>
          </w:p>
        </w:tc>
        <w:tc>
          <w:tcPr>
            <w:tcW w:w="853" w:type="pct"/>
            <w:tcBorders>
              <w:top w:val="nil"/>
              <w:bottom w:val="nil"/>
            </w:tcBorders>
            <w:shd w:val="clear" w:color="auto" w:fill="C0C0C0"/>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BC56F0">
              <w:rPr>
                <w:rFonts w:ascii="Arabic Typesetting" w:hAnsi="Arabic Typesetting" w:cs="Arabic Typesetting"/>
                <w:b/>
                <w:sz w:val="30"/>
                <w:szCs w:val="30"/>
                <w:rtl/>
              </w:rPr>
              <w:t>معدل السنوات الثلاث الأخيرة</w:t>
            </w:r>
          </w:p>
        </w:tc>
        <w:tc>
          <w:tcPr>
            <w:tcW w:w="983" w:type="pct"/>
            <w:tcBorders>
              <w:top w:val="nil"/>
              <w:bottom w:val="nil"/>
            </w:tcBorders>
          </w:tcPr>
          <w:p w:rsidR="00172108" w:rsidRPr="0021616F" w:rsidRDefault="00172108" w:rsidP="006D229E">
            <w:pPr>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lang w:bidi="ar-SA"/>
              </w:rPr>
              <w:t>90,56</w:t>
            </w:r>
            <w:r w:rsidRPr="0021616F">
              <w:rPr>
                <w:rFonts w:ascii="Arabic Typesetting" w:hAnsi="Arabic Typesetting" w:cs="Arabic Typesetting"/>
                <w:b/>
                <w:color w:val="993300"/>
                <w:sz w:val="30"/>
                <w:szCs w:val="30"/>
                <w:rtl/>
              </w:rPr>
              <w:t>%</w:t>
            </w:r>
          </w:p>
        </w:tc>
        <w:tc>
          <w:tcPr>
            <w:tcW w:w="1816" w:type="pct"/>
            <w:tcBorders>
              <w:top w:val="nil"/>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90,06</w:t>
            </w:r>
            <w:r w:rsidRPr="00BC56F0">
              <w:rPr>
                <w:rFonts w:ascii="Arabic Typesetting" w:hAnsi="Arabic Typesetting" w:cs="Arabic Typesetting"/>
                <w:b/>
                <w:sz w:val="30"/>
                <w:szCs w:val="30"/>
                <w:rtl/>
              </w:rPr>
              <w:t>%</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D5127F">
        <w:trPr>
          <w:trHeight w:val="148"/>
        </w:trPr>
        <w:tc>
          <w:tcPr>
            <w:tcW w:w="951" w:type="pct"/>
            <w:tcBorders>
              <w:top w:val="nil"/>
              <w:left w:val="single" w:sz="4" w:space="0" w:color="auto"/>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BC56F0">
              <w:rPr>
                <w:rFonts w:ascii="Arabic Typesetting" w:hAnsi="Arabic Typesetting" w:cs="Arabic Typesetting"/>
                <w:b/>
                <w:sz w:val="30"/>
                <w:szCs w:val="30"/>
                <w:rtl/>
              </w:rPr>
              <w:t>فحص الشروط الشكلية في المواعيد (النسبة المئوية للإنجاز خلال 3 أسابيع من الاستلام)</w:t>
            </w:r>
          </w:p>
        </w:tc>
        <w:tc>
          <w:tcPr>
            <w:tcW w:w="853" w:type="pct"/>
            <w:tcBorders>
              <w:top w:val="nil"/>
              <w:bottom w:val="nil"/>
            </w:tcBorders>
            <w:shd w:val="clear" w:color="auto" w:fill="C0C0C0"/>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BC56F0">
              <w:rPr>
                <w:rFonts w:ascii="Arabic Typesetting" w:hAnsi="Arabic Typesetting" w:cs="Arabic Typesetting"/>
                <w:b/>
                <w:sz w:val="30"/>
                <w:szCs w:val="30"/>
                <w:rtl/>
              </w:rPr>
              <w:t>معدل السنوات الثلاث الأخيرة</w:t>
            </w:r>
          </w:p>
        </w:tc>
        <w:tc>
          <w:tcPr>
            <w:tcW w:w="983" w:type="pct"/>
            <w:tcBorders>
              <w:top w:val="nil"/>
              <w:bottom w:val="nil"/>
            </w:tcBorders>
          </w:tcPr>
          <w:p w:rsidR="00172108" w:rsidRPr="0021616F" w:rsidRDefault="00172108" w:rsidP="006D229E">
            <w:pPr>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rPr>
              <w:t>77,02</w:t>
            </w:r>
            <w:r w:rsidRPr="0021616F">
              <w:rPr>
                <w:rFonts w:ascii="Arabic Typesetting" w:hAnsi="Arabic Typesetting" w:cs="Arabic Typesetting"/>
                <w:b/>
                <w:color w:val="993300"/>
                <w:sz w:val="30"/>
                <w:szCs w:val="30"/>
                <w:rtl/>
              </w:rPr>
              <w:t>%</w:t>
            </w:r>
          </w:p>
        </w:tc>
        <w:tc>
          <w:tcPr>
            <w:tcW w:w="1816" w:type="pct"/>
            <w:tcBorders>
              <w:top w:val="nil"/>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74,56</w:t>
            </w:r>
            <w:r w:rsidRPr="005B4459">
              <w:rPr>
                <w:rFonts w:ascii="Arabic Typesetting" w:hAnsi="Arabic Typesetting" w:cs="Arabic Typesetting"/>
                <w:b/>
                <w:sz w:val="30"/>
                <w:szCs w:val="30"/>
                <w:rtl/>
              </w:rPr>
              <w:t>%</w:t>
            </w:r>
          </w:p>
        </w:tc>
        <w:tc>
          <w:tcPr>
            <w:tcW w:w="397" w:type="pct"/>
            <w:tcBorders>
              <w:top w:val="nil"/>
              <w:bottom w:val="nil"/>
              <w:right w:val="single" w:sz="4" w:space="0" w:color="auto"/>
            </w:tcBorders>
            <w:tcMar>
              <w:top w:w="110" w:type="dxa"/>
            </w:tcMar>
          </w:tcPr>
          <w:p w:rsidR="00172108" w:rsidRPr="008C3C9D" w:rsidRDefault="006F4A06" w:rsidP="006D229E">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r w:rsidR="00172108" w:rsidRPr="00D00A36" w:rsidTr="00D5127F">
        <w:trPr>
          <w:trHeight w:val="148"/>
        </w:trPr>
        <w:tc>
          <w:tcPr>
            <w:tcW w:w="951" w:type="pct"/>
            <w:tcBorders>
              <w:top w:val="nil"/>
              <w:left w:val="single" w:sz="4" w:space="0" w:color="auto"/>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5B4459">
              <w:rPr>
                <w:rFonts w:ascii="Arabic Typesetting" w:hAnsi="Arabic Typesetting" w:cs="Arabic Typesetting"/>
                <w:b/>
                <w:sz w:val="30"/>
                <w:szCs w:val="30"/>
                <w:rtl/>
              </w:rPr>
              <w:t>النشر في المواعيد (النسبة المئوية للنشر خلال 18 شهرا+ ثلاثة أسابيع من تاريخ أولوية التسجيل)</w:t>
            </w:r>
          </w:p>
        </w:tc>
        <w:tc>
          <w:tcPr>
            <w:tcW w:w="853" w:type="pct"/>
            <w:tcBorders>
              <w:top w:val="nil"/>
              <w:bottom w:val="nil"/>
            </w:tcBorders>
            <w:shd w:val="clear" w:color="auto" w:fill="C0C0C0"/>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5B4459">
              <w:rPr>
                <w:rFonts w:ascii="Arabic Typesetting" w:hAnsi="Arabic Typesetting" w:cs="Arabic Typesetting"/>
                <w:b/>
                <w:sz w:val="30"/>
                <w:szCs w:val="30"/>
                <w:rtl/>
              </w:rPr>
              <w:t>معدل السنوات الثلاث الأخيرة</w:t>
            </w:r>
          </w:p>
        </w:tc>
        <w:tc>
          <w:tcPr>
            <w:tcW w:w="983" w:type="pct"/>
            <w:tcBorders>
              <w:top w:val="nil"/>
              <w:bottom w:val="nil"/>
            </w:tcBorders>
          </w:tcPr>
          <w:p w:rsidR="00172108" w:rsidRPr="0021616F" w:rsidRDefault="00172108" w:rsidP="006D229E">
            <w:pPr>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rPr>
              <w:t>97,04</w:t>
            </w:r>
            <w:r w:rsidRPr="0021616F">
              <w:rPr>
                <w:rFonts w:ascii="Arabic Typesetting" w:hAnsi="Arabic Typesetting" w:cs="Arabic Typesetting"/>
                <w:b/>
                <w:color w:val="993300"/>
                <w:sz w:val="30"/>
                <w:szCs w:val="30"/>
                <w:rtl/>
              </w:rPr>
              <w:t>%</w:t>
            </w:r>
          </w:p>
        </w:tc>
        <w:tc>
          <w:tcPr>
            <w:tcW w:w="1816" w:type="pct"/>
            <w:tcBorders>
              <w:top w:val="nil"/>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5B4459">
              <w:rPr>
                <w:rFonts w:ascii="Arabic Typesetting" w:hAnsi="Arabic Typesetting" w:cs="Arabic Typesetting"/>
                <w:b/>
                <w:sz w:val="30"/>
                <w:szCs w:val="30"/>
                <w:rtl/>
              </w:rPr>
              <w:t>97</w:t>
            </w:r>
            <w:r>
              <w:rPr>
                <w:rFonts w:ascii="Arabic Typesetting" w:hAnsi="Arabic Typesetting" w:cs="Arabic Typesetting" w:hint="cs"/>
                <w:b/>
                <w:sz w:val="30"/>
                <w:szCs w:val="30"/>
                <w:rtl/>
              </w:rPr>
              <w:t>,</w:t>
            </w:r>
            <w:r w:rsidRPr="005B4459">
              <w:rPr>
                <w:rFonts w:ascii="Arabic Typesetting" w:hAnsi="Arabic Typesetting" w:cs="Arabic Typesetting"/>
                <w:b/>
                <w:sz w:val="30"/>
                <w:szCs w:val="30"/>
                <w:rtl/>
              </w:rPr>
              <w:t>98%</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2F421D">
        <w:trPr>
          <w:trHeight w:val="148"/>
        </w:trPr>
        <w:tc>
          <w:tcPr>
            <w:tcW w:w="951" w:type="pct"/>
            <w:tcBorders>
              <w:top w:val="nil"/>
              <w:left w:val="single" w:sz="4" w:space="0" w:color="auto"/>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5B4459">
              <w:rPr>
                <w:rFonts w:ascii="Arabic Typesetting" w:hAnsi="Arabic Typesetting" w:cs="Arabic Typesetting"/>
                <w:b/>
                <w:sz w:val="30"/>
                <w:szCs w:val="30"/>
                <w:rtl/>
              </w:rPr>
              <w:t>جودة الترجمة (النسبة المئوية للترجمات التي اجتازت تدقيق الجودة)</w:t>
            </w:r>
          </w:p>
        </w:tc>
        <w:tc>
          <w:tcPr>
            <w:tcW w:w="853" w:type="pct"/>
            <w:tcBorders>
              <w:top w:val="nil"/>
              <w:bottom w:val="nil"/>
            </w:tcBorders>
            <w:shd w:val="clear" w:color="auto" w:fill="C0C0C0"/>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5B4459">
              <w:rPr>
                <w:rFonts w:ascii="Arabic Typesetting" w:hAnsi="Arabic Typesetting" w:cs="Arabic Typesetting"/>
                <w:b/>
                <w:sz w:val="30"/>
                <w:szCs w:val="30"/>
                <w:rtl/>
              </w:rPr>
              <w:t>مستوى الجودة في 2011</w:t>
            </w:r>
          </w:p>
        </w:tc>
        <w:tc>
          <w:tcPr>
            <w:tcW w:w="983" w:type="pct"/>
            <w:tcBorders>
              <w:top w:val="nil"/>
              <w:bottom w:val="nil"/>
            </w:tcBorders>
          </w:tcPr>
          <w:p w:rsidR="00172108" w:rsidRPr="0021616F" w:rsidRDefault="00172108" w:rsidP="006D229E">
            <w:pPr>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84</w:t>
            </w:r>
            <w:r w:rsidRPr="0021616F">
              <w:rPr>
                <w:rFonts w:ascii="Arabic Typesetting" w:hAnsi="Arabic Typesetting" w:cs="Arabic Typesetting" w:hint="cs"/>
                <w:b/>
                <w:color w:val="993300"/>
                <w:sz w:val="30"/>
                <w:szCs w:val="30"/>
                <w:rtl/>
              </w:rPr>
              <w:t>,</w:t>
            </w:r>
            <w:r w:rsidRPr="0021616F">
              <w:rPr>
                <w:rFonts w:ascii="Arabic Typesetting" w:hAnsi="Arabic Typesetting" w:cs="Arabic Typesetting"/>
                <w:b/>
                <w:color w:val="993300"/>
                <w:sz w:val="30"/>
                <w:szCs w:val="30"/>
                <w:rtl/>
              </w:rPr>
              <w:t>4%</w:t>
            </w:r>
          </w:p>
        </w:tc>
        <w:tc>
          <w:tcPr>
            <w:tcW w:w="1816" w:type="pct"/>
            <w:tcBorders>
              <w:top w:val="nil"/>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5B4459">
              <w:rPr>
                <w:rFonts w:ascii="Arabic Typesetting" w:hAnsi="Arabic Typesetting" w:cs="Arabic Typesetting"/>
                <w:b/>
                <w:sz w:val="30"/>
                <w:szCs w:val="30"/>
                <w:rtl/>
              </w:rPr>
              <w:t>87</w:t>
            </w:r>
            <w:r>
              <w:rPr>
                <w:rFonts w:ascii="Arabic Typesetting" w:hAnsi="Arabic Typesetting" w:cs="Arabic Typesetting" w:hint="cs"/>
                <w:b/>
                <w:sz w:val="30"/>
                <w:szCs w:val="30"/>
                <w:rtl/>
              </w:rPr>
              <w:t>,</w:t>
            </w:r>
            <w:r w:rsidRPr="005B4459">
              <w:rPr>
                <w:rFonts w:ascii="Arabic Typesetting" w:hAnsi="Arabic Typesetting" w:cs="Arabic Typesetting"/>
                <w:b/>
                <w:sz w:val="30"/>
                <w:szCs w:val="30"/>
                <w:rtl/>
              </w:rPr>
              <w:t>2%</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2F421D">
        <w:trPr>
          <w:trHeight w:val="148"/>
        </w:trPr>
        <w:tc>
          <w:tcPr>
            <w:tcW w:w="951" w:type="pct"/>
            <w:tcBorders>
              <w:top w:val="nil"/>
              <w:left w:val="single" w:sz="4" w:space="0" w:color="auto"/>
              <w:bottom w:val="single" w:sz="4" w:space="0" w:color="auto"/>
            </w:tcBorders>
            <w:tcMar>
              <w:top w:w="110" w:type="dxa"/>
            </w:tcMar>
          </w:tcPr>
          <w:p w:rsidR="00172108" w:rsidRPr="005B4459" w:rsidRDefault="00172108" w:rsidP="006D229E">
            <w:pPr>
              <w:spacing w:before="60" w:after="60" w:line="300" w:lineRule="exact"/>
              <w:rPr>
                <w:rFonts w:ascii="Arabic Typesetting" w:hAnsi="Arabic Typesetting" w:cs="Arabic Typesetting"/>
                <w:b/>
                <w:sz w:val="30"/>
                <w:szCs w:val="30"/>
                <w:rtl/>
              </w:rPr>
            </w:pPr>
            <w:r w:rsidRPr="00D21C68">
              <w:rPr>
                <w:rFonts w:ascii="Arabic Typesetting" w:hAnsi="Arabic Typesetting" w:cs="Arabic Typesetting"/>
                <w:b/>
                <w:sz w:val="30"/>
                <w:szCs w:val="30"/>
                <w:rtl/>
              </w:rPr>
              <w:t>الطلبات المودعة لدى المكتب الدولي بصفته مكتب الاستلام</w:t>
            </w:r>
          </w:p>
        </w:tc>
        <w:tc>
          <w:tcPr>
            <w:tcW w:w="853" w:type="pct"/>
            <w:tcBorders>
              <w:top w:val="nil"/>
              <w:bottom w:val="single" w:sz="4" w:space="0" w:color="auto"/>
            </w:tcBorders>
            <w:shd w:val="clear" w:color="auto" w:fill="C0C0C0"/>
            <w:tcMar>
              <w:top w:w="110" w:type="dxa"/>
            </w:tcMar>
          </w:tcPr>
          <w:p w:rsidR="00172108" w:rsidRPr="005B4459" w:rsidRDefault="00172108" w:rsidP="006D229E">
            <w:pPr>
              <w:spacing w:before="60" w:after="60" w:line="300" w:lineRule="exact"/>
              <w:rPr>
                <w:rFonts w:ascii="Arabic Typesetting" w:hAnsi="Arabic Typesetting" w:cs="Arabic Typesetting"/>
                <w:b/>
                <w:sz w:val="30"/>
                <w:szCs w:val="30"/>
                <w:rtl/>
              </w:rPr>
            </w:pPr>
            <w:r w:rsidRPr="00D21C68">
              <w:rPr>
                <w:rFonts w:ascii="Arabic Typesetting" w:hAnsi="Arabic Typesetting" w:cs="Arabic Typesetting"/>
                <w:b/>
                <w:sz w:val="30"/>
                <w:szCs w:val="30"/>
                <w:rtl/>
              </w:rPr>
              <w:t>الطلبات المودعة في 2011</w:t>
            </w:r>
          </w:p>
        </w:tc>
        <w:tc>
          <w:tcPr>
            <w:tcW w:w="983" w:type="pct"/>
            <w:tcBorders>
              <w:top w:val="nil"/>
              <w:bottom w:val="single" w:sz="4" w:space="0" w:color="auto"/>
            </w:tcBorders>
          </w:tcPr>
          <w:p w:rsidR="00172108" w:rsidRPr="0021616F" w:rsidRDefault="00172108" w:rsidP="006D229E">
            <w:pPr>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rPr>
              <w:t>753 8</w:t>
            </w:r>
          </w:p>
        </w:tc>
        <w:tc>
          <w:tcPr>
            <w:tcW w:w="1816" w:type="pct"/>
            <w:tcBorders>
              <w:top w:val="nil"/>
              <w:bottom w:val="single" w:sz="4" w:space="0" w:color="auto"/>
            </w:tcBorders>
            <w:tcMar>
              <w:top w:w="110" w:type="dxa"/>
            </w:tcMar>
          </w:tcPr>
          <w:p w:rsidR="00172108" w:rsidRPr="005B4459" w:rsidRDefault="00172108" w:rsidP="006D229E">
            <w:pPr>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711 9</w:t>
            </w:r>
          </w:p>
        </w:tc>
        <w:tc>
          <w:tcPr>
            <w:tcW w:w="397" w:type="pct"/>
            <w:tcBorders>
              <w:top w:val="nil"/>
              <w:bottom w:val="single" w:sz="4" w:space="0" w:color="auto"/>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bl>
    <w:p w:rsidR="008537F8" w:rsidRPr="00F8584F" w:rsidRDefault="00172108" w:rsidP="008537F8">
      <w:pPr>
        <w:pStyle w:val="NormalAR"/>
        <w:keepNext/>
        <w:spacing w:before="240" w:after="240"/>
        <w:ind w:left="0"/>
        <w:rPr>
          <w:sz w:val="36"/>
          <w:szCs w:val="36"/>
          <w:rtl/>
          <w:lang w:val="fr-CH" w:bidi="ar-SA"/>
        </w:rPr>
      </w:pPr>
      <w:r w:rsidRPr="00F8584F">
        <w:rPr>
          <w:rFonts w:hint="cs"/>
          <w:sz w:val="36"/>
          <w:szCs w:val="36"/>
          <w:rtl/>
          <w:lang w:val="fr-CH" w:bidi="ar-SA"/>
        </w:rPr>
        <w:t>الميزانية والنفقات الفعلية</w:t>
      </w:r>
    </w:p>
    <w:p w:rsidR="00B60C0E" w:rsidRDefault="00B60C0E" w:rsidP="00B60C0E">
      <w:pPr>
        <w:jc w:val="center"/>
        <w:rPr>
          <w:rFonts w:ascii="Arabic Typesetting" w:hAnsi="Arabic Typesetting" w:cs="Arabic Typesetting"/>
          <w:sz w:val="30"/>
          <w:szCs w:val="30"/>
          <w:rtl/>
        </w:rPr>
      </w:pPr>
      <w:r w:rsidRPr="00B60C0E">
        <w:rPr>
          <w:rFonts w:hint="cs"/>
          <w:noProof/>
          <w:szCs w:val="20"/>
          <w:rtl/>
          <w:lang w:bidi="ar-SA"/>
        </w:rPr>
        <w:drawing>
          <wp:inline distT="0" distB="0" distL="0" distR="0" wp14:anchorId="4BEECC19" wp14:editId="2318C58F">
            <wp:extent cx="6119495" cy="237307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9495" cy="2373076"/>
                    </a:xfrm>
                    <a:prstGeom prst="rect">
                      <a:avLst/>
                    </a:prstGeom>
                    <a:noFill/>
                    <a:ln>
                      <a:noFill/>
                    </a:ln>
                  </pic:spPr>
                </pic:pic>
              </a:graphicData>
            </a:graphic>
          </wp:inline>
        </w:drawing>
      </w:r>
    </w:p>
    <w:p w:rsidR="00B60C0E" w:rsidRDefault="00B60C0E" w:rsidP="00B60C0E">
      <w:pPr>
        <w:jc w:val="center"/>
        <w:rPr>
          <w:rFonts w:ascii="Arabic Typesetting" w:hAnsi="Arabic Typesetting" w:cs="Arabic Typesetting"/>
          <w:sz w:val="30"/>
          <w:szCs w:val="30"/>
          <w:rtl/>
        </w:rPr>
      </w:pPr>
    </w:p>
    <w:p w:rsidR="00B60C0E" w:rsidRDefault="00B60C0E" w:rsidP="00B60C0E">
      <w:pPr>
        <w:jc w:val="center"/>
        <w:rPr>
          <w:rFonts w:ascii="Arabic Typesetting" w:hAnsi="Arabic Typesetting" w:cs="Arabic Typesetting"/>
          <w:sz w:val="30"/>
          <w:szCs w:val="30"/>
          <w:rtl/>
        </w:rPr>
      </w:pPr>
      <w:r w:rsidRPr="00B60C0E">
        <w:rPr>
          <w:rFonts w:hint="cs"/>
          <w:noProof/>
          <w:szCs w:val="20"/>
          <w:rtl/>
          <w:lang w:bidi="ar-SA"/>
        </w:rPr>
        <w:lastRenderedPageBreak/>
        <w:drawing>
          <wp:inline distT="0" distB="0" distL="0" distR="0" wp14:anchorId="27CD9F68" wp14:editId="1669280F">
            <wp:extent cx="6119495" cy="1601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495" cy="1601315"/>
                    </a:xfrm>
                    <a:prstGeom prst="rect">
                      <a:avLst/>
                    </a:prstGeom>
                    <a:noFill/>
                    <a:ln>
                      <a:noFill/>
                    </a:ln>
                  </pic:spPr>
                </pic:pic>
              </a:graphicData>
            </a:graphic>
          </wp:inline>
        </w:drawing>
      </w:r>
    </w:p>
    <w:p w:rsidR="00172108" w:rsidRPr="00000A94" w:rsidRDefault="00A341BC" w:rsidP="00A341BC">
      <w:pPr>
        <w:keepNext/>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72108" w:rsidRPr="00B60C0E" w:rsidRDefault="00172108" w:rsidP="00B60C0E">
      <w:pPr>
        <w:keepNext/>
        <w:spacing w:after="120" w:line="340" w:lineRule="exact"/>
        <w:rPr>
          <w:rFonts w:ascii="Arabic Typesetting" w:hAnsi="Arabic Typesetting" w:cs="Arabic Typesetting"/>
          <w:sz w:val="34"/>
          <w:szCs w:val="34"/>
          <w:rtl/>
        </w:rPr>
      </w:pPr>
      <w:r w:rsidRPr="00B60C0E">
        <w:rPr>
          <w:rFonts w:ascii="Arabic Typesetting" w:hAnsi="Arabic Typesetting" w:cs="Arabic Typesetting" w:hint="cs"/>
          <w:sz w:val="34"/>
          <w:szCs w:val="34"/>
          <w:rtl/>
        </w:rPr>
        <w:t>ألف</w:t>
      </w:r>
      <w:r w:rsidRPr="00B60C0E">
        <w:rPr>
          <w:rFonts w:ascii="Arabic Typesetting" w:hAnsi="Arabic Typesetting" w:cs="Arabic Typesetting"/>
          <w:sz w:val="34"/>
          <w:szCs w:val="34"/>
          <w:rtl/>
        </w:rPr>
        <w:t xml:space="preserve">. </w:t>
      </w:r>
      <w:r w:rsidRPr="00B60C0E">
        <w:rPr>
          <w:rFonts w:ascii="Arabic Typesetting" w:hAnsi="Arabic Typesetting" w:cs="Arabic Typesetting" w:hint="cs"/>
          <w:sz w:val="34"/>
          <w:szCs w:val="34"/>
          <w:rtl/>
        </w:rPr>
        <w:tab/>
      </w:r>
      <w:r w:rsidRPr="00B60C0E">
        <w:rPr>
          <w:rFonts w:ascii="Arabic Typesetting" w:hAnsi="Arabic Typesetting" w:cs="Arabic Typesetting" w:hint="cs"/>
          <w:sz w:val="34"/>
          <w:szCs w:val="34"/>
          <w:u w:val="single"/>
          <w:rtl/>
        </w:rPr>
        <w:t>الميزانية بعد التحويلات 2012/13</w:t>
      </w:r>
    </w:p>
    <w:p w:rsidR="00172108" w:rsidRPr="00B60C0E" w:rsidRDefault="00172108" w:rsidP="00B60C0E">
      <w:pPr>
        <w:pStyle w:val="NormalAR"/>
        <w:numPr>
          <w:ilvl w:val="0"/>
          <w:numId w:val="6"/>
        </w:numPr>
        <w:ind w:left="0" w:firstLine="0"/>
        <w:rPr>
          <w:lang w:val="fr-CH" w:bidi="ar-SA"/>
        </w:rPr>
      </w:pPr>
      <w:r w:rsidRPr="00B60C0E">
        <w:rPr>
          <w:rtl/>
          <w:lang w:val="fr-CH" w:bidi="ar-SA"/>
        </w:rPr>
        <w:t>نتج صافي الانخفاض في إجمالي الموارد للبرنامج عن اجتماع العوامل التالية: "1" انخفاض صاف في الموارد البشرية نتيجة لعدد من الوظائف الشاغرة في البرنامج خلال 2012، وذلك بالرغم من الزيادة في الوظائف المخصصة للبرنامج من خلال آلية المرونة (خمسة وظائف بتكلفة إجمالية قدرها 982 ألف فرنك سويسري)، وعلى الجانب الآخر انخفاض في عدد الوظائف الشاغرة في البرنامج خلال 2012</w:t>
      </w:r>
      <w:r w:rsidRPr="00B60C0E">
        <w:rPr>
          <w:rFonts w:hint="cs"/>
          <w:rtl/>
          <w:lang w:val="fr-CH" w:bidi="ar-SA"/>
        </w:rPr>
        <w:t>؛</w:t>
      </w:r>
      <w:r w:rsidRPr="00B60C0E">
        <w:rPr>
          <w:rtl/>
          <w:lang w:val="fr-CH" w:bidi="ar-SA"/>
        </w:rPr>
        <w:t xml:space="preserve"> "2" </w:t>
      </w:r>
      <w:r w:rsidRPr="00B60C0E">
        <w:rPr>
          <w:rFonts w:hint="cs"/>
          <w:rtl/>
          <w:lang w:val="fr-CH" w:bidi="ar-SA"/>
        </w:rPr>
        <w:t>و</w:t>
      </w:r>
      <w:r w:rsidRPr="00B60C0E">
        <w:rPr>
          <w:rtl/>
          <w:lang w:val="fr-CH" w:bidi="ar-SA"/>
        </w:rPr>
        <w:t xml:space="preserve">انخفاض في الموارد غير البشرية تمشياً مع التسويات الرامية إلى تحقيق وفورات كفاءة التكاليف. وتظهر هذه التغيرات على هيئة انخفاضات عبر جميع النتائج. </w:t>
      </w:r>
    </w:p>
    <w:p w:rsidR="00172108" w:rsidRPr="00B60C0E" w:rsidRDefault="00172108" w:rsidP="00B60C0E">
      <w:pPr>
        <w:pStyle w:val="NormalAR"/>
        <w:numPr>
          <w:ilvl w:val="0"/>
          <w:numId w:val="6"/>
        </w:numPr>
        <w:ind w:left="0" w:firstLine="0"/>
        <w:rPr>
          <w:lang w:val="fr-CH" w:bidi="ar-SA"/>
        </w:rPr>
      </w:pPr>
      <w:r w:rsidRPr="00B60C0E">
        <w:rPr>
          <w:rtl/>
          <w:lang w:val="fr-CH" w:bidi="ar-SA"/>
        </w:rPr>
        <w:t>ويرجع الانخفاض بالنسبة إلى النتيجة ثانيًا. 1 (استخدام معاهدة التعاون بشأن البراءات استخداماً استراتيجياً مستنيراً) وثانيًا. 2 (علاقات أقوى مع مستخدمي معاهدة التعاون بشأن البراءات والمكاتب) أساساً إلى مكتسبات كفاءة التكاليف في السفر فيما يتعلق باجتماعات جمعية اتحاد المعاهدة للثنائية وبعثات الموظفين لتعزيز العلاقات مع منتفعي نظام المعاهدة.</w:t>
      </w:r>
    </w:p>
    <w:p w:rsidR="00172108" w:rsidRPr="00B60C0E" w:rsidRDefault="00172108" w:rsidP="00B60C0E">
      <w:pPr>
        <w:pStyle w:val="NormalAR"/>
        <w:numPr>
          <w:ilvl w:val="0"/>
          <w:numId w:val="6"/>
        </w:numPr>
        <w:ind w:left="0" w:firstLine="0"/>
        <w:rPr>
          <w:rtl/>
          <w:lang w:val="fr-CH" w:bidi="ar-SA"/>
        </w:rPr>
      </w:pPr>
      <w:r w:rsidRPr="00B60C0E">
        <w:rPr>
          <w:rtl/>
          <w:lang w:val="fr-CH" w:bidi="ar-SA"/>
        </w:rPr>
        <w:t xml:space="preserve">أما فيما يتعلق بالنتيجة ثانياً. 4 (تعزيز عمليات المكتب الدولي)، فقد أسهمت الزيادات في الإنتاجية وانخفاض تكاليف الوحدات في تواصل مكتسبات الكفاءة وأدت إلى انخفاض التكاليف الإجمالية لمعالجة الطلبات الدولية، وإن كانت الزيادة في تكاليف الترجمة قد أضعفت ذلك الأثر إلى حد ما. </w:t>
      </w:r>
    </w:p>
    <w:p w:rsidR="00172108" w:rsidRPr="00B60C0E" w:rsidRDefault="00172108" w:rsidP="00B60C0E">
      <w:pPr>
        <w:keepNext/>
        <w:spacing w:after="120" w:line="340" w:lineRule="exact"/>
        <w:rPr>
          <w:rFonts w:ascii="Arabic Typesetting" w:hAnsi="Arabic Typesetting" w:cs="Arabic Typesetting"/>
          <w:sz w:val="34"/>
          <w:szCs w:val="34"/>
          <w:rtl/>
        </w:rPr>
      </w:pPr>
      <w:r w:rsidRPr="00B60C0E">
        <w:rPr>
          <w:rFonts w:ascii="Arabic Typesetting" w:hAnsi="Arabic Typesetting" w:cs="Arabic Typesetting" w:hint="cs"/>
          <w:sz w:val="34"/>
          <w:szCs w:val="34"/>
          <w:rtl/>
        </w:rPr>
        <w:t>باء</w:t>
      </w:r>
      <w:r w:rsidRPr="00B60C0E">
        <w:rPr>
          <w:rFonts w:ascii="Arabic Typesetting" w:hAnsi="Arabic Typesetting" w:cs="Arabic Typesetting"/>
          <w:sz w:val="34"/>
          <w:szCs w:val="34"/>
          <w:rtl/>
        </w:rPr>
        <w:t xml:space="preserve">. </w:t>
      </w:r>
      <w:r w:rsidRPr="00B60C0E">
        <w:rPr>
          <w:rFonts w:ascii="Arabic Typesetting" w:hAnsi="Arabic Typesetting" w:cs="Arabic Typesetting" w:hint="cs"/>
          <w:i/>
          <w:iCs/>
          <w:sz w:val="34"/>
          <w:szCs w:val="34"/>
          <w:rtl/>
        </w:rPr>
        <w:tab/>
      </w:r>
      <w:r w:rsidRPr="00B60C0E">
        <w:rPr>
          <w:rFonts w:ascii="Arabic Typesetting" w:hAnsi="Arabic Typesetting" w:cs="Arabic Typesetting" w:hint="cs"/>
          <w:sz w:val="34"/>
          <w:szCs w:val="34"/>
          <w:u w:val="single"/>
          <w:rtl/>
        </w:rPr>
        <w:t xml:space="preserve">نسبة استخدام ميزانية </w:t>
      </w:r>
      <w:r w:rsidRPr="00B60C0E">
        <w:rPr>
          <w:rFonts w:ascii="Arabic Typesetting" w:hAnsi="Arabic Typesetting" w:cs="Arabic Typesetting"/>
          <w:sz w:val="34"/>
          <w:szCs w:val="34"/>
          <w:u w:val="single"/>
        </w:rPr>
        <w:t>2012</w:t>
      </w:r>
    </w:p>
    <w:p w:rsidR="00172108" w:rsidRPr="005B654D" w:rsidRDefault="00172108" w:rsidP="005B654D">
      <w:pPr>
        <w:pStyle w:val="NormalAR"/>
        <w:numPr>
          <w:ilvl w:val="0"/>
          <w:numId w:val="6"/>
        </w:numPr>
        <w:ind w:left="0" w:firstLine="0"/>
        <w:rPr>
          <w:rtl/>
          <w:lang w:val="fr-CH" w:bidi="ar-SA"/>
        </w:rPr>
      </w:pPr>
      <w:r w:rsidRPr="005B654D">
        <w:rPr>
          <w:rtl/>
          <w:lang w:val="fr-CH" w:bidi="ar-SA"/>
        </w:rPr>
        <w:t xml:space="preserve">تقع نسبة استخدام الميزانية بشكل عام ضمن المدى المتوقع وهو 40-60 بالمائة بالنسبة إلى السنة الأولى من الثنائية وتسير وفق المخطط. </w:t>
      </w:r>
    </w:p>
    <w:p w:rsidR="00B60C0E" w:rsidRDefault="00B60C0E">
      <w:pPr>
        <w:bidi w:val="0"/>
        <w:rPr>
          <w:rFonts w:ascii="Arabic Typesetting" w:hAnsi="Arabic Typesetting" w:cs="Arabic Typesetting"/>
          <w:sz w:val="34"/>
          <w:szCs w:val="34"/>
          <w:rtl/>
          <w:lang w:bidi="ar-SA"/>
        </w:rPr>
      </w:pPr>
      <w:r>
        <w:rPr>
          <w:rtl/>
          <w:lang w:bidi="ar-SA"/>
        </w:rPr>
        <w:br w:type="page"/>
      </w:r>
    </w:p>
    <w:p w:rsidR="00D71559" w:rsidRPr="00F8584F" w:rsidRDefault="00D71559" w:rsidP="00D71559">
      <w:pPr>
        <w:pStyle w:val="NormalAR"/>
        <w:keepNext/>
        <w:spacing w:before="240" w:after="240"/>
        <w:ind w:left="0"/>
        <w:rPr>
          <w:b/>
          <w:bCs/>
          <w:sz w:val="36"/>
          <w:szCs w:val="36"/>
          <w:lang w:val="fr-CH" w:bidi="ar-SA"/>
        </w:rPr>
      </w:pPr>
      <w:r w:rsidRPr="00F8584F">
        <w:rPr>
          <w:rFonts w:hint="cs"/>
          <w:b/>
          <w:bCs/>
          <w:sz w:val="36"/>
          <w:szCs w:val="36"/>
          <w:rtl/>
          <w:lang w:val="fr-CH" w:bidi="ar-SA"/>
        </w:rPr>
        <w:lastRenderedPageBreak/>
        <w:t xml:space="preserve">مرفق البرنامج 5: </w:t>
      </w:r>
      <w:r w:rsidRPr="00F8584F">
        <w:rPr>
          <w:b/>
          <w:bCs/>
          <w:sz w:val="36"/>
          <w:szCs w:val="36"/>
          <w:rtl/>
          <w:lang w:val="fr-CH" w:bidi="ar-SA"/>
        </w:rPr>
        <w:t>مؤشرات قطاع أعمال معاهدة التعاون بشأن البراءات</w:t>
      </w:r>
    </w:p>
    <w:p w:rsidR="00D71559" w:rsidRPr="000D4A6E" w:rsidRDefault="00D71559" w:rsidP="00D71559">
      <w:pPr>
        <w:keepNext/>
        <w:jc w:val="center"/>
        <w:rPr>
          <w:rFonts w:ascii="Arabic Typesetting" w:hAnsi="Arabic Typesetting" w:cs="Arabic Typesetting"/>
          <w:b/>
          <w:bCs/>
          <w:sz w:val="34"/>
          <w:szCs w:val="34"/>
          <w:rtl/>
          <w:lang w:bidi="ar-SA"/>
        </w:rPr>
      </w:pPr>
      <w:r w:rsidRPr="000D4A6E">
        <w:rPr>
          <w:rFonts w:ascii="Arabic Typesetting" w:hAnsi="Arabic Typesetting" w:cs="Arabic Typesetting"/>
          <w:b/>
          <w:bCs/>
          <w:sz w:val="34"/>
          <w:szCs w:val="34"/>
          <w:rtl/>
          <w:lang w:bidi="ar-SA"/>
        </w:rPr>
        <w:t xml:space="preserve">مؤشرات </w:t>
      </w:r>
      <w:r>
        <w:rPr>
          <w:rFonts w:ascii="Arabic Typesetting" w:hAnsi="Arabic Typesetting" w:cs="Arabic Typesetting" w:hint="cs"/>
          <w:b/>
          <w:bCs/>
          <w:sz w:val="34"/>
          <w:szCs w:val="34"/>
          <w:rtl/>
          <w:lang w:bidi="ar-SA"/>
        </w:rPr>
        <w:t>أداء</w:t>
      </w:r>
      <w:r w:rsidRPr="000D4A6E">
        <w:rPr>
          <w:rFonts w:ascii="Arabic Typesetting" w:hAnsi="Arabic Typesetting" w:cs="Arabic Typesetting"/>
          <w:b/>
          <w:bCs/>
          <w:sz w:val="34"/>
          <w:szCs w:val="34"/>
          <w:rtl/>
          <w:lang w:bidi="ar-SA"/>
        </w:rPr>
        <w:t xml:space="preserve"> </w:t>
      </w:r>
      <w:r>
        <w:rPr>
          <w:rFonts w:ascii="Arabic Typesetting" w:hAnsi="Arabic Typesetting" w:cs="Arabic Typesetting" w:hint="cs"/>
          <w:b/>
          <w:bCs/>
          <w:sz w:val="34"/>
          <w:szCs w:val="34"/>
          <w:rtl/>
          <w:lang w:bidi="ar-SA"/>
        </w:rPr>
        <w:t>ا</w:t>
      </w:r>
      <w:r w:rsidRPr="000D4A6E">
        <w:rPr>
          <w:rFonts w:ascii="Arabic Typesetting" w:hAnsi="Arabic Typesetting" w:cs="Arabic Typesetting"/>
          <w:b/>
          <w:bCs/>
          <w:sz w:val="34"/>
          <w:szCs w:val="34"/>
          <w:rtl/>
          <w:lang w:bidi="ar-SA"/>
        </w:rPr>
        <w:t>لنتيجة المرتقبة</w:t>
      </w:r>
    </w:p>
    <w:p w:rsidR="00D71559" w:rsidRDefault="00D71559" w:rsidP="00D71559">
      <w:pPr>
        <w:keepNext/>
        <w:jc w:val="center"/>
        <w:rPr>
          <w:rFonts w:ascii="Arabic Typesetting" w:hAnsi="Arabic Typesetting" w:cs="Arabic Typesetting"/>
          <w:b/>
          <w:bCs/>
          <w:sz w:val="34"/>
          <w:szCs w:val="34"/>
          <w:rtl/>
          <w:lang w:bidi="ar-SA"/>
        </w:rPr>
      </w:pPr>
      <w:r w:rsidRPr="000D4A6E">
        <w:rPr>
          <w:rFonts w:ascii="Arabic Typesetting" w:hAnsi="Arabic Typesetting" w:cs="Arabic Typesetting"/>
          <w:b/>
          <w:bCs/>
          <w:sz w:val="34"/>
          <w:szCs w:val="34"/>
          <w:rtl/>
          <w:lang w:bidi="ar-SA"/>
        </w:rPr>
        <w:t>"تعزيز عمليات المكتب الدولي"</w:t>
      </w:r>
    </w:p>
    <w:p w:rsidR="00D71559" w:rsidRPr="00215E50" w:rsidRDefault="00D71559" w:rsidP="00D71559">
      <w:pPr>
        <w:pStyle w:val="NormalParaAR"/>
        <w:keepNext/>
        <w:spacing w:after="120" w:line="340" w:lineRule="exact"/>
        <w:rPr>
          <w:b/>
          <w:bCs/>
          <w:sz w:val="34"/>
          <w:szCs w:val="34"/>
          <w:rtl/>
          <w:lang w:val="fr-CH"/>
        </w:rPr>
      </w:pPr>
      <w:r w:rsidRPr="00215E50">
        <w:rPr>
          <w:rFonts w:hint="cs"/>
          <w:b/>
          <w:bCs/>
          <w:sz w:val="34"/>
          <w:szCs w:val="34"/>
          <w:rtl/>
          <w:lang w:val="fr-CH"/>
        </w:rPr>
        <w:t>معلومات عامة</w:t>
      </w:r>
    </w:p>
    <w:p w:rsidR="00D71559" w:rsidRPr="00215E50" w:rsidRDefault="00D71559" w:rsidP="00D71559">
      <w:pPr>
        <w:pStyle w:val="NumberedParaAR"/>
        <w:spacing w:after="120" w:line="340" w:lineRule="exact"/>
        <w:rPr>
          <w:sz w:val="34"/>
          <w:szCs w:val="34"/>
          <w:rtl/>
          <w:lang w:val="fr-CH"/>
        </w:rPr>
      </w:pPr>
      <w:r w:rsidRPr="00215E50">
        <w:rPr>
          <w:rFonts w:hint="cs"/>
          <w:sz w:val="34"/>
          <w:szCs w:val="34"/>
          <w:rtl/>
          <w:lang w:val="fr-CH"/>
        </w:rPr>
        <w:t xml:space="preserve">من المهم معرفة تطورات </w:t>
      </w:r>
      <w:r>
        <w:rPr>
          <w:rFonts w:hint="cs"/>
          <w:sz w:val="34"/>
          <w:szCs w:val="34"/>
          <w:rtl/>
          <w:lang w:val="fr-CH"/>
        </w:rPr>
        <w:t>الأمور التالية، كمعلومات أساسية</w:t>
      </w:r>
      <w:r w:rsidRPr="00215E50">
        <w:rPr>
          <w:rFonts w:hint="cs"/>
          <w:sz w:val="34"/>
          <w:szCs w:val="34"/>
          <w:rtl/>
          <w:lang w:val="fr-CH"/>
        </w:rPr>
        <w:t>:</w:t>
      </w:r>
    </w:p>
    <w:p w:rsidR="00D71559" w:rsidRPr="00215E50" w:rsidRDefault="00D71559" w:rsidP="00D71559">
      <w:pPr>
        <w:numPr>
          <w:ilvl w:val="0"/>
          <w:numId w:val="41"/>
        </w:numPr>
        <w:spacing w:after="120" w:line="340" w:lineRule="exact"/>
        <w:ind w:left="714" w:hanging="357"/>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أعباء عمل معاهدة التعاون بشأن البراءات؛</w:t>
      </w:r>
    </w:p>
    <w:p w:rsidR="00D71559" w:rsidRPr="00215E50" w:rsidRDefault="00D71559" w:rsidP="00D71559">
      <w:pPr>
        <w:numPr>
          <w:ilvl w:val="0"/>
          <w:numId w:val="41"/>
        </w:numPr>
        <w:spacing w:after="120" w:line="340" w:lineRule="exact"/>
        <w:ind w:left="714" w:hanging="357"/>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التوزيع اللغوي لهذه الأعباء؛</w:t>
      </w:r>
    </w:p>
    <w:p w:rsidR="00D71559" w:rsidRPr="00215E50" w:rsidRDefault="00D71559" w:rsidP="00D71559">
      <w:pPr>
        <w:numPr>
          <w:ilvl w:val="0"/>
          <w:numId w:val="41"/>
        </w:numPr>
        <w:spacing w:after="120" w:line="340" w:lineRule="exact"/>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عدد الموظفين المكلفين بتناول هذه الأعباء.</w:t>
      </w:r>
    </w:p>
    <w:p w:rsidR="00D71559" w:rsidRPr="00215E50" w:rsidRDefault="00D71559" w:rsidP="00D71559">
      <w:pPr>
        <w:pStyle w:val="NormalParaAR"/>
        <w:keepNext/>
        <w:spacing w:after="120" w:line="340" w:lineRule="exact"/>
        <w:rPr>
          <w:i/>
          <w:iCs/>
          <w:sz w:val="34"/>
          <w:szCs w:val="34"/>
          <w:rtl/>
          <w:lang w:val="fr-CH"/>
        </w:rPr>
      </w:pPr>
      <w:r w:rsidRPr="00215E50">
        <w:rPr>
          <w:rFonts w:hint="cs"/>
          <w:i/>
          <w:iCs/>
          <w:sz w:val="34"/>
          <w:szCs w:val="34"/>
          <w:rtl/>
          <w:lang w:val="fr-CH"/>
        </w:rPr>
        <w:t>أعباء العمل</w:t>
      </w:r>
    </w:p>
    <w:p w:rsidR="00D71559" w:rsidRDefault="00D71559" w:rsidP="00D71559">
      <w:pPr>
        <w:pStyle w:val="NumberedParaAR"/>
        <w:spacing w:after="120" w:line="340" w:lineRule="exact"/>
        <w:rPr>
          <w:rtl/>
          <w:lang w:val="fr-CH"/>
        </w:rPr>
      </w:pPr>
      <w:r w:rsidRPr="00215E50">
        <w:rPr>
          <w:rFonts w:hint="cs"/>
          <w:sz w:val="34"/>
          <w:szCs w:val="34"/>
          <w:rtl/>
          <w:lang w:val="fr-CH"/>
        </w:rPr>
        <w:t>تُتابع أعباء العمل بالاستناد إلى عدد النسخ الأصلية التي يستلمها المكتب الدولي في كل عام</w:t>
      </w:r>
      <w:r w:rsidRPr="006E4FAD">
        <w:rPr>
          <w:rFonts w:hint="cs"/>
          <w:rtl/>
          <w:lang w:val="fr-CH"/>
        </w:rPr>
        <w:t>.</w:t>
      </w:r>
      <w:r w:rsidRPr="00C47030">
        <w:rPr>
          <w:vertAlign w:val="superscript"/>
          <w:rtl/>
          <w:lang w:val="fr-CH"/>
        </w:rPr>
        <w:footnoteReference w:id="5"/>
      </w:r>
    </w:p>
    <w:p w:rsidR="00D71559" w:rsidRPr="006E4FAD" w:rsidRDefault="00D71559" w:rsidP="00D71559">
      <w:pPr>
        <w:pStyle w:val="NumberedParaAR"/>
        <w:spacing w:after="120" w:line="340" w:lineRule="exact"/>
        <w:rPr>
          <w:rtl/>
          <w:lang w:val="fr-CH"/>
        </w:rPr>
      </w:pPr>
    </w:p>
    <w:p w:rsidR="00D71559" w:rsidRPr="00720701" w:rsidRDefault="00D71559" w:rsidP="00D71559">
      <w:pPr>
        <w:pStyle w:val="NormalParaAR"/>
        <w:spacing w:after="120" w:line="240" w:lineRule="auto"/>
        <w:jc w:val="center"/>
        <w:rPr>
          <w:rtl/>
          <w:lang w:val="fr-CH"/>
        </w:rPr>
      </w:pPr>
      <w:r>
        <w:rPr>
          <w:noProof/>
        </w:rPr>
        <w:drawing>
          <wp:inline distT="0" distB="0" distL="0" distR="0" wp14:anchorId="36E19559" wp14:editId="072B5838">
            <wp:extent cx="5936615" cy="249745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6615" cy="2497455"/>
                    </a:xfrm>
                    <a:prstGeom prst="rect">
                      <a:avLst/>
                    </a:prstGeom>
                    <a:noFill/>
                    <a:ln>
                      <a:noFill/>
                    </a:ln>
                  </pic:spPr>
                </pic:pic>
              </a:graphicData>
            </a:graphic>
          </wp:inline>
        </w:drawing>
      </w:r>
    </w:p>
    <w:p w:rsidR="00D71559" w:rsidRPr="00215E50" w:rsidRDefault="00D71559" w:rsidP="00D71559">
      <w:pPr>
        <w:numPr>
          <w:ilvl w:val="0"/>
          <w:numId w:val="9"/>
        </w:numPr>
        <w:spacing w:before="240" w:after="120" w:line="360" w:lineRule="exact"/>
        <w:ind w:left="924" w:hanging="357"/>
        <w:rPr>
          <w:rFonts w:ascii="Arabic Typesetting" w:hAnsi="Arabic Typesetting" w:cs="Arabic Typesetting"/>
          <w:sz w:val="34"/>
          <w:szCs w:val="34"/>
          <w:rtl/>
          <w:lang w:val="fr-CH"/>
        </w:rPr>
      </w:pPr>
      <w:r w:rsidRPr="00215E50">
        <w:rPr>
          <w:rFonts w:ascii="Arabic Typesetting" w:hAnsi="Arabic Typesetting" w:cs="Arabic Typesetting" w:hint="cs"/>
          <w:sz w:val="34"/>
          <w:szCs w:val="34"/>
          <w:rtl/>
          <w:lang w:val="fr-CH"/>
        </w:rPr>
        <w:t>استلم المكتب الدولي زهاء 200 196 نسخة أصلية في سنة 2012، أي بزيادة بلغت نسبتها 9</w:t>
      </w:r>
      <w:r>
        <w:rPr>
          <w:rFonts w:ascii="Arabic Typesetting" w:hAnsi="Arabic Typesetting" w:cs="Arabic Typesetting" w:hint="cs"/>
          <w:sz w:val="34"/>
          <w:szCs w:val="34"/>
          <w:rtl/>
          <w:lang w:val="fr-CH"/>
        </w:rPr>
        <w:t>%</w:t>
      </w:r>
      <w:r w:rsidRPr="00215E50">
        <w:rPr>
          <w:rFonts w:ascii="Arabic Typesetting" w:hAnsi="Arabic Typesetting" w:cs="Arabic Typesetting" w:hint="cs"/>
          <w:sz w:val="34"/>
          <w:szCs w:val="34"/>
          <w:rtl/>
          <w:lang w:val="fr-CH"/>
        </w:rPr>
        <w:t xml:space="preserve"> مقارنة بسنة</w:t>
      </w:r>
      <w:r w:rsidRPr="00215E50">
        <w:rPr>
          <w:rFonts w:ascii="Arabic Typesetting" w:hAnsi="Arabic Typesetting" w:cs="Arabic Typesetting" w:hint="eastAsia"/>
          <w:sz w:val="34"/>
          <w:szCs w:val="34"/>
          <w:rtl/>
          <w:lang w:val="fr-CH"/>
        </w:rPr>
        <w:t> </w:t>
      </w:r>
      <w:r w:rsidRPr="00215E50">
        <w:rPr>
          <w:rFonts w:ascii="Arabic Typesetting" w:hAnsi="Arabic Typesetting" w:cs="Arabic Typesetting" w:hint="cs"/>
          <w:sz w:val="34"/>
          <w:szCs w:val="34"/>
          <w:rtl/>
          <w:lang w:val="fr-CH"/>
        </w:rPr>
        <w:t xml:space="preserve">2011. </w:t>
      </w:r>
    </w:p>
    <w:p w:rsidR="00D71559" w:rsidRPr="00215E50" w:rsidRDefault="00D71559" w:rsidP="00D71559">
      <w:pPr>
        <w:numPr>
          <w:ilvl w:val="0"/>
          <w:numId w:val="9"/>
        </w:numPr>
        <w:spacing w:after="120" w:line="360" w:lineRule="exact"/>
        <w:rPr>
          <w:rFonts w:ascii="Arabic Typesetting" w:hAnsi="Arabic Typesetting" w:cs="Arabic Typesetting"/>
          <w:sz w:val="34"/>
          <w:szCs w:val="34"/>
          <w:rtl/>
          <w:lang w:val="fr-CH"/>
        </w:rPr>
      </w:pPr>
      <w:r w:rsidRPr="00215E50">
        <w:rPr>
          <w:rFonts w:ascii="Arabic Typesetting" w:hAnsi="Arabic Typesetting" w:cs="Arabic Typesetting" w:hint="cs"/>
          <w:sz w:val="34"/>
          <w:szCs w:val="34"/>
          <w:rtl/>
          <w:lang w:val="fr-CH"/>
        </w:rPr>
        <w:t>لم تفتأ حصة أساليب الإيداع الإلكتروني الكامل تزداد في سنة 2011 وهي وتبلغ نسبتها في الوقت الراهن 82</w:t>
      </w:r>
      <w:r>
        <w:rPr>
          <w:rFonts w:ascii="Arabic Typesetting" w:hAnsi="Arabic Typesetting" w:cs="Arabic Typesetting" w:hint="cs"/>
          <w:sz w:val="34"/>
          <w:szCs w:val="34"/>
          <w:rtl/>
          <w:lang w:val="fr-CH"/>
        </w:rPr>
        <w:t>%</w:t>
      </w:r>
      <w:r w:rsidRPr="00215E50">
        <w:rPr>
          <w:rFonts w:ascii="Arabic Typesetting" w:hAnsi="Arabic Typesetting" w:cs="Arabic Typesetting" w:hint="cs"/>
          <w:sz w:val="34"/>
          <w:szCs w:val="34"/>
          <w:rtl/>
          <w:lang w:val="fr-CH"/>
        </w:rPr>
        <w:t xml:space="preserve"> من مجموع الإيداعات.</w:t>
      </w:r>
    </w:p>
    <w:p w:rsidR="00D71559" w:rsidRPr="00215E50" w:rsidRDefault="00D71559" w:rsidP="00D71559">
      <w:pPr>
        <w:pStyle w:val="NormalParaAR"/>
        <w:keepNext/>
        <w:spacing w:after="120" w:line="340" w:lineRule="exact"/>
        <w:rPr>
          <w:i/>
          <w:iCs/>
          <w:sz w:val="34"/>
          <w:szCs w:val="34"/>
          <w:rtl/>
          <w:lang w:val="fr-CH"/>
        </w:rPr>
      </w:pPr>
      <w:r w:rsidRPr="00215E50">
        <w:rPr>
          <w:rFonts w:hint="cs"/>
          <w:i/>
          <w:iCs/>
          <w:sz w:val="34"/>
          <w:szCs w:val="34"/>
          <w:rtl/>
          <w:lang w:val="fr-CH"/>
        </w:rPr>
        <w:t>التوزيع اللغوي</w:t>
      </w:r>
    </w:p>
    <w:p w:rsidR="00D71559" w:rsidRPr="00215E50" w:rsidRDefault="00D71559" w:rsidP="00D71559">
      <w:pPr>
        <w:pStyle w:val="NumberedParaAR"/>
        <w:spacing w:after="120" w:line="340" w:lineRule="exact"/>
        <w:rPr>
          <w:sz w:val="34"/>
          <w:szCs w:val="34"/>
          <w:rtl/>
          <w:lang w:val="fr-CH"/>
        </w:rPr>
      </w:pPr>
      <w:r w:rsidRPr="00215E50">
        <w:rPr>
          <w:rFonts w:hint="cs"/>
          <w:sz w:val="34"/>
          <w:szCs w:val="34"/>
          <w:rtl/>
          <w:lang w:val="fr-CH"/>
        </w:rPr>
        <w:t>إن أحد التطورات الأساسية التي تؤدي إلى إدخال تغييرات على المكتب الدولي هي تزايد التنوع اللغوي للطلبات المودعة، الناجم على وجه الخصوص عن زيادة الانتفاع بنظام معاهدة التعاون بشأن البراءات في بلدان شرق آسيا.</w:t>
      </w:r>
    </w:p>
    <w:p w:rsidR="00D71559" w:rsidRPr="00720701" w:rsidRDefault="00D71559" w:rsidP="00D71559">
      <w:pPr>
        <w:pStyle w:val="NormalParaAR"/>
        <w:spacing w:after="120" w:line="240" w:lineRule="auto"/>
        <w:jc w:val="center"/>
        <w:rPr>
          <w:rtl/>
          <w:lang w:val="fr-CH"/>
        </w:rPr>
      </w:pPr>
      <w:r>
        <w:rPr>
          <w:noProof/>
        </w:rPr>
        <w:lastRenderedPageBreak/>
        <w:drawing>
          <wp:inline distT="0" distB="0" distL="0" distR="0" wp14:anchorId="7E7F23EE" wp14:editId="6E9252AD">
            <wp:extent cx="5936615" cy="3453130"/>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6615" cy="3453130"/>
                    </a:xfrm>
                    <a:prstGeom prst="rect">
                      <a:avLst/>
                    </a:prstGeom>
                    <a:noFill/>
                    <a:ln>
                      <a:noFill/>
                    </a:ln>
                  </pic:spPr>
                </pic:pic>
              </a:graphicData>
            </a:graphic>
          </wp:inline>
        </w:drawing>
      </w:r>
    </w:p>
    <w:p w:rsidR="00D71559" w:rsidRDefault="00D71559" w:rsidP="00D71559">
      <w:pPr>
        <w:pStyle w:val="NumberedParaAR"/>
        <w:spacing w:after="120" w:line="340" w:lineRule="exact"/>
        <w:rPr>
          <w:sz w:val="34"/>
          <w:szCs w:val="34"/>
          <w:rtl/>
          <w:lang w:val="fr-CH"/>
        </w:rPr>
      </w:pPr>
      <w:r w:rsidRPr="00215E50">
        <w:rPr>
          <w:rFonts w:hint="cs"/>
          <w:sz w:val="34"/>
          <w:szCs w:val="34"/>
          <w:rtl/>
          <w:lang w:val="fr-CH"/>
        </w:rPr>
        <w:t>وكما يلاحظ فإن اللغة الإنكليزية تظل أكثر لغة مستخدمة بكثير في الإيداع عن غيرها من اللغات، ومع ذلك فإن أهميتها قد تضاءلت في مقابل اللغات اليابانية والصينية والكورية. وقد زادت الحصة المجمعة للطلبات المودعة بناء على معاهدة التعاون بشأن البراءات باليابانية والصينية والكورية من نسبة 33</w:t>
      </w:r>
      <w:r>
        <w:rPr>
          <w:rFonts w:hint="cs"/>
          <w:sz w:val="34"/>
          <w:szCs w:val="34"/>
          <w:rtl/>
          <w:lang w:val="fr-CH"/>
        </w:rPr>
        <w:t>%</w:t>
      </w:r>
      <w:r w:rsidRPr="00215E50">
        <w:rPr>
          <w:rFonts w:hint="cs"/>
          <w:sz w:val="34"/>
          <w:szCs w:val="34"/>
          <w:rtl/>
          <w:lang w:val="fr-CH"/>
        </w:rPr>
        <w:t xml:space="preserve"> في سنة 2011 إلى نسبة 35</w:t>
      </w:r>
      <w:r>
        <w:rPr>
          <w:rFonts w:hint="cs"/>
          <w:sz w:val="34"/>
          <w:szCs w:val="34"/>
          <w:rtl/>
          <w:lang w:val="fr-CH"/>
        </w:rPr>
        <w:t>%</w:t>
      </w:r>
      <w:r w:rsidRPr="00215E50">
        <w:rPr>
          <w:rFonts w:hint="cs"/>
          <w:sz w:val="34"/>
          <w:szCs w:val="34"/>
          <w:rtl/>
          <w:lang w:val="fr-CH"/>
        </w:rPr>
        <w:t xml:space="preserve"> في سنة 2012. وبالتركيز على تطور اللغات الأخرى بخلاف اللغة الإنكليزية، نخرج بالصورة التالي</w:t>
      </w:r>
      <w:r>
        <w:rPr>
          <w:rFonts w:hint="cs"/>
          <w:sz w:val="34"/>
          <w:szCs w:val="34"/>
          <w:rtl/>
          <w:lang w:val="fr-CH"/>
        </w:rPr>
        <w:t>ة</w:t>
      </w:r>
      <w:r w:rsidRPr="00215E50">
        <w:rPr>
          <w:rFonts w:hint="cs"/>
          <w:sz w:val="34"/>
          <w:szCs w:val="34"/>
          <w:rtl/>
          <w:lang w:val="fr-CH"/>
        </w:rPr>
        <w:t>:</w:t>
      </w:r>
    </w:p>
    <w:p w:rsidR="00D71559" w:rsidRPr="00215E50" w:rsidRDefault="00D71559" w:rsidP="00D71559">
      <w:pPr>
        <w:pStyle w:val="NumberedParaAR"/>
        <w:spacing w:after="120" w:line="240" w:lineRule="auto"/>
        <w:jc w:val="center"/>
        <w:rPr>
          <w:sz w:val="34"/>
          <w:szCs w:val="34"/>
          <w:rtl/>
          <w:lang w:val="fr-CH"/>
        </w:rPr>
      </w:pPr>
      <w:r>
        <w:rPr>
          <w:rFonts w:hint="cs"/>
          <w:noProof/>
        </w:rPr>
        <w:drawing>
          <wp:inline distT="0" distB="0" distL="0" distR="0" wp14:anchorId="2D1E9534" wp14:editId="094EC8A8">
            <wp:extent cx="5291847" cy="2937754"/>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2986" cy="2943938"/>
                    </a:xfrm>
                    <a:prstGeom prst="rect">
                      <a:avLst/>
                    </a:prstGeom>
                    <a:noFill/>
                    <a:ln>
                      <a:noFill/>
                    </a:ln>
                  </pic:spPr>
                </pic:pic>
              </a:graphicData>
            </a:graphic>
          </wp:inline>
        </w:drawing>
      </w:r>
    </w:p>
    <w:p w:rsidR="00D71559" w:rsidRPr="00215E50" w:rsidRDefault="00D71559" w:rsidP="00D71559">
      <w:pPr>
        <w:pStyle w:val="NumberedParaAR"/>
        <w:spacing w:after="120" w:line="340" w:lineRule="exact"/>
        <w:rPr>
          <w:sz w:val="34"/>
          <w:szCs w:val="34"/>
          <w:rtl/>
          <w:lang w:val="fr-CH"/>
        </w:rPr>
      </w:pPr>
      <w:r w:rsidRPr="00215E50">
        <w:rPr>
          <w:rFonts w:hint="cs"/>
          <w:sz w:val="34"/>
          <w:szCs w:val="34"/>
          <w:rtl/>
          <w:lang w:val="fr-CH"/>
        </w:rPr>
        <w:t>وتفرض هذه التطورات ضغطا هائلا على المكتب الدولي لأن الأمر يستغرق العديد من الأعوام لتطويع التشكيل اللغوي للموظفين المكلفين بأعمال معاهدة التعاون بشأن البراءات.</w:t>
      </w:r>
    </w:p>
    <w:p w:rsidR="00D71559" w:rsidRPr="00215E50" w:rsidRDefault="00D71559" w:rsidP="00D71559">
      <w:pPr>
        <w:pStyle w:val="NormalParaAR"/>
        <w:keepNext/>
        <w:spacing w:after="120" w:line="340" w:lineRule="exact"/>
        <w:rPr>
          <w:sz w:val="34"/>
          <w:szCs w:val="34"/>
          <w:rtl/>
          <w:lang w:val="fr-CH"/>
        </w:rPr>
      </w:pPr>
      <w:r w:rsidRPr="00215E50">
        <w:rPr>
          <w:rFonts w:hint="cs"/>
          <w:i/>
          <w:iCs/>
          <w:sz w:val="34"/>
          <w:szCs w:val="34"/>
          <w:rtl/>
          <w:lang w:val="fr-CH"/>
        </w:rPr>
        <w:t>الموظفون</w:t>
      </w:r>
    </w:p>
    <w:p w:rsidR="00D71559" w:rsidRPr="00215E50" w:rsidRDefault="00D71559" w:rsidP="00D71559">
      <w:pPr>
        <w:pStyle w:val="NumberedParaAR"/>
        <w:spacing w:after="120" w:line="340" w:lineRule="exact"/>
        <w:rPr>
          <w:sz w:val="34"/>
          <w:szCs w:val="34"/>
          <w:rtl/>
          <w:lang w:val="fr-CH"/>
        </w:rPr>
      </w:pPr>
      <w:r w:rsidRPr="00215E50">
        <w:rPr>
          <w:sz w:val="34"/>
          <w:szCs w:val="34"/>
          <w:rtl/>
          <w:lang w:val="fr-CH"/>
        </w:rPr>
        <w:t xml:space="preserve">يبيّن الرسم التالي عدد موظفي قطاع أعمال </w:t>
      </w:r>
      <w:r w:rsidRPr="00215E50">
        <w:rPr>
          <w:rFonts w:hint="cs"/>
          <w:sz w:val="34"/>
          <w:szCs w:val="34"/>
          <w:rtl/>
          <w:lang w:val="fr-CH"/>
        </w:rPr>
        <w:t>معاهدة التعاون بشأن البراءات</w:t>
      </w:r>
      <w:r w:rsidRPr="00215E50">
        <w:rPr>
          <w:sz w:val="34"/>
          <w:szCs w:val="34"/>
          <w:rtl/>
          <w:lang w:val="fr-CH"/>
        </w:rPr>
        <w:t xml:space="preserve"> منذ سنة </w:t>
      </w:r>
      <w:r w:rsidRPr="00215E50">
        <w:rPr>
          <w:rFonts w:hint="cs"/>
          <w:sz w:val="34"/>
          <w:szCs w:val="34"/>
          <w:rtl/>
          <w:lang w:val="fr-CH"/>
        </w:rPr>
        <w:t>2001</w:t>
      </w:r>
      <w:r w:rsidRPr="00215E50">
        <w:rPr>
          <w:sz w:val="34"/>
          <w:szCs w:val="34"/>
          <w:rtl/>
          <w:lang w:val="fr-CH"/>
        </w:rPr>
        <w:t xml:space="preserve"> المبيّن بمكافئ عدد الموظفين المتفرغين (أي عدد الموظفين المتفرغين زائد عدد المتفرغين الذي يكافئ مجموع الموظفين غير المتفرغين).</w:t>
      </w:r>
    </w:p>
    <w:p w:rsidR="00D71559" w:rsidRPr="00DD1F79" w:rsidRDefault="00D71559" w:rsidP="00D71559">
      <w:pPr>
        <w:pStyle w:val="NormalParaAR"/>
        <w:spacing w:after="120" w:line="240" w:lineRule="auto"/>
        <w:jc w:val="center"/>
        <w:rPr>
          <w:rtl/>
          <w:lang w:val="fr-CH"/>
        </w:rPr>
      </w:pPr>
      <w:r>
        <w:rPr>
          <w:rFonts w:hint="cs"/>
          <w:noProof/>
        </w:rPr>
        <w:lastRenderedPageBreak/>
        <w:drawing>
          <wp:inline distT="0" distB="0" distL="0" distR="0" wp14:anchorId="3C2C887A" wp14:editId="137C8D89">
            <wp:extent cx="5936615" cy="3248025"/>
            <wp:effectExtent l="0" t="0" r="698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6615" cy="3248025"/>
                    </a:xfrm>
                    <a:prstGeom prst="rect">
                      <a:avLst/>
                    </a:prstGeom>
                    <a:noFill/>
                    <a:ln>
                      <a:noFill/>
                    </a:ln>
                  </pic:spPr>
                </pic:pic>
              </a:graphicData>
            </a:graphic>
          </wp:inline>
        </w:drawing>
      </w:r>
    </w:p>
    <w:p w:rsidR="00D71559" w:rsidRDefault="00D71559" w:rsidP="00D71559">
      <w:pPr>
        <w:numPr>
          <w:ilvl w:val="0"/>
          <w:numId w:val="9"/>
        </w:numPr>
        <w:spacing w:after="120" w:line="340" w:lineRule="exact"/>
        <w:ind w:left="922"/>
        <w:jc w:val="both"/>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 xml:space="preserve">ظل عدد موظفي قطاع أعمال معاهدة التعاون بشأن البراءات ثابتا في سنة 2012 مقارنة بسنة 2011. </w:t>
      </w:r>
    </w:p>
    <w:p w:rsidR="00D71559" w:rsidRPr="000D7853" w:rsidRDefault="00D71559" w:rsidP="00D71559">
      <w:pPr>
        <w:pStyle w:val="NormalParaAR"/>
        <w:keepNext/>
        <w:spacing w:after="120" w:line="340" w:lineRule="exact"/>
        <w:rPr>
          <w:i/>
          <w:iCs/>
          <w:sz w:val="34"/>
          <w:szCs w:val="34"/>
          <w:rtl/>
          <w:lang w:val="fr-CH"/>
        </w:rPr>
      </w:pPr>
      <w:r w:rsidRPr="000D7853">
        <w:rPr>
          <w:rFonts w:hint="cs"/>
          <w:i/>
          <w:iCs/>
          <w:sz w:val="34"/>
          <w:szCs w:val="34"/>
          <w:rtl/>
          <w:lang w:val="fr-CH"/>
        </w:rPr>
        <w:t>تكلفة وحدة معالجة الطلبات</w:t>
      </w:r>
    </w:p>
    <w:p w:rsidR="00D71559" w:rsidRPr="000D7853" w:rsidRDefault="00D71559" w:rsidP="00D71559">
      <w:pPr>
        <w:pStyle w:val="NumberedParaAR"/>
        <w:spacing w:after="120" w:line="340" w:lineRule="exact"/>
        <w:rPr>
          <w:sz w:val="34"/>
          <w:szCs w:val="34"/>
          <w:rtl/>
          <w:lang w:val="fr-CH"/>
        </w:rPr>
      </w:pPr>
      <w:r w:rsidRPr="000D7853">
        <w:rPr>
          <w:rFonts w:hint="cs"/>
          <w:sz w:val="34"/>
          <w:szCs w:val="34"/>
          <w:rtl/>
          <w:lang w:val="fr-CH"/>
        </w:rPr>
        <w:t xml:space="preserve">يمكن قياس إنتاجية المكتب الدولي في معالجة طلبات معاهدة التعاون بشأن البراءات بتكلفة وحدة معالجة الطلبات، التي تعرف </w:t>
      </w:r>
      <w:r w:rsidRPr="000D7853">
        <w:rPr>
          <w:sz w:val="34"/>
          <w:szCs w:val="34"/>
          <w:rtl/>
          <w:lang w:val="fr-CH"/>
        </w:rPr>
        <w:t xml:space="preserve">بمتوسط التكلفة الإجمالية اللازمة </w:t>
      </w:r>
      <w:r w:rsidRPr="000D7853">
        <w:rPr>
          <w:rFonts w:hint="cs"/>
          <w:sz w:val="34"/>
          <w:szCs w:val="34"/>
          <w:rtl/>
          <w:lang w:val="fr-CH"/>
        </w:rPr>
        <w:t>لنشر طلب من طلبات معاهدة التعاون بشأن البراءات.</w:t>
      </w:r>
      <w:r w:rsidRPr="000D7853">
        <w:rPr>
          <w:sz w:val="34"/>
          <w:szCs w:val="34"/>
          <w:rtl/>
          <w:lang w:val="fr-CH"/>
        </w:rPr>
        <w:t xml:space="preserve"> ويحدَّد متوسط التكلفة الإجمالية </w:t>
      </w:r>
      <w:r w:rsidRPr="000D7853">
        <w:rPr>
          <w:rFonts w:hint="cs"/>
          <w:sz w:val="34"/>
          <w:szCs w:val="34"/>
          <w:rtl/>
          <w:lang w:val="fr-CH"/>
        </w:rPr>
        <w:t>بإجمالي نفقات</w:t>
      </w:r>
      <w:r w:rsidRPr="000D7853">
        <w:rPr>
          <w:sz w:val="34"/>
          <w:szCs w:val="34"/>
          <w:rtl/>
          <w:lang w:val="fr-CH"/>
        </w:rPr>
        <w:t xml:space="preserve"> قطاع معاهدة </w:t>
      </w:r>
      <w:r w:rsidRPr="000D7853">
        <w:rPr>
          <w:rFonts w:hint="cs"/>
          <w:sz w:val="34"/>
          <w:szCs w:val="34"/>
          <w:rtl/>
          <w:lang w:val="fr-CH"/>
        </w:rPr>
        <w:t xml:space="preserve">التعاون بشأن البراءات </w:t>
      </w:r>
      <w:r w:rsidRPr="000D7853">
        <w:rPr>
          <w:sz w:val="34"/>
          <w:szCs w:val="34"/>
          <w:rtl/>
          <w:lang w:val="fr-CH"/>
        </w:rPr>
        <w:t xml:space="preserve">زائد </w:t>
      </w:r>
      <w:r w:rsidRPr="000D7853">
        <w:rPr>
          <w:rFonts w:hint="cs"/>
          <w:sz w:val="34"/>
          <w:szCs w:val="34"/>
          <w:rtl/>
          <w:lang w:val="fr-CH"/>
        </w:rPr>
        <w:t>حصة معينة من نفقات</w:t>
      </w:r>
      <w:r w:rsidRPr="000D7853">
        <w:rPr>
          <w:sz w:val="34"/>
          <w:szCs w:val="34"/>
          <w:rtl/>
          <w:lang w:val="fr-CH"/>
        </w:rPr>
        <w:t xml:space="preserve"> أنشطة الدعم والإدارة.</w:t>
      </w:r>
      <w:r w:rsidRPr="00E05DF8">
        <w:rPr>
          <w:sz w:val="34"/>
          <w:szCs w:val="34"/>
          <w:vertAlign w:val="superscript"/>
          <w:rtl/>
          <w:lang w:val="fr-CH"/>
        </w:rPr>
        <w:footnoteReference w:id="6"/>
      </w:r>
      <w:r w:rsidRPr="000D7853">
        <w:rPr>
          <w:sz w:val="34"/>
          <w:szCs w:val="34"/>
          <w:rtl/>
          <w:lang w:val="fr-CH"/>
        </w:rPr>
        <w:t xml:space="preserve"> و</w:t>
      </w:r>
      <w:r w:rsidRPr="000D7853">
        <w:rPr>
          <w:rFonts w:hint="cs"/>
          <w:sz w:val="34"/>
          <w:szCs w:val="34"/>
          <w:rtl/>
          <w:lang w:val="fr-CH"/>
        </w:rPr>
        <w:t xml:space="preserve">بالتالي تشمل </w:t>
      </w:r>
      <w:r w:rsidRPr="000D7853">
        <w:rPr>
          <w:sz w:val="34"/>
          <w:szCs w:val="34"/>
          <w:rtl/>
          <w:lang w:val="fr-CH"/>
        </w:rPr>
        <w:t>تكلفة الوحدة جميع أنشطة المعاهدة بما فيها الترجمة والتبليغ والإدارة وغيرها</w:t>
      </w:r>
      <w:r w:rsidRPr="000D7853">
        <w:rPr>
          <w:rFonts w:hint="cs"/>
          <w:sz w:val="34"/>
          <w:szCs w:val="34"/>
          <w:rtl/>
          <w:lang w:val="fr-CH"/>
        </w:rPr>
        <w:t xml:space="preserve"> من الأنشطة.</w:t>
      </w:r>
    </w:p>
    <w:p w:rsidR="00D71559" w:rsidRDefault="00D71559" w:rsidP="00D71559">
      <w:pPr>
        <w:pStyle w:val="NumberedParaAR"/>
        <w:spacing w:after="120" w:line="340" w:lineRule="exact"/>
        <w:rPr>
          <w:sz w:val="34"/>
          <w:szCs w:val="34"/>
          <w:rtl/>
          <w:lang w:val="fr-CH"/>
        </w:rPr>
      </w:pPr>
      <w:r w:rsidRPr="000D7853">
        <w:rPr>
          <w:rFonts w:hint="cs"/>
          <w:sz w:val="34"/>
          <w:szCs w:val="34"/>
          <w:rtl/>
          <w:lang w:val="fr-CH"/>
        </w:rPr>
        <w:t xml:space="preserve">وعند حساب تكلفة الوحدة، فإنها تتألف من جزأين </w:t>
      </w:r>
      <w:r w:rsidRPr="000D7853">
        <w:rPr>
          <w:sz w:val="34"/>
          <w:szCs w:val="34"/>
          <w:rtl/>
          <w:lang w:val="fr-CH"/>
        </w:rPr>
        <w:t xml:space="preserve">التكلفة المباشرة والتكلفة غير المباشرة. </w:t>
      </w:r>
      <w:r w:rsidRPr="000D7853">
        <w:rPr>
          <w:rFonts w:hint="cs"/>
          <w:sz w:val="34"/>
          <w:szCs w:val="34"/>
          <w:rtl/>
          <w:lang w:val="fr-CH"/>
        </w:rPr>
        <w:t>و</w:t>
      </w:r>
      <w:r w:rsidRPr="000D7853">
        <w:rPr>
          <w:sz w:val="34"/>
          <w:szCs w:val="34"/>
          <w:rtl/>
          <w:lang w:val="fr-CH"/>
        </w:rPr>
        <w:t xml:space="preserve">التكلفة المباشرة </w:t>
      </w:r>
      <w:r w:rsidRPr="000D7853">
        <w:rPr>
          <w:rFonts w:hint="cs"/>
          <w:sz w:val="34"/>
          <w:szCs w:val="34"/>
          <w:rtl/>
          <w:lang w:val="fr-CH"/>
        </w:rPr>
        <w:t xml:space="preserve">هي عبارة عن النفقات التي </w:t>
      </w:r>
      <w:proofErr w:type="spellStart"/>
      <w:r w:rsidRPr="000D7853">
        <w:rPr>
          <w:rFonts w:hint="cs"/>
          <w:sz w:val="34"/>
          <w:szCs w:val="34"/>
          <w:rtl/>
          <w:lang w:val="fr-CH"/>
        </w:rPr>
        <w:t>يتكبدها</w:t>
      </w:r>
      <w:proofErr w:type="spellEnd"/>
      <w:r w:rsidRPr="000D7853">
        <w:rPr>
          <w:rFonts w:hint="cs"/>
          <w:sz w:val="34"/>
          <w:szCs w:val="34"/>
          <w:rtl/>
          <w:lang w:val="fr-CH"/>
        </w:rPr>
        <w:t xml:space="preserve"> المكتب الدولي (لإدارة</w:t>
      </w:r>
      <w:r w:rsidRPr="000D7853">
        <w:rPr>
          <w:sz w:val="34"/>
          <w:szCs w:val="34"/>
          <w:rtl/>
          <w:lang w:val="fr-CH"/>
        </w:rPr>
        <w:t xml:space="preserve"> نظام المعاهدة </w:t>
      </w:r>
      <w:r w:rsidRPr="000D7853">
        <w:rPr>
          <w:rFonts w:hint="cs"/>
          <w:sz w:val="34"/>
          <w:szCs w:val="34"/>
          <w:rtl/>
          <w:lang w:val="fr-CH"/>
        </w:rPr>
        <w:t>والبرامج المرتبطة به</w:t>
      </w:r>
      <w:r w:rsidRPr="000D7853">
        <w:rPr>
          <w:sz w:val="34"/>
          <w:szCs w:val="34"/>
          <w:rtl/>
          <w:lang w:val="fr-CH"/>
        </w:rPr>
        <w:t xml:space="preserve">). </w:t>
      </w:r>
      <w:r w:rsidRPr="000D7853">
        <w:rPr>
          <w:rFonts w:hint="cs"/>
          <w:sz w:val="34"/>
          <w:szCs w:val="34"/>
          <w:rtl/>
          <w:lang w:val="fr-CH"/>
        </w:rPr>
        <w:t>أما</w:t>
      </w:r>
      <w:r w:rsidRPr="000D7853">
        <w:rPr>
          <w:sz w:val="34"/>
          <w:szCs w:val="34"/>
          <w:rtl/>
          <w:lang w:val="fr-CH"/>
        </w:rPr>
        <w:t xml:space="preserve"> التكلفة غير المباشرة </w:t>
      </w:r>
      <w:r w:rsidRPr="000D7853">
        <w:rPr>
          <w:rFonts w:hint="cs"/>
          <w:sz w:val="34"/>
          <w:szCs w:val="34"/>
          <w:rtl/>
          <w:lang w:val="fr-CH"/>
        </w:rPr>
        <w:t>فتشمل نفقات</w:t>
      </w:r>
      <w:r w:rsidRPr="000D7853">
        <w:rPr>
          <w:sz w:val="34"/>
          <w:szCs w:val="34"/>
          <w:rtl/>
          <w:lang w:val="fr-CH"/>
        </w:rPr>
        <w:t xml:space="preserve"> </w:t>
      </w:r>
      <w:r w:rsidRPr="000D7853">
        <w:rPr>
          <w:rFonts w:hint="cs"/>
          <w:sz w:val="34"/>
          <w:szCs w:val="34"/>
          <w:rtl/>
          <w:lang w:val="fr-CH"/>
        </w:rPr>
        <w:t>دعم الوحدات (مثل قسم المباني، وقسم تكنولوجيا المعلومات وأقسام أخرى)</w:t>
      </w:r>
      <w:r w:rsidRPr="000D7853">
        <w:rPr>
          <w:sz w:val="34"/>
          <w:szCs w:val="34"/>
          <w:rtl/>
          <w:lang w:val="fr-CH"/>
        </w:rPr>
        <w:t xml:space="preserve">. </w:t>
      </w:r>
      <w:r w:rsidRPr="000D7853">
        <w:rPr>
          <w:rFonts w:hint="cs"/>
          <w:sz w:val="34"/>
          <w:szCs w:val="34"/>
          <w:rtl/>
          <w:lang w:val="fr-CH"/>
        </w:rPr>
        <w:t xml:space="preserve">وتحسب التكلفة غير المباشرة </w:t>
      </w:r>
      <w:r w:rsidRPr="000D7853">
        <w:rPr>
          <w:sz w:val="34"/>
          <w:szCs w:val="34"/>
          <w:rtl/>
          <w:lang w:val="fr-CH"/>
        </w:rPr>
        <w:t xml:space="preserve">حتى لا تؤخذ في الحسبان إلا الحصة المخصصة منها لنظام المعاهدة. وتضاف تكلفة تخزين الطلبات المنشورة إلى </w:t>
      </w:r>
      <w:r w:rsidRPr="000D7853">
        <w:rPr>
          <w:rFonts w:hint="cs"/>
          <w:sz w:val="34"/>
          <w:szCs w:val="34"/>
          <w:rtl/>
          <w:lang w:val="fr-CH"/>
        </w:rPr>
        <w:t>تكلفة الوحدة</w:t>
      </w:r>
      <w:r w:rsidRPr="000D7853">
        <w:rPr>
          <w:sz w:val="34"/>
          <w:szCs w:val="34"/>
          <w:rtl/>
          <w:lang w:val="fr-CH"/>
        </w:rPr>
        <w:t xml:space="preserve"> إذ </w:t>
      </w:r>
      <w:r w:rsidRPr="000D7853">
        <w:rPr>
          <w:rFonts w:hint="cs"/>
          <w:sz w:val="34"/>
          <w:szCs w:val="34"/>
          <w:rtl/>
          <w:lang w:val="fr-CH"/>
        </w:rPr>
        <w:t>إن</w:t>
      </w:r>
      <w:r w:rsidRPr="000D7853">
        <w:rPr>
          <w:sz w:val="34"/>
          <w:szCs w:val="34"/>
          <w:rtl/>
          <w:lang w:val="fr-CH"/>
        </w:rPr>
        <w:t xml:space="preserve"> </w:t>
      </w:r>
      <w:r w:rsidRPr="000D7853">
        <w:rPr>
          <w:rFonts w:hint="cs"/>
          <w:sz w:val="34"/>
          <w:szCs w:val="34"/>
          <w:rtl/>
          <w:lang w:val="fr-CH"/>
        </w:rPr>
        <w:t xml:space="preserve">على </w:t>
      </w:r>
      <w:r w:rsidRPr="000D7853">
        <w:rPr>
          <w:sz w:val="34"/>
          <w:szCs w:val="34"/>
          <w:rtl/>
          <w:lang w:val="fr-CH"/>
        </w:rPr>
        <w:t xml:space="preserve">نظام المعاهدة </w:t>
      </w:r>
      <w:r w:rsidRPr="000D7853">
        <w:rPr>
          <w:rFonts w:hint="cs"/>
          <w:sz w:val="34"/>
          <w:szCs w:val="34"/>
          <w:rtl/>
          <w:lang w:val="fr-CH"/>
        </w:rPr>
        <w:t>أن ي</w:t>
      </w:r>
      <w:r w:rsidRPr="000D7853">
        <w:rPr>
          <w:sz w:val="34"/>
          <w:szCs w:val="34"/>
          <w:rtl/>
          <w:lang w:val="fr-CH"/>
        </w:rPr>
        <w:t>حفظ</w:t>
      </w:r>
      <w:r w:rsidRPr="000D7853">
        <w:rPr>
          <w:rFonts w:hint="cs"/>
          <w:sz w:val="34"/>
          <w:szCs w:val="34"/>
          <w:rtl/>
          <w:lang w:val="fr-CH"/>
        </w:rPr>
        <w:t>ها</w:t>
      </w:r>
      <w:r w:rsidRPr="000D7853">
        <w:rPr>
          <w:sz w:val="34"/>
          <w:szCs w:val="34"/>
          <w:rtl/>
          <w:lang w:val="fr-CH"/>
        </w:rPr>
        <w:t xml:space="preserve"> لمدة 30 </w:t>
      </w:r>
      <w:r w:rsidRPr="000D7853">
        <w:rPr>
          <w:rFonts w:hint="cs"/>
          <w:sz w:val="34"/>
          <w:szCs w:val="34"/>
          <w:rtl/>
          <w:lang w:val="fr-CH"/>
        </w:rPr>
        <w:t>عاما</w:t>
      </w:r>
      <w:r w:rsidRPr="000D7853">
        <w:rPr>
          <w:sz w:val="34"/>
          <w:szCs w:val="34"/>
          <w:rtl/>
          <w:lang w:val="fr-CH"/>
        </w:rPr>
        <w:t>.</w:t>
      </w:r>
    </w:p>
    <w:p w:rsidR="00D71559" w:rsidRPr="00D71559" w:rsidRDefault="00D71559" w:rsidP="00D71559">
      <w:pPr>
        <w:tabs>
          <w:tab w:val="left" w:pos="4296"/>
        </w:tabs>
        <w:spacing w:after="200" w:line="276" w:lineRule="auto"/>
        <w:rPr>
          <w:rFonts w:ascii="Arabic Typesetting" w:hAnsi="Arabic Typesetting" w:cs="Arabic Typesetting"/>
          <w:sz w:val="34"/>
          <w:szCs w:val="34"/>
          <w:lang w:val="fr-CH"/>
        </w:rPr>
      </w:pPr>
      <w:r w:rsidRPr="000D7853">
        <w:rPr>
          <w:rFonts w:hint="cs"/>
          <w:sz w:val="34"/>
          <w:szCs w:val="34"/>
          <w:rtl/>
          <w:lang w:val="fr-CH"/>
        </w:rPr>
        <w:t>وتعرّف تكلفة الوحدة رسميا على النحو التالي:</w:t>
      </w:r>
    </w:p>
    <w:p w:rsidR="00D71559" w:rsidRDefault="00D71559" w:rsidP="00D71559">
      <w:pPr>
        <w:spacing w:after="120" w:line="340" w:lineRule="exact"/>
        <w:ind w:left="-2"/>
        <w:rPr>
          <w:rFonts w:ascii="Arabic Typesetting" w:hAnsi="Arabic Typesetting" w:cs="Arabic Typesetting"/>
          <w:sz w:val="34"/>
          <w:szCs w:val="34"/>
          <w:lang w:val="fr-CH"/>
        </w:rPr>
      </w:pPr>
    </w:p>
    <w:p w:rsidR="00D71559" w:rsidRDefault="00D71559" w:rsidP="00D71559">
      <w:pPr>
        <w:spacing w:after="120" w:line="340" w:lineRule="exact"/>
        <w:ind w:left="-2"/>
        <w:jc w:val="center"/>
        <w:rPr>
          <w:rFonts w:ascii="Arabic Typesetting" w:hAnsi="Arabic Typesetting" w:cs="Arabic Typesetting"/>
          <w:sz w:val="34"/>
          <w:szCs w:val="34"/>
          <w:lang w:val="fr-CH"/>
        </w:rPr>
      </w:pPr>
      <w:r>
        <w:rPr>
          <w:noProof/>
          <w:lang w:bidi="ar-SA"/>
        </w:rPr>
        <mc:AlternateContent>
          <mc:Choice Requires="wpc">
            <w:drawing>
              <wp:inline distT="0" distB="0" distL="0" distR="0" wp14:anchorId="2F6740A4" wp14:editId="272796B7">
                <wp:extent cx="3748405" cy="534035"/>
                <wp:effectExtent l="0" t="0" r="0" b="0"/>
                <wp:docPr id="196"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1" name="Rectangle 1208"/>
                        <wps:cNvSpPr>
                          <a:spLocks noChangeArrowheads="1"/>
                        </wps:cNvSpPr>
                        <wps:spPr bwMode="auto">
                          <a:xfrm>
                            <a:off x="1330325" y="0"/>
                            <a:ext cx="9423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04C" w:rsidRPr="000F0614" w:rsidRDefault="00F5604C"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التكلفة الإجمالية للإنتاج </w:t>
                              </w:r>
                            </w:p>
                          </w:txbxContent>
                        </wps:txbx>
                        <wps:bodyPr rot="0" vert="horz" wrap="none" lIns="0" tIns="0" rIns="0" bIns="0" anchor="t" anchorCtr="0" upright="1">
                          <a:noAutofit/>
                        </wps:bodyPr>
                      </wps:wsp>
                      <wps:wsp>
                        <wps:cNvPr id="192" name="Rectangle 1209"/>
                        <wps:cNvSpPr>
                          <a:spLocks noChangeArrowheads="1"/>
                        </wps:cNvSpPr>
                        <wps:spPr bwMode="auto">
                          <a:xfrm>
                            <a:off x="1330325" y="279400"/>
                            <a:ext cx="942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04C" w:rsidRPr="000F0614" w:rsidRDefault="00F5604C"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عدد المنشورات </w:t>
                              </w:r>
                            </w:p>
                          </w:txbxContent>
                        </wps:txbx>
                        <wps:bodyPr rot="0" vert="horz" wrap="square" lIns="0" tIns="0" rIns="0" bIns="0" anchor="t" anchorCtr="0" upright="1">
                          <a:spAutoFit/>
                        </wps:bodyPr>
                      </wps:wsp>
                      <wps:wsp>
                        <wps:cNvPr id="193" name="Rectangle 1210"/>
                        <wps:cNvSpPr>
                          <a:spLocks noChangeArrowheads="1"/>
                        </wps:cNvSpPr>
                        <wps:spPr bwMode="auto">
                          <a:xfrm>
                            <a:off x="2699207" y="138358"/>
                            <a:ext cx="617325" cy="218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04C" w:rsidRPr="000F0614" w:rsidRDefault="00F5604C"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تكلفة الوحدة =</w:t>
                              </w:r>
                            </w:p>
                          </w:txbxContent>
                        </wps:txbx>
                        <wps:bodyPr rot="0" vert="horz" wrap="none" lIns="0" tIns="0" rIns="0" bIns="0" anchor="t" anchorCtr="0" upright="1">
                          <a:spAutoFit/>
                        </wps:bodyPr>
                      </wps:wsp>
                      <wps:wsp>
                        <wps:cNvPr id="194" name="Rectangle 1211"/>
                        <wps:cNvSpPr>
                          <a:spLocks noChangeArrowheads="1"/>
                        </wps:cNvSpPr>
                        <wps:spPr bwMode="auto">
                          <a:xfrm>
                            <a:off x="134235" y="138297"/>
                            <a:ext cx="899391" cy="253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04C" w:rsidRPr="000F0614" w:rsidRDefault="00F5604C"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تكلفة التخزين</w:t>
                              </w:r>
                            </w:p>
                          </w:txbxContent>
                        </wps:txbx>
                        <wps:bodyPr rot="0" vert="horz" wrap="square" lIns="0" tIns="0" rIns="0" bIns="0" anchor="t" anchorCtr="0" upright="1">
                          <a:noAutofit/>
                        </wps:bodyPr>
                      </wps:wsp>
                      <wps:wsp>
                        <wps:cNvPr id="195" name="Line 1212"/>
                        <wps:cNvCnPr>
                          <a:cxnSpLocks noChangeShapeType="1"/>
                        </wps:cNvCnPr>
                        <wps:spPr bwMode="auto">
                          <a:xfrm flipV="1">
                            <a:off x="1233805" y="250825"/>
                            <a:ext cx="11950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 o:spid="_x0000_s1027" editas="canvas" style="width:295.15pt;height:42.05pt;mso-position-horizontal-relative:char;mso-position-vertical-relative:line" coordsize="37484,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AsIAQAAHsVAAAOAAAAZHJzL2Uyb0RvYy54bWzsWN9v2zYQfh/Q/4HQuyNSP2xJiFKkdjwM&#10;SLdi6fZOS5QlVCI1UracFvvfdyQtO07iLWiTLA/2g0KJR/KOd/flvjt/v2lqtGZSVYKnDjnDDmI8&#10;E3nFl6nzx+f5KHKQ6ijPaS04S51bppz3F+9+Ou/bhHmiFHXOJIJNuEr6NnXKrmsT11VZyRqqzkTL&#10;OEwWQja0g1e5dHNJe9i9qV0P47HbC5m3UmRMKfg6s5POhdm/KFjW/VYUinWoTh3QrTNPaZ4L/XQv&#10;zmmylLQtq2yrBv0OLRpacTh0t9WMdhStZPVgq6bKpFCi6M4y0biiKKqMGRvAGoLvWTOlfE2VMSaD&#10;2xkUhNEz7rtYar25mFd1Dbfhwu6J/qb/9uAfpqdrfihkvxjZrUzfggNVu3Ol+jEVb0raMmO5SrJf&#10;158kqnKIr5g4iNMGAul3cC3ly5oh4uFI+1FrAKI37SeplVXttci+KMTFtARBdiml6EtGc9CMaHnQ&#10;/s4C/aJgKVr0H0UOB9BVJ4xLN4Vs9IbgLLSBtb6PfS900O0uftimQxlMxYHnBxBlGUx5IIRNfLk0&#10;GbZopep+ZqJBepA6EmwwR9D1teq0SjQZRA7u+5gDaAJHw1ItrJUwEfctxvFVdBUFo8AbX40CPJuN&#10;LufTYDSek0k482fT6Yz8rc8lQVJWec649v0Q/SR4mue2eWjjdhf/StRVrrfTKim5XExridYUsm9u&#10;fubiYWYv5h6qYS4BbLlnEvEC/MGLR/NxNBkF8yAcxRMcjTCJP8RjHMTBbH5o0nXF2Y+bhHrwagje&#10;Nubslb5nGza/h7bRpKk6wLe6alIn2gnRRMfhFc/B5TTpaFXb8Z2r0OrvrwLiYnC0iVodqDbgu81i&#10;Y1NjSIGFyG8hjKWAAINYBGyGQSnkVwf1gHOpwwGIHVT/wiERNCQOAzkMFsOA8gwWpk7nIDucdhY6&#10;V62sliXsS8zFcHEJyVJUJoR1IlkdtikGqGB1fQV48B6Fh3i4m1eGB28SBxYDbHo+wAgS40m4DZsT&#10;Rpww4oUxwhvy4D8xQv21ovKZUUK1GiXmbwAl/MdQgph/1gc1wcsVEd44jj08MUUE8SM/NBXMHiXG&#10;ZGJqDFNJkAheTihxqiRep5Lwn4wSz19JvB2MCB7FCEMcXgkjiA90wvIMgAgvnmi/7CEiimNf0yED&#10;EaEfBqbKOZGNE9l4ebIRPBkiXqKQeDt0A7LTdiMM2yQe2VVYwDSm3DYisg2/udeLMN2Nz7cttBkO&#10;WhF2yb+3IlBRV+2fA/UamhKe70fYgoUX4ggY6wFYEBKHeLJtTdgjj3YlaqCehtY9pSuhCTL+bnYs&#10;xWpLgo8R4m3naWC/Fv7+/zbHvl12rHtxnLLb4lt3e7SjDTu2jbQ2M4x/243ULcS770Z+3zO9+AcA&#10;AP//AwBQSwMEFAAGAAgAAAAhAEKBZ4bdAAAABAEAAA8AAABkcnMvZG93bnJldi54bWxMj09rwkAQ&#10;xe8Fv8Myhd7qrra1MWYjUiiUUhD/QK9rdkxSs7Mhu2r89p32opeBx3u895ts3rtGnLALtScNo6EC&#10;gVR4W1OpYbt5f0xAhGjImsYTarhggHk+uMtMav2ZVnhax1JwCYXUaKhibFMpQ1GhM2HoWyT29r5z&#10;JrLsSmk7c+Zy18ixUhPpTE28UJkW3yosDuuj0zD5eN1sv9QqcZ/J5Xuh3DL+jPdaP9z3ixmIiH28&#10;huEPn9EhZ6adP5INotHAj8T/y97LVD2B2GlInkcg80zewue/AAAA//8DAFBLAQItABQABgAIAAAA&#10;IQC2gziS/gAAAOEBAAATAAAAAAAAAAAAAAAAAAAAAABbQ29udGVudF9UeXBlc10ueG1sUEsBAi0A&#10;FAAGAAgAAAAhADj9If/WAAAAlAEAAAsAAAAAAAAAAAAAAAAALwEAAF9yZWxzLy5yZWxzUEsBAi0A&#10;FAAGAAgAAAAhAEgjQCwgBAAAexUAAA4AAAAAAAAAAAAAAAAALgIAAGRycy9lMm9Eb2MueG1sUEsB&#10;Ai0AFAAGAAgAAAAhAEKBZ4bdAAAABAEAAA8AAAAAAAAAAAAAAAAAegYAAGRycy9kb3ducmV2Lnht&#10;bFBLBQYAAAAABAAEAPMAAACE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7484;height:5340;visibility:visible;mso-wrap-style:square">
                  <v:fill o:detectmouseclick="t"/>
                  <v:path o:connecttype="none"/>
                </v:shape>
                <v:rect id="Rectangle 1208" o:spid="_x0000_s1029" style="position:absolute;left:13303;width:9423;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0sEA&#10;AADcAAAADwAAAGRycy9kb3ducmV2LnhtbERPzWoCMRC+F3yHMIK3mt0i4q5G0YJYCh60fYBhM25W&#10;N5M1ibp9+6ZQ8DYf3+8sVr1txZ18aBwryMcZCOLK6YZrBd9f29cZiBCRNbaOScEPBVgtBy8LLLV7&#10;8IHux1iLFMKhRAUmxq6UMlSGLIax64gTd3LeYkzQ11J7fKRw28q3LJtKiw2nBoMdvRuqLsebVUCb&#10;3aE4r4PZS5+HfP85LSa7q1KjYb+eg4jUx6f43/2h0/wih7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5ANLBAAAA3AAAAA8AAAAAAAAAAAAAAAAAmAIAAGRycy9kb3du&#10;cmV2LnhtbFBLBQYAAAAABAAEAPUAAACGAwAAAAA=&#10;" filled="f" stroked="f">
                  <v:textbox inset="0,0,0,0">
                    <w:txbxContent>
                      <w:p w:rsidR="006C4B0A" w:rsidRPr="000F0614" w:rsidRDefault="006C4B0A"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التكلفة الإجمالية للإنتاج </w:t>
                        </w:r>
                      </w:p>
                    </w:txbxContent>
                  </v:textbox>
                </v:rect>
                <v:rect id="Rectangle 1209" o:spid="_x0000_s1030" style="position:absolute;left:13303;top:2794;width:942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c8sMA&#10;AADcAAAADwAAAGRycy9kb3ducmV2LnhtbERPTWvCQBC9C/6HZYReRDfmUDS6CSIIHoRi2kO9Ddkx&#10;mzY7G7KrSfvru4VCb/N4n7MrRtuKB/W+caxgtUxAEFdON1wreHs9LtYgfEDW2DomBV/kocinkx1m&#10;2g18oUcZahFD2GeowITQZVL6ypBFv3QdceRurrcYIuxrqXscYrhtZZokz9Jiw7HBYEcHQ9VnebcK&#10;ji/vDfG3vMw368F9VOm1NOdOqafZuN+CCDSGf/Gf+6Tj/E0K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9c8sMAAADcAAAADwAAAAAAAAAAAAAAAACYAgAAZHJzL2Rv&#10;d25yZXYueG1sUEsFBgAAAAAEAAQA9QAAAIgDAAAAAA==&#10;" filled="f" stroked="f">
                  <v:textbox style="mso-fit-shape-to-text:t" inset="0,0,0,0">
                    <w:txbxContent>
                      <w:p w:rsidR="006C4B0A" w:rsidRPr="000F0614" w:rsidRDefault="006C4B0A"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عدد المنشورات </w:t>
                        </w:r>
                      </w:p>
                    </w:txbxContent>
                  </v:textbox>
                </v:rect>
                <v:rect id="Rectangle 1210" o:spid="_x0000_s1031" style="position:absolute;left:26992;top:1383;width:6173;height:2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6C4B0A" w:rsidRPr="000F0614" w:rsidRDefault="006C4B0A"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تكلفة الوحدة =</w:t>
                        </w:r>
                      </w:p>
                    </w:txbxContent>
                  </v:textbox>
                </v:rect>
                <v:rect id="Rectangle 1211" o:spid="_x0000_s1032" style="position:absolute;left:1342;top:1382;width:8994;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6C4B0A" w:rsidRPr="000F0614" w:rsidRDefault="006C4B0A"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تكلفة التخزين</w:t>
                        </w:r>
                      </w:p>
                    </w:txbxContent>
                  </v:textbox>
                </v:rect>
                <v:line id="Line 1212" o:spid="_x0000_s1033" style="position:absolute;flip:y;visibility:visible;mso-wrap-style:square" from="12338,2508" to="2428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7WsQAAADcAAAADwAAAGRycy9kb3ducmV2LnhtbERPTWsCMRC9F/wPYQrearZCbbs1iigV&#10;EbRo66G3cTPdXdxMliS68d+bQqG3ebzPGU+jacSFnK8tK3gcZCCIC6trLhV8fb4/vIDwAVljY5kU&#10;XMnDdNK7G2Oubcc7uuxDKVII+xwVVCG0uZS+qMigH9iWOHE/1hkMCbpSaoddCjeNHGbZSBqsOTVU&#10;2NK8ouK0PxsFu+0zH93yHE/x2G0+vg/l+rCYKdW/j7M3EIFi+Bf/uVc6zX99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3taxAAAANwAAAAPAAAAAAAAAAAA&#10;AAAAAKECAABkcnMvZG93bnJldi54bWxQSwUGAAAAAAQABAD5AAAAkgMAAAAA&#10;" strokeweight="0"/>
                <w10:anchorlock/>
              </v:group>
            </w:pict>
          </mc:Fallback>
        </mc:AlternateContent>
      </w:r>
    </w:p>
    <w:p w:rsidR="00D71559" w:rsidRPr="000D7853" w:rsidRDefault="00D71559" w:rsidP="00D71559">
      <w:pPr>
        <w:pStyle w:val="NumberedParaAR"/>
        <w:spacing w:after="120" w:line="340" w:lineRule="exact"/>
        <w:rPr>
          <w:sz w:val="34"/>
          <w:szCs w:val="34"/>
          <w:rtl/>
          <w:lang w:val="fr-CH"/>
        </w:rPr>
      </w:pPr>
      <w:r w:rsidRPr="000D7853">
        <w:rPr>
          <w:rFonts w:hint="cs"/>
          <w:sz w:val="34"/>
          <w:szCs w:val="34"/>
          <w:rtl/>
          <w:lang w:val="fr-CH"/>
        </w:rPr>
        <w:t xml:space="preserve">ويوضح الرسم </w:t>
      </w:r>
      <w:r>
        <w:rPr>
          <w:rFonts w:hint="cs"/>
          <w:sz w:val="34"/>
          <w:szCs w:val="34"/>
          <w:rtl/>
          <w:lang w:val="fr-CH"/>
        </w:rPr>
        <w:t>باء 9.1</w:t>
      </w:r>
      <w:r w:rsidRPr="000D7853">
        <w:rPr>
          <w:rFonts w:hint="cs"/>
          <w:sz w:val="34"/>
          <w:szCs w:val="34"/>
          <w:rtl/>
          <w:lang w:val="fr-CH"/>
        </w:rPr>
        <w:t xml:space="preserve"> تطور تكلفة وحدة معالجة الطلبات من سنة 2004 إلى سنة </w:t>
      </w:r>
      <w:r>
        <w:rPr>
          <w:rFonts w:hint="cs"/>
          <w:sz w:val="34"/>
          <w:szCs w:val="34"/>
          <w:rtl/>
          <w:lang w:val="fr-CH"/>
        </w:rPr>
        <w:t>2012</w:t>
      </w:r>
      <w:r w:rsidRPr="000D7853">
        <w:rPr>
          <w:rFonts w:hint="cs"/>
          <w:sz w:val="34"/>
          <w:szCs w:val="34"/>
          <w:rtl/>
          <w:lang w:val="fr-CH"/>
        </w:rPr>
        <w:t>، كما أنه يشمل تفاصيل إسهام التكاليف المباشرة والتكاليف غير المباشرة.</w:t>
      </w:r>
    </w:p>
    <w:p w:rsidR="00D71559" w:rsidRPr="00F140F8" w:rsidRDefault="00D71559" w:rsidP="00D71559">
      <w:pPr>
        <w:keepNext/>
        <w:spacing w:after="120" w:line="300" w:lineRule="exact"/>
        <w:jc w:val="center"/>
        <w:rPr>
          <w:rFonts w:ascii="Tahoma" w:hAnsi="Tahoma" w:cs="Tahoma"/>
          <w:b/>
          <w:bCs/>
          <w:sz w:val="18"/>
          <w:szCs w:val="18"/>
          <w:rtl/>
          <w:lang w:val="fr-CH"/>
        </w:rPr>
      </w:pPr>
      <w:r>
        <w:rPr>
          <w:rFonts w:ascii="Tahoma" w:hAnsi="Tahoma" w:cs="Tahoma" w:hint="cs"/>
          <w:b/>
          <w:bCs/>
          <w:sz w:val="18"/>
          <w:szCs w:val="18"/>
          <w:rtl/>
          <w:lang w:val="fr-CH"/>
        </w:rPr>
        <w:lastRenderedPageBreak/>
        <w:t xml:space="preserve">الرسم باء 9.1: </w:t>
      </w:r>
      <w:r w:rsidRPr="00F140F8">
        <w:rPr>
          <w:rFonts w:ascii="Tahoma" w:hAnsi="Tahoma" w:cs="Tahoma"/>
          <w:b/>
          <w:bCs/>
          <w:sz w:val="18"/>
          <w:szCs w:val="18"/>
          <w:rtl/>
          <w:lang w:val="fr-CH"/>
        </w:rPr>
        <w:t>تكلفة وحدة معالجة طلب منشور بناء على معاهدة التعاون بشأن البراءات</w:t>
      </w:r>
    </w:p>
    <w:p w:rsidR="00D71559" w:rsidRPr="00DD1F79" w:rsidRDefault="00D71559" w:rsidP="00D71559">
      <w:pPr>
        <w:pStyle w:val="NormalParaAR"/>
        <w:spacing w:after="120" w:line="240" w:lineRule="auto"/>
        <w:jc w:val="center"/>
        <w:rPr>
          <w:rtl/>
          <w:lang w:val="fr-CH"/>
        </w:rPr>
      </w:pPr>
      <w:r>
        <w:rPr>
          <w:rFonts w:hint="cs"/>
          <w:noProof/>
        </w:rPr>
        <w:drawing>
          <wp:inline distT="0" distB="0" distL="0" distR="0" wp14:anchorId="21000740" wp14:editId="1922E46A">
            <wp:extent cx="5936615" cy="3316605"/>
            <wp:effectExtent l="0" t="0" r="698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6615" cy="3316605"/>
                    </a:xfrm>
                    <a:prstGeom prst="rect">
                      <a:avLst/>
                    </a:prstGeom>
                    <a:noFill/>
                    <a:ln>
                      <a:noFill/>
                    </a:ln>
                  </pic:spPr>
                </pic:pic>
              </a:graphicData>
            </a:graphic>
          </wp:inline>
        </w:drawing>
      </w:r>
    </w:p>
    <w:p w:rsidR="00D71559" w:rsidRPr="000D7853" w:rsidRDefault="00D71559" w:rsidP="00D71559">
      <w:pPr>
        <w:numPr>
          <w:ilvl w:val="0"/>
          <w:numId w:val="9"/>
        </w:numPr>
        <w:spacing w:after="120" w:line="340" w:lineRule="exact"/>
        <w:ind w:left="922"/>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انخفض متوسط تكلفة معالجة الطلبات المنشورة بناء على معاهدة التعاون بشأن البراءات بنسبة 9</w:t>
      </w:r>
      <w:r>
        <w:rPr>
          <w:rFonts w:ascii="Arabic Typesetting" w:hAnsi="Arabic Typesetting" w:cs="Arabic Typesetting" w:hint="cs"/>
          <w:sz w:val="34"/>
          <w:szCs w:val="34"/>
          <w:rtl/>
          <w:lang w:val="fr-CH"/>
        </w:rPr>
        <w:t>%</w:t>
      </w:r>
      <w:r w:rsidRPr="000D7853">
        <w:rPr>
          <w:rFonts w:ascii="Arabic Typesetting" w:hAnsi="Arabic Typesetting" w:cs="Arabic Typesetting" w:hint="cs"/>
          <w:sz w:val="34"/>
          <w:szCs w:val="34"/>
          <w:rtl/>
          <w:lang w:val="fr-CH"/>
        </w:rPr>
        <w:t xml:space="preserve"> في سنة</w:t>
      </w:r>
      <w:r w:rsidRPr="000D7853">
        <w:rPr>
          <w:rFonts w:ascii="Arabic Typesetting" w:hAnsi="Arabic Typesetting" w:cs="Arabic Typesetting" w:hint="eastAsia"/>
          <w:sz w:val="34"/>
          <w:szCs w:val="34"/>
          <w:rtl/>
          <w:lang w:val="fr-CH"/>
        </w:rPr>
        <w:t> </w:t>
      </w:r>
      <w:r w:rsidRPr="000D7853">
        <w:rPr>
          <w:rFonts w:ascii="Arabic Typesetting" w:hAnsi="Arabic Typesetting" w:cs="Arabic Typesetting" w:hint="cs"/>
          <w:sz w:val="34"/>
          <w:szCs w:val="34"/>
          <w:rtl/>
          <w:lang w:val="fr-CH"/>
        </w:rPr>
        <w:t>2012 مقارنة بسنة 2011، وبلغت 680 فرنكا سويسريا.</w:t>
      </w:r>
      <w:r w:rsidRPr="00C61BED">
        <w:rPr>
          <w:rFonts w:ascii="Arabic Typesetting" w:hAnsi="Arabic Typesetting" w:cs="Arabic Typesetting"/>
          <w:vertAlign w:val="superscript"/>
          <w:rtl/>
          <w:lang w:bidi="ar-SA"/>
        </w:rPr>
        <w:footnoteReference w:id="7"/>
      </w:r>
      <w:r w:rsidRPr="00C61BED">
        <w:rPr>
          <w:rFonts w:ascii="Arabic Typesetting" w:hAnsi="Arabic Typesetting" w:cs="Arabic Typesetting" w:hint="cs"/>
          <w:sz w:val="34"/>
          <w:szCs w:val="34"/>
          <w:vertAlign w:val="superscript"/>
          <w:rtl/>
          <w:lang w:val="fr-CH" w:bidi="ar-SA"/>
        </w:rPr>
        <w:t xml:space="preserve"> </w:t>
      </w:r>
      <w:r w:rsidRPr="000D7853">
        <w:rPr>
          <w:rFonts w:ascii="Arabic Typesetting" w:hAnsi="Arabic Typesetting" w:cs="Arabic Typesetting" w:hint="cs"/>
          <w:sz w:val="34"/>
          <w:szCs w:val="34"/>
          <w:rtl/>
          <w:lang w:val="fr-CH"/>
        </w:rPr>
        <w:t xml:space="preserve">ويُعزى هذا الانخفاض </w:t>
      </w:r>
      <w:r>
        <w:rPr>
          <w:rFonts w:ascii="Arabic Typesetting" w:hAnsi="Arabic Typesetting" w:cs="Arabic Typesetting" w:hint="cs"/>
          <w:sz w:val="34"/>
          <w:szCs w:val="34"/>
          <w:rtl/>
          <w:lang w:val="fr-CH"/>
        </w:rPr>
        <w:t>بالأساس</w:t>
      </w:r>
      <w:r w:rsidRPr="000D7853">
        <w:rPr>
          <w:rFonts w:ascii="Arabic Typesetting" w:hAnsi="Arabic Typesetting" w:cs="Arabic Typesetting" w:hint="cs"/>
          <w:sz w:val="34"/>
          <w:szCs w:val="34"/>
          <w:rtl/>
          <w:lang w:val="fr-CH"/>
        </w:rPr>
        <w:t xml:space="preserve"> إلى الزيادة في نشر طلبات معاهدة التعاون بشأن البراءات بنسبة 8,9</w:t>
      </w:r>
      <w:r>
        <w:rPr>
          <w:rFonts w:ascii="Arabic Typesetting" w:hAnsi="Arabic Typesetting" w:cs="Arabic Typesetting" w:hint="cs"/>
          <w:sz w:val="34"/>
          <w:szCs w:val="34"/>
          <w:rtl/>
          <w:lang w:val="fr-CH"/>
        </w:rPr>
        <w:t>%</w:t>
      </w:r>
      <w:r w:rsidRPr="000D7853">
        <w:rPr>
          <w:rFonts w:ascii="Arabic Typesetting" w:hAnsi="Arabic Typesetting" w:cs="Arabic Typesetting" w:hint="cs"/>
          <w:sz w:val="34"/>
          <w:szCs w:val="34"/>
          <w:rtl/>
          <w:lang w:val="fr-CH"/>
        </w:rPr>
        <w:t xml:space="preserve"> في سنة 2012 مقارنة بسنة 2011، في حين انخفضت التكاليف الإجمالية انخفاضا طفيفا (وخاصة التكاليف غير المباشرة) </w:t>
      </w:r>
    </w:p>
    <w:p w:rsidR="00D71559" w:rsidRPr="006E4FAD" w:rsidRDefault="00D71559" w:rsidP="00D71559">
      <w:pPr>
        <w:pStyle w:val="NormalParaAR"/>
        <w:keepNext/>
        <w:spacing w:after="120" w:line="340" w:lineRule="exact"/>
        <w:rPr>
          <w:i/>
          <w:iCs/>
          <w:rtl/>
          <w:lang w:val="fr-CH"/>
        </w:rPr>
      </w:pPr>
      <w:r w:rsidRPr="000D7853">
        <w:rPr>
          <w:rFonts w:hint="cs"/>
          <w:i/>
          <w:iCs/>
          <w:sz w:val="34"/>
          <w:szCs w:val="34"/>
          <w:rtl/>
          <w:lang w:val="fr-CH"/>
        </w:rPr>
        <w:t>إنتاجية فحص الإجراءات الشكلية</w:t>
      </w:r>
    </w:p>
    <w:p w:rsidR="00D71559" w:rsidRPr="000D7853" w:rsidRDefault="00D71559" w:rsidP="00D71559">
      <w:pPr>
        <w:pStyle w:val="NumberedParaAR"/>
        <w:spacing w:after="120" w:line="340" w:lineRule="exact"/>
        <w:rPr>
          <w:sz w:val="34"/>
          <w:szCs w:val="34"/>
          <w:rtl/>
          <w:lang w:val="fr-CH"/>
        </w:rPr>
      </w:pPr>
      <w:r w:rsidRPr="000D7853">
        <w:rPr>
          <w:rFonts w:hint="cs"/>
          <w:sz w:val="34"/>
          <w:szCs w:val="34"/>
          <w:rtl/>
          <w:lang w:val="fr-CH"/>
        </w:rPr>
        <w:t>تعرف إنتاجية الموظفين على أنها ال</w:t>
      </w:r>
      <w:r w:rsidRPr="000D7853">
        <w:rPr>
          <w:sz w:val="34"/>
          <w:szCs w:val="34"/>
          <w:rtl/>
          <w:lang w:val="fr-CH"/>
        </w:rPr>
        <w:t xml:space="preserve">مخرجات </w:t>
      </w:r>
      <w:r w:rsidRPr="000D7853">
        <w:rPr>
          <w:rFonts w:hint="cs"/>
          <w:sz w:val="34"/>
          <w:szCs w:val="34"/>
          <w:rtl/>
          <w:lang w:val="fr-CH"/>
        </w:rPr>
        <w:t>(أي عدد منشورات معاهدة التعاون بشأن البراءات) مقسمة على عدد الموظفين المتاحين لإجراء فحص الإجراءات الشكلية.</w:t>
      </w:r>
    </w:p>
    <w:p w:rsidR="00D71559" w:rsidRDefault="00D71559" w:rsidP="00D71559">
      <w:pPr>
        <w:pStyle w:val="NormalParaAR"/>
        <w:spacing w:after="120" w:line="240" w:lineRule="auto"/>
        <w:jc w:val="center"/>
        <w:rPr>
          <w:noProof/>
          <w:rtl/>
        </w:rPr>
      </w:pPr>
      <w:r>
        <w:rPr>
          <w:rFonts w:hint="cs"/>
          <w:noProof/>
        </w:rPr>
        <w:drawing>
          <wp:inline distT="0" distB="0" distL="0" distR="0" wp14:anchorId="40B00B85" wp14:editId="3CB6C1C3">
            <wp:extent cx="5936615" cy="2593340"/>
            <wp:effectExtent l="0" t="0" r="698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6615" cy="2593340"/>
                    </a:xfrm>
                    <a:prstGeom prst="rect">
                      <a:avLst/>
                    </a:prstGeom>
                    <a:noFill/>
                    <a:ln>
                      <a:noFill/>
                    </a:ln>
                  </pic:spPr>
                </pic:pic>
              </a:graphicData>
            </a:graphic>
          </wp:inline>
        </w:drawing>
      </w:r>
    </w:p>
    <w:p w:rsidR="00D71559" w:rsidRPr="000D7853" w:rsidRDefault="00D71559" w:rsidP="00D71559">
      <w:pPr>
        <w:numPr>
          <w:ilvl w:val="0"/>
          <w:numId w:val="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lastRenderedPageBreak/>
        <w:t xml:space="preserve">ارتفعت إنتاجية فحص الإجراءات الشكلية تاريخيا وذلك في الأساس بسبب </w:t>
      </w:r>
      <w:proofErr w:type="spellStart"/>
      <w:r w:rsidRPr="000D7853">
        <w:rPr>
          <w:rFonts w:ascii="Arabic Typesetting" w:hAnsi="Arabic Typesetting" w:cs="Arabic Typesetting" w:hint="cs"/>
          <w:sz w:val="34"/>
          <w:szCs w:val="34"/>
          <w:rtl/>
          <w:lang w:val="fr-CH"/>
        </w:rPr>
        <w:t>أتمتة</w:t>
      </w:r>
      <w:proofErr w:type="spellEnd"/>
      <w:r w:rsidRPr="000D7853">
        <w:rPr>
          <w:rFonts w:ascii="Arabic Typesetting" w:hAnsi="Arabic Typesetting" w:cs="Arabic Typesetting" w:hint="cs"/>
          <w:sz w:val="34"/>
          <w:szCs w:val="34"/>
          <w:rtl/>
          <w:lang w:val="fr-CH"/>
        </w:rPr>
        <w:t xml:space="preserve"> هذه الإجراءات، ما أتاح معالجة كم أكبر من أعباء العمل بعدد أقل من الموظفين.</w:t>
      </w:r>
    </w:p>
    <w:p w:rsidR="00D71559" w:rsidRPr="000D7853" w:rsidRDefault="00D71559" w:rsidP="00D71559">
      <w:pPr>
        <w:pStyle w:val="NormalParaAR"/>
        <w:keepNext/>
        <w:spacing w:after="120" w:line="340" w:lineRule="exact"/>
        <w:rPr>
          <w:i/>
          <w:iCs/>
          <w:sz w:val="34"/>
          <w:szCs w:val="34"/>
          <w:rtl/>
          <w:lang w:val="fr-CH"/>
        </w:rPr>
      </w:pPr>
      <w:r w:rsidRPr="000D7853">
        <w:rPr>
          <w:rFonts w:hint="cs"/>
          <w:i/>
          <w:iCs/>
          <w:sz w:val="34"/>
          <w:szCs w:val="34"/>
          <w:rtl/>
          <w:lang w:val="fr-CH"/>
        </w:rPr>
        <w:t>الجودة الإجمالية لفحص الإجراءات الشكلية</w:t>
      </w:r>
    </w:p>
    <w:p w:rsidR="00D71559" w:rsidRPr="000D7853" w:rsidRDefault="00D71559" w:rsidP="00D71559">
      <w:pPr>
        <w:pStyle w:val="NumberedParaAR"/>
        <w:spacing w:after="120" w:line="340" w:lineRule="exact"/>
        <w:rPr>
          <w:sz w:val="34"/>
          <w:szCs w:val="34"/>
          <w:rtl/>
          <w:lang w:val="fr-CH"/>
        </w:rPr>
      </w:pPr>
      <w:r w:rsidRPr="000D7853">
        <w:rPr>
          <w:rFonts w:hint="cs"/>
          <w:sz w:val="34"/>
          <w:szCs w:val="34"/>
          <w:rtl/>
          <w:lang w:val="fr-CH"/>
        </w:rPr>
        <w:t>طور</w:t>
      </w:r>
      <w:r w:rsidRPr="000D7853">
        <w:rPr>
          <w:sz w:val="34"/>
          <w:szCs w:val="34"/>
          <w:rtl/>
          <w:lang w:val="fr-CH"/>
        </w:rPr>
        <w:t xml:space="preserve"> </w:t>
      </w:r>
      <w:r w:rsidRPr="000D7853">
        <w:rPr>
          <w:rFonts w:hint="cs"/>
          <w:sz w:val="34"/>
          <w:szCs w:val="34"/>
          <w:rtl/>
          <w:lang w:val="fr-CH"/>
        </w:rPr>
        <w:t xml:space="preserve">المكتب الدولي </w:t>
      </w:r>
      <w:r w:rsidRPr="000D7853">
        <w:rPr>
          <w:sz w:val="34"/>
          <w:szCs w:val="34"/>
          <w:rtl/>
          <w:lang w:val="fr-CH"/>
        </w:rPr>
        <w:t>مؤشر</w:t>
      </w:r>
      <w:r w:rsidRPr="000D7853">
        <w:rPr>
          <w:rFonts w:hint="cs"/>
          <w:sz w:val="34"/>
          <w:szCs w:val="34"/>
          <w:rtl/>
          <w:lang w:val="fr-CH"/>
        </w:rPr>
        <w:t>ا للجودة الإجمالية</w:t>
      </w:r>
      <w:r w:rsidRPr="000D7853">
        <w:rPr>
          <w:sz w:val="34"/>
          <w:szCs w:val="34"/>
          <w:rtl/>
          <w:lang w:val="fr-CH"/>
        </w:rPr>
        <w:t xml:space="preserve"> لقياس </w:t>
      </w:r>
      <w:r w:rsidRPr="000D7853">
        <w:rPr>
          <w:rFonts w:hint="cs"/>
          <w:sz w:val="34"/>
          <w:szCs w:val="34"/>
          <w:rtl/>
          <w:lang w:val="fr-CH"/>
        </w:rPr>
        <w:t>جودة العمل الذي ينجزه المكتب الدولي</w:t>
      </w:r>
      <w:r w:rsidRPr="000D7853">
        <w:rPr>
          <w:sz w:val="34"/>
          <w:szCs w:val="34"/>
          <w:rtl/>
          <w:lang w:val="fr-CH"/>
        </w:rPr>
        <w:t xml:space="preserve"> بطريقة بسيطة وشاملة</w:t>
      </w:r>
      <w:r w:rsidRPr="000D7853" w:rsidDel="00892474">
        <w:rPr>
          <w:sz w:val="34"/>
          <w:szCs w:val="34"/>
          <w:rtl/>
          <w:lang w:val="fr-CH"/>
        </w:rPr>
        <w:t xml:space="preserve"> </w:t>
      </w:r>
      <w:r w:rsidRPr="000D7853">
        <w:rPr>
          <w:sz w:val="34"/>
          <w:szCs w:val="34"/>
          <w:rtl/>
          <w:lang w:val="fr-CH"/>
        </w:rPr>
        <w:t>و</w:t>
      </w:r>
      <w:r w:rsidRPr="000D7853">
        <w:rPr>
          <w:rFonts w:hint="cs"/>
          <w:sz w:val="34"/>
          <w:szCs w:val="34"/>
          <w:rtl/>
          <w:lang w:val="fr-CH"/>
        </w:rPr>
        <w:t xml:space="preserve">يحسب </w:t>
      </w:r>
      <w:r w:rsidRPr="000D7853">
        <w:rPr>
          <w:sz w:val="34"/>
          <w:szCs w:val="34"/>
          <w:rtl/>
          <w:lang w:val="fr-CH"/>
        </w:rPr>
        <w:t xml:space="preserve">مؤشر الجودة </w:t>
      </w:r>
      <w:r w:rsidRPr="000D7853">
        <w:rPr>
          <w:rFonts w:hint="cs"/>
          <w:sz w:val="34"/>
          <w:szCs w:val="34"/>
          <w:rtl/>
          <w:lang w:val="fr-CH"/>
        </w:rPr>
        <w:t>على أنه</w:t>
      </w:r>
      <w:r w:rsidRPr="000D7853">
        <w:rPr>
          <w:sz w:val="34"/>
          <w:szCs w:val="34"/>
          <w:rtl/>
          <w:lang w:val="fr-CH"/>
        </w:rPr>
        <w:t xml:space="preserve"> متوسط </w:t>
      </w:r>
      <w:r w:rsidRPr="000D7853">
        <w:rPr>
          <w:rFonts w:hint="cs"/>
          <w:sz w:val="34"/>
          <w:szCs w:val="34"/>
          <w:rtl/>
          <w:lang w:val="fr-CH"/>
        </w:rPr>
        <w:t>مؤشرات الجودة</w:t>
      </w:r>
      <w:r w:rsidRPr="000D7853">
        <w:rPr>
          <w:sz w:val="34"/>
          <w:szCs w:val="34"/>
          <w:rtl/>
          <w:lang w:val="fr-CH"/>
        </w:rPr>
        <w:t xml:space="preserve"> الأربعة الرئيسية التي تقوم ثلاثة منها على توقيت المعاملات الرئيسية</w:t>
      </w:r>
      <w:r w:rsidRPr="000D7853">
        <w:rPr>
          <w:rFonts w:hint="cs"/>
          <w:sz w:val="34"/>
          <w:szCs w:val="34"/>
          <w:rtl/>
          <w:lang w:val="fr-CH"/>
        </w:rPr>
        <w:t>: إقرار استلام طلب معاهدة التعاون بشأن البراءات والنشر وإعادة النشر</w:t>
      </w:r>
      <w:r w:rsidRPr="000D7853">
        <w:rPr>
          <w:sz w:val="34"/>
          <w:szCs w:val="34"/>
          <w:rtl/>
          <w:lang w:val="fr-CH"/>
        </w:rPr>
        <w:t xml:space="preserve">. </w:t>
      </w:r>
      <w:r w:rsidRPr="000D7853">
        <w:rPr>
          <w:rFonts w:hint="cs"/>
          <w:sz w:val="34"/>
          <w:szCs w:val="34"/>
          <w:rtl/>
          <w:lang w:val="fr-CH"/>
        </w:rPr>
        <w:t>ويبين</w:t>
      </w:r>
      <w:r w:rsidRPr="000D7853">
        <w:rPr>
          <w:sz w:val="34"/>
          <w:szCs w:val="34"/>
          <w:rtl/>
          <w:lang w:val="fr-CH"/>
        </w:rPr>
        <w:t xml:space="preserve"> المؤشر الرئيسي الرابع </w:t>
      </w:r>
      <w:r w:rsidRPr="000D7853">
        <w:rPr>
          <w:rFonts w:hint="cs"/>
          <w:sz w:val="34"/>
          <w:szCs w:val="34"/>
          <w:rtl/>
          <w:lang w:val="fr-CH"/>
        </w:rPr>
        <w:t>الأخطاء</w:t>
      </w:r>
      <w:r w:rsidRPr="000D7853">
        <w:rPr>
          <w:sz w:val="34"/>
          <w:szCs w:val="34"/>
          <w:rtl/>
          <w:lang w:val="fr-CH"/>
        </w:rPr>
        <w:t xml:space="preserve"> </w:t>
      </w:r>
      <w:r w:rsidRPr="000D7853">
        <w:rPr>
          <w:rFonts w:hint="cs"/>
          <w:sz w:val="34"/>
          <w:szCs w:val="34"/>
          <w:rtl/>
          <w:lang w:val="fr-CH"/>
        </w:rPr>
        <w:t>المرتكبة أثناء معالجة طلبات معاهدة التعاون بشأن البراءات.</w:t>
      </w:r>
    </w:p>
    <w:p w:rsidR="00D71559" w:rsidRPr="00720701" w:rsidRDefault="00D71559" w:rsidP="00D71559">
      <w:pPr>
        <w:pStyle w:val="NormalParaAR"/>
        <w:spacing w:after="120" w:line="240" w:lineRule="auto"/>
        <w:jc w:val="center"/>
        <w:rPr>
          <w:rtl/>
          <w:lang w:val="fr-CH"/>
        </w:rPr>
      </w:pPr>
      <w:r>
        <w:rPr>
          <w:noProof/>
        </w:rPr>
        <w:drawing>
          <wp:inline distT="0" distB="0" distL="0" distR="0" wp14:anchorId="6831AA34" wp14:editId="545B6FB8">
            <wp:extent cx="5936615" cy="2688590"/>
            <wp:effectExtent l="0" t="0" r="698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6615" cy="2688590"/>
                    </a:xfrm>
                    <a:prstGeom prst="rect">
                      <a:avLst/>
                    </a:prstGeom>
                    <a:noFill/>
                    <a:ln>
                      <a:noFill/>
                    </a:ln>
                  </pic:spPr>
                </pic:pic>
              </a:graphicData>
            </a:graphic>
          </wp:inline>
        </w:drawing>
      </w:r>
    </w:p>
    <w:p w:rsidR="00D71559" w:rsidRPr="000D7853" w:rsidRDefault="00D71559" w:rsidP="00D71559">
      <w:pPr>
        <w:numPr>
          <w:ilvl w:val="0"/>
          <w:numId w:val="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 xml:space="preserve">تحسنت الجودة المقاسة بالمؤشر المركّب تحسنا ملحوظا من سنة 2007 إلى الربع الثاني من سنة 2011. وظلت زيادة التأخيرات في إعادة نشر طلبات معاهدة التعاون بشأن البراءات مع تقرير البحث الدولي السبب الرئيسي في الانخفاض الملاحظ في النصف الثاني مع سنة 2011. </w:t>
      </w:r>
    </w:p>
    <w:p w:rsidR="00D71559" w:rsidRPr="000D7853" w:rsidRDefault="00D71559" w:rsidP="00D71559">
      <w:pPr>
        <w:numPr>
          <w:ilvl w:val="0"/>
          <w:numId w:val="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تحسنت الجودة تحسنا ملحوظا في الربع الأول من سنة 2012 لكنها انخفضت مجددا خلال الربعين الثانيين. وكان السبب الرئيسي في هذا الانخفاض هو تراجع حصة إخطارات تسلم طلبات معاهدة التعاون بشأن البراءات المرسلة إلى المودعين خلال خمسة أسابيع التي انخفضت من نسبة 90,8</w:t>
      </w:r>
      <w:r>
        <w:rPr>
          <w:rFonts w:ascii="Arabic Typesetting" w:hAnsi="Arabic Typesetting" w:cs="Arabic Typesetting" w:hint="cs"/>
          <w:sz w:val="34"/>
          <w:szCs w:val="34"/>
          <w:rtl/>
          <w:lang w:val="fr-CH"/>
        </w:rPr>
        <w:t>%</w:t>
      </w:r>
      <w:r w:rsidRPr="000D7853">
        <w:rPr>
          <w:rFonts w:ascii="Arabic Typesetting" w:hAnsi="Arabic Typesetting" w:cs="Arabic Typesetting" w:hint="cs"/>
          <w:sz w:val="34"/>
          <w:szCs w:val="34"/>
          <w:rtl/>
          <w:lang w:val="fr-CH"/>
        </w:rPr>
        <w:t xml:space="preserve"> في الربع </w:t>
      </w:r>
      <w:r>
        <w:rPr>
          <w:rFonts w:ascii="Arabic Typesetting" w:hAnsi="Arabic Typesetting" w:cs="Arabic Typesetting" w:hint="cs"/>
          <w:sz w:val="34"/>
          <w:szCs w:val="34"/>
          <w:rtl/>
          <w:lang w:val="fr-CH"/>
        </w:rPr>
        <w:t>الأول</w:t>
      </w:r>
      <w:r w:rsidRPr="000D7853">
        <w:rPr>
          <w:rFonts w:ascii="Arabic Typesetting" w:hAnsi="Arabic Typesetting" w:cs="Arabic Typesetting" w:hint="cs"/>
          <w:sz w:val="34"/>
          <w:szCs w:val="34"/>
          <w:rtl/>
          <w:lang w:val="fr-CH"/>
        </w:rPr>
        <w:t xml:space="preserve"> إلى نسبة 76,3</w:t>
      </w:r>
      <w:r>
        <w:rPr>
          <w:rFonts w:ascii="Arabic Typesetting" w:hAnsi="Arabic Typesetting" w:cs="Arabic Typesetting" w:hint="cs"/>
          <w:sz w:val="34"/>
          <w:szCs w:val="34"/>
          <w:rtl/>
          <w:lang w:val="fr-CH"/>
        </w:rPr>
        <w:t>%</w:t>
      </w:r>
      <w:r w:rsidRPr="000D7853">
        <w:rPr>
          <w:rFonts w:ascii="Arabic Typesetting" w:hAnsi="Arabic Typesetting" w:cs="Arabic Typesetting" w:hint="cs"/>
          <w:sz w:val="34"/>
          <w:szCs w:val="34"/>
          <w:rtl/>
          <w:lang w:val="fr-CH"/>
        </w:rPr>
        <w:t xml:space="preserve"> في الربع </w:t>
      </w:r>
      <w:r>
        <w:rPr>
          <w:rFonts w:ascii="Arabic Typesetting" w:hAnsi="Arabic Typesetting" w:cs="Arabic Typesetting" w:hint="cs"/>
          <w:sz w:val="34"/>
          <w:szCs w:val="34"/>
          <w:rtl/>
          <w:lang w:val="fr-CH"/>
        </w:rPr>
        <w:t>الثالث</w:t>
      </w:r>
      <w:r w:rsidRPr="000D7853">
        <w:rPr>
          <w:rFonts w:ascii="Arabic Typesetting" w:hAnsi="Arabic Typesetting" w:cs="Arabic Typesetting" w:hint="cs"/>
          <w:sz w:val="34"/>
          <w:szCs w:val="34"/>
          <w:rtl/>
          <w:lang w:val="fr-CH"/>
        </w:rPr>
        <w:t xml:space="preserve">. ومع ذلك منذ الربع </w:t>
      </w:r>
      <w:r>
        <w:rPr>
          <w:rFonts w:ascii="Arabic Typesetting" w:hAnsi="Arabic Typesetting" w:cs="Arabic Typesetting" w:hint="cs"/>
          <w:sz w:val="34"/>
          <w:szCs w:val="34"/>
          <w:rtl/>
          <w:lang w:val="fr-CH"/>
        </w:rPr>
        <w:t>الرابع</w:t>
      </w:r>
      <w:r w:rsidRPr="000D7853">
        <w:rPr>
          <w:rFonts w:ascii="Arabic Typesetting" w:hAnsi="Arabic Typesetting" w:cs="Arabic Typesetting" w:hint="cs"/>
          <w:sz w:val="34"/>
          <w:szCs w:val="34"/>
          <w:rtl/>
          <w:lang w:val="fr-CH"/>
        </w:rPr>
        <w:t xml:space="preserve"> أرسل جزء من هذه الإخطارات تلقائيا إلى المودعين بعد فترة وجيزة من تسلم طلباتهم، ما يعلل بلوغ حصة الإخطارات نسبة 93,7</w:t>
      </w:r>
      <w:r>
        <w:rPr>
          <w:rFonts w:ascii="Arabic Typesetting" w:hAnsi="Arabic Typesetting" w:cs="Arabic Typesetting" w:hint="cs"/>
          <w:sz w:val="34"/>
          <w:szCs w:val="34"/>
          <w:rtl/>
          <w:lang w:val="fr-CH"/>
        </w:rPr>
        <w:t>%</w:t>
      </w:r>
      <w:r w:rsidRPr="000D7853">
        <w:rPr>
          <w:rFonts w:ascii="Arabic Typesetting" w:hAnsi="Arabic Typesetting" w:cs="Arabic Typesetting" w:hint="cs"/>
          <w:sz w:val="34"/>
          <w:szCs w:val="34"/>
          <w:rtl/>
          <w:lang w:val="fr-CH"/>
        </w:rPr>
        <w:t xml:space="preserve"> في نهاية العام.</w:t>
      </w:r>
    </w:p>
    <w:p w:rsidR="00D71559" w:rsidRPr="000D7853" w:rsidRDefault="00D71559" w:rsidP="00D71559">
      <w:pPr>
        <w:numPr>
          <w:ilvl w:val="0"/>
          <w:numId w:val="9"/>
        </w:numPr>
        <w:spacing w:after="120" w:line="340" w:lineRule="exact"/>
        <w:ind w:left="922"/>
        <w:jc w:val="both"/>
        <w:rPr>
          <w:rFonts w:ascii="Arabic Typesetting" w:hAnsi="Arabic Typesetting" w:cs="Arabic Typesetting"/>
          <w:sz w:val="34"/>
          <w:szCs w:val="34"/>
          <w:rtl/>
          <w:lang w:val="fr-CH"/>
        </w:rPr>
      </w:pPr>
      <w:r w:rsidRPr="000D7853">
        <w:rPr>
          <w:rFonts w:ascii="Arabic Typesetting" w:hAnsi="Arabic Typesetting" w:cs="Arabic Typesetting" w:hint="cs"/>
          <w:sz w:val="34"/>
          <w:szCs w:val="34"/>
          <w:rtl/>
          <w:lang w:val="fr-CH"/>
        </w:rPr>
        <w:t xml:space="preserve">فضلا عن ذلك انخفضت حصة الطلبات المعاد نشرها خلال شهرين انخفاضا </w:t>
      </w:r>
      <w:r>
        <w:rPr>
          <w:rFonts w:ascii="Arabic Typesetting" w:hAnsi="Arabic Typesetting" w:cs="Arabic Typesetting" w:hint="cs"/>
          <w:sz w:val="34"/>
          <w:szCs w:val="34"/>
          <w:rtl/>
          <w:lang w:val="fr-CH"/>
        </w:rPr>
        <w:t>كبيرا</w:t>
      </w:r>
      <w:r w:rsidRPr="000D7853">
        <w:rPr>
          <w:rFonts w:ascii="Arabic Typesetting" w:hAnsi="Arabic Typesetting" w:cs="Arabic Typesetting" w:hint="cs"/>
          <w:sz w:val="34"/>
          <w:szCs w:val="34"/>
          <w:rtl/>
          <w:lang w:val="fr-CH"/>
        </w:rPr>
        <w:t xml:space="preserve"> خلال النصف الثاني من سنة</w:t>
      </w:r>
      <w:r w:rsidRPr="000D7853">
        <w:rPr>
          <w:rFonts w:ascii="Arabic Typesetting" w:hAnsi="Arabic Typesetting" w:cs="Arabic Typesetting" w:hint="eastAsia"/>
          <w:sz w:val="34"/>
          <w:szCs w:val="34"/>
          <w:rtl/>
          <w:lang w:val="fr-CH"/>
        </w:rPr>
        <w:t> </w:t>
      </w:r>
      <w:r w:rsidRPr="000D7853">
        <w:rPr>
          <w:rFonts w:ascii="Arabic Typesetting" w:hAnsi="Arabic Typesetting" w:cs="Arabic Typesetting" w:hint="cs"/>
          <w:sz w:val="34"/>
          <w:szCs w:val="34"/>
          <w:rtl/>
          <w:lang w:val="fr-CH"/>
        </w:rPr>
        <w:t>2012. وفي الربع الثاني من سنة 2012 أعيد نشر نسبة تبلغ زهاء 76,6</w:t>
      </w:r>
      <w:r>
        <w:rPr>
          <w:rFonts w:ascii="Arabic Typesetting" w:hAnsi="Arabic Typesetting" w:cs="Arabic Typesetting" w:hint="cs"/>
          <w:sz w:val="34"/>
          <w:szCs w:val="34"/>
          <w:rtl/>
          <w:lang w:val="fr-CH"/>
        </w:rPr>
        <w:t>%</w:t>
      </w:r>
      <w:r w:rsidRPr="000D7853">
        <w:rPr>
          <w:rFonts w:ascii="Arabic Typesetting" w:hAnsi="Arabic Typesetting" w:cs="Arabic Typesetting" w:hint="cs"/>
          <w:sz w:val="34"/>
          <w:szCs w:val="34"/>
          <w:rtl/>
          <w:lang w:val="fr-CH"/>
        </w:rPr>
        <w:t xml:space="preserve"> من الطلبات خلال شهرين؛ إلا أن هذه النسبة انخفضت إلى 57,7</w:t>
      </w:r>
      <w:r>
        <w:rPr>
          <w:rFonts w:ascii="Arabic Typesetting" w:hAnsi="Arabic Typesetting" w:cs="Arabic Typesetting" w:hint="cs"/>
          <w:sz w:val="34"/>
          <w:szCs w:val="34"/>
          <w:rtl/>
          <w:lang w:val="fr-CH"/>
        </w:rPr>
        <w:t>%</w:t>
      </w:r>
      <w:r w:rsidRPr="000D7853">
        <w:rPr>
          <w:rFonts w:ascii="Arabic Typesetting" w:hAnsi="Arabic Typesetting" w:cs="Arabic Typesetting" w:hint="cs"/>
          <w:sz w:val="34"/>
          <w:szCs w:val="34"/>
          <w:rtl/>
          <w:lang w:val="fr-CH"/>
        </w:rPr>
        <w:t xml:space="preserve"> في الربع الأخير من سنة 2012.</w:t>
      </w:r>
    </w:p>
    <w:p w:rsidR="00D71559" w:rsidRPr="000D7853" w:rsidRDefault="00D71559" w:rsidP="00D71559">
      <w:pPr>
        <w:pStyle w:val="NormalParaAR"/>
        <w:keepNext/>
        <w:spacing w:after="120" w:line="340" w:lineRule="exact"/>
        <w:rPr>
          <w:i/>
          <w:iCs/>
          <w:sz w:val="34"/>
          <w:szCs w:val="34"/>
          <w:rtl/>
          <w:lang w:val="fr-CH"/>
        </w:rPr>
      </w:pPr>
      <w:r w:rsidRPr="000D7853">
        <w:rPr>
          <w:rFonts w:hint="cs"/>
          <w:i/>
          <w:iCs/>
          <w:sz w:val="34"/>
          <w:szCs w:val="34"/>
          <w:rtl/>
          <w:lang w:val="fr-CH"/>
        </w:rPr>
        <w:t>توقيت فحص الإجراءات الشكلية</w:t>
      </w:r>
    </w:p>
    <w:p w:rsidR="00D71559" w:rsidRPr="000D7853" w:rsidRDefault="00D71559" w:rsidP="00D71559">
      <w:pPr>
        <w:pStyle w:val="NumberedParaAR"/>
        <w:spacing w:after="120" w:line="340" w:lineRule="exact"/>
        <w:rPr>
          <w:sz w:val="34"/>
          <w:szCs w:val="34"/>
          <w:rtl/>
          <w:lang w:val="fr-CH"/>
        </w:rPr>
      </w:pPr>
      <w:r w:rsidRPr="000D7853">
        <w:rPr>
          <w:rFonts w:hint="cs"/>
          <w:sz w:val="34"/>
          <w:szCs w:val="34"/>
          <w:rtl/>
          <w:lang w:val="fr-CH"/>
        </w:rPr>
        <w:t>يعكس هذا المؤشر بمزيد من التفاصيل أحد عناصر مؤشر الجودة المركّب، ألا وهو الوقت اللازم للمكتب الدولي لكي يصدر الاستمارة 301. وتصدر هذه الاستمارة بعد استكمال فحص الإجراءات الشكلية للطلب. ويحبذ المودعون تلقي هذه الاستمارة في أسرع وقت ممكن لأنها تسمح لهم بمعرفة إن كان طلبهم تتخلله أية نواقص شكلية.</w:t>
      </w:r>
    </w:p>
    <w:p w:rsidR="00D71559" w:rsidRPr="001109C6" w:rsidRDefault="00D71559" w:rsidP="00D71559">
      <w:pPr>
        <w:pStyle w:val="NormalParaAR"/>
        <w:spacing w:after="120" w:line="240" w:lineRule="auto"/>
        <w:jc w:val="center"/>
        <w:rPr>
          <w:rtl/>
          <w:lang w:val="fr-CH"/>
        </w:rPr>
      </w:pPr>
      <w:r>
        <w:rPr>
          <w:rFonts w:hint="cs"/>
          <w:noProof/>
        </w:rPr>
        <w:lastRenderedPageBreak/>
        <w:drawing>
          <wp:inline distT="0" distB="0" distL="0" distR="0" wp14:anchorId="79FC5E84" wp14:editId="61C2DFC4">
            <wp:extent cx="5936615" cy="2566035"/>
            <wp:effectExtent l="0" t="0" r="6985"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6615" cy="2566035"/>
                    </a:xfrm>
                    <a:prstGeom prst="rect">
                      <a:avLst/>
                    </a:prstGeom>
                    <a:noFill/>
                    <a:ln>
                      <a:noFill/>
                    </a:ln>
                  </pic:spPr>
                </pic:pic>
              </a:graphicData>
            </a:graphic>
          </wp:inline>
        </w:drawing>
      </w:r>
    </w:p>
    <w:p w:rsidR="00D71559" w:rsidRPr="000D7853" w:rsidRDefault="00D71559" w:rsidP="00D71559">
      <w:pPr>
        <w:pStyle w:val="NormalParaAR"/>
        <w:keepNext/>
        <w:spacing w:after="120" w:line="340" w:lineRule="exact"/>
        <w:rPr>
          <w:i/>
          <w:iCs/>
          <w:sz w:val="34"/>
          <w:szCs w:val="34"/>
          <w:rtl/>
          <w:lang w:val="fr-CH"/>
        </w:rPr>
      </w:pPr>
      <w:r w:rsidRPr="000D7853">
        <w:rPr>
          <w:rFonts w:hint="cs"/>
          <w:i/>
          <w:iCs/>
          <w:sz w:val="34"/>
          <w:szCs w:val="34"/>
          <w:rtl/>
          <w:lang w:val="fr-CH"/>
        </w:rPr>
        <w:t>توقيت النشر</w:t>
      </w:r>
    </w:p>
    <w:p w:rsidR="00D71559" w:rsidRPr="000D7853" w:rsidRDefault="00D71559" w:rsidP="00D71559">
      <w:pPr>
        <w:pStyle w:val="NumberedParaAR"/>
        <w:spacing w:after="120" w:line="340" w:lineRule="exact"/>
        <w:rPr>
          <w:sz w:val="34"/>
          <w:szCs w:val="34"/>
          <w:rtl/>
          <w:lang w:val="fr-CH"/>
        </w:rPr>
      </w:pPr>
      <w:r w:rsidRPr="000D7853">
        <w:rPr>
          <w:rFonts w:hint="cs"/>
          <w:sz w:val="34"/>
          <w:szCs w:val="34"/>
          <w:rtl/>
          <w:lang w:val="fr-CH"/>
        </w:rPr>
        <w:t xml:space="preserve">يعكس هذا المؤشر بمزيد من التفاصيل أحد عناصر مؤشر الجودة المركّب، ألا وهو الوقت اللازم للمكتب الدولي لكي ينشر الطلب. وتنص المادة 21 (2) (أ) من معاهدة التعاون بشأن البراءات على ما يلي: "... </w:t>
      </w:r>
      <w:r w:rsidRPr="000D7853">
        <w:rPr>
          <w:sz w:val="34"/>
          <w:szCs w:val="34"/>
          <w:rtl/>
          <w:lang w:val="fr-CH"/>
        </w:rPr>
        <w:t>يُجرى النشر الدولي للطلب الدولي فور انقضاء 18 شهراً من تاريخ أولوية هذا الطلب</w:t>
      </w:r>
      <w:r w:rsidRPr="000D7853">
        <w:rPr>
          <w:rFonts w:hint="cs"/>
          <w:sz w:val="34"/>
          <w:szCs w:val="34"/>
          <w:rtl/>
          <w:lang w:val="fr-CH"/>
        </w:rPr>
        <w:t>"</w:t>
      </w:r>
    </w:p>
    <w:p w:rsidR="00D71559" w:rsidRPr="001109C6" w:rsidRDefault="00D71559" w:rsidP="00D71559">
      <w:pPr>
        <w:pStyle w:val="NormalParaAR"/>
        <w:spacing w:after="120" w:line="240" w:lineRule="auto"/>
        <w:jc w:val="center"/>
        <w:rPr>
          <w:rtl/>
          <w:lang w:val="fr-CH"/>
        </w:rPr>
      </w:pPr>
      <w:r>
        <w:rPr>
          <w:rFonts w:hint="cs"/>
          <w:noProof/>
        </w:rPr>
        <w:drawing>
          <wp:inline distT="0" distB="0" distL="0" distR="0" wp14:anchorId="01F59EB7" wp14:editId="46D6795E">
            <wp:extent cx="5936615" cy="2715895"/>
            <wp:effectExtent l="0" t="0" r="6985"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6615" cy="2715895"/>
                    </a:xfrm>
                    <a:prstGeom prst="rect">
                      <a:avLst/>
                    </a:prstGeom>
                    <a:noFill/>
                    <a:ln>
                      <a:noFill/>
                    </a:ln>
                  </pic:spPr>
                </pic:pic>
              </a:graphicData>
            </a:graphic>
          </wp:inline>
        </w:drawing>
      </w:r>
    </w:p>
    <w:p w:rsidR="00D71559" w:rsidRPr="000D7853" w:rsidRDefault="00D71559" w:rsidP="00D71559">
      <w:pPr>
        <w:pStyle w:val="NormalParaAR"/>
        <w:keepNext/>
        <w:spacing w:after="120" w:line="340" w:lineRule="exact"/>
        <w:rPr>
          <w:i/>
          <w:iCs/>
          <w:sz w:val="34"/>
          <w:szCs w:val="34"/>
          <w:rtl/>
          <w:lang w:val="fr-CH"/>
        </w:rPr>
      </w:pPr>
      <w:r w:rsidRPr="000D7853">
        <w:rPr>
          <w:rFonts w:hint="cs"/>
          <w:i/>
          <w:iCs/>
          <w:sz w:val="34"/>
          <w:szCs w:val="34"/>
          <w:rtl/>
          <w:lang w:val="fr-CH"/>
        </w:rPr>
        <w:t>توقيت إعادة النشر</w:t>
      </w:r>
    </w:p>
    <w:p w:rsidR="00D71559" w:rsidRDefault="00D71559" w:rsidP="00D71559">
      <w:pPr>
        <w:pStyle w:val="NumberedParaAR"/>
        <w:spacing w:after="120" w:line="340" w:lineRule="exact"/>
        <w:rPr>
          <w:sz w:val="34"/>
          <w:szCs w:val="34"/>
          <w:lang w:val="fr-CH"/>
        </w:rPr>
      </w:pPr>
      <w:r w:rsidRPr="000D7853">
        <w:rPr>
          <w:rFonts w:hint="cs"/>
          <w:sz w:val="34"/>
          <w:szCs w:val="34"/>
          <w:rtl/>
          <w:lang w:val="fr-CH"/>
        </w:rPr>
        <w:t>يبين هذا المؤشر بمزيد من التفاصيل أحد عناصر مؤشر الجودة المركب، وهو الوقت اللازم للمكتب الدولي لإعادة نشر الطلب مع تقرير البحث الدولي. ونظرا لتأخر إدارات البحث الدولي في تقديم تقارير البحث الدولي، نشر عدد من الطلبات الدولية دون هذه التقارير. وعندما تتاح هذه التقارير، سيلزم إعادة نشر الطلبات الدولية معها في أسرع وقت ممكن، لاستكمال النشر الدولي.</w:t>
      </w:r>
    </w:p>
    <w:p w:rsidR="00D71559" w:rsidRPr="000D7853" w:rsidRDefault="00D71559" w:rsidP="00D71559">
      <w:pPr>
        <w:pStyle w:val="NumberedParaAR"/>
        <w:spacing w:after="120" w:line="240" w:lineRule="auto"/>
        <w:jc w:val="center"/>
        <w:rPr>
          <w:sz w:val="34"/>
          <w:szCs w:val="34"/>
          <w:rtl/>
          <w:lang w:val="fr-CH"/>
        </w:rPr>
      </w:pPr>
      <w:r>
        <w:rPr>
          <w:rFonts w:hint="cs"/>
          <w:noProof/>
        </w:rPr>
        <w:lastRenderedPageBreak/>
        <w:drawing>
          <wp:inline distT="0" distB="0" distL="0" distR="0" wp14:anchorId="5B60E529" wp14:editId="2F442ACA">
            <wp:extent cx="5936615" cy="2715895"/>
            <wp:effectExtent l="0" t="0" r="6985"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6615" cy="2715895"/>
                    </a:xfrm>
                    <a:prstGeom prst="rect">
                      <a:avLst/>
                    </a:prstGeom>
                    <a:noFill/>
                    <a:ln>
                      <a:noFill/>
                    </a:ln>
                  </pic:spPr>
                </pic:pic>
              </a:graphicData>
            </a:graphic>
          </wp:inline>
        </w:drawing>
      </w:r>
    </w:p>
    <w:p w:rsidR="00D71559" w:rsidRPr="000D7853" w:rsidRDefault="00D71559" w:rsidP="00D71559">
      <w:pPr>
        <w:pStyle w:val="NormalParaAR"/>
        <w:keepNext/>
        <w:spacing w:after="120" w:line="340" w:lineRule="exact"/>
        <w:rPr>
          <w:i/>
          <w:iCs/>
          <w:sz w:val="34"/>
          <w:szCs w:val="34"/>
          <w:rtl/>
          <w:lang w:val="fr-CH"/>
        </w:rPr>
      </w:pPr>
      <w:r w:rsidRPr="000D7853">
        <w:rPr>
          <w:rFonts w:hint="cs"/>
          <w:i/>
          <w:iCs/>
          <w:sz w:val="34"/>
          <w:szCs w:val="34"/>
          <w:rtl/>
          <w:lang w:val="fr-CH"/>
        </w:rPr>
        <w:t>جودة الترجمة</w:t>
      </w:r>
    </w:p>
    <w:p w:rsidR="00D71559" w:rsidRDefault="00D71559" w:rsidP="00D71559">
      <w:pPr>
        <w:pStyle w:val="NumberedParaAR"/>
        <w:spacing w:after="120" w:line="340" w:lineRule="exact"/>
        <w:rPr>
          <w:sz w:val="34"/>
          <w:szCs w:val="34"/>
          <w:rtl/>
          <w:lang w:val="fr-CH"/>
        </w:rPr>
      </w:pPr>
      <w:r>
        <w:rPr>
          <w:rFonts w:hint="cs"/>
          <w:sz w:val="34"/>
          <w:szCs w:val="34"/>
          <w:rtl/>
          <w:lang w:val="fr-CH"/>
        </w:rPr>
        <w:t xml:space="preserve">تخضع ترجمة </w:t>
      </w:r>
      <w:r w:rsidRPr="000D7853">
        <w:rPr>
          <w:rFonts w:hint="cs"/>
          <w:sz w:val="34"/>
          <w:szCs w:val="34"/>
          <w:rtl/>
          <w:lang w:val="fr-CH"/>
        </w:rPr>
        <w:t xml:space="preserve">الملخصات والتقارير التي تعد تحت مسؤولية المكتب الدولي لاختبار </w:t>
      </w:r>
      <w:r>
        <w:rPr>
          <w:rFonts w:hint="cs"/>
          <w:sz w:val="34"/>
          <w:szCs w:val="34"/>
          <w:rtl/>
          <w:lang w:val="fr-CH"/>
        </w:rPr>
        <w:t>لل</w:t>
      </w:r>
      <w:r w:rsidRPr="000D7853">
        <w:rPr>
          <w:rFonts w:hint="cs"/>
          <w:sz w:val="34"/>
          <w:szCs w:val="34"/>
          <w:rtl/>
          <w:lang w:val="fr-CH"/>
        </w:rPr>
        <w:t>جودة</w:t>
      </w:r>
      <w:r>
        <w:rPr>
          <w:rFonts w:hint="cs"/>
          <w:sz w:val="34"/>
          <w:szCs w:val="34"/>
          <w:rtl/>
          <w:lang w:val="fr-CH"/>
        </w:rPr>
        <w:t xml:space="preserve"> قائم على نموذج</w:t>
      </w:r>
      <w:r w:rsidRPr="000D7853">
        <w:rPr>
          <w:rFonts w:hint="cs"/>
          <w:sz w:val="34"/>
          <w:szCs w:val="34"/>
          <w:rtl/>
          <w:lang w:val="fr-CH"/>
        </w:rPr>
        <w:t xml:space="preserve">. </w:t>
      </w:r>
      <w:r>
        <w:rPr>
          <w:rFonts w:hint="cs"/>
          <w:sz w:val="34"/>
          <w:szCs w:val="34"/>
          <w:rtl/>
          <w:lang w:val="fr-CH"/>
        </w:rPr>
        <w:t xml:space="preserve">وتُصنف النتائج إلى صنفين: صنف </w:t>
      </w:r>
      <w:r w:rsidRPr="000D7853">
        <w:rPr>
          <w:rFonts w:hint="cs"/>
          <w:sz w:val="34"/>
          <w:szCs w:val="34"/>
          <w:rtl/>
          <w:lang w:val="fr-CH"/>
        </w:rPr>
        <w:t>الترجمة</w:t>
      </w:r>
      <w:r>
        <w:rPr>
          <w:rFonts w:hint="cs"/>
          <w:sz w:val="34"/>
          <w:szCs w:val="34"/>
          <w:rtl/>
          <w:lang w:val="fr-CH"/>
        </w:rPr>
        <w:t xml:space="preserve"> التي تعتبر م</w:t>
      </w:r>
      <w:r w:rsidRPr="000D7853">
        <w:rPr>
          <w:rFonts w:hint="cs"/>
          <w:sz w:val="34"/>
          <w:szCs w:val="34"/>
          <w:rtl/>
          <w:lang w:val="fr-CH"/>
        </w:rPr>
        <w:t xml:space="preserve">قبولة </w:t>
      </w:r>
      <w:r>
        <w:rPr>
          <w:rFonts w:hint="cs"/>
          <w:sz w:val="34"/>
          <w:szCs w:val="34"/>
          <w:rtl/>
          <w:lang w:val="fr-CH"/>
        </w:rPr>
        <w:t xml:space="preserve">وصنف الترجمة التي تعتبر </w:t>
      </w:r>
      <w:r w:rsidRPr="000D7853">
        <w:rPr>
          <w:rFonts w:hint="cs"/>
          <w:sz w:val="34"/>
          <w:szCs w:val="34"/>
          <w:rtl/>
          <w:lang w:val="fr-CH"/>
        </w:rPr>
        <w:t>غير مقبولة. ومؤشر</w:t>
      </w:r>
      <w:r>
        <w:rPr>
          <w:rFonts w:hint="cs"/>
          <w:sz w:val="34"/>
          <w:szCs w:val="34"/>
          <w:rtl/>
          <w:lang w:val="fr-CH"/>
        </w:rPr>
        <w:t xml:space="preserve"> الأداء هذا يتتبع </w:t>
      </w:r>
      <w:r w:rsidRPr="000D7853">
        <w:rPr>
          <w:rFonts w:hint="cs"/>
          <w:sz w:val="34"/>
          <w:szCs w:val="34"/>
          <w:rtl/>
          <w:lang w:val="fr-CH"/>
        </w:rPr>
        <w:t>جودة</w:t>
      </w:r>
      <w:r>
        <w:rPr>
          <w:rFonts w:hint="cs"/>
          <w:sz w:val="34"/>
          <w:szCs w:val="34"/>
          <w:rtl/>
          <w:lang w:val="fr-CH"/>
        </w:rPr>
        <w:t xml:space="preserve"> الترجمات كما هو وارد في النماذج.</w:t>
      </w:r>
    </w:p>
    <w:p w:rsidR="00D71559" w:rsidRPr="001109C6" w:rsidRDefault="00D71559" w:rsidP="00D71559">
      <w:pPr>
        <w:pStyle w:val="NormalParaAR"/>
        <w:spacing w:after="120" w:line="240" w:lineRule="auto"/>
        <w:jc w:val="center"/>
        <w:rPr>
          <w:lang w:val="fr-CH"/>
        </w:rPr>
      </w:pPr>
      <w:r>
        <w:rPr>
          <w:rFonts w:hint="cs"/>
          <w:noProof/>
          <w:rtl/>
        </w:rPr>
        <w:drawing>
          <wp:inline distT="0" distB="0" distL="0" distR="0" wp14:anchorId="663C64D4" wp14:editId="35F4F63A">
            <wp:extent cx="5895975" cy="312547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95975" cy="3125470"/>
                    </a:xfrm>
                    <a:prstGeom prst="rect">
                      <a:avLst/>
                    </a:prstGeom>
                    <a:noFill/>
                    <a:ln>
                      <a:noFill/>
                    </a:ln>
                  </pic:spPr>
                </pic:pic>
              </a:graphicData>
            </a:graphic>
          </wp:inline>
        </w:drawing>
      </w:r>
    </w:p>
    <w:p w:rsidR="00D71559" w:rsidRDefault="00D71559" w:rsidP="0071753F">
      <w:pPr>
        <w:spacing w:line="300" w:lineRule="exact"/>
        <w:rPr>
          <w:rFonts w:ascii="Arabic Typesetting" w:hAnsi="Arabic Typesetting" w:cs="Arabic Typesetting"/>
          <w:sz w:val="30"/>
          <w:szCs w:val="30"/>
          <w:rtl/>
          <w:lang w:val="fr-CH"/>
        </w:rPr>
      </w:pPr>
      <w:r w:rsidRPr="0053510D">
        <w:rPr>
          <w:rFonts w:ascii="Arabic Typesetting" w:hAnsi="Arabic Typesetting" w:cs="Arabic Typesetting" w:hint="cs"/>
          <w:sz w:val="30"/>
          <w:szCs w:val="30"/>
          <w:rtl/>
          <w:lang w:val="fr-CH"/>
        </w:rPr>
        <w:t>المصدر: قاعدة بيانات إحصاءات الويبو، مارس 2012</w:t>
      </w:r>
      <w:r>
        <w:rPr>
          <w:rFonts w:ascii="Arabic Typesetting" w:hAnsi="Arabic Typesetting" w:cs="Arabic Typesetting" w:hint="cs"/>
          <w:sz w:val="30"/>
          <w:szCs w:val="30"/>
          <w:rtl/>
          <w:lang w:val="fr-CH"/>
        </w:rPr>
        <w:t>.</w:t>
      </w:r>
    </w:p>
    <w:p w:rsidR="00D71559" w:rsidRPr="009557E7" w:rsidRDefault="00D71559" w:rsidP="0071753F">
      <w:pPr>
        <w:pStyle w:val="NormalParaAR"/>
        <w:keepNext/>
        <w:spacing w:before="240" w:after="120" w:line="340" w:lineRule="exact"/>
        <w:rPr>
          <w:b/>
          <w:bCs/>
          <w:sz w:val="34"/>
          <w:szCs w:val="34"/>
          <w:rtl/>
          <w:lang w:val="fr-CH"/>
        </w:rPr>
      </w:pPr>
      <w:r w:rsidRPr="009557E7">
        <w:rPr>
          <w:rFonts w:hint="cs"/>
          <w:b/>
          <w:bCs/>
          <w:sz w:val="34"/>
          <w:szCs w:val="34"/>
          <w:rtl/>
          <w:lang w:val="fr-CH"/>
        </w:rPr>
        <w:lastRenderedPageBreak/>
        <w:t>المكتب الدولي بوصفه مكتبا لتسلم الطلبات</w:t>
      </w:r>
    </w:p>
    <w:p w:rsidR="00D71559" w:rsidRPr="000D7853" w:rsidRDefault="00D71559" w:rsidP="0071753F">
      <w:pPr>
        <w:pStyle w:val="NumberedParaAR"/>
        <w:keepNext/>
        <w:spacing w:line="340" w:lineRule="exact"/>
        <w:rPr>
          <w:sz w:val="34"/>
          <w:szCs w:val="34"/>
          <w:lang w:val="fr-CH"/>
        </w:rPr>
      </w:pPr>
      <w:r w:rsidRPr="000D7853">
        <w:rPr>
          <w:rFonts w:hint="cs"/>
          <w:sz w:val="34"/>
          <w:szCs w:val="34"/>
          <w:rtl/>
          <w:lang w:val="fr-CH"/>
        </w:rPr>
        <w:t>يوضح هذا الجدول الإيداعات بناء على معاهدة التعاون بشأن البراءات لدى أكبر عشرة مكاتب لتسلم الطلبات خلال الأعوام الخمسة الماضية وحتى سنة 2012. ومن حيث المبدأ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 ويمكن الاطلاع في هذا الجدول كذلك على تطور الإيداعات لدى المكتب الدولي بوصفه مكتبا لتسلم الطلبات وترتيبه من حيث عدد الإيداعات بين سائر مكاتب تسلم الطلبات فضلا عن حصته في السوق.</w:t>
      </w:r>
    </w:p>
    <w:p w:rsidR="00D71559" w:rsidRPr="006E4FAD" w:rsidRDefault="00D71559" w:rsidP="00D71559">
      <w:pPr>
        <w:pStyle w:val="NormalParaAR"/>
        <w:spacing w:after="120" w:line="240" w:lineRule="auto"/>
        <w:jc w:val="center"/>
        <w:rPr>
          <w:lang w:val="fr-CH"/>
        </w:rPr>
      </w:pPr>
      <w:r>
        <w:rPr>
          <w:rFonts w:hint="cs"/>
          <w:noProof/>
          <w:rtl/>
        </w:rPr>
        <w:drawing>
          <wp:inline distT="0" distB="0" distL="0" distR="0" wp14:anchorId="194D608B" wp14:editId="487D7695">
            <wp:extent cx="5636260" cy="2920365"/>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6260" cy="2920365"/>
                    </a:xfrm>
                    <a:prstGeom prst="rect">
                      <a:avLst/>
                    </a:prstGeom>
                    <a:noFill/>
                    <a:ln>
                      <a:noFill/>
                    </a:ln>
                  </pic:spPr>
                </pic:pic>
              </a:graphicData>
            </a:graphic>
          </wp:inline>
        </w:drawing>
      </w:r>
    </w:p>
    <w:p w:rsidR="00B60C0E" w:rsidRPr="0044036A" w:rsidRDefault="00B60C0E" w:rsidP="0044036A">
      <w:pPr>
        <w:pStyle w:val="EndofDocument"/>
        <w:rPr>
          <w:rtl/>
        </w:rPr>
      </w:pPr>
      <w:r w:rsidRPr="0044036A">
        <w:rPr>
          <w:rFonts w:hint="cs"/>
          <w:rtl/>
        </w:rPr>
        <w:t>[نهاية المرفق]</w:t>
      </w:r>
    </w:p>
    <w:p w:rsidR="00172108" w:rsidRDefault="00172108" w:rsidP="00172108">
      <w:pPr>
        <w:bidi w:val="0"/>
        <w:rPr>
          <w:rFonts w:ascii="Arabic Typesetting" w:hAnsi="Arabic Typesetting" w:cs="Arabic Typesetting"/>
          <w:sz w:val="34"/>
          <w:szCs w:val="34"/>
          <w:rtl/>
          <w:lang w:bidi="ar-SA"/>
        </w:rPr>
      </w:pPr>
      <w:r>
        <w:rPr>
          <w:rtl/>
          <w:lang w:bidi="ar-SA"/>
        </w:rPr>
        <w:br w:type="page"/>
      </w:r>
    </w:p>
    <w:p w:rsidR="00172108" w:rsidRPr="004F30B5" w:rsidRDefault="00172108" w:rsidP="005438B9">
      <w:pPr>
        <w:pStyle w:val="Heading1AR"/>
        <w:spacing w:before="0" w:after="120"/>
        <w:ind w:left="2268" w:hanging="2268"/>
        <w:outlineLvl w:val="1"/>
        <w:rPr>
          <w:rtl/>
          <w:lang w:val="fr-CH"/>
        </w:rPr>
      </w:pPr>
      <w:bookmarkStart w:id="8" w:name="_Toc359865186"/>
      <w:r w:rsidRPr="004F30B5">
        <w:rPr>
          <w:rtl/>
          <w:lang w:val="fr-CH"/>
        </w:rPr>
        <w:lastRenderedPageBreak/>
        <w:t>البرنامج</w:t>
      </w:r>
      <w:r w:rsidRPr="004F30B5">
        <w:rPr>
          <w:rFonts w:hint="cs"/>
          <w:rtl/>
          <w:lang w:val="fr-CH"/>
        </w:rPr>
        <w:t xml:space="preserve"> 6:</w:t>
      </w:r>
      <w:r w:rsidRPr="004F30B5">
        <w:rPr>
          <w:lang w:val="fr-CH"/>
        </w:rPr>
        <w:tab/>
      </w:r>
      <w:r w:rsidR="00E613B6">
        <w:rPr>
          <w:rFonts w:hint="cs"/>
          <w:rtl/>
          <w:lang w:val="fr-CH"/>
        </w:rPr>
        <w:t xml:space="preserve">نظاما مدريد </w:t>
      </w:r>
      <w:r w:rsidRPr="004F30B5">
        <w:rPr>
          <w:rFonts w:hint="cs"/>
          <w:rtl/>
          <w:lang w:val="fr-CH"/>
        </w:rPr>
        <w:t>ولشبونة</w:t>
      </w:r>
      <w:bookmarkEnd w:id="8"/>
    </w:p>
    <w:p w:rsidR="00172108" w:rsidRPr="004F30B5" w:rsidRDefault="00172108"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rFonts w:hint="cs"/>
          <w:b/>
          <w:bCs/>
          <w:sz w:val="36"/>
          <w:szCs w:val="36"/>
          <w:rtl/>
          <w:lang w:val="fr-CH" w:bidi="ar-SA"/>
        </w:rPr>
        <w:t xml:space="preserve">السيدة </w:t>
      </w:r>
      <w:proofErr w:type="spellStart"/>
      <w:r w:rsidRPr="004F30B5">
        <w:rPr>
          <w:rFonts w:hint="cs"/>
          <w:b/>
          <w:bCs/>
          <w:sz w:val="36"/>
          <w:szCs w:val="36"/>
          <w:rtl/>
          <w:lang w:val="fr-CH" w:bidi="ar-SA"/>
        </w:rPr>
        <w:t>بينينغ</w:t>
      </w:r>
      <w:proofErr w:type="spellEnd"/>
      <w:r w:rsidRPr="004F30B5">
        <w:rPr>
          <w:rFonts w:hint="cs"/>
          <w:b/>
          <w:bCs/>
          <w:sz w:val="36"/>
          <w:szCs w:val="36"/>
          <w:rtl/>
          <w:lang w:val="fr-CH" w:bidi="ar-SA"/>
        </w:rPr>
        <w:t xml:space="preserve"> وانغ</w:t>
      </w:r>
    </w:p>
    <w:p w:rsidR="00172108" w:rsidRPr="00DF1782" w:rsidRDefault="00172108" w:rsidP="00F8584F">
      <w:pPr>
        <w:pStyle w:val="NormalAR"/>
        <w:keepNext/>
        <w:spacing w:before="240" w:after="240"/>
        <w:ind w:left="0"/>
        <w:rPr>
          <w:sz w:val="36"/>
          <w:szCs w:val="36"/>
          <w:rtl/>
          <w:lang w:val="fr-CH" w:bidi="ar-SA"/>
        </w:rPr>
      </w:pPr>
      <w:r w:rsidRPr="00DF1782">
        <w:rPr>
          <w:rFonts w:hint="cs"/>
          <w:sz w:val="36"/>
          <w:szCs w:val="36"/>
          <w:rtl/>
          <w:lang w:val="fr-CH" w:bidi="ar-SA"/>
        </w:rPr>
        <w:t>استعراض التقدم في 2012</w:t>
      </w:r>
    </w:p>
    <w:p w:rsidR="00172108" w:rsidRPr="00F8584F" w:rsidRDefault="00172108" w:rsidP="00172108">
      <w:pPr>
        <w:pStyle w:val="NormalAR"/>
        <w:keepNext/>
        <w:tabs>
          <w:tab w:val="left" w:pos="1132"/>
        </w:tabs>
        <w:spacing w:after="240"/>
        <w:ind w:left="0"/>
        <w:rPr>
          <w:b/>
          <w:bCs/>
          <w:rtl/>
          <w:lang w:bidi="ar-SA"/>
        </w:rPr>
      </w:pPr>
      <w:r w:rsidRPr="00F8584F">
        <w:rPr>
          <w:rFonts w:hint="cs"/>
          <w:b/>
          <w:bCs/>
          <w:rtl/>
          <w:lang w:bidi="ar-SA"/>
        </w:rPr>
        <w:t>نظام مدريد</w:t>
      </w:r>
    </w:p>
    <w:p w:rsidR="00172108" w:rsidRPr="0044036A" w:rsidRDefault="00172108" w:rsidP="0044036A">
      <w:pPr>
        <w:pStyle w:val="NormalAR"/>
        <w:numPr>
          <w:ilvl w:val="0"/>
          <w:numId w:val="7"/>
        </w:numPr>
        <w:ind w:left="0" w:firstLine="0"/>
        <w:rPr>
          <w:lang w:bidi="ar-SA"/>
        </w:rPr>
      </w:pPr>
      <w:r w:rsidRPr="0044036A">
        <w:rPr>
          <w:rtl/>
          <w:lang w:bidi="ar-SA"/>
        </w:rPr>
        <w:t>شهد عام 2012 انضمام كولومبيا والمكسيك ونيوزيلندا والفلبين إلى بروتوكول مدريد، مما زاد عدد الدول الأعضاء في البروتوكول إلى 88 وإجمالي عدد الدول الأعضاء في اتحاد مدريد إلى 89. ومثلت هذه الإضافات الجديدة معلماً معتبراً في سبيل زيادة نظام مدريد توسعاً، خاصة مع دخو</w:t>
      </w:r>
      <w:r w:rsidR="00C13E7F">
        <w:rPr>
          <w:rtl/>
          <w:lang w:bidi="ar-SA"/>
        </w:rPr>
        <w:t>ل بلدين من أمريكا اللاتينية</w:t>
      </w:r>
      <w:r w:rsidRPr="0044036A">
        <w:rPr>
          <w:rtl/>
          <w:lang w:bidi="ar-SA"/>
        </w:rPr>
        <w:t>. وقد نظمت أنشطة دعائية رفيعة المستوى للدول الأعضاء و لدول أخرى من المحتمل انضمامها.  وانصب التركيز على تحسين استخدام نظام مدريد، ولا</w:t>
      </w:r>
      <w:r w:rsidRPr="0044036A">
        <w:rPr>
          <w:rFonts w:hint="cs"/>
          <w:rtl/>
          <w:lang w:bidi="ar-SA"/>
        </w:rPr>
        <w:t xml:space="preserve"> </w:t>
      </w:r>
      <w:r w:rsidRPr="0044036A">
        <w:rPr>
          <w:rtl/>
          <w:lang w:bidi="ar-SA"/>
        </w:rPr>
        <w:t xml:space="preserve">سيما في الدول التي لوحظ فيها قصور في استخدامه. </w:t>
      </w:r>
    </w:p>
    <w:p w:rsidR="00172108" w:rsidRPr="0044036A" w:rsidRDefault="00172108" w:rsidP="0044036A">
      <w:pPr>
        <w:pStyle w:val="NormalAR"/>
        <w:numPr>
          <w:ilvl w:val="0"/>
          <w:numId w:val="7"/>
        </w:numPr>
        <w:ind w:left="0" w:firstLine="0"/>
        <w:rPr>
          <w:lang w:bidi="ar-SA"/>
        </w:rPr>
      </w:pPr>
      <w:r w:rsidRPr="0044036A">
        <w:rPr>
          <w:rtl/>
          <w:lang w:bidi="ar-SA"/>
        </w:rPr>
        <w:t xml:space="preserve">وشهد الترويج لنظام مدريد تكثيفاً في مناطق مستهدفة من اتحاد مدريد، خاصة أوروبا والاتحاد الروسي والصين واليابان والولايات المتحدة الأمريكية. وتضمن ذلك الالتقاء بمئات من المنتفعين والمشاركة في الكثير من الأحداث المحلية ذات الصلة بالعلامات التجارية. وجُمعت ردود أفعال ذات أهمية حيوية بشأن عمليات مدريد وتنفيذ النظام في أرجاء العالم كافة، واستمرت جهود التواصل مع منتفعين جدد محتملين، خاصة الشركات الصغيرة. وحضر نحو من 85 مشاركاً من 36 بلداً ندوات عقدت داخلياً بشأن نظام مدريد في يونيو ونوفمبر. وسعياً في رفع مستوى تعريف أصحاب المصالح بآخر المعلومات والتطورات المتعلقة بنظام مدريد، بدأ في 2012 إصدار نشرة إخبارية حول نظام مدريد باسم "معالم نظام مدريد". كما بدأ من العدد الرابع إصدارها مترجمة إلى اللغات الفرنسية والإسبانية والصينية والعربية والروسية. </w:t>
      </w:r>
    </w:p>
    <w:p w:rsidR="00172108" w:rsidRPr="0044036A" w:rsidRDefault="00172108" w:rsidP="0044036A">
      <w:pPr>
        <w:pStyle w:val="NormalAR"/>
        <w:numPr>
          <w:ilvl w:val="0"/>
          <w:numId w:val="7"/>
        </w:numPr>
        <w:ind w:left="0" w:firstLine="0"/>
        <w:rPr>
          <w:lang w:bidi="ar-SA"/>
        </w:rPr>
      </w:pPr>
      <w:r w:rsidRPr="0044036A">
        <w:rPr>
          <w:rtl/>
          <w:lang w:bidi="ar-SA"/>
        </w:rPr>
        <w:t xml:space="preserve">وقد ساعد المكتب الدولي عدداً من الدول في أعمالها التحضيرية نحو الانضمام في المستقبل إلى بروتوكول مدريد، خاصة بروني وكولومبيا وكوستا ريكا والجمهورية </w:t>
      </w:r>
      <w:proofErr w:type="spellStart"/>
      <w:r w:rsidRPr="0044036A">
        <w:rPr>
          <w:rtl/>
          <w:lang w:bidi="ar-SA"/>
        </w:rPr>
        <w:t>الدومينيكية</w:t>
      </w:r>
      <w:proofErr w:type="spellEnd"/>
      <w:r w:rsidRPr="0044036A">
        <w:rPr>
          <w:rtl/>
          <w:lang w:bidi="ar-SA"/>
        </w:rPr>
        <w:t xml:space="preserve"> والهند وغامبيا وجامايكا وماليزيا والمكسيك ونيوزيلندا ونيجيريا والفلبين وجنوب أفريقيا وسري </w:t>
      </w:r>
      <w:proofErr w:type="spellStart"/>
      <w:r w:rsidRPr="0044036A">
        <w:rPr>
          <w:rtl/>
          <w:lang w:bidi="ar-SA"/>
        </w:rPr>
        <w:t>لانكا</w:t>
      </w:r>
      <w:proofErr w:type="spellEnd"/>
      <w:r w:rsidRPr="0044036A">
        <w:rPr>
          <w:rtl/>
          <w:lang w:bidi="ar-SA"/>
        </w:rPr>
        <w:t xml:space="preserve"> وباكستان وتايلند وترينيداد وتوباغو وتونس وزيمبابوي ومنظمة حكومية دولية واحدة هي المنظمة الإقليمية الأفريقية للملكية الفكرية (</w:t>
      </w:r>
      <w:r w:rsidRPr="0044036A">
        <w:rPr>
          <w:lang w:bidi="ar-SA"/>
        </w:rPr>
        <w:t>ARIPO</w:t>
      </w:r>
      <w:r w:rsidRPr="0044036A">
        <w:rPr>
          <w:rtl/>
          <w:lang w:bidi="ar-SA"/>
        </w:rPr>
        <w:t xml:space="preserve">). ومن شأن هذه الإضافات المستقبلية المحتملة إلى العضوية أن تعزز النطاق الجغرافي لنظام مدريد بشكل كبير وأن تزيد من جاذبية النظام في أعين المنتفعين بإتاحته خياراً يتسم بالبساطة والكفاءة والفعالية من حيث التكلفة لأصحاب العلامات التجارية يحصلوا من خلاله على حماية لعلاماتهم التجارية في منطقة جغرافية موسعة على نحوٍ مستدام. </w:t>
      </w:r>
    </w:p>
    <w:p w:rsidR="00172108" w:rsidRPr="0044036A" w:rsidRDefault="00172108" w:rsidP="0044036A">
      <w:pPr>
        <w:pStyle w:val="NormalAR"/>
        <w:numPr>
          <w:ilvl w:val="0"/>
          <w:numId w:val="7"/>
        </w:numPr>
        <w:ind w:left="0" w:firstLine="0"/>
        <w:rPr>
          <w:lang w:bidi="ar-SA"/>
        </w:rPr>
      </w:pPr>
      <w:r w:rsidRPr="0044036A">
        <w:rPr>
          <w:rtl/>
          <w:lang w:bidi="ar-SA"/>
        </w:rPr>
        <w:t xml:space="preserve">وعلاوةً على ذلك فقد كان عام 2012 عام أرقام قياسية آخر للويبو من حيث عدد الطلبات الواردة دولياً وعدد التسجيلات الدولية المقيدة، حيث تلقت الويبو </w:t>
      </w:r>
      <w:r w:rsidRPr="0044036A">
        <w:rPr>
          <w:rFonts w:hint="cs"/>
          <w:rtl/>
          <w:lang w:bidi="ar-SA"/>
        </w:rPr>
        <w:t>018 44</w:t>
      </w:r>
      <w:r w:rsidRPr="0044036A">
        <w:rPr>
          <w:rtl/>
          <w:lang w:bidi="ar-SA"/>
        </w:rPr>
        <w:t xml:space="preserve"> طلباً دولياً، مما يمثل زيادة بنسبة 4</w:t>
      </w:r>
      <w:r w:rsidRPr="0044036A">
        <w:rPr>
          <w:rFonts w:hint="cs"/>
          <w:rtl/>
          <w:lang w:bidi="ar-SA"/>
        </w:rPr>
        <w:t>,</w:t>
      </w:r>
      <w:r w:rsidRPr="0044036A">
        <w:rPr>
          <w:rtl/>
          <w:lang w:bidi="ar-SA"/>
        </w:rPr>
        <w:t>1</w:t>
      </w:r>
      <w:r w:rsidRPr="0044036A">
        <w:rPr>
          <w:rFonts w:hint="cs"/>
          <w:rtl/>
          <w:lang w:bidi="ar-SA"/>
        </w:rPr>
        <w:t xml:space="preserve"> بالمائة</w:t>
      </w:r>
      <w:r w:rsidRPr="0044036A">
        <w:rPr>
          <w:rtl/>
          <w:lang w:bidi="ar-SA"/>
        </w:rPr>
        <w:t xml:space="preserve">، وقيدت </w:t>
      </w:r>
      <w:r w:rsidRPr="0044036A">
        <w:rPr>
          <w:rFonts w:hint="cs"/>
          <w:rtl/>
          <w:lang w:bidi="ar-SA"/>
        </w:rPr>
        <w:t>954 41</w:t>
      </w:r>
      <w:r w:rsidRPr="0044036A">
        <w:rPr>
          <w:rtl/>
          <w:lang w:bidi="ar-SA"/>
        </w:rPr>
        <w:t xml:space="preserve"> تسجيلاً دولياً. وزاد إجمالي عدد الطلبات الواردة للمكتب الدولي، مثل التعديلات والقرارات التي أصدرتها مكاتب الأطراف المتعاقدة والتجديدات، بنسبة ثلاثة </w:t>
      </w:r>
      <w:r w:rsidRPr="0044036A">
        <w:rPr>
          <w:rFonts w:hint="cs"/>
          <w:rtl/>
          <w:lang w:bidi="ar-SA"/>
        </w:rPr>
        <w:t>ب</w:t>
      </w:r>
      <w:r w:rsidRPr="0044036A">
        <w:rPr>
          <w:rtl/>
          <w:lang w:bidi="ar-SA"/>
        </w:rPr>
        <w:t xml:space="preserve">المائة في 2012. </w:t>
      </w:r>
    </w:p>
    <w:p w:rsidR="00172108" w:rsidRPr="0044036A" w:rsidRDefault="00172108" w:rsidP="0044036A">
      <w:pPr>
        <w:pStyle w:val="NormalAR"/>
        <w:numPr>
          <w:ilvl w:val="0"/>
          <w:numId w:val="7"/>
        </w:numPr>
        <w:ind w:left="0" w:firstLine="0"/>
        <w:rPr>
          <w:lang w:bidi="ar-SA"/>
        </w:rPr>
      </w:pPr>
      <w:r w:rsidRPr="0044036A">
        <w:rPr>
          <w:rtl/>
          <w:lang w:bidi="ar-SA"/>
        </w:rPr>
        <w:t xml:space="preserve">وكان من مجموع الطلبات الواردة سبعة </w:t>
      </w:r>
      <w:r w:rsidRPr="0044036A">
        <w:rPr>
          <w:rFonts w:hint="cs"/>
          <w:rtl/>
          <w:lang w:bidi="ar-SA"/>
        </w:rPr>
        <w:t>ب</w:t>
      </w:r>
      <w:r w:rsidRPr="0044036A">
        <w:rPr>
          <w:rtl/>
          <w:lang w:bidi="ar-SA"/>
        </w:rPr>
        <w:t xml:space="preserve">المائة صادرة من بلدان نامية وبلدان أقل نمواً. </w:t>
      </w:r>
    </w:p>
    <w:p w:rsidR="00172108" w:rsidRPr="0044036A" w:rsidRDefault="00172108" w:rsidP="0044036A">
      <w:pPr>
        <w:pStyle w:val="NormalAR"/>
        <w:numPr>
          <w:ilvl w:val="0"/>
          <w:numId w:val="7"/>
        </w:numPr>
        <w:ind w:left="0" w:firstLine="0"/>
        <w:rPr>
          <w:lang w:bidi="ar-SA"/>
        </w:rPr>
      </w:pPr>
      <w:r w:rsidRPr="0044036A">
        <w:rPr>
          <w:rtl/>
          <w:lang w:bidi="ar-SA"/>
        </w:rPr>
        <w:t>وبلع متوسط زمن معالجة الطلبات الجديدة 48 يوم تقويم في 2012. كما كان معدل المخالفات في الطلبات 32</w:t>
      </w:r>
      <w:r w:rsidRPr="0044036A">
        <w:rPr>
          <w:rFonts w:hint="cs"/>
          <w:rtl/>
          <w:lang w:bidi="ar-SA"/>
        </w:rPr>
        <w:t>,</w:t>
      </w:r>
      <w:r w:rsidRPr="0044036A">
        <w:rPr>
          <w:rtl/>
          <w:lang w:bidi="ar-SA"/>
        </w:rPr>
        <w:t xml:space="preserve">1 </w:t>
      </w:r>
      <w:r w:rsidRPr="0044036A">
        <w:rPr>
          <w:rFonts w:hint="cs"/>
          <w:rtl/>
          <w:lang w:bidi="ar-SA"/>
        </w:rPr>
        <w:t>ب</w:t>
      </w:r>
      <w:r w:rsidRPr="0044036A">
        <w:rPr>
          <w:rtl/>
          <w:lang w:bidi="ar-SA"/>
        </w:rPr>
        <w:t>المائة، من بينها 23</w:t>
      </w:r>
      <w:r w:rsidRPr="0044036A">
        <w:rPr>
          <w:rFonts w:hint="cs"/>
          <w:rtl/>
          <w:lang w:bidi="ar-SA"/>
        </w:rPr>
        <w:t xml:space="preserve"> بالمائة</w:t>
      </w:r>
      <w:r w:rsidRPr="0044036A">
        <w:rPr>
          <w:rtl/>
          <w:lang w:bidi="ar-SA"/>
        </w:rPr>
        <w:t xml:space="preserve"> تتعلق بأمور التصنيف. وتجدر في هذا السياق ملاحظة أن الطلبات، خاصة في قوائم السلع والخدمات، تزداد طولاً. وقد زاد عدد الكلمات المطلوب تصنيفها وترجمتها من 5</w:t>
      </w:r>
      <w:r w:rsidRPr="0044036A">
        <w:rPr>
          <w:rFonts w:hint="cs"/>
          <w:rtl/>
          <w:lang w:bidi="ar-SA"/>
        </w:rPr>
        <w:t>,</w:t>
      </w:r>
      <w:r w:rsidRPr="0044036A">
        <w:rPr>
          <w:rtl/>
          <w:lang w:bidi="ar-SA"/>
        </w:rPr>
        <w:t xml:space="preserve">5 مليون كلمة في 2010 إلى 8 مليون كلمة في 2012. </w:t>
      </w:r>
    </w:p>
    <w:p w:rsidR="00172108" w:rsidRPr="0044036A" w:rsidRDefault="00172108" w:rsidP="0044036A">
      <w:pPr>
        <w:pStyle w:val="NormalAR"/>
        <w:numPr>
          <w:ilvl w:val="0"/>
          <w:numId w:val="7"/>
        </w:numPr>
        <w:ind w:left="0" w:firstLine="0"/>
        <w:rPr>
          <w:lang w:bidi="ar-SA"/>
        </w:rPr>
      </w:pPr>
      <w:r w:rsidRPr="0044036A">
        <w:rPr>
          <w:rtl/>
          <w:lang w:bidi="ar-SA"/>
        </w:rPr>
        <w:t>وارتفع عدد قرارات المكاتب الوطنية والإقليمية (بما في ذلك قرارات الرفض و بيانات منح الحماية) بنسبة 25</w:t>
      </w:r>
      <w:r w:rsidRPr="0044036A">
        <w:rPr>
          <w:rFonts w:hint="cs"/>
          <w:rtl/>
          <w:lang w:bidi="ar-SA"/>
        </w:rPr>
        <w:t>,</w:t>
      </w:r>
      <w:r w:rsidRPr="0044036A">
        <w:rPr>
          <w:rtl/>
          <w:lang w:bidi="ar-SA"/>
        </w:rPr>
        <w:t>7</w:t>
      </w:r>
      <w:r w:rsidRPr="0044036A">
        <w:rPr>
          <w:rFonts w:hint="cs"/>
          <w:rtl/>
          <w:lang w:bidi="ar-SA"/>
        </w:rPr>
        <w:t xml:space="preserve"> بالمائة</w:t>
      </w:r>
      <w:r w:rsidRPr="0044036A">
        <w:rPr>
          <w:rtl/>
          <w:lang w:bidi="ar-SA"/>
        </w:rPr>
        <w:t xml:space="preserve"> في 2012 (بإجمالي </w:t>
      </w:r>
      <w:r w:rsidRPr="0044036A">
        <w:rPr>
          <w:rFonts w:hint="cs"/>
          <w:rtl/>
          <w:lang w:bidi="ar-SA"/>
        </w:rPr>
        <w:t>082 437</w:t>
      </w:r>
      <w:r w:rsidRPr="0044036A">
        <w:rPr>
          <w:rtl/>
          <w:lang w:bidi="ar-SA"/>
        </w:rPr>
        <w:t xml:space="preserve"> قراراً) يتصل حوالي 40</w:t>
      </w:r>
      <w:r w:rsidRPr="0044036A">
        <w:rPr>
          <w:rFonts w:hint="cs"/>
          <w:rtl/>
          <w:lang w:bidi="ar-SA"/>
        </w:rPr>
        <w:t xml:space="preserve"> بالمائة</w:t>
      </w:r>
      <w:r w:rsidRPr="0044036A">
        <w:rPr>
          <w:rtl/>
          <w:lang w:bidi="ar-SA"/>
        </w:rPr>
        <w:t xml:space="preserve"> منها ببيانات منح الحماية. وورد نحو من 76 </w:t>
      </w:r>
      <w:r w:rsidRPr="0044036A">
        <w:rPr>
          <w:rFonts w:hint="cs"/>
          <w:rtl/>
          <w:lang w:bidi="ar-SA"/>
        </w:rPr>
        <w:t>ب</w:t>
      </w:r>
      <w:r w:rsidRPr="0044036A">
        <w:rPr>
          <w:rtl/>
          <w:lang w:bidi="ar-SA"/>
        </w:rPr>
        <w:t xml:space="preserve">المائة من هذه إلكترونياً. </w:t>
      </w:r>
    </w:p>
    <w:p w:rsidR="00172108" w:rsidRPr="0044036A" w:rsidRDefault="00172108" w:rsidP="0044036A">
      <w:pPr>
        <w:pStyle w:val="NormalAR"/>
        <w:numPr>
          <w:ilvl w:val="0"/>
          <w:numId w:val="7"/>
        </w:numPr>
        <w:ind w:left="0" w:firstLine="0"/>
        <w:rPr>
          <w:lang w:bidi="ar-SA"/>
        </w:rPr>
      </w:pPr>
      <w:r w:rsidRPr="0044036A">
        <w:rPr>
          <w:rtl/>
          <w:lang w:bidi="ar-SA"/>
        </w:rPr>
        <w:t>وبدأ المكتب الدولي في استخدام قاعدة بيانات ترجمة جديدة في يوليو 2012، مما أدى إلى زيادة عدد البيانات المعيارية للسلع والخدمات في الطلبات الجديدة المعالجة آلياً. وعليه، وصلت نسبة مكاسب الكفاءة للترجمة إلى نحوٍ من 35</w:t>
      </w:r>
      <w:r w:rsidRPr="0044036A">
        <w:rPr>
          <w:rFonts w:hint="cs"/>
          <w:rtl/>
          <w:lang w:bidi="ar-SA"/>
        </w:rPr>
        <w:t xml:space="preserve"> بالمائة</w:t>
      </w:r>
      <w:r w:rsidRPr="0044036A">
        <w:rPr>
          <w:rtl/>
          <w:lang w:bidi="ar-SA"/>
        </w:rPr>
        <w:t xml:space="preserve"> بنهاية</w:t>
      </w:r>
      <w:r w:rsidRPr="0044036A">
        <w:rPr>
          <w:rFonts w:hint="cs"/>
          <w:rtl/>
          <w:lang w:bidi="ar-SA"/>
        </w:rPr>
        <w:t> </w:t>
      </w:r>
      <w:r w:rsidRPr="0044036A">
        <w:rPr>
          <w:rtl/>
          <w:lang w:bidi="ar-SA"/>
        </w:rPr>
        <w:t xml:space="preserve">2011. </w:t>
      </w:r>
    </w:p>
    <w:p w:rsidR="00172108" w:rsidRPr="0044036A" w:rsidRDefault="00172108" w:rsidP="0044036A">
      <w:pPr>
        <w:pStyle w:val="NormalAR"/>
        <w:numPr>
          <w:ilvl w:val="0"/>
          <w:numId w:val="7"/>
        </w:numPr>
        <w:ind w:left="0" w:firstLine="0"/>
        <w:rPr>
          <w:lang w:bidi="ar-SA"/>
        </w:rPr>
      </w:pPr>
      <w:r w:rsidRPr="0044036A">
        <w:rPr>
          <w:rtl/>
          <w:lang w:bidi="ar-SA"/>
        </w:rPr>
        <w:t>واستكملت المرحلة الأولى من برنامج تحديث تكنولوجيا المعلومات، وما</w:t>
      </w:r>
      <w:r w:rsidRPr="0044036A">
        <w:rPr>
          <w:rFonts w:hint="cs"/>
          <w:rtl/>
          <w:lang w:bidi="ar-SA"/>
        </w:rPr>
        <w:t xml:space="preserve"> </w:t>
      </w:r>
      <w:r w:rsidRPr="0044036A">
        <w:rPr>
          <w:rtl/>
          <w:lang w:bidi="ar-SA"/>
        </w:rPr>
        <w:t>زال مشروع دمج عمليات التسجيل الدولي (</w:t>
      </w:r>
      <w:r w:rsidRPr="0044036A">
        <w:rPr>
          <w:lang w:bidi="ar-SA"/>
        </w:rPr>
        <w:t>IRPI</w:t>
      </w:r>
      <w:r w:rsidRPr="0044036A">
        <w:rPr>
          <w:rtl/>
          <w:lang w:bidi="ar-SA"/>
        </w:rPr>
        <w:t xml:space="preserve">) مستمراً. وشهد عام 2012 دمج متطلبات معقدة من مكتبين مشاركين في برنامج </w:t>
      </w:r>
      <w:r w:rsidRPr="0044036A">
        <w:rPr>
          <w:lang w:bidi="ar-SA"/>
        </w:rPr>
        <w:t>IRPI</w:t>
      </w:r>
      <w:r w:rsidRPr="0044036A">
        <w:rPr>
          <w:rtl/>
          <w:lang w:bidi="ar-SA"/>
        </w:rPr>
        <w:t xml:space="preserve">،  وشمل ذلك إمكانية تسجيل دخول موحد، </w:t>
      </w:r>
      <w:r w:rsidRPr="0044036A">
        <w:rPr>
          <w:rtl/>
          <w:lang w:bidi="ar-SA"/>
        </w:rPr>
        <w:lastRenderedPageBreak/>
        <w:t xml:space="preserve">بحيث تفوض الويبو المكتب الوطني في عملية </w:t>
      </w:r>
      <w:proofErr w:type="spellStart"/>
      <w:r w:rsidRPr="0044036A">
        <w:rPr>
          <w:rtl/>
          <w:lang w:bidi="ar-SA"/>
        </w:rPr>
        <w:t>الاستيقان</w:t>
      </w:r>
      <w:proofErr w:type="spellEnd"/>
      <w:r w:rsidRPr="0044036A">
        <w:rPr>
          <w:rtl/>
          <w:lang w:bidi="ar-SA"/>
        </w:rPr>
        <w:t xml:space="preserve"> من المستخدم.  واقتضى دمج رسوم معالجة المكتب الوطني مع الرسوم الدولية في سداد موحد تنفيذ مراجعة رئيسية في عملية السداد. </w:t>
      </w:r>
    </w:p>
    <w:p w:rsidR="00172108" w:rsidRPr="0044036A" w:rsidRDefault="00172108" w:rsidP="0044036A">
      <w:pPr>
        <w:pStyle w:val="NormalAR"/>
        <w:numPr>
          <w:ilvl w:val="0"/>
          <w:numId w:val="7"/>
        </w:numPr>
        <w:ind w:left="0" w:firstLine="0"/>
        <w:rPr>
          <w:lang w:bidi="ar-SA"/>
        </w:rPr>
      </w:pPr>
      <w:r w:rsidRPr="0044036A">
        <w:rPr>
          <w:rtl/>
          <w:lang w:bidi="ar-SA"/>
        </w:rPr>
        <w:t xml:space="preserve">وبدأت الويبو كذلك في بناء بنية الإنتاج التحتية لنظام دمج عمليات التسجيل الدولي، والذي سيستضيفه مركز الأمم المتحدة الدولي للحساب الإلكتروني. وصدر في ديسمبر 2012 طلب تقديم عروض لدعم نظام دمج عمليات التسجيل الدولي وتطويره للفترة 2013-2015. </w:t>
      </w:r>
    </w:p>
    <w:p w:rsidR="00172108" w:rsidRPr="0044036A" w:rsidRDefault="00172108" w:rsidP="0044036A">
      <w:pPr>
        <w:pStyle w:val="NormalAR"/>
        <w:numPr>
          <w:ilvl w:val="0"/>
          <w:numId w:val="7"/>
        </w:numPr>
        <w:ind w:left="0" w:firstLine="0"/>
        <w:rPr>
          <w:lang w:bidi="ar-SA"/>
        </w:rPr>
      </w:pPr>
      <w:r w:rsidRPr="0044036A">
        <w:rPr>
          <w:rtl/>
          <w:lang w:bidi="ar-SA"/>
        </w:rPr>
        <w:t>وتنطوي المرحلة الثانية من برنامج تحديث تكنولوجيا المعلومات على ترحيل جميع وظائف أعمال مدريد ولاهاي من النظام التكنولوجي القديم المعمول به إلى معمارية تقنية حديثة جاهزة للاستخدام على ال</w:t>
      </w:r>
      <w:r w:rsidRPr="0044036A">
        <w:rPr>
          <w:rFonts w:hint="cs"/>
          <w:rtl/>
          <w:lang w:bidi="ar-SA"/>
        </w:rPr>
        <w:t>إ</w:t>
      </w:r>
      <w:r w:rsidRPr="0044036A">
        <w:rPr>
          <w:rtl/>
          <w:lang w:bidi="ar-SA"/>
        </w:rPr>
        <w:t>نترنت ومهيأة للأعمال التجارية ال</w:t>
      </w:r>
      <w:r w:rsidRPr="0044036A">
        <w:rPr>
          <w:rFonts w:hint="cs"/>
          <w:rtl/>
          <w:lang w:bidi="ar-SA"/>
        </w:rPr>
        <w:t>إ</w:t>
      </w:r>
      <w:r w:rsidRPr="0044036A">
        <w:rPr>
          <w:rtl/>
          <w:lang w:bidi="ar-SA"/>
        </w:rPr>
        <w:t xml:space="preserve">لكترونية. وقد استكمل الشريك الخارجي مرحلتي وضع المواصفات الوظيفية والتصميم للترحيل التقني في ديسمبر 2012. وأثبت الشريك الخارجي بنجاح عملية تحويل متناظر للبرمجيات من </w:t>
      </w:r>
      <w:r w:rsidRPr="0044036A">
        <w:rPr>
          <w:lang w:bidi="ar-SA"/>
        </w:rPr>
        <w:t>Natural</w:t>
      </w:r>
      <w:r w:rsidRPr="0044036A">
        <w:rPr>
          <w:rtl/>
          <w:lang w:bidi="ar-SA"/>
        </w:rPr>
        <w:t xml:space="preserve"> إلى </w:t>
      </w:r>
      <w:r w:rsidRPr="0044036A">
        <w:rPr>
          <w:lang w:bidi="ar-SA"/>
        </w:rPr>
        <w:t>Java</w:t>
      </w:r>
      <w:r w:rsidRPr="0044036A">
        <w:rPr>
          <w:rtl/>
          <w:lang w:bidi="ar-SA"/>
        </w:rPr>
        <w:t xml:space="preserve">، على أن تكون جزءا من المرحلة الثالثة من المشروع. ومن المتوقع أن تتواصل عملية الترحيل التقني في 2013 و2014. وستشهد المرحلة الثالثة التالية في برنامج تحديث تكنولوجيا المعلومات تحسينا في واجهة الاستخدام وتوظيفاً أمثل لتدفقات العمل وعمليات الأداء ذات الصلة وترشيداً للإجراءات الداخلية. </w:t>
      </w:r>
    </w:p>
    <w:p w:rsidR="00172108" w:rsidRPr="0044036A" w:rsidRDefault="00172108" w:rsidP="0044036A">
      <w:pPr>
        <w:pStyle w:val="NormalAR"/>
        <w:numPr>
          <w:ilvl w:val="0"/>
          <w:numId w:val="7"/>
        </w:numPr>
        <w:ind w:left="0" w:firstLine="0"/>
        <w:rPr>
          <w:lang w:bidi="ar-SA"/>
        </w:rPr>
      </w:pPr>
      <w:r w:rsidRPr="0044036A">
        <w:rPr>
          <w:rtl/>
          <w:lang w:bidi="ar-SA"/>
        </w:rPr>
        <w:t xml:space="preserve">وفي مايو 2012، تلقى مستخدمو نظام مدريد أدوات جديدة تستخدم على الإنترنت ومعها أدلة تعليمية بالفيديو. ومن ذلك "تنبيه مدريد الإلكتروني"، وهو عبارة عن "خدمة مراقبة" مجانية مصممة لتزويد المستخدمين المهتمين برصد وضع تسجيلات علامات تجارية دولية معينة بمعلومات عن ذلك. وأما "حالة مدريد اللحظية" فهي أداة مستقلة تعرض الحالة اللحظية للوثائق الخاضعة للمعالجة في المكتب الدولي. ومن ذلك أيضا "إدارة حافظة مدريد"، وهي خدمة على الإنترنت مصممة من أجل أصحاب التسجيلات الدولية وممثليهم ممن يرغبون في النفاذ إلى محافظ علاماتهم التجارية الدولية بغية تقديم طلبات جديدة للقيد في سجل الويبو الدولي. </w:t>
      </w:r>
    </w:p>
    <w:p w:rsidR="00172108" w:rsidRPr="0044036A" w:rsidRDefault="00172108" w:rsidP="0044036A">
      <w:pPr>
        <w:pStyle w:val="NormalAR"/>
        <w:numPr>
          <w:ilvl w:val="0"/>
          <w:numId w:val="7"/>
        </w:numPr>
        <w:ind w:left="0" w:firstLine="0"/>
        <w:rPr>
          <w:rtl/>
          <w:lang w:bidi="ar-SA"/>
        </w:rPr>
      </w:pPr>
      <w:r w:rsidRPr="0044036A">
        <w:rPr>
          <w:rtl/>
          <w:lang w:bidi="ar-SA"/>
        </w:rPr>
        <w:t>وواصل المكتب الدولي العملية التي بدأت في الثنائية الماضية، والمتمثلة في تبسيط العمليات الداخلية من أجل تحسين كفاءة نظام مدريد ومرونته وسهولة استخدامه. وقد دعم هذا العمل مزيد من المناقشات في الفريق العامل للتنمية القانونية لنظام مدريد بشأن احتمال إدخال قضية تقسيم الطلبات والتوضيح بشأن مسائل الترجمة المتعلقة بأنواع محددة من الوثائق وتعديل محتمل على المادة 9</w:t>
      </w:r>
      <w:r w:rsidRPr="0044036A">
        <w:rPr>
          <w:rFonts w:hint="cs"/>
          <w:rtl/>
          <w:lang w:bidi="ar-SA"/>
        </w:rPr>
        <w:t>(</w:t>
      </w:r>
      <w:r w:rsidRPr="0044036A">
        <w:rPr>
          <w:rtl/>
          <w:lang w:bidi="ar-SA"/>
        </w:rPr>
        <w:t>سادساً</w:t>
      </w:r>
      <w:r w:rsidRPr="0044036A">
        <w:rPr>
          <w:rFonts w:hint="cs"/>
          <w:rtl/>
          <w:lang w:bidi="ar-SA"/>
        </w:rPr>
        <w:t>)</w:t>
      </w:r>
      <w:r w:rsidRPr="0044036A">
        <w:rPr>
          <w:rtl/>
          <w:lang w:bidi="ar-SA"/>
        </w:rPr>
        <w:t xml:space="preserve"> من بروتوكول مدريد. </w:t>
      </w:r>
    </w:p>
    <w:p w:rsidR="00172108" w:rsidRPr="00F8584F" w:rsidRDefault="00172108" w:rsidP="00F8584F">
      <w:pPr>
        <w:pStyle w:val="NormalAR"/>
        <w:keepNext/>
        <w:tabs>
          <w:tab w:val="left" w:pos="1132"/>
        </w:tabs>
        <w:spacing w:after="240"/>
        <w:ind w:left="0"/>
        <w:rPr>
          <w:b/>
          <w:bCs/>
          <w:rtl/>
          <w:lang w:bidi="ar-SA"/>
        </w:rPr>
      </w:pPr>
      <w:r w:rsidRPr="00F8584F">
        <w:rPr>
          <w:rFonts w:hint="cs"/>
          <w:b/>
          <w:bCs/>
          <w:rtl/>
          <w:lang w:bidi="ar-SA"/>
        </w:rPr>
        <w:t>نظام لشبونة</w:t>
      </w:r>
    </w:p>
    <w:p w:rsidR="00172108" w:rsidRPr="0044036A" w:rsidRDefault="00172108" w:rsidP="0044036A">
      <w:pPr>
        <w:pStyle w:val="NormalAR"/>
        <w:numPr>
          <w:ilvl w:val="0"/>
          <w:numId w:val="7"/>
        </w:numPr>
        <w:ind w:left="0" w:firstLine="0"/>
        <w:rPr>
          <w:lang w:bidi="ar-SA"/>
        </w:rPr>
      </w:pPr>
      <w:r w:rsidRPr="0044036A">
        <w:rPr>
          <w:rtl/>
          <w:lang w:bidi="ar-SA"/>
        </w:rPr>
        <w:t xml:space="preserve">أصدرت جمعية اتحاد لشبونة في 2009 تكليفاً للفريق العامل المعني بتطوير نظام لشبونة بإجراء استعراض شامل لنظام لشبونة بهدف جعل النظام أكثر جاذبية للمستخدمين والأعضاء الجدد المحتملين مع الحفاظ على مبادئه وأهدافه. وأنيط بالفريق العامل، وهو مفتوح لجميع أعضاء الويبو ومراقبيها، بمقتضى هذا التكليف استكشاف ما قد يلزم إجراؤه من التغييرات على نظام لشبونة لتحسين فرص زيادة عضويته. وأحرز الفريق العامل تقدماً معتبراً في دورته التي انعقدت في ديسمبر 2012، مما اقتضى إعداد المكتب الدولي مشروع تعديل لاتفاق لشبونة ومشروع لائحة بمقتضى اتفاق لشبونة المعدل هذا من أجل الدورة التالية للفريق العامل في </w:t>
      </w:r>
      <w:r w:rsidRPr="0044036A">
        <w:rPr>
          <w:rFonts w:hint="cs"/>
          <w:rtl/>
          <w:lang w:bidi="ar-SA"/>
        </w:rPr>
        <w:t>أ</w:t>
      </w:r>
      <w:r w:rsidRPr="0044036A">
        <w:rPr>
          <w:rtl/>
          <w:lang w:bidi="ar-SA"/>
        </w:rPr>
        <w:t>بريل/مايو 2013. وفي ضوء ذلك التقدم، يمكن توخي الانتهاء من تعديل نظام لشبونة - الرامي إلى تحديث إطاره القانوني والتأكيد على إمكانية تطبيقه بالنسبة إلى البيانات الجغرافية وفتح الباب لانضمام منظمات حكومية دولية إليه - خلال الثنائية التالية. وما</w:t>
      </w:r>
      <w:r w:rsidRPr="0044036A">
        <w:rPr>
          <w:rFonts w:hint="cs"/>
          <w:rtl/>
          <w:lang w:bidi="ar-SA"/>
        </w:rPr>
        <w:t xml:space="preserve"> </w:t>
      </w:r>
      <w:r w:rsidRPr="0044036A">
        <w:rPr>
          <w:rtl/>
          <w:lang w:bidi="ar-SA"/>
        </w:rPr>
        <w:t xml:space="preserve">زال الفريق العامل أيضاً يخطط للبدء، في التوقيت المناسب، في استكشاف مسألة إدخال تسوية النزاعات ضمن نظام لشبونة من حيث الأحوال والأشكال الملائمة لذلك. </w:t>
      </w:r>
    </w:p>
    <w:p w:rsidR="00172108" w:rsidRPr="0044036A" w:rsidRDefault="00172108" w:rsidP="0044036A">
      <w:pPr>
        <w:pStyle w:val="NormalAR"/>
        <w:numPr>
          <w:ilvl w:val="0"/>
          <w:numId w:val="7"/>
        </w:numPr>
        <w:ind w:left="0" w:firstLine="0"/>
        <w:rPr>
          <w:lang w:bidi="ar-SA"/>
        </w:rPr>
      </w:pPr>
      <w:r w:rsidRPr="0044036A">
        <w:rPr>
          <w:rtl/>
          <w:lang w:bidi="ar-SA"/>
        </w:rPr>
        <w:t xml:space="preserve">ويجري المكتب الدولي عمليات تحديث منتظمة على المعلومات المدرجة في موقع الويبو الإلكتروني بشأن نظام لشبونة والمراجعة المخطط إجراؤها على النظام. وإضافةً إلى ذلك، حرص المكتب على أن تضم الأحداث المتعلقة بحماية تسميات المنشأ والبيانات الجغرافية التي شارك فيها تناولاً لنظام لشبونة وعملية مراجعته الجارية كذلك. </w:t>
      </w:r>
    </w:p>
    <w:p w:rsidR="00172108" w:rsidRPr="0044036A" w:rsidRDefault="00172108" w:rsidP="0044036A">
      <w:pPr>
        <w:pStyle w:val="NormalAR"/>
        <w:numPr>
          <w:ilvl w:val="0"/>
          <w:numId w:val="7"/>
        </w:numPr>
        <w:ind w:left="0" w:firstLine="0"/>
        <w:rPr>
          <w:lang w:bidi="ar-SA"/>
        </w:rPr>
      </w:pPr>
      <w:r w:rsidRPr="0044036A">
        <w:rPr>
          <w:rtl/>
          <w:lang w:bidi="ar-SA"/>
        </w:rPr>
        <w:t xml:space="preserve">وقد دخلت التعديلات التي أجريت على اللائحة في إطار اتفاق لشبونة، والتي اعتمدتها جمعية اتحاد لشبونة في سبتمبر 2011، حيز التنفيذ في الأول من يناير 2012. واستهدفت هذه التعديلات تعزيز الشفافية فيما يتعلق بمحتويات السجل الدولي، ومن ثم قاعدة بيانات لشبونة إكسبرس على الموقع الإلكتروني للويبو. ويتيح التعديل على المادة 5(3) من اللائحة لبلد المنشأ خيار بيان المعلومات </w:t>
      </w:r>
      <w:proofErr w:type="spellStart"/>
      <w:r w:rsidRPr="0044036A">
        <w:rPr>
          <w:rtl/>
          <w:lang w:bidi="ar-SA"/>
        </w:rPr>
        <w:t>الوقائعية</w:t>
      </w:r>
      <w:proofErr w:type="spellEnd"/>
      <w:r w:rsidRPr="0044036A">
        <w:rPr>
          <w:rtl/>
          <w:lang w:bidi="ar-SA"/>
        </w:rPr>
        <w:t xml:space="preserve"> التي سمحت بمنح الحماية بالنسبة إلى تسمية المنشأ محل النظر. وأما التعديل على المادة 16(1) من اللائحة فيلزم أي إدارة مختصة في دولة عضو في نظام لشبونة تقدم إخطاراً بإبطال آثار تسجيل دولي على أراضيها بأن تبين في ذلك الإخطار السبب/الأسباب </w:t>
      </w:r>
      <w:r w:rsidRPr="0044036A">
        <w:rPr>
          <w:rtl/>
          <w:lang w:bidi="ar-SA"/>
        </w:rPr>
        <w:lastRenderedPageBreak/>
        <w:t xml:space="preserve">التي استندت إليها في اتخاذ قرار الإبطال. وستدون البيانات المقدمة بمقتضى هذه الأحكام الجديدة في السجل الدولي بلغات عمل نظام لشبونة الثلاث. </w:t>
      </w:r>
    </w:p>
    <w:p w:rsidR="00172108" w:rsidRPr="0044036A" w:rsidRDefault="00172108" w:rsidP="0044036A">
      <w:pPr>
        <w:pStyle w:val="NormalAR"/>
        <w:numPr>
          <w:ilvl w:val="0"/>
          <w:numId w:val="7"/>
        </w:numPr>
        <w:ind w:left="0" w:firstLine="0"/>
        <w:rPr>
          <w:rtl/>
          <w:lang w:bidi="ar-SA"/>
        </w:rPr>
      </w:pPr>
      <w:r w:rsidRPr="0044036A">
        <w:rPr>
          <w:rtl/>
          <w:lang w:bidi="ar-SA"/>
        </w:rPr>
        <w:t xml:space="preserve">ومنذ يناير 2012، لم يعد المنشور الرسمي لنظام لشبونة، وهو نشرة الويبو لتسميات المنشأ، متاحاً إلا في نسق إلكتروني على الموقع الإلكتروني للويبو. وبحلول نهاية 2012، زاد عدد الإدارات المختصة التي قدمت موافقتها على استخدام الوسائل الإلكترونية للاتصال في إطار إجراءات نظام لشبونة إلى 21. كما أحرز تقدم معتبر نحو إنشاء سجل دولي إلكتروني من خلال تطوير برنامج تكنولوجيا معلومات لذلك الغرض ولتحويل محتويات السجل الدولي الورقي إلى نسق إلكتروني. كما خضعت صفحات نظام لشبونة ضمن الموقع الإلكتروني للويبو لتعديلات بهدف زيادة استخدامها سهولة. </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تنفيذ جدول أعمال التنمية</w:t>
      </w:r>
    </w:p>
    <w:p w:rsidR="00172108" w:rsidRPr="0044036A" w:rsidRDefault="00172108" w:rsidP="0044036A">
      <w:pPr>
        <w:pStyle w:val="NormalAR"/>
        <w:numPr>
          <w:ilvl w:val="0"/>
          <w:numId w:val="7"/>
        </w:numPr>
        <w:ind w:left="0" w:firstLine="0"/>
        <w:rPr>
          <w:rtl/>
          <w:lang w:bidi="ar-SA"/>
        </w:rPr>
      </w:pPr>
      <w:r w:rsidRPr="0044036A">
        <w:rPr>
          <w:rtl/>
          <w:lang w:bidi="ar-SA"/>
        </w:rPr>
        <w:t xml:space="preserve">استمد تصميم أنشطة البرنامج 6 والتخطيط لها وتنفيذها التوجيه والإرشاد من توصيات جدول أعمال التنمية ذات الصلة، خاصة التوصيتين 1 و6. وعلاوةً على ذلك، كانت المساعدة التشريعية المقدمة للدول الأعضاء موجهة نحو التنمية ومدفوعة بالطلب عليها ومتوازنة ومفصلة حسب الطلبات المعينة للدول الأعضاء (التوصية 13)، ومراعية لمواطن المرونة المنطبقة ذات الصلة بالبلدان على اختلاف مستويات التنمية بها. </w:t>
      </w:r>
    </w:p>
    <w:p w:rsidR="00172108" w:rsidRPr="00327C15" w:rsidRDefault="00172108" w:rsidP="00172108">
      <w:pPr>
        <w:pStyle w:val="NormalAR"/>
        <w:keepNext/>
        <w:spacing w:after="240"/>
        <w:ind w:left="0"/>
        <w:rPr>
          <w:sz w:val="40"/>
          <w:szCs w:val="40"/>
          <w:rtl/>
          <w:lang w:val="fr-CH" w:bidi="ar-SA"/>
        </w:rPr>
      </w:pPr>
      <w:r w:rsidRPr="00327C15">
        <w:rPr>
          <w:rFonts w:hint="cs"/>
          <w:sz w:val="40"/>
          <w:szCs w:val="40"/>
          <w:rtl/>
          <w:lang w:val="fr-CH" w:bidi="ar-SA"/>
        </w:rPr>
        <w:t>بيانات الأداء</w:t>
      </w:r>
    </w:p>
    <w:tbl>
      <w:tblPr>
        <w:bidiVisual/>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74"/>
        <w:gridCol w:w="1681"/>
        <w:gridCol w:w="1937"/>
        <w:gridCol w:w="3579"/>
        <w:gridCol w:w="782"/>
      </w:tblGrid>
      <w:tr w:rsidR="00172108" w:rsidRPr="00D00A36" w:rsidTr="00172108">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2F421D">
            <w:pPr>
              <w:tabs>
                <w:tab w:val="left" w:pos="1120"/>
              </w:tabs>
              <w:spacing w:before="60" w:after="60" w:line="280" w:lineRule="exact"/>
              <w:rPr>
                <w:rFonts w:ascii="Arabic Typesetting" w:hAnsi="Arabic Typesetting" w:cs="Arabic Typesetting"/>
                <w:sz w:val="30"/>
                <w:szCs w:val="30"/>
              </w:rPr>
            </w:pPr>
            <w:r w:rsidRPr="00D00A36">
              <w:rPr>
                <w:rFonts w:ascii="Arabic Typesetting" w:hAnsi="Arabic Typesetting" w:cs="Arabic Typesetting" w:hint="cs"/>
                <w:b/>
                <w:bCs/>
                <w:sz w:val="30"/>
                <w:szCs w:val="30"/>
                <w:rtl/>
              </w:rPr>
              <w:t>النتيجة</w:t>
            </w:r>
            <w:r w:rsidRPr="00D00A36">
              <w:rPr>
                <w:rFonts w:ascii="Arabic Typesetting" w:hAnsi="Arabic Typesetting" w:cs="Arabic Typesetting"/>
                <w:b/>
                <w:bCs/>
                <w:sz w:val="30"/>
                <w:szCs w:val="30"/>
                <w:rtl/>
              </w:rPr>
              <w:t xml:space="preserve"> المرتقب</w:t>
            </w:r>
            <w:r w:rsidRPr="00D00A36">
              <w:rPr>
                <w:rFonts w:ascii="Arabic Typesetting" w:hAnsi="Arabic Typesetting" w:cs="Arabic Typesetting" w:hint="cs"/>
                <w:b/>
                <w:bCs/>
                <w:sz w:val="30"/>
                <w:szCs w:val="30"/>
                <w:rtl/>
              </w:rPr>
              <w:t>ة:</w:t>
            </w:r>
            <w:r>
              <w:rPr>
                <w:rFonts w:ascii="Arabic Typesetting" w:hAnsi="Arabic Typesetting" w:cs="Arabic Typesetting"/>
                <w:sz w:val="30"/>
                <w:szCs w:val="30"/>
                <w:rtl/>
              </w:rPr>
              <w:tab/>
            </w:r>
            <w:r w:rsidRPr="007E7CA6">
              <w:rPr>
                <w:rFonts w:ascii="Arabic Typesetting" w:hAnsi="Arabic Typesetting" w:cs="Arabic Typesetting"/>
                <w:sz w:val="30"/>
                <w:szCs w:val="30"/>
                <w:rtl/>
              </w:rPr>
              <w:t>استخدام نظامي مدريد ولشبونة استخداما أفضل، بما في ذلك استخدامه في البلدان النامية والبلدان الأقل نموا</w:t>
            </w:r>
          </w:p>
        </w:tc>
      </w:tr>
      <w:tr w:rsidR="00172108" w:rsidRPr="00D00A36" w:rsidTr="00830C34">
        <w:trPr>
          <w:trHeight w:val="186"/>
        </w:trPr>
        <w:tc>
          <w:tcPr>
            <w:tcW w:w="951" w:type="pct"/>
            <w:tcBorders>
              <w:top w:val="single" w:sz="4" w:space="0" w:color="auto"/>
              <w:left w:val="single" w:sz="4" w:space="0" w:color="auto"/>
              <w:bottom w:val="nil"/>
            </w:tcBorders>
            <w:tcMar>
              <w:top w:w="110" w:type="dxa"/>
            </w:tcMar>
          </w:tcPr>
          <w:p w:rsidR="00172108" w:rsidRPr="00D00A36" w:rsidRDefault="00172108" w:rsidP="00FB17B3">
            <w:pPr>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مؤشرات الأداء</w:t>
            </w:r>
          </w:p>
        </w:tc>
        <w:tc>
          <w:tcPr>
            <w:tcW w:w="853" w:type="pct"/>
            <w:tcBorders>
              <w:top w:val="single" w:sz="4" w:space="0" w:color="auto"/>
              <w:bottom w:val="nil"/>
            </w:tcBorders>
            <w:shd w:val="clear" w:color="auto" w:fill="C0C0C0"/>
            <w:tcMar>
              <w:top w:w="110" w:type="dxa"/>
            </w:tcMar>
            <w:vAlign w:val="center"/>
          </w:tcPr>
          <w:p w:rsidR="00172108" w:rsidRPr="00D00A36" w:rsidRDefault="00172108" w:rsidP="00FB17B3">
            <w:pPr>
              <w:keepNext/>
              <w:spacing w:before="60" w:after="60" w:line="300" w:lineRule="exact"/>
              <w:rPr>
                <w:rFonts w:ascii="Arabic Typesetting" w:hAnsi="Arabic Typesetting" w:cs="Arabic Typesetting"/>
                <w:b/>
                <w:bCs/>
                <w:sz w:val="30"/>
                <w:szCs w:val="30"/>
                <w:rtl/>
              </w:rPr>
            </w:pPr>
            <w:r w:rsidRPr="000C7F12">
              <w:rPr>
                <w:rFonts w:ascii="Arabic Typesetting" w:hAnsi="Arabic Typesetting" w:cs="Arabic Typesetting"/>
                <w:b/>
                <w:bCs/>
                <w:sz w:val="30"/>
                <w:szCs w:val="30"/>
                <w:rtl/>
              </w:rPr>
              <w:t xml:space="preserve">أسس المقارنة (البرنامج والميزانية </w:t>
            </w:r>
            <w:r>
              <w:rPr>
                <w:rFonts w:ascii="Arabic Typesetting" w:hAnsi="Arabic Typesetting" w:cs="Arabic Typesetting"/>
                <w:b/>
                <w:bCs/>
                <w:sz w:val="30"/>
                <w:szCs w:val="30"/>
              </w:rPr>
              <w:t>13/2012</w:t>
            </w:r>
            <w:r w:rsidRPr="000C7F12">
              <w:rPr>
                <w:rFonts w:ascii="Arabic Typesetting" w:hAnsi="Arabic Typesetting" w:cs="Arabic Typesetting"/>
                <w:b/>
                <w:bCs/>
                <w:sz w:val="30"/>
                <w:szCs w:val="30"/>
                <w:rtl/>
              </w:rPr>
              <w:t>)</w:t>
            </w:r>
          </w:p>
        </w:tc>
        <w:tc>
          <w:tcPr>
            <w:tcW w:w="983" w:type="pct"/>
            <w:tcBorders>
              <w:top w:val="single" w:sz="4" w:space="0" w:color="auto"/>
              <w:bottom w:val="nil"/>
            </w:tcBorders>
          </w:tcPr>
          <w:p w:rsidR="00172108" w:rsidRPr="0021616F" w:rsidRDefault="00172108" w:rsidP="00FB17B3">
            <w:pPr>
              <w:keepNext/>
              <w:spacing w:before="60" w:after="60" w:line="30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أسس المقارنة المحدثة</w:t>
            </w:r>
          </w:p>
          <w:p w:rsidR="00172108" w:rsidRPr="0021616F" w:rsidRDefault="00172108" w:rsidP="00FB17B3">
            <w:pPr>
              <w:keepNext/>
              <w:spacing w:before="60" w:after="60" w:line="30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نهاية 2011</w:t>
            </w:r>
          </w:p>
        </w:tc>
        <w:tc>
          <w:tcPr>
            <w:tcW w:w="1816" w:type="pct"/>
            <w:tcBorders>
              <w:top w:val="single" w:sz="4" w:space="0" w:color="auto"/>
              <w:bottom w:val="nil"/>
            </w:tcBorders>
            <w:tcMar>
              <w:top w:w="110" w:type="dxa"/>
            </w:tcMar>
          </w:tcPr>
          <w:p w:rsidR="00172108" w:rsidRPr="00D00A36" w:rsidRDefault="00172108" w:rsidP="00FB17B3">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بيانات الأداء</w:t>
            </w:r>
          </w:p>
        </w:tc>
        <w:tc>
          <w:tcPr>
            <w:tcW w:w="397" w:type="pct"/>
            <w:tcBorders>
              <w:top w:val="single" w:sz="4" w:space="0" w:color="auto"/>
              <w:bottom w:val="nil"/>
              <w:right w:val="single" w:sz="4" w:space="0" w:color="auto"/>
            </w:tcBorders>
            <w:tcMar>
              <w:top w:w="110" w:type="dxa"/>
            </w:tcMar>
          </w:tcPr>
          <w:p w:rsidR="00172108" w:rsidRPr="00D00A36" w:rsidRDefault="00172108" w:rsidP="00FB17B3">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hint="cs"/>
                <w:b/>
                <w:bCs/>
                <w:sz w:val="30"/>
                <w:szCs w:val="30"/>
                <w:rtl/>
              </w:rPr>
              <w:t>السير</w:t>
            </w:r>
          </w:p>
        </w:tc>
      </w:tr>
      <w:tr w:rsidR="00172108" w:rsidRPr="00D00A36" w:rsidTr="00830C34">
        <w:trPr>
          <w:trHeight w:val="18"/>
        </w:trPr>
        <w:tc>
          <w:tcPr>
            <w:tcW w:w="951" w:type="pct"/>
            <w:tcBorders>
              <w:top w:val="nil"/>
              <w:left w:val="single" w:sz="4" w:space="0" w:color="auto"/>
              <w:bottom w:val="nil"/>
            </w:tcBorders>
            <w:tcMar>
              <w:top w:w="110" w:type="dxa"/>
            </w:tcMar>
          </w:tcPr>
          <w:p w:rsidR="00172108" w:rsidRPr="00D00A36" w:rsidRDefault="00172108" w:rsidP="00FB17B3">
            <w:pPr>
              <w:spacing w:before="60" w:after="60" w:line="300" w:lineRule="exact"/>
              <w:rPr>
                <w:rFonts w:ascii="Arabic Typesetting" w:hAnsi="Arabic Typesetting" w:cs="Arabic Typesetting"/>
                <w:b/>
                <w:sz w:val="30"/>
                <w:szCs w:val="30"/>
                <w:rtl/>
              </w:rPr>
            </w:pPr>
            <w:r w:rsidRPr="00975448">
              <w:rPr>
                <w:rFonts w:ascii="Arabic Typesetting" w:hAnsi="Arabic Typesetting" w:cs="Arabic Typesetting"/>
                <w:b/>
                <w:sz w:val="30"/>
                <w:szCs w:val="30"/>
                <w:rtl/>
              </w:rPr>
              <w:t>عدد التسجيلات الجديدة (نظام مدريد)</w:t>
            </w:r>
          </w:p>
        </w:tc>
        <w:tc>
          <w:tcPr>
            <w:tcW w:w="853" w:type="pct"/>
            <w:tcBorders>
              <w:top w:val="nil"/>
              <w:bottom w:val="nil"/>
            </w:tcBorders>
            <w:shd w:val="clear" w:color="auto" w:fill="C0C0C0"/>
            <w:tcMar>
              <w:top w:w="110" w:type="dxa"/>
            </w:tcMar>
          </w:tcPr>
          <w:p w:rsidR="00172108" w:rsidRPr="00327C15" w:rsidRDefault="00172108" w:rsidP="00FB17B3">
            <w:pPr>
              <w:spacing w:before="60" w:after="60" w:line="300" w:lineRule="exact"/>
              <w:rPr>
                <w:rFonts w:ascii="Arabic Typesetting" w:hAnsi="Arabic Typesetting" w:cs="Arabic Typesetting"/>
                <w:b/>
                <w:sz w:val="30"/>
                <w:szCs w:val="30"/>
                <w:rtl/>
              </w:rPr>
            </w:pPr>
            <w:r w:rsidRPr="00327C15">
              <w:rPr>
                <w:rFonts w:ascii="Arabic Typesetting" w:hAnsi="Arabic Typesetting" w:cs="Arabic Typesetting" w:hint="cs"/>
                <w:b/>
                <w:sz w:val="30"/>
                <w:szCs w:val="30"/>
                <w:rtl/>
              </w:rPr>
              <w:t>533 37</w:t>
            </w:r>
            <w:r w:rsidRPr="00327C15">
              <w:rPr>
                <w:rFonts w:ascii="Arabic Typesetting" w:hAnsi="Arabic Typesetting" w:cs="Arabic Typesetting"/>
                <w:b/>
                <w:sz w:val="30"/>
                <w:szCs w:val="30"/>
                <w:rtl/>
              </w:rPr>
              <w:t xml:space="preserve"> (2010)،       </w:t>
            </w:r>
          </w:p>
          <w:p w:rsidR="00172108" w:rsidRPr="00327C15" w:rsidRDefault="00172108" w:rsidP="00FB17B3">
            <w:pPr>
              <w:spacing w:before="60" w:after="60" w:line="300" w:lineRule="exact"/>
              <w:rPr>
                <w:rFonts w:ascii="Arabic Typesetting" w:hAnsi="Arabic Typesetting" w:cs="Arabic Typesetting"/>
                <w:b/>
                <w:sz w:val="30"/>
                <w:szCs w:val="30"/>
              </w:rPr>
            </w:pPr>
            <w:r w:rsidRPr="00327C15">
              <w:rPr>
                <w:rFonts w:ascii="Arabic Typesetting" w:hAnsi="Arabic Typesetting" w:cs="Arabic Typesetting" w:hint="cs"/>
                <w:b/>
                <w:sz w:val="30"/>
                <w:szCs w:val="30"/>
                <w:rtl/>
              </w:rPr>
              <w:t>900 40</w:t>
            </w:r>
            <w:r w:rsidRPr="00327C15">
              <w:rPr>
                <w:rFonts w:ascii="Arabic Typesetting" w:hAnsi="Arabic Typesetting" w:cs="Arabic Typesetting"/>
                <w:b/>
                <w:sz w:val="30"/>
                <w:szCs w:val="30"/>
                <w:rtl/>
              </w:rPr>
              <w:t xml:space="preserve"> (2011)</w:t>
            </w:r>
          </w:p>
        </w:tc>
        <w:tc>
          <w:tcPr>
            <w:tcW w:w="983" w:type="pct"/>
            <w:tcBorders>
              <w:top w:val="nil"/>
              <w:bottom w:val="nil"/>
            </w:tcBorders>
          </w:tcPr>
          <w:p w:rsidR="00172108" w:rsidRPr="0021616F" w:rsidRDefault="00172108" w:rsidP="00FB17B3">
            <w:pPr>
              <w:keepNext/>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rPr>
              <w:t>711 40</w:t>
            </w:r>
            <w:r w:rsidRPr="0021616F">
              <w:rPr>
                <w:rFonts w:ascii="Arabic Typesetting" w:hAnsi="Arabic Typesetting" w:cs="Arabic Typesetting"/>
                <w:b/>
                <w:color w:val="993300"/>
                <w:sz w:val="30"/>
                <w:szCs w:val="30"/>
                <w:rtl/>
              </w:rPr>
              <w:t xml:space="preserve"> (2011)</w:t>
            </w:r>
          </w:p>
        </w:tc>
        <w:tc>
          <w:tcPr>
            <w:tcW w:w="1816" w:type="pct"/>
            <w:tcBorders>
              <w:top w:val="nil"/>
              <w:bottom w:val="nil"/>
            </w:tcBorders>
            <w:tcMar>
              <w:top w:w="110" w:type="dxa"/>
            </w:tcMar>
          </w:tcPr>
          <w:p w:rsidR="00172108" w:rsidRPr="00D00A36" w:rsidRDefault="00172108" w:rsidP="00FB17B3">
            <w:pPr>
              <w:keepNext/>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954 41</w:t>
            </w:r>
            <w:r w:rsidRPr="00975448">
              <w:rPr>
                <w:rFonts w:ascii="Arabic Typesetting" w:hAnsi="Arabic Typesetting" w:cs="Arabic Typesetting"/>
                <w:b/>
                <w:sz w:val="30"/>
                <w:szCs w:val="30"/>
                <w:rtl/>
              </w:rPr>
              <w:t xml:space="preserve"> (2012)</w:t>
            </w:r>
          </w:p>
        </w:tc>
        <w:tc>
          <w:tcPr>
            <w:tcW w:w="397" w:type="pct"/>
            <w:tcBorders>
              <w:top w:val="nil"/>
              <w:bottom w:val="nil"/>
              <w:right w:val="single" w:sz="4" w:space="0" w:color="auto"/>
            </w:tcBorders>
            <w:tcMar>
              <w:top w:w="110" w:type="dxa"/>
            </w:tcMar>
          </w:tcPr>
          <w:p w:rsidR="00172108" w:rsidRPr="00D00A36" w:rsidRDefault="00172108" w:rsidP="00FB17B3">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color w:val="008000"/>
                <w:sz w:val="30"/>
                <w:szCs w:val="30"/>
                <w:rtl/>
              </w:rPr>
              <w:t>ثابت</w:t>
            </w:r>
          </w:p>
        </w:tc>
      </w:tr>
      <w:tr w:rsidR="00172108" w:rsidRPr="00D00A36" w:rsidTr="00830C34">
        <w:trPr>
          <w:trHeight w:val="537"/>
        </w:trPr>
        <w:tc>
          <w:tcPr>
            <w:tcW w:w="951" w:type="pct"/>
            <w:tcBorders>
              <w:top w:val="nil"/>
              <w:left w:val="single" w:sz="4" w:space="0" w:color="auto"/>
            </w:tcBorders>
            <w:tcMar>
              <w:top w:w="110" w:type="dxa"/>
            </w:tcMar>
          </w:tcPr>
          <w:p w:rsidR="00172108" w:rsidRPr="00D00A36" w:rsidRDefault="00172108" w:rsidP="00FB17B3">
            <w:pPr>
              <w:spacing w:line="300" w:lineRule="exact"/>
              <w:rPr>
                <w:rFonts w:ascii="Arabic Typesetting" w:hAnsi="Arabic Typesetting" w:cs="Arabic Typesetting"/>
                <w:b/>
                <w:sz w:val="30"/>
                <w:szCs w:val="30"/>
              </w:rPr>
            </w:pPr>
            <w:r w:rsidRPr="00975448">
              <w:rPr>
                <w:rFonts w:ascii="Arabic Typesetting" w:hAnsi="Arabic Typesetting" w:cs="Arabic Typesetting"/>
                <w:b/>
                <w:sz w:val="30"/>
                <w:szCs w:val="30"/>
                <w:rtl/>
              </w:rPr>
              <w:t>عدد حالات التجديد (نظام مدريد)</w:t>
            </w:r>
          </w:p>
        </w:tc>
        <w:tc>
          <w:tcPr>
            <w:tcW w:w="853" w:type="pct"/>
            <w:tcBorders>
              <w:top w:val="nil"/>
              <w:bottom w:val="nil"/>
            </w:tcBorders>
            <w:shd w:val="clear" w:color="auto" w:fill="C0C0C0"/>
            <w:tcMar>
              <w:top w:w="110" w:type="dxa"/>
            </w:tcMar>
          </w:tcPr>
          <w:p w:rsidR="00172108" w:rsidRPr="00327C15" w:rsidRDefault="00172108" w:rsidP="00FB17B3">
            <w:pPr>
              <w:spacing w:line="300" w:lineRule="exact"/>
              <w:rPr>
                <w:rFonts w:ascii="Arabic Typesetting" w:hAnsi="Arabic Typesetting" w:cs="Arabic Typesetting"/>
                <w:b/>
                <w:sz w:val="30"/>
                <w:szCs w:val="30"/>
                <w:rtl/>
              </w:rPr>
            </w:pPr>
            <w:r w:rsidRPr="00327C15">
              <w:rPr>
                <w:rFonts w:ascii="Arabic Typesetting" w:hAnsi="Arabic Typesetting" w:cs="Arabic Typesetting" w:hint="cs"/>
                <w:b/>
                <w:sz w:val="30"/>
                <w:szCs w:val="30"/>
                <w:rtl/>
              </w:rPr>
              <w:t>949 21</w:t>
            </w:r>
            <w:r w:rsidRPr="00327C15">
              <w:rPr>
                <w:rFonts w:ascii="Arabic Typesetting" w:hAnsi="Arabic Typesetting" w:cs="Arabic Typesetting"/>
                <w:b/>
                <w:sz w:val="30"/>
                <w:szCs w:val="30"/>
                <w:rtl/>
              </w:rPr>
              <w:t xml:space="preserve"> (2010)،       </w:t>
            </w:r>
          </w:p>
          <w:p w:rsidR="00172108" w:rsidRPr="00D00A36" w:rsidRDefault="00172108" w:rsidP="00FB17B3">
            <w:pPr>
              <w:spacing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900 21</w:t>
            </w:r>
            <w:r w:rsidRPr="00975448">
              <w:rPr>
                <w:rFonts w:ascii="Arabic Typesetting" w:hAnsi="Arabic Typesetting" w:cs="Arabic Typesetting"/>
                <w:b/>
                <w:sz w:val="30"/>
                <w:szCs w:val="30"/>
                <w:rtl/>
              </w:rPr>
              <w:t xml:space="preserve"> (2011)</w:t>
            </w:r>
          </w:p>
        </w:tc>
        <w:tc>
          <w:tcPr>
            <w:tcW w:w="983" w:type="pct"/>
            <w:tcBorders>
              <w:top w:val="nil"/>
            </w:tcBorders>
          </w:tcPr>
          <w:p w:rsidR="00172108" w:rsidRPr="0021616F" w:rsidRDefault="00172108" w:rsidP="00FB17B3">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rPr>
              <w:t>754 21</w:t>
            </w:r>
            <w:r w:rsidRPr="0021616F">
              <w:rPr>
                <w:rFonts w:ascii="Arabic Typesetting" w:hAnsi="Arabic Typesetting" w:cs="Arabic Typesetting"/>
                <w:b/>
                <w:color w:val="993300"/>
                <w:sz w:val="30"/>
                <w:szCs w:val="30"/>
                <w:rtl/>
              </w:rPr>
              <w:t xml:space="preserve"> (2011)</w:t>
            </w:r>
          </w:p>
        </w:tc>
        <w:tc>
          <w:tcPr>
            <w:tcW w:w="1816" w:type="pct"/>
            <w:tcBorders>
              <w:top w:val="nil"/>
            </w:tcBorders>
            <w:tcMar>
              <w:top w:w="110" w:type="dxa"/>
            </w:tcMar>
          </w:tcPr>
          <w:p w:rsidR="00172108" w:rsidRPr="00D00A36" w:rsidRDefault="00172108" w:rsidP="00FB17B3">
            <w:pPr>
              <w:spacing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859 21</w:t>
            </w:r>
            <w:r w:rsidRPr="00975448">
              <w:rPr>
                <w:rFonts w:ascii="Arabic Typesetting" w:hAnsi="Arabic Typesetting" w:cs="Arabic Typesetting"/>
                <w:b/>
                <w:sz w:val="30"/>
                <w:szCs w:val="30"/>
                <w:rtl/>
              </w:rPr>
              <w:t xml:space="preserve"> (2012)</w:t>
            </w:r>
          </w:p>
        </w:tc>
        <w:tc>
          <w:tcPr>
            <w:tcW w:w="397" w:type="pct"/>
            <w:tcBorders>
              <w:top w:val="nil"/>
              <w:right w:val="single" w:sz="4" w:space="0" w:color="auto"/>
            </w:tcBorders>
            <w:tcMar>
              <w:top w:w="110" w:type="dxa"/>
            </w:tcMar>
          </w:tcPr>
          <w:p w:rsidR="00172108" w:rsidRPr="00D00A36" w:rsidRDefault="00172108" w:rsidP="00FB17B3">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color w:val="008000"/>
                <w:sz w:val="30"/>
                <w:szCs w:val="30"/>
                <w:rtl/>
              </w:rPr>
              <w:t>ثابت</w:t>
            </w:r>
          </w:p>
        </w:tc>
      </w:tr>
      <w:tr w:rsidR="00172108" w:rsidRPr="00D00A36" w:rsidTr="00830C34">
        <w:trPr>
          <w:trHeight w:val="537"/>
        </w:trPr>
        <w:tc>
          <w:tcPr>
            <w:tcW w:w="951" w:type="pct"/>
            <w:tcBorders>
              <w:top w:val="nil"/>
              <w:left w:val="single" w:sz="4" w:space="0" w:color="auto"/>
            </w:tcBorders>
            <w:tcMar>
              <w:top w:w="110" w:type="dxa"/>
            </w:tcMar>
          </w:tcPr>
          <w:p w:rsidR="00172108" w:rsidRPr="00975448" w:rsidRDefault="00172108" w:rsidP="00FB17B3">
            <w:pPr>
              <w:spacing w:line="300" w:lineRule="exact"/>
              <w:rPr>
                <w:rFonts w:ascii="Arabic Typesetting" w:hAnsi="Arabic Typesetting" w:cs="Arabic Typesetting"/>
                <w:b/>
                <w:sz w:val="30"/>
                <w:szCs w:val="30"/>
                <w:rtl/>
              </w:rPr>
            </w:pPr>
            <w:r w:rsidRPr="00024704">
              <w:rPr>
                <w:rFonts w:ascii="Arabic Typesetting" w:hAnsi="Arabic Typesetting" w:cs="Arabic Typesetting"/>
                <w:b/>
                <w:sz w:val="30"/>
                <w:szCs w:val="30"/>
                <w:rtl/>
              </w:rPr>
              <w:t>النسبة المئوية للرسائل المتعلقة بالمخالفات مقارنة بعدد الطلبات المستلمة (نظام مدريد)</w:t>
            </w:r>
          </w:p>
        </w:tc>
        <w:tc>
          <w:tcPr>
            <w:tcW w:w="853" w:type="pct"/>
            <w:tcBorders>
              <w:top w:val="nil"/>
              <w:bottom w:val="nil"/>
            </w:tcBorders>
            <w:shd w:val="clear" w:color="auto" w:fill="C0C0C0"/>
            <w:tcMar>
              <w:top w:w="110" w:type="dxa"/>
            </w:tcMar>
          </w:tcPr>
          <w:p w:rsidR="00172108" w:rsidRPr="00975448" w:rsidRDefault="00172108" w:rsidP="00FB17B3">
            <w:pPr>
              <w:spacing w:line="300" w:lineRule="exact"/>
              <w:rPr>
                <w:rFonts w:ascii="Arabic Typesetting" w:hAnsi="Arabic Typesetting" w:cs="Arabic Typesetting"/>
                <w:b/>
                <w:sz w:val="30"/>
                <w:szCs w:val="30"/>
                <w:rtl/>
              </w:rPr>
            </w:pPr>
            <w:r w:rsidRPr="00024704">
              <w:rPr>
                <w:rFonts w:ascii="Arabic Typesetting" w:hAnsi="Arabic Typesetting" w:cs="Arabic Typesetting"/>
                <w:b/>
                <w:sz w:val="30"/>
                <w:szCs w:val="30"/>
                <w:rtl/>
              </w:rPr>
              <w:t>19</w:t>
            </w:r>
            <w:r>
              <w:rPr>
                <w:rFonts w:ascii="Arabic Typesetting" w:hAnsi="Arabic Typesetting" w:cs="Arabic Typesetting" w:hint="cs"/>
                <w:b/>
                <w:sz w:val="30"/>
                <w:szCs w:val="30"/>
                <w:rtl/>
              </w:rPr>
              <w:t>,</w:t>
            </w:r>
            <w:r w:rsidRPr="00024704">
              <w:rPr>
                <w:rFonts w:ascii="Arabic Typesetting" w:hAnsi="Arabic Typesetting" w:cs="Arabic Typesetting"/>
                <w:b/>
                <w:sz w:val="30"/>
                <w:szCs w:val="30"/>
                <w:rtl/>
              </w:rPr>
              <w:t>3% (نهاية 2010)</w:t>
            </w:r>
          </w:p>
        </w:tc>
        <w:tc>
          <w:tcPr>
            <w:tcW w:w="983" w:type="pct"/>
            <w:tcBorders>
              <w:top w:val="nil"/>
            </w:tcBorders>
          </w:tcPr>
          <w:p w:rsidR="00172108" w:rsidRPr="0021616F" w:rsidRDefault="00172108" w:rsidP="00FB17B3">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23% (نهاية 2011)</w:t>
            </w:r>
          </w:p>
        </w:tc>
        <w:tc>
          <w:tcPr>
            <w:tcW w:w="1816" w:type="pct"/>
            <w:tcBorders>
              <w:top w:val="nil"/>
            </w:tcBorders>
            <w:tcMar>
              <w:top w:w="110" w:type="dxa"/>
            </w:tcMar>
          </w:tcPr>
          <w:p w:rsidR="00172108" w:rsidRPr="00975448" w:rsidRDefault="00172108" w:rsidP="00FB17B3">
            <w:pPr>
              <w:spacing w:line="300" w:lineRule="exact"/>
              <w:rPr>
                <w:rFonts w:ascii="Arabic Typesetting" w:hAnsi="Arabic Typesetting" w:cs="Arabic Typesetting"/>
                <w:b/>
                <w:sz w:val="30"/>
                <w:szCs w:val="30"/>
                <w:rtl/>
              </w:rPr>
            </w:pPr>
            <w:r w:rsidRPr="00024704">
              <w:rPr>
                <w:rFonts w:ascii="Arabic Typesetting" w:hAnsi="Arabic Typesetting" w:cs="Arabic Typesetting"/>
                <w:b/>
                <w:sz w:val="30"/>
                <w:szCs w:val="30"/>
                <w:rtl/>
              </w:rPr>
              <w:t>22</w:t>
            </w:r>
            <w:r>
              <w:rPr>
                <w:rFonts w:ascii="Arabic Typesetting" w:hAnsi="Arabic Typesetting" w:cs="Arabic Typesetting" w:hint="cs"/>
                <w:b/>
                <w:sz w:val="30"/>
                <w:szCs w:val="30"/>
                <w:rtl/>
              </w:rPr>
              <w:t>,</w:t>
            </w:r>
            <w:r w:rsidRPr="00024704">
              <w:rPr>
                <w:rFonts w:ascii="Arabic Typesetting" w:hAnsi="Arabic Typesetting" w:cs="Arabic Typesetting"/>
                <w:b/>
                <w:sz w:val="30"/>
                <w:szCs w:val="30"/>
                <w:rtl/>
              </w:rPr>
              <w:t>9%</w:t>
            </w:r>
          </w:p>
        </w:tc>
        <w:tc>
          <w:tcPr>
            <w:tcW w:w="397" w:type="pct"/>
            <w:tcBorders>
              <w:top w:val="nil"/>
              <w:right w:val="single" w:sz="4" w:space="0" w:color="auto"/>
            </w:tcBorders>
            <w:tcMar>
              <w:top w:w="110" w:type="dxa"/>
            </w:tcMar>
          </w:tcPr>
          <w:p w:rsidR="00172108" w:rsidRPr="00E46E1D" w:rsidRDefault="006F4A06" w:rsidP="00FB17B3">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r w:rsidR="00172108" w:rsidRPr="00D00A36" w:rsidTr="005F6F59">
        <w:trPr>
          <w:trHeight w:val="537"/>
        </w:trPr>
        <w:tc>
          <w:tcPr>
            <w:tcW w:w="951" w:type="pct"/>
            <w:tcBorders>
              <w:top w:val="nil"/>
              <w:left w:val="single" w:sz="4" w:space="0" w:color="auto"/>
              <w:bottom w:val="nil"/>
            </w:tcBorders>
            <w:tcMar>
              <w:top w:w="110" w:type="dxa"/>
            </w:tcMar>
          </w:tcPr>
          <w:p w:rsidR="00172108" w:rsidRPr="003F20C7" w:rsidRDefault="00172108" w:rsidP="00FB17B3">
            <w:pPr>
              <w:spacing w:line="300" w:lineRule="exact"/>
              <w:rPr>
                <w:rFonts w:ascii="Arabic Typesetting" w:hAnsi="Arabic Typesetting" w:cs="Arabic Typesetting"/>
                <w:b/>
                <w:spacing w:val="-16"/>
                <w:sz w:val="30"/>
                <w:szCs w:val="30"/>
                <w:rtl/>
              </w:rPr>
            </w:pPr>
            <w:r w:rsidRPr="003F20C7">
              <w:rPr>
                <w:rFonts w:ascii="Arabic Typesetting" w:hAnsi="Arabic Typesetting" w:cs="Arabic Typesetting"/>
                <w:b/>
                <w:spacing w:val="-16"/>
                <w:sz w:val="30"/>
                <w:szCs w:val="30"/>
                <w:rtl/>
              </w:rPr>
              <w:t>النسبة المئوية من الطلبات الدولية الواردة من البلدان النامية والبلدان الأقل نمواً (نظام مدريد)</w:t>
            </w:r>
          </w:p>
        </w:tc>
        <w:tc>
          <w:tcPr>
            <w:tcW w:w="853" w:type="pct"/>
            <w:tcBorders>
              <w:top w:val="nil"/>
              <w:bottom w:val="nil"/>
            </w:tcBorders>
            <w:shd w:val="clear" w:color="auto" w:fill="C0C0C0"/>
            <w:tcMar>
              <w:top w:w="110" w:type="dxa"/>
            </w:tcMar>
          </w:tcPr>
          <w:p w:rsidR="00172108" w:rsidRPr="00024704" w:rsidRDefault="00172108" w:rsidP="00FB17B3">
            <w:pPr>
              <w:spacing w:line="300" w:lineRule="exact"/>
              <w:rPr>
                <w:rFonts w:ascii="Arabic Typesetting" w:hAnsi="Arabic Typesetting" w:cs="Arabic Typesetting"/>
                <w:b/>
                <w:sz w:val="30"/>
                <w:szCs w:val="30"/>
                <w:rtl/>
              </w:rPr>
            </w:pPr>
            <w:r w:rsidRPr="00E46E1D">
              <w:rPr>
                <w:rFonts w:ascii="Arabic Typesetting" w:hAnsi="Arabic Typesetting" w:cs="Arabic Typesetting"/>
                <w:b/>
                <w:sz w:val="30"/>
                <w:szCs w:val="30"/>
                <w:rtl/>
              </w:rPr>
              <w:t>7% من الطلبات الدولية</w:t>
            </w:r>
          </w:p>
        </w:tc>
        <w:tc>
          <w:tcPr>
            <w:tcW w:w="983" w:type="pct"/>
            <w:tcBorders>
              <w:top w:val="nil"/>
              <w:bottom w:val="nil"/>
            </w:tcBorders>
          </w:tcPr>
          <w:p w:rsidR="00172108" w:rsidRPr="0021616F" w:rsidRDefault="00172108" w:rsidP="00FB17B3">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7</w:t>
            </w:r>
            <w:r w:rsidRPr="0021616F">
              <w:rPr>
                <w:rFonts w:ascii="Arabic Typesetting" w:hAnsi="Arabic Typesetting" w:cs="Arabic Typesetting" w:hint="cs"/>
                <w:b/>
                <w:color w:val="993300"/>
                <w:sz w:val="30"/>
                <w:szCs w:val="30"/>
                <w:rtl/>
              </w:rPr>
              <w:t>,</w:t>
            </w:r>
            <w:r w:rsidRPr="0021616F">
              <w:rPr>
                <w:rFonts w:ascii="Arabic Typesetting" w:hAnsi="Arabic Typesetting" w:cs="Arabic Typesetting"/>
                <w:b/>
                <w:color w:val="993300"/>
                <w:sz w:val="30"/>
                <w:szCs w:val="30"/>
                <w:rtl/>
              </w:rPr>
              <w:t>4% (2011)</w:t>
            </w:r>
          </w:p>
        </w:tc>
        <w:tc>
          <w:tcPr>
            <w:tcW w:w="1816" w:type="pct"/>
            <w:tcBorders>
              <w:top w:val="nil"/>
              <w:bottom w:val="nil"/>
            </w:tcBorders>
            <w:tcMar>
              <w:top w:w="110" w:type="dxa"/>
            </w:tcMar>
          </w:tcPr>
          <w:p w:rsidR="00172108" w:rsidRPr="00024704" w:rsidRDefault="00172108" w:rsidP="00FB17B3">
            <w:pPr>
              <w:spacing w:line="300" w:lineRule="exact"/>
              <w:rPr>
                <w:rFonts w:ascii="Arabic Typesetting" w:hAnsi="Arabic Typesetting" w:cs="Arabic Typesetting"/>
                <w:b/>
                <w:sz w:val="30"/>
                <w:szCs w:val="30"/>
                <w:rtl/>
              </w:rPr>
            </w:pPr>
            <w:r w:rsidRPr="00E3540E">
              <w:rPr>
                <w:rFonts w:ascii="Arabic Typesetting" w:hAnsi="Arabic Typesetting" w:cs="Arabic Typesetting"/>
                <w:b/>
                <w:sz w:val="30"/>
                <w:szCs w:val="30"/>
                <w:rtl/>
              </w:rPr>
              <w:t>7% (2012)</w:t>
            </w:r>
          </w:p>
        </w:tc>
        <w:tc>
          <w:tcPr>
            <w:tcW w:w="397" w:type="pct"/>
            <w:tcBorders>
              <w:top w:val="nil"/>
              <w:bottom w:val="nil"/>
              <w:right w:val="single" w:sz="4" w:space="0" w:color="auto"/>
            </w:tcBorders>
            <w:tcMar>
              <w:top w:w="110" w:type="dxa"/>
            </w:tcMar>
          </w:tcPr>
          <w:p w:rsidR="00172108" w:rsidRDefault="006F4A06" w:rsidP="00FB17B3">
            <w:pPr>
              <w:keepNext/>
              <w:spacing w:before="60" w:after="60" w:line="30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FF0000"/>
                <w:sz w:val="30"/>
                <w:szCs w:val="30"/>
                <w:rtl/>
              </w:rPr>
              <w:t>غير ثابت</w:t>
            </w:r>
          </w:p>
        </w:tc>
      </w:tr>
      <w:tr w:rsidR="00172108" w:rsidRPr="00D00A36" w:rsidTr="005F6F59">
        <w:trPr>
          <w:trHeight w:val="537"/>
        </w:trPr>
        <w:tc>
          <w:tcPr>
            <w:tcW w:w="951" w:type="pct"/>
            <w:tcBorders>
              <w:top w:val="nil"/>
              <w:left w:val="single" w:sz="4" w:space="0" w:color="auto"/>
              <w:bottom w:val="nil"/>
            </w:tcBorders>
            <w:tcMar>
              <w:top w:w="110" w:type="dxa"/>
            </w:tcMar>
          </w:tcPr>
          <w:p w:rsidR="00172108" w:rsidRPr="00024704" w:rsidRDefault="00172108" w:rsidP="00FB17B3">
            <w:pPr>
              <w:spacing w:line="300" w:lineRule="exact"/>
              <w:rPr>
                <w:rFonts w:ascii="Arabic Typesetting" w:hAnsi="Arabic Typesetting" w:cs="Arabic Typesetting"/>
                <w:b/>
                <w:sz w:val="30"/>
                <w:szCs w:val="30"/>
                <w:rtl/>
              </w:rPr>
            </w:pPr>
            <w:r w:rsidRPr="00E3540E">
              <w:rPr>
                <w:rFonts w:ascii="Arabic Typesetting" w:hAnsi="Arabic Typesetting" w:cs="Arabic Typesetting"/>
                <w:b/>
                <w:sz w:val="30"/>
                <w:szCs w:val="30"/>
                <w:rtl/>
              </w:rPr>
              <w:t>عدد الأطراف المتعاقدة في بروتوكول مدريد</w:t>
            </w:r>
          </w:p>
        </w:tc>
        <w:tc>
          <w:tcPr>
            <w:tcW w:w="853" w:type="pct"/>
            <w:tcBorders>
              <w:top w:val="nil"/>
              <w:bottom w:val="nil"/>
            </w:tcBorders>
            <w:shd w:val="clear" w:color="auto" w:fill="C0C0C0"/>
            <w:tcMar>
              <w:top w:w="110" w:type="dxa"/>
            </w:tcMar>
          </w:tcPr>
          <w:p w:rsidR="00172108" w:rsidRPr="00024704" w:rsidRDefault="00172108" w:rsidP="00FB17B3">
            <w:pPr>
              <w:spacing w:line="300" w:lineRule="exact"/>
              <w:rPr>
                <w:rFonts w:ascii="Arabic Typesetting" w:hAnsi="Arabic Typesetting" w:cs="Arabic Typesetting"/>
                <w:b/>
                <w:sz w:val="30"/>
                <w:szCs w:val="30"/>
                <w:rtl/>
              </w:rPr>
            </w:pPr>
            <w:r w:rsidRPr="00E3540E">
              <w:rPr>
                <w:rFonts w:ascii="Arabic Typesetting" w:hAnsi="Arabic Typesetting" w:cs="Arabic Typesetting"/>
                <w:b/>
                <w:sz w:val="30"/>
                <w:szCs w:val="30"/>
                <w:rtl/>
              </w:rPr>
              <w:t>85 طرفاً متعاقداً في نظام مدريد</w:t>
            </w:r>
          </w:p>
        </w:tc>
        <w:tc>
          <w:tcPr>
            <w:tcW w:w="983" w:type="pct"/>
            <w:tcBorders>
              <w:top w:val="nil"/>
              <w:bottom w:val="nil"/>
            </w:tcBorders>
          </w:tcPr>
          <w:p w:rsidR="00172108" w:rsidRPr="0021616F" w:rsidRDefault="00172108" w:rsidP="00FB17B3">
            <w:pPr>
              <w:spacing w:line="300" w:lineRule="exact"/>
              <w:rPr>
                <w:rFonts w:ascii="Arabic Typesetting" w:hAnsi="Arabic Typesetting" w:cs="Arabic Typesetting"/>
                <w:b/>
                <w:color w:val="993300"/>
                <w:sz w:val="30"/>
                <w:szCs w:val="30"/>
                <w:rtl/>
              </w:rPr>
            </w:pPr>
          </w:p>
        </w:tc>
        <w:tc>
          <w:tcPr>
            <w:tcW w:w="1816" w:type="pct"/>
            <w:tcBorders>
              <w:top w:val="nil"/>
              <w:bottom w:val="nil"/>
            </w:tcBorders>
            <w:tcMar>
              <w:top w:w="110" w:type="dxa"/>
            </w:tcMar>
          </w:tcPr>
          <w:p w:rsidR="00172108" w:rsidRPr="00024704" w:rsidRDefault="00172108" w:rsidP="00FB17B3">
            <w:pPr>
              <w:spacing w:line="300" w:lineRule="exact"/>
              <w:rPr>
                <w:rFonts w:ascii="Arabic Typesetting" w:hAnsi="Arabic Typesetting" w:cs="Arabic Typesetting"/>
                <w:b/>
                <w:sz w:val="30"/>
                <w:szCs w:val="30"/>
                <w:rtl/>
              </w:rPr>
            </w:pPr>
            <w:r w:rsidRPr="00E3540E">
              <w:rPr>
                <w:rFonts w:ascii="Arabic Typesetting" w:hAnsi="Arabic Typesetting" w:cs="Arabic Typesetting"/>
                <w:b/>
                <w:sz w:val="30"/>
                <w:szCs w:val="30"/>
                <w:rtl/>
              </w:rPr>
              <w:t>89 طرفاً متعاقداً في نظام مدريد (4 بلدان إضافية: كولومبيا والمكسيك ونيوزيلندا والفلبين)</w:t>
            </w:r>
          </w:p>
        </w:tc>
        <w:tc>
          <w:tcPr>
            <w:tcW w:w="397" w:type="pct"/>
            <w:tcBorders>
              <w:top w:val="nil"/>
              <w:bottom w:val="nil"/>
              <w:right w:val="single" w:sz="4" w:space="0" w:color="auto"/>
            </w:tcBorders>
            <w:tcMar>
              <w:top w:w="110" w:type="dxa"/>
            </w:tcMar>
          </w:tcPr>
          <w:p w:rsidR="00172108" w:rsidRDefault="00172108" w:rsidP="00FB17B3">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5F6F59">
        <w:trPr>
          <w:trHeight w:val="537"/>
        </w:trPr>
        <w:tc>
          <w:tcPr>
            <w:tcW w:w="951" w:type="pct"/>
            <w:tcBorders>
              <w:top w:val="nil"/>
              <w:left w:val="single" w:sz="4" w:space="0" w:color="auto"/>
              <w:bottom w:val="nil"/>
            </w:tcBorders>
            <w:tcMar>
              <w:top w:w="110" w:type="dxa"/>
            </w:tcMar>
          </w:tcPr>
          <w:p w:rsidR="00172108" w:rsidRPr="00024704" w:rsidRDefault="00172108" w:rsidP="00FB17B3">
            <w:pPr>
              <w:keepNext/>
              <w:spacing w:line="300" w:lineRule="exact"/>
              <w:rPr>
                <w:rFonts w:ascii="Arabic Typesetting" w:hAnsi="Arabic Typesetting" w:cs="Arabic Typesetting"/>
                <w:b/>
                <w:sz w:val="30"/>
                <w:szCs w:val="30"/>
                <w:rtl/>
              </w:rPr>
            </w:pPr>
            <w:r w:rsidRPr="00E3540E">
              <w:rPr>
                <w:rFonts w:ascii="Arabic Typesetting" w:hAnsi="Arabic Typesetting" w:cs="Arabic Typesetting"/>
                <w:b/>
                <w:sz w:val="30"/>
                <w:szCs w:val="30"/>
                <w:rtl/>
              </w:rPr>
              <w:t>عدد الأطراف المتعاقدة في اتفاق لشبونة</w:t>
            </w:r>
          </w:p>
        </w:tc>
        <w:tc>
          <w:tcPr>
            <w:tcW w:w="853" w:type="pct"/>
            <w:tcBorders>
              <w:top w:val="nil"/>
              <w:bottom w:val="nil"/>
            </w:tcBorders>
            <w:shd w:val="clear" w:color="auto" w:fill="C0C0C0"/>
            <w:tcMar>
              <w:top w:w="110" w:type="dxa"/>
            </w:tcMar>
          </w:tcPr>
          <w:p w:rsidR="00172108" w:rsidRPr="00024704" w:rsidRDefault="00172108" w:rsidP="00FB17B3">
            <w:pPr>
              <w:keepNext/>
              <w:spacing w:line="300" w:lineRule="exact"/>
              <w:rPr>
                <w:rFonts w:ascii="Arabic Typesetting" w:hAnsi="Arabic Typesetting" w:cs="Arabic Typesetting"/>
                <w:b/>
                <w:sz w:val="30"/>
                <w:szCs w:val="30"/>
                <w:rtl/>
              </w:rPr>
            </w:pPr>
            <w:r w:rsidRPr="00E3540E">
              <w:rPr>
                <w:rFonts w:ascii="Arabic Typesetting" w:hAnsi="Arabic Typesetting" w:cs="Arabic Typesetting"/>
                <w:b/>
                <w:sz w:val="30"/>
                <w:szCs w:val="30"/>
                <w:rtl/>
              </w:rPr>
              <w:t>27 (مارس 2011)</w:t>
            </w:r>
          </w:p>
        </w:tc>
        <w:tc>
          <w:tcPr>
            <w:tcW w:w="983" w:type="pct"/>
            <w:tcBorders>
              <w:top w:val="nil"/>
              <w:bottom w:val="nil"/>
            </w:tcBorders>
          </w:tcPr>
          <w:p w:rsidR="00172108" w:rsidRPr="0021616F" w:rsidRDefault="00172108" w:rsidP="00FB17B3">
            <w:pPr>
              <w:keepNext/>
              <w:spacing w:line="300" w:lineRule="exact"/>
              <w:rPr>
                <w:rFonts w:ascii="Arabic Typesetting" w:hAnsi="Arabic Typesetting" w:cs="Arabic Typesetting"/>
                <w:b/>
                <w:color w:val="993300"/>
                <w:sz w:val="30"/>
                <w:szCs w:val="30"/>
                <w:rtl/>
              </w:rPr>
            </w:pPr>
          </w:p>
        </w:tc>
        <w:tc>
          <w:tcPr>
            <w:tcW w:w="1816" w:type="pct"/>
            <w:tcBorders>
              <w:top w:val="nil"/>
              <w:bottom w:val="nil"/>
            </w:tcBorders>
            <w:tcMar>
              <w:top w:w="110" w:type="dxa"/>
            </w:tcMar>
          </w:tcPr>
          <w:p w:rsidR="00172108" w:rsidRPr="00024704" w:rsidRDefault="00172108" w:rsidP="00FB17B3">
            <w:pPr>
              <w:keepNext/>
              <w:spacing w:line="300" w:lineRule="exact"/>
              <w:rPr>
                <w:rFonts w:ascii="Arabic Typesetting" w:hAnsi="Arabic Typesetting" w:cs="Arabic Typesetting"/>
                <w:b/>
                <w:sz w:val="30"/>
                <w:szCs w:val="30"/>
                <w:rtl/>
              </w:rPr>
            </w:pPr>
            <w:r w:rsidRPr="00E3540E">
              <w:rPr>
                <w:rFonts w:ascii="Arabic Typesetting" w:hAnsi="Arabic Typesetting" w:cs="Arabic Typesetting"/>
                <w:b/>
                <w:sz w:val="30"/>
                <w:szCs w:val="30"/>
                <w:rtl/>
              </w:rPr>
              <w:t>عدد حالات الانضمام</w:t>
            </w:r>
          </w:p>
        </w:tc>
        <w:tc>
          <w:tcPr>
            <w:tcW w:w="397" w:type="pct"/>
            <w:tcBorders>
              <w:top w:val="nil"/>
              <w:bottom w:val="nil"/>
              <w:right w:val="single" w:sz="4" w:space="0" w:color="auto"/>
            </w:tcBorders>
            <w:tcMar>
              <w:top w:w="110" w:type="dxa"/>
            </w:tcMar>
          </w:tcPr>
          <w:p w:rsidR="00172108" w:rsidRDefault="006F4A06" w:rsidP="00FB17B3">
            <w:pPr>
              <w:keepNext/>
              <w:spacing w:before="60" w:after="60" w:line="30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FF0000"/>
                <w:sz w:val="30"/>
                <w:szCs w:val="30"/>
                <w:rtl/>
              </w:rPr>
              <w:t>غير ثابت</w:t>
            </w:r>
          </w:p>
        </w:tc>
      </w:tr>
      <w:tr w:rsidR="00172108" w:rsidRPr="00D00A36" w:rsidTr="00FB17B3">
        <w:trPr>
          <w:trHeight w:val="537"/>
        </w:trPr>
        <w:tc>
          <w:tcPr>
            <w:tcW w:w="951" w:type="pct"/>
            <w:tcBorders>
              <w:top w:val="nil"/>
              <w:left w:val="single" w:sz="4" w:space="0" w:color="auto"/>
            </w:tcBorders>
            <w:tcMar>
              <w:top w:w="110" w:type="dxa"/>
            </w:tcMar>
          </w:tcPr>
          <w:p w:rsidR="00172108" w:rsidRPr="00E3540E" w:rsidRDefault="00172108" w:rsidP="00FB17B3">
            <w:pPr>
              <w:spacing w:line="300" w:lineRule="exact"/>
              <w:rPr>
                <w:rFonts w:ascii="Arabic Typesetting" w:hAnsi="Arabic Typesetting" w:cs="Arabic Typesetting"/>
                <w:b/>
                <w:sz w:val="30"/>
                <w:szCs w:val="30"/>
                <w:rtl/>
              </w:rPr>
            </w:pPr>
            <w:r w:rsidRPr="007649A2">
              <w:rPr>
                <w:rFonts w:ascii="Arabic Typesetting" w:hAnsi="Arabic Typesetting" w:cs="Arabic Typesetting"/>
                <w:b/>
                <w:sz w:val="30"/>
                <w:szCs w:val="30"/>
                <w:rtl/>
              </w:rPr>
              <w:t>عدد التسجيلات الدولية السارية وفقا لنظام لشبونة فيما يتعلق بتسميات المنشأ من البلدان النامية والبلدان الأقل نموا</w:t>
            </w:r>
          </w:p>
        </w:tc>
        <w:tc>
          <w:tcPr>
            <w:tcW w:w="853" w:type="pct"/>
            <w:tcBorders>
              <w:top w:val="nil"/>
              <w:bottom w:val="single" w:sz="4" w:space="0" w:color="auto"/>
            </w:tcBorders>
            <w:shd w:val="clear" w:color="auto" w:fill="C0C0C0"/>
            <w:tcMar>
              <w:top w:w="110" w:type="dxa"/>
            </w:tcMar>
          </w:tcPr>
          <w:p w:rsidR="00172108" w:rsidRPr="00E3540E" w:rsidRDefault="00172108" w:rsidP="00FB17B3">
            <w:pPr>
              <w:spacing w:line="300" w:lineRule="exact"/>
              <w:rPr>
                <w:rFonts w:ascii="Arabic Typesetting" w:hAnsi="Arabic Typesetting" w:cs="Arabic Typesetting"/>
                <w:b/>
                <w:sz w:val="30"/>
                <w:szCs w:val="30"/>
                <w:rtl/>
              </w:rPr>
            </w:pPr>
            <w:r w:rsidRPr="007649A2">
              <w:rPr>
                <w:rFonts w:ascii="Arabic Typesetting" w:hAnsi="Arabic Typesetting" w:cs="Arabic Typesetting"/>
                <w:b/>
                <w:sz w:val="30"/>
                <w:szCs w:val="30"/>
                <w:rtl/>
              </w:rPr>
              <w:t>58 (من 795)</w:t>
            </w:r>
          </w:p>
        </w:tc>
        <w:tc>
          <w:tcPr>
            <w:tcW w:w="983" w:type="pct"/>
            <w:tcBorders>
              <w:top w:val="nil"/>
            </w:tcBorders>
          </w:tcPr>
          <w:p w:rsidR="00172108" w:rsidRPr="0021616F" w:rsidRDefault="00172108" w:rsidP="00FB17B3">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75</w:t>
            </w:r>
          </w:p>
        </w:tc>
        <w:tc>
          <w:tcPr>
            <w:tcW w:w="1816" w:type="pct"/>
            <w:tcBorders>
              <w:top w:val="nil"/>
            </w:tcBorders>
            <w:tcMar>
              <w:top w:w="110" w:type="dxa"/>
            </w:tcMar>
          </w:tcPr>
          <w:p w:rsidR="00172108" w:rsidRPr="00E3540E" w:rsidRDefault="00172108" w:rsidP="00FB17B3">
            <w:pPr>
              <w:spacing w:line="300" w:lineRule="exact"/>
              <w:rPr>
                <w:rFonts w:ascii="Arabic Typesetting" w:hAnsi="Arabic Typesetting" w:cs="Arabic Typesetting"/>
                <w:b/>
                <w:sz w:val="30"/>
                <w:szCs w:val="30"/>
                <w:rtl/>
              </w:rPr>
            </w:pPr>
            <w:r w:rsidRPr="007649A2">
              <w:rPr>
                <w:rFonts w:ascii="Arabic Typesetting" w:hAnsi="Arabic Typesetting" w:cs="Arabic Typesetting"/>
                <w:b/>
                <w:sz w:val="30"/>
                <w:szCs w:val="30"/>
                <w:rtl/>
              </w:rPr>
              <w:t>62 (من 804)</w:t>
            </w:r>
          </w:p>
        </w:tc>
        <w:tc>
          <w:tcPr>
            <w:tcW w:w="397" w:type="pct"/>
            <w:tcBorders>
              <w:top w:val="nil"/>
              <w:right w:val="single" w:sz="4" w:space="0" w:color="auto"/>
            </w:tcBorders>
            <w:tcMar>
              <w:top w:w="110" w:type="dxa"/>
            </w:tcMar>
          </w:tcPr>
          <w:p w:rsidR="00172108" w:rsidRDefault="00172108" w:rsidP="00FB17B3">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172108">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FB17B3">
            <w:pPr>
              <w:keepNext/>
              <w:tabs>
                <w:tab w:val="left" w:pos="1117"/>
              </w:tabs>
              <w:spacing w:before="60" w:after="60" w:line="300" w:lineRule="exact"/>
              <w:rPr>
                <w:rFonts w:ascii="Arabic Typesetting" w:hAnsi="Arabic Typesetting" w:cs="Arabic Typesetting"/>
                <w:bCs/>
                <w:sz w:val="30"/>
                <w:szCs w:val="30"/>
              </w:rPr>
            </w:pPr>
            <w:r w:rsidRPr="00D00A36">
              <w:rPr>
                <w:rFonts w:ascii="Arabic Typesetting" w:hAnsi="Arabic Typesetting" w:cs="Arabic Typesetting" w:hint="cs"/>
                <w:bCs/>
                <w:sz w:val="30"/>
                <w:szCs w:val="30"/>
                <w:rtl/>
              </w:rPr>
              <w:lastRenderedPageBreak/>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hint="cs"/>
                <w:rtl/>
              </w:rPr>
              <w:tab/>
            </w:r>
            <w:r w:rsidRPr="004047F8">
              <w:rPr>
                <w:rFonts w:ascii="Arabic Typesetting" w:hAnsi="Arabic Typesetting" w:cs="Arabic Typesetting"/>
                <w:b/>
                <w:sz w:val="30"/>
                <w:szCs w:val="30"/>
                <w:rtl/>
              </w:rPr>
              <w:t>إنجاز عمليات نظامي مدريد ولشبونة على نحو أفضل</w:t>
            </w:r>
          </w:p>
        </w:tc>
      </w:tr>
      <w:tr w:rsidR="00172108" w:rsidRPr="00D00A36" w:rsidTr="00830C34">
        <w:trPr>
          <w:trHeight w:val="18"/>
        </w:trPr>
        <w:tc>
          <w:tcPr>
            <w:tcW w:w="951" w:type="pct"/>
            <w:tcBorders>
              <w:top w:val="single" w:sz="4" w:space="0" w:color="auto"/>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853" w:type="pct"/>
            <w:tcBorders>
              <w:top w:val="single" w:sz="4" w:space="0" w:color="auto"/>
              <w:bottom w:val="nil"/>
            </w:tcBorders>
            <w:shd w:val="clear" w:color="auto" w:fill="C0C0C0"/>
            <w:tcMar>
              <w:top w:w="110" w:type="dxa"/>
            </w:tcMar>
            <w:vAlign w:val="center"/>
          </w:tcPr>
          <w:p w:rsidR="00172108" w:rsidRPr="00D00A36" w:rsidRDefault="00172108" w:rsidP="006D229E">
            <w:pPr>
              <w:keepNext/>
              <w:spacing w:before="60" w:after="60" w:line="300" w:lineRule="exact"/>
              <w:rPr>
                <w:rFonts w:ascii="Arabic Typesetting" w:hAnsi="Arabic Typesetting" w:cs="Arabic Typesetting"/>
                <w:sz w:val="30"/>
                <w:szCs w:val="38"/>
                <w:rtl/>
              </w:rPr>
            </w:pPr>
            <w:r w:rsidRPr="00AB2F0A">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sz w:val="30"/>
                <w:szCs w:val="30"/>
              </w:rPr>
              <w:t>13/2012</w:t>
            </w:r>
            <w:r w:rsidRPr="00AB2F0A">
              <w:rPr>
                <w:rFonts w:ascii="Arabic Typesetting" w:hAnsi="Arabic Typesetting" w:cs="Arabic Typesetting"/>
                <w:bCs/>
                <w:sz w:val="30"/>
                <w:szCs w:val="30"/>
                <w:rtl/>
              </w:rPr>
              <w:t>)</w:t>
            </w:r>
          </w:p>
        </w:tc>
        <w:tc>
          <w:tcPr>
            <w:tcW w:w="983" w:type="pct"/>
            <w:tcBorders>
              <w:top w:val="single" w:sz="4" w:space="0" w:color="auto"/>
              <w:bottom w:val="nil"/>
            </w:tcBorders>
          </w:tcPr>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816" w:type="pct"/>
            <w:tcBorders>
              <w:top w:val="single" w:sz="4" w:space="0" w:color="auto"/>
              <w:bottom w:val="nil"/>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397" w:type="pct"/>
            <w:tcBorders>
              <w:top w:val="single" w:sz="4" w:space="0" w:color="auto"/>
              <w:bottom w:val="nil"/>
              <w:right w:val="single" w:sz="4" w:space="0" w:color="auto"/>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830C34">
        <w:trPr>
          <w:trHeight w:val="537"/>
        </w:trPr>
        <w:tc>
          <w:tcPr>
            <w:tcW w:w="951" w:type="pct"/>
            <w:tcBorders>
              <w:left w:val="single" w:sz="4" w:space="0" w:color="auto"/>
              <w:bottom w:val="nil"/>
            </w:tcBorders>
            <w:tcMar>
              <w:top w:w="110" w:type="dxa"/>
            </w:tcMar>
          </w:tcPr>
          <w:p w:rsidR="00172108" w:rsidRPr="00D00A36" w:rsidRDefault="00172108" w:rsidP="006D229E">
            <w:pPr>
              <w:spacing w:line="300" w:lineRule="exact"/>
              <w:rPr>
                <w:rFonts w:ascii="Arabic Typesetting" w:hAnsi="Arabic Typesetting" w:cs="Arabic Typesetting"/>
                <w:b/>
                <w:sz w:val="30"/>
                <w:szCs w:val="30"/>
              </w:rPr>
            </w:pPr>
            <w:r w:rsidRPr="001E2D9F">
              <w:rPr>
                <w:rFonts w:ascii="Arabic Typesetting" w:hAnsi="Arabic Typesetting" w:cs="Arabic Typesetting"/>
                <w:b/>
                <w:sz w:val="30"/>
                <w:szCs w:val="30"/>
                <w:rtl/>
              </w:rPr>
              <w:t>متوسط الوقت اللازم لمعالجة الطلبات الجديدة غير المحتوية على مخالفات (نظام مدريد)</w:t>
            </w:r>
          </w:p>
        </w:tc>
        <w:tc>
          <w:tcPr>
            <w:tcW w:w="853" w:type="pct"/>
            <w:tcBorders>
              <w:top w:val="nil"/>
              <w:bottom w:val="nil"/>
            </w:tcBorders>
            <w:shd w:val="clear" w:color="auto" w:fill="C0C0C0"/>
            <w:tcMar>
              <w:top w:w="110" w:type="dxa"/>
            </w:tcMar>
          </w:tcPr>
          <w:p w:rsidR="00172108" w:rsidRPr="00D00A36" w:rsidRDefault="00172108" w:rsidP="006D229E">
            <w:pPr>
              <w:spacing w:line="300" w:lineRule="exact"/>
              <w:rPr>
                <w:rFonts w:ascii="Arabic Typesetting" w:hAnsi="Arabic Typesetting" w:cs="Arabic Typesetting"/>
                <w:b/>
                <w:sz w:val="30"/>
                <w:szCs w:val="30"/>
              </w:rPr>
            </w:pPr>
            <w:r w:rsidRPr="001E2D9F">
              <w:rPr>
                <w:rFonts w:ascii="Arabic Typesetting" w:hAnsi="Arabic Typesetting" w:cs="Arabic Typesetting"/>
                <w:b/>
                <w:sz w:val="30"/>
                <w:szCs w:val="30"/>
                <w:rtl/>
              </w:rPr>
              <w:t>24 يوما (نهاية 2010)</w:t>
            </w:r>
          </w:p>
        </w:tc>
        <w:tc>
          <w:tcPr>
            <w:tcW w:w="983" w:type="pct"/>
            <w:tcBorders>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25 يوما (نهاية 2011)</w:t>
            </w:r>
          </w:p>
        </w:tc>
        <w:tc>
          <w:tcPr>
            <w:tcW w:w="1816" w:type="pct"/>
            <w:tcBorders>
              <w:bottom w:val="nil"/>
            </w:tcBorders>
            <w:tcMar>
              <w:top w:w="110" w:type="dxa"/>
            </w:tcMar>
          </w:tcPr>
          <w:p w:rsidR="00172108" w:rsidRPr="00D00A36" w:rsidRDefault="00172108" w:rsidP="006D229E">
            <w:pPr>
              <w:spacing w:line="300" w:lineRule="exact"/>
              <w:rPr>
                <w:rFonts w:ascii="Arabic Typesetting" w:hAnsi="Arabic Typesetting" w:cs="Arabic Typesetting"/>
                <w:b/>
                <w:sz w:val="30"/>
                <w:szCs w:val="30"/>
              </w:rPr>
            </w:pPr>
            <w:r w:rsidRPr="001E2D9F">
              <w:rPr>
                <w:rFonts w:ascii="Arabic Typesetting" w:hAnsi="Arabic Typesetting" w:cs="Arabic Typesetting"/>
                <w:b/>
                <w:sz w:val="30"/>
                <w:szCs w:val="30"/>
                <w:rtl/>
              </w:rPr>
              <w:t>34 يوما (نهاية 2012)</w:t>
            </w:r>
          </w:p>
        </w:tc>
        <w:tc>
          <w:tcPr>
            <w:tcW w:w="397" w:type="pct"/>
            <w:tcBorders>
              <w:bottom w:val="nil"/>
              <w:right w:val="single" w:sz="4" w:space="0" w:color="auto"/>
            </w:tcBorders>
            <w:tcMar>
              <w:top w:w="110" w:type="dxa"/>
            </w:tcMar>
          </w:tcPr>
          <w:p w:rsidR="00172108" w:rsidRPr="00D00A36" w:rsidRDefault="006F4A06" w:rsidP="006D229E">
            <w:pPr>
              <w:keepNext/>
              <w:spacing w:before="60" w:after="60" w:line="300" w:lineRule="exact"/>
              <w:jc w:val="center"/>
              <w:rPr>
                <w:rFonts w:ascii="Arabic Typesetting" w:hAnsi="Arabic Typesetting" w:cs="Arabic Typesetting"/>
                <w:b/>
                <w:sz w:val="30"/>
                <w:szCs w:val="30"/>
              </w:rPr>
            </w:pPr>
            <w:r w:rsidRPr="006F4A06">
              <w:rPr>
                <w:rFonts w:ascii="Arabic Typesetting" w:hAnsi="Arabic Typesetting" w:cs="Arabic Typesetting" w:hint="cs"/>
                <w:b/>
                <w:bCs/>
                <w:color w:val="FF0000"/>
                <w:sz w:val="30"/>
                <w:szCs w:val="30"/>
                <w:rtl/>
              </w:rPr>
              <w:t>غير ثابت</w:t>
            </w:r>
          </w:p>
        </w:tc>
      </w:tr>
      <w:tr w:rsidR="00172108" w:rsidRPr="00D00A36" w:rsidTr="00830C34">
        <w:trPr>
          <w:trHeight w:val="537"/>
        </w:trPr>
        <w:tc>
          <w:tcPr>
            <w:tcW w:w="951" w:type="pct"/>
            <w:tcBorders>
              <w:top w:val="nil"/>
              <w:left w:val="single" w:sz="4" w:space="0" w:color="auto"/>
              <w:bottom w:val="nil"/>
            </w:tcBorders>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616271">
              <w:rPr>
                <w:rFonts w:ascii="Arabic Typesetting" w:hAnsi="Arabic Typesetting" w:cs="Arabic Typesetting"/>
                <w:b/>
                <w:sz w:val="30"/>
                <w:szCs w:val="30"/>
                <w:rtl/>
              </w:rPr>
              <w:t xml:space="preserve">عدد المكاتب التي ترسل طلبات في نسق </w:t>
            </w:r>
            <w:r w:rsidRPr="00616271">
              <w:rPr>
                <w:rFonts w:ascii="Arabic Typesetting" w:hAnsi="Arabic Typesetting" w:cs="Arabic Typesetting"/>
                <w:b/>
                <w:sz w:val="30"/>
                <w:szCs w:val="30"/>
              </w:rPr>
              <w:t>XML</w:t>
            </w:r>
            <w:r w:rsidRPr="00616271">
              <w:rPr>
                <w:rFonts w:ascii="Arabic Typesetting" w:hAnsi="Arabic Typesetting" w:cs="Arabic Typesetting"/>
                <w:b/>
                <w:sz w:val="30"/>
                <w:szCs w:val="30"/>
                <w:rtl/>
              </w:rPr>
              <w:t xml:space="preserve"> وتتلقى التعيينات في نسق </w:t>
            </w:r>
            <w:r w:rsidRPr="00616271">
              <w:rPr>
                <w:rFonts w:ascii="Arabic Typesetting" w:hAnsi="Arabic Typesetting" w:cs="Arabic Typesetting"/>
                <w:b/>
                <w:sz w:val="30"/>
                <w:szCs w:val="30"/>
              </w:rPr>
              <w:t>XML</w:t>
            </w:r>
            <w:r w:rsidRPr="00616271">
              <w:rPr>
                <w:rFonts w:ascii="Arabic Typesetting" w:hAnsi="Arabic Typesetting" w:cs="Arabic Typesetting"/>
                <w:b/>
                <w:sz w:val="30"/>
                <w:szCs w:val="30"/>
                <w:rtl/>
              </w:rPr>
              <w:t xml:space="preserve"> (نظام مدريد)</w:t>
            </w:r>
          </w:p>
        </w:tc>
        <w:tc>
          <w:tcPr>
            <w:tcW w:w="853" w:type="pct"/>
            <w:tcBorders>
              <w:top w:val="nil"/>
              <w:bottom w:val="nil"/>
            </w:tcBorders>
            <w:shd w:val="clear" w:color="auto" w:fill="C0C0C0"/>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616271">
              <w:rPr>
                <w:rFonts w:ascii="Arabic Typesetting" w:hAnsi="Arabic Typesetting" w:cs="Arabic Typesetting"/>
                <w:b/>
                <w:sz w:val="30"/>
                <w:szCs w:val="30"/>
                <w:rtl/>
              </w:rPr>
              <w:t>خمسة مكاتب</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p>
        </w:tc>
        <w:tc>
          <w:tcPr>
            <w:tcW w:w="1816" w:type="pct"/>
            <w:tcBorders>
              <w:top w:val="nil"/>
              <w:bottom w:val="nil"/>
            </w:tcBorders>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616271">
              <w:rPr>
                <w:rFonts w:ascii="Arabic Typesetting" w:hAnsi="Arabic Typesetting" w:cs="Arabic Typesetting"/>
                <w:b/>
                <w:sz w:val="30"/>
                <w:szCs w:val="30"/>
                <w:rtl/>
              </w:rPr>
              <w:t>10 مكاتب (نهاية 2012)</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830C34">
        <w:trPr>
          <w:trHeight w:val="537"/>
        </w:trPr>
        <w:tc>
          <w:tcPr>
            <w:tcW w:w="951" w:type="pct"/>
            <w:tcBorders>
              <w:top w:val="nil"/>
              <w:left w:val="single" w:sz="4" w:space="0" w:color="auto"/>
              <w:bottom w:val="nil"/>
            </w:tcBorders>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616271">
              <w:rPr>
                <w:rFonts w:ascii="Arabic Typesetting" w:hAnsi="Arabic Typesetting" w:cs="Arabic Typesetting"/>
                <w:b/>
                <w:sz w:val="30"/>
                <w:szCs w:val="30"/>
                <w:rtl/>
              </w:rPr>
              <w:t>النسبة المئوية للوثائق الواردة إلكترونيا (نظام مدريد)</w:t>
            </w:r>
          </w:p>
        </w:tc>
        <w:tc>
          <w:tcPr>
            <w:tcW w:w="853" w:type="pct"/>
            <w:tcBorders>
              <w:top w:val="nil"/>
              <w:bottom w:val="nil"/>
            </w:tcBorders>
            <w:shd w:val="clear" w:color="auto" w:fill="C0C0C0"/>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616271">
              <w:rPr>
                <w:rFonts w:ascii="Arabic Typesetting" w:hAnsi="Arabic Typesetting" w:cs="Arabic Typesetting"/>
                <w:b/>
                <w:sz w:val="30"/>
                <w:szCs w:val="30"/>
                <w:rtl/>
              </w:rPr>
              <w:t>46%</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p>
        </w:tc>
        <w:tc>
          <w:tcPr>
            <w:tcW w:w="1816" w:type="pct"/>
            <w:tcBorders>
              <w:top w:val="nil"/>
              <w:bottom w:val="nil"/>
            </w:tcBorders>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616271">
              <w:rPr>
                <w:rFonts w:ascii="Arabic Typesetting" w:hAnsi="Arabic Typesetting" w:cs="Arabic Typesetting"/>
                <w:b/>
                <w:sz w:val="30"/>
                <w:szCs w:val="30"/>
                <w:rtl/>
              </w:rPr>
              <w:t>65%</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Pr>
            </w:pPr>
            <w:r>
              <w:rPr>
                <w:rFonts w:ascii="Arabic Typesetting" w:hAnsi="Arabic Typesetting" w:cs="Arabic Typesetting" w:hint="cs"/>
                <w:b/>
                <w:bCs/>
                <w:color w:val="008000"/>
                <w:sz w:val="30"/>
                <w:szCs w:val="30"/>
                <w:rtl/>
              </w:rPr>
              <w:t>ثابت</w:t>
            </w:r>
          </w:p>
          <w:p w:rsidR="00172108" w:rsidRDefault="00172108" w:rsidP="006D229E">
            <w:pPr>
              <w:keepNext/>
              <w:spacing w:before="60" w:after="60" w:line="300" w:lineRule="exact"/>
              <w:jc w:val="center"/>
              <w:rPr>
                <w:rFonts w:ascii="Arabic Typesetting" w:hAnsi="Arabic Typesetting" w:cs="Arabic Typesetting"/>
                <w:b/>
                <w:bCs/>
                <w:color w:val="008000"/>
                <w:sz w:val="30"/>
                <w:szCs w:val="30"/>
              </w:rPr>
            </w:pPr>
          </w:p>
          <w:p w:rsidR="00172108" w:rsidRDefault="00172108" w:rsidP="006D229E">
            <w:pPr>
              <w:keepNext/>
              <w:spacing w:before="60" w:after="60" w:line="300" w:lineRule="exact"/>
              <w:rPr>
                <w:rFonts w:ascii="Arabic Typesetting" w:hAnsi="Arabic Typesetting" w:cs="Arabic Typesetting"/>
                <w:b/>
                <w:bCs/>
                <w:color w:val="008000"/>
                <w:sz w:val="30"/>
                <w:szCs w:val="30"/>
                <w:rtl/>
              </w:rPr>
            </w:pPr>
          </w:p>
        </w:tc>
      </w:tr>
      <w:tr w:rsidR="00172108" w:rsidRPr="00D00A36" w:rsidTr="00830C34">
        <w:trPr>
          <w:trHeight w:val="537"/>
        </w:trPr>
        <w:tc>
          <w:tcPr>
            <w:tcW w:w="951" w:type="pct"/>
            <w:tcBorders>
              <w:top w:val="nil"/>
              <w:left w:val="single" w:sz="4" w:space="0" w:color="auto"/>
              <w:bottom w:val="nil"/>
            </w:tcBorders>
            <w:tcMar>
              <w:top w:w="110" w:type="dxa"/>
            </w:tcMar>
          </w:tcPr>
          <w:p w:rsidR="00172108" w:rsidRPr="00616271" w:rsidRDefault="00172108" w:rsidP="006D229E">
            <w:pPr>
              <w:spacing w:line="300" w:lineRule="exact"/>
              <w:rPr>
                <w:rFonts w:ascii="Arabic Typesetting" w:hAnsi="Arabic Typesetting" w:cs="Arabic Typesetting"/>
                <w:b/>
                <w:sz w:val="30"/>
                <w:szCs w:val="30"/>
                <w:rtl/>
              </w:rPr>
            </w:pPr>
            <w:r w:rsidRPr="004D08AC">
              <w:rPr>
                <w:rFonts w:ascii="Arabic Typesetting" w:hAnsi="Arabic Typesetting" w:cs="Arabic Typesetting"/>
                <w:b/>
                <w:sz w:val="30"/>
                <w:szCs w:val="30"/>
                <w:rtl/>
              </w:rPr>
              <w:t>عدد الزبائن الذين يتلقون إخطارات بالبريد الإلكتروني (نظام مدريد)</w:t>
            </w:r>
          </w:p>
        </w:tc>
        <w:tc>
          <w:tcPr>
            <w:tcW w:w="853" w:type="pct"/>
            <w:tcBorders>
              <w:top w:val="nil"/>
              <w:bottom w:val="nil"/>
            </w:tcBorders>
            <w:shd w:val="clear" w:color="auto" w:fill="C0C0C0"/>
            <w:tcMar>
              <w:top w:w="110" w:type="dxa"/>
            </w:tcMar>
          </w:tcPr>
          <w:p w:rsidR="00172108" w:rsidRPr="00616271" w:rsidRDefault="00172108" w:rsidP="006D229E">
            <w:pPr>
              <w:spacing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800 23</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p>
        </w:tc>
        <w:tc>
          <w:tcPr>
            <w:tcW w:w="1816" w:type="pct"/>
            <w:tcBorders>
              <w:top w:val="nil"/>
              <w:bottom w:val="nil"/>
            </w:tcBorders>
            <w:tcMar>
              <w:top w:w="110" w:type="dxa"/>
            </w:tcMar>
          </w:tcPr>
          <w:p w:rsidR="00172108" w:rsidRPr="00616271" w:rsidRDefault="00172108" w:rsidP="006D229E">
            <w:pPr>
              <w:spacing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000 50</w:t>
            </w:r>
            <w:r w:rsidRPr="004D08AC">
              <w:rPr>
                <w:rFonts w:ascii="Arabic Typesetting" w:hAnsi="Arabic Typesetting" w:cs="Arabic Typesetting"/>
                <w:b/>
                <w:sz w:val="30"/>
                <w:szCs w:val="30"/>
                <w:rtl/>
              </w:rPr>
              <w:t xml:space="preserve"> (2012)</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830C34">
        <w:trPr>
          <w:trHeight w:val="537"/>
        </w:trPr>
        <w:tc>
          <w:tcPr>
            <w:tcW w:w="951" w:type="pct"/>
            <w:tcBorders>
              <w:top w:val="nil"/>
              <w:left w:val="single" w:sz="4" w:space="0" w:color="auto"/>
              <w:bottom w:val="nil"/>
            </w:tcBorders>
            <w:tcMar>
              <w:top w:w="110" w:type="dxa"/>
            </w:tcMar>
          </w:tcPr>
          <w:p w:rsidR="00172108" w:rsidRPr="004D08AC"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عدد الزبائن الذين ينتفعون بخدمات إدارة الحافظة (نظام مدريد)</w:t>
            </w:r>
          </w:p>
        </w:tc>
        <w:tc>
          <w:tcPr>
            <w:tcW w:w="853" w:type="pct"/>
            <w:tcBorders>
              <w:top w:val="nil"/>
              <w:bottom w:val="nil"/>
            </w:tcBorders>
            <w:shd w:val="clear" w:color="auto" w:fill="C0C0C0"/>
            <w:tcMar>
              <w:top w:w="110" w:type="dxa"/>
            </w:tcMar>
          </w:tcPr>
          <w:p w:rsidR="00172108" w:rsidRPr="004D08AC"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لا شيء</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p>
        </w:tc>
        <w:tc>
          <w:tcPr>
            <w:tcW w:w="1816" w:type="pct"/>
            <w:tcBorders>
              <w:top w:val="nil"/>
              <w:bottom w:val="nil"/>
            </w:tcBorders>
            <w:tcMar>
              <w:top w:w="110" w:type="dxa"/>
            </w:tcMar>
          </w:tcPr>
          <w:p w:rsidR="00172108" w:rsidRPr="004D08AC"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400 (2012)</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830C34">
        <w:trPr>
          <w:trHeight w:val="537"/>
        </w:trPr>
        <w:tc>
          <w:tcPr>
            <w:tcW w:w="951" w:type="pct"/>
            <w:tcBorders>
              <w:top w:val="nil"/>
              <w:left w:val="single" w:sz="4" w:space="0" w:color="auto"/>
              <w:bottom w:val="nil"/>
            </w:tcBorders>
            <w:tcMar>
              <w:top w:w="110" w:type="dxa"/>
            </w:tcMar>
          </w:tcPr>
          <w:p w:rsidR="00172108" w:rsidRPr="004D08AC"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عدد الإجراءات المؤتمتة بالكامل (نظام مدريد)</w:t>
            </w:r>
          </w:p>
        </w:tc>
        <w:tc>
          <w:tcPr>
            <w:tcW w:w="853" w:type="pct"/>
            <w:tcBorders>
              <w:top w:val="nil"/>
              <w:bottom w:val="nil"/>
            </w:tcBorders>
            <w:shd w:val="clear" w:color="auto" w:fill="C0C0C0"/>
            <w:tcMar>
              <w:top w:w="110" w:type="dxa"/>
            </w:tcMar>
          </w:tcPr>
          <w:p w:rsidR="00172108" w:rsidRPr="004D08AC"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حالات الرفض المؤقت، وطلبات التجديد، والترجمة الآلية (القرار النهائي ومنح الحماية)</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قرارات من المكاتب: 53% مؤتمت (2011)</w:t>
            </w:r>
          </w:p>
        </w:tc>
        <w:tc>
          <w:tcPr>
            <w:tcW w:w="1816" w:type="pct"/>
            <w:tcBorders>
              <w:top w:val="nil"/>
              <w:bottom w:val="nil"/>
            </w:tcBorders>
            <w:tcMar>
              <w:top w:w="110" w:type="dxa"/>
            </w:tcMar>
          </w:tcPr>
          <w:p w:rsidR="00172108" w:rsidRPr="004D08AC"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68% مؤتمت (2012)</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BB3426">
        <w:trPr>
          <w:trHeight w:val="537"/>
        </w:trPr>
        <w:tc>
          <w:tcPr>
            <w:tcW w:w="951" w:type="pct"/>
            <w:tcBorders>
              <w:top w:val="nil"/>
              <w:left w:val="single" w:sz="4" w:space="0" w:color="auto"/>
              <w:bottom w:val="nil"/>
            </w:tcBorders>
            <w:tcMar>
              <w:top w:w="110" w:type="dxa"/>
            </w:tcMar>
          </w:tcPr>
          <w:p w:rsidR="00172108" w:rsidRPr="003F20C7" w:rsidRDefault="00172108" w:rsidP="006D229E">
            <w:pPr>
              <w:spacing w:line="300" w:lineRule="exact"/>
              <w:rPr>
                <w:rFonts w:ascii="Arabic Typesetting" w:hAnsi="Arabic Typesetting" w:cs="Arabic Typesetting"/>
                <w:b/>
                <w:spacing w:val="-18"/>
                <w:sz w:val="30"/>
                <w:szCs w:val="30"/>
                <w:rtl/>
              </w:rPr>
            </w:pPr>
            <w:r w:rsidRPr="003F20C7">
              <w:rPr>
                <w:rFonts w:ascii="Arabic Typesetting" w:hAnsi="Arabic Typesetting" w:cs="Arabic Typesetting"/>
                <w:b/>
                <w:spacing w:val="-18"/>
                <w:sz w:val="30"/>
                <w:szCs w:val="30"/>
                <w:rtl/>
              </w:rPr>
              <w:t>النسبة المئوية للتصحيحات مقارنة بالعدد الإجمالي للعمليات (باستثناء حالات الرفض والقرارات النهائية) (نظام مدريد)</w:t>
            </w:r>
          </w:p>
        </w:tc>
        <w:tc>
          <w:tcPr>
            <w:tcW w:w="853" w:type="pct"/>
            <w:tcBorders>
              <w:top w:val="nil"/>
              <w:bottom w:val="nil"/>
            </w:tcBorders>
            <w:shd w:val="clear" w:color="auto" w:fill="C0C0C0"/>
            <w:tcMar>
              <w:top w:w="110" w:type="dxa"/>
            </w:tcMar>
          </w:tcPr>
          <w:p w:rsidR="00172108" w:rsidRPr="00B56890"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5</w:t>
            </w:r>
            <w:r>
              <w:rPr>
                <w:rFonts w:ascii="Arabic Typesetting" w:hAnsi="Arabic Typesetting" w:cs="Arabic Typesetting" w:hint="cs"/>
                <w:b/>
                <w:sz w:val="30"/>
                <w:szCs w:val="30"/>
                <w:rtl/>
              </w:rPr>
              <w:t>,</w:t>
            </w:r>
            <w:r w:rsidRPr="00B56890">
              <w:rPr>
                <w:rFonts w:ascii="Arabic Typesetting" w:hAnsi="Arabic Typesetting" w:cs="Arabic Typesetting"/>
                <w:b/>
                <w:sz w:val="30"/>
                <w:szCs w:val="30"/>
                <w:rtl/>
              </w:rPr>
              <w:t>30%</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4</w:t>
            </w:r>
            <w:r w:rsidRPr="0021616F">
              <w:rPr>
                <w:rFonts w:ascii="Arabic Typesetting" w:hAnsi="Arabic Typesetting" w:cs="Arabic Typesetting" w:hint="cs"/>
                <w:b/>
                <w:color w:val="993300"/>
                <w:sz w:val="30"/>
                <w:szCs w:val="30"/>
                <w:rtl/>
              </w:rPr>
              <w:t>,</w:t>
            </w:r>
            <w:r w:rsidRPr="0021616F">
              <w:rPr>
                <w:rFonts w:ascii="Arabic Typesetting" w:hAnsi="Arabic Typesetting" w:cs="Arabic Typesetting"/>
                <w:b/>
                <w:color w:val="993300"/>
                <w:sz w:val="30"/>
                <w:szCs w:val="30"/>
                <w:rtl/>
              </w:rPr>
              <w:t>7% (2011)</w:t>
            </w:r>
          </w:p>
        </w:tc>
        <w:tc>
          <w:tcPr>
            <w:tcW w:w="1816" w:type="pct"/>
            <w:tcBorders>
              <w:top w:val="nil"/>
              <w:bottom w:val="nil"/>
            </w:tcBorders>
            <w:tcMar>
              <w:top w:w="110" w:type="dxa"/>
            </w:tcMar>
          </w:tcPr>
          <w:p w:rsidR="00172108" w:rsidRPr="00B56890"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3</w:t>
            </w:r>
            <w:r>
              <w:rPr>
                <w:rFonts w:ascii="Arabic Typesetting" w:hAnsi="Arabic Typesetting" w:cs="Arabic Typesetting" w:hint="cs"/>
                <w:b/>
                <w:sz w:val="30"/>
                <w:szCs w:val="30"/>
                <w:rtl/>
              </w:rPr>
              <w:t>,</w:t>
            </w:r>
            <w:r w:rsidRPr="00B56890">
              <w:rPr>
                <w:rFonts w:ascii="Arabic Typesetting" w:hAnsi="Arabic Typesetting" w:cs="Arabic Typesetting"/>
                <w:b/>
                <w:sz w:val="30"/>
                <w:szCs w:val="30"/>
                <w:rtl/>
              </w:rPr>
              <w:t>6% (2012)</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BB3426">
        <w:trPr>
          <w:trHeight w:val="537"/>
        </w:trPr>
        <w:tc>
          <w:tcPr>
            <w:tcW w:w="951" w:type="pct"/>
            <w:tcBorders>
              <w:top w:val="nil"/>
              <w:left w:val="single" w:sz="4" w:space="0" w:color="auto"/>
              <w:bottom w:val="nil"/>
            </w:tcBorders>
            <w:tcMar>
              <w:top w:w="110" w:type="dxa"/>
            </w:tcMar>
          </w:tcPr>
          <w:p w:rsidR="00172108" w:rsidRPr="00B56890"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وضع سجل دولي مؤتمت (نظام لشبونة)</w:t>
            </w:r>
          </w:p>
        </w:tc>
        <w:tc>
          <w:tcPr>
            <w:tcW w:w="853" w:type="pct"/>
            <w:tcBorders>
              <w:top w:val="nil"/>
              <w:bottom w:val="nil"/>
            </w:tcBorders>
            <w:shd w:val="clear" w:color="auto" w:fill="C0C0C0"/>
            <w:tcMar>
              <w:top w:w="110" w:type="dxa"/>
            </w:tcMar>
          </w:tcPr>
          <w:p w:rsidR="00172108" w:rsidRPr="00B56890"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 xml:space="preserve">حالة عملية </w:t>
            </w:r>
            <w:proofErr w:type="spellStart"/>
            <w:r w:rsidRPr="003B14D1">
              <w:rPr>
                <w:rFonts w:ascii="Arabic Typesetting" w:hAnsi="Arabic Typesetting" w:cs="Arabic Typesetting"/>
                <w:b/>
                <w:sz w:val="30"/>
                <w:szCs w:val="30"/>
                <w:rtl/>
              </w:rPr>
              <w:t>الأتمتة</w:t>
            </w:r>
            <w:proofErr w:type="spellEnd"/>
            <w:r w:rsidRPr="003B14D1">
              <w:rPr>
                <w:rFonts w:ascii="Arabic Typesetting" w:hAnsi="Arabic Typesetting" w:cs="Arabic Typesetting"/>
                <w:b/>
                <w:sz w:val="30"/>
                <w:szCs w:val="30"/>
                <w:rtl/>
              </w:rPr>
              <w:t xml:space="preserve"> في نهاية 2011</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p>
        </w:tc>
        <w:tc>
          <w:tcPr>
            <w:tcW w:w="1816" w:type="pct"/>
            <w:tcBorders>
              <w:top w:val="nil"/>
              <w:bottom w:val="nil"/>
            </w:tcBorders>
            <w:tcMar>
              <w:top w:w="110" w:type="dxa"/>
            </w:tcMar>
          </w:tcPr>
          <w:p w:rsidR="00172108" w:rsidRPr="00B56890"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تطوير تطبيق تكنولوجيا معلومات لسجل دولي إلكتروني واختباره حالياً</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BB3426">
        <w:trPr>
          <w:trHeight w:val="537"/>
        </w:trPr>
        <w:tc>
          <w:tcPr>
            <w:tcW w:w="951" w:type="pct"/>
            <w:tcBorders>
              <w:top w:val="nil"/>
              <w:left w:val="single" w:sz="4" w:space="0" w:color="auto"/>
              <w:bottom w:val="nil"/>
            </w:tcBorders>
            <w:tcMar>
              <w:top w:w="110" w:type="dxa"/>
            </w:tcMar>
          </w:tcPr>
          <w:p w:rsidR="00172108" w:rsidRPr="003B14D1"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زيادة عدد الإدارات المختصة التي تستخدم وسائل الاتصال الإلكترونية وفقا لإجراءات لشبونة</w:t>
            </w:r>
          </w:p>
        </w:tc>
        <w:tc>
          <w:tcPr>
            <w:tcW w:w="853" w:type="pct"/>
            <w:tcBorders>
              <w:top w:val="nil"/>
              <w:bottom w:val="nil"/>
            </w:tcBorders>
            <w:shd w:val="clear" w:color="auto" w:fill="C0C0C0"/>
            <w:tcMar>
              <w:top w:w="110" w:type="dxa"/>
            </w:tcMar>
          </w:tcPr>
          <w:p w:rsidR="00172108" w:rsidRPr="003B14D1"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14 (مارس 2011)</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16 (نهاية 2011)</w:t>
            </w:r>
          </w:p>
        </w:tc>
        <w:tc>
          <w:tcPr>
            <w:tcW w:w="1816" w:type="pct"/>
            <w:tcBorders>
              <w:top w:val="nil"/>
              <w:bottom w:val="nil"/>
            </w:tcBorders>
            <w:tcMar>
              <w:top w:w="110" w:type="dxa"/>
            </w:tcMar>
          </w:tcPr>
          <w:p w:rsidR="00172108" w:rsidRPr="003B14D1"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أعطت 21 إدارة مختصة موافقتها على استخدام الوسائل الإلكترونية</w:t>
            </w:r>
            <w:r>
              <w:rPr>
                <w:rFonts w:ascii="Arabic Typesetting" w:hAnsi="Arabic Typesetting" w:cs="Arabic Typesetting"/>
                <w:b/>
                <w:sz w:val="30"/>
                <w:szCs w:val="30"/>
                <w:rtl/>
              </w:rPr>
              <w:t xml:space="preserve">. </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BB3426">
        <w:trPr>
          <w:trHeight w:val="537"/>
        </w:trPr>
        <w:tc>
          <w:tcPr>
            <w:tcW w:w="951" w:type="pct"/>
            <w:tcBorders>
              <w:top w:val="nil"/>
              <w:left w:val="single" w:sz="4" w:space="0" w:color="auto"/>
              <w:bottom w:val="single" w:sz="4" w:space="0" w:color="auto"/>
            </w:tcBorders>
            <w:tcMar>
              <w:top w:w="110" w:type="dxa"/>
            </w:tcMar>
          </w:tcPr>
          <w:p w:rsidR="00172108" w:rsidRPr="003B14D1"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اعتماد أحكام لترشيد الإطار القانوني لنظام لشبونة أو تحديثه</w:t>
            </w:r>
          </w:p>
        </w:tc>
        <w:tc>
          <w:tcPr>
            <w:tcW w:w="853" w:type="pct"/>
            <w:tcBorders>
              <w:top w:val="nil"/>
              <w:bottom w:val="single" w:sz="4" w:space="0" w:color="auto"/>
            </w:tcBorders>
            <w:shd w:val="clear" w:color="auto" w:fill="C0C0C0"/>
            <w:tcMar>
              <w:top w:w="110" w:type="dxa"/>
            </w:tcMar>
          </w:tcPr>
          <w:p w:rsidR="00172108" w:rsidRPr="003B14D1"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إجراءات نظام لشبونة في نهاية 2011</w:t>
            </w:r>
          </w:p>
        </w:tc>
        <w:tc>
          <w:tcPr>
            <w:tcW w:w="983" w:type="pct"/>
            <w:tcBorders>
              <w:top w:val="nil"/>
              <w:bottom w:val="single" w:sz="4" w:space="0" w:color="auto"/>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إجراءات نظام لشبونة عقب التعديلات التي دخلت حيز التنفيذ في 1 يناير 2012</w:t>
            </w:r>
          </w:p>
        </w:tc>
        <w:tc>
          <w:tcPr>
            <w:tcW w:w="1816" w:type="pct"/>
            <w:tcBorders>
              <w:top w:val="nil"/>
              <w:bottom w:val="single" w:sz="4" w:space="0" w:color="auto"/>
            </w:tcBorders>
            <w:tcMar>
              <w:top w:w="110" w:type="dxa"/>
            </w:tcMar>
          </w:tcPr>
          <w:p w:rsidR="00172108" w:rsidRPr="003B14D1"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جاري إعداد مراجعة لاتفاق لشبونة وتعديلات على لائحة لشبونة بمعرفة الفريق العامل المعني بتطوير نظام لشبونة</w:t>
            </w:r>
          </w:p>
        </w:tc>
        <w:tc>
          <w:tcPr>
            <w:tcW w:w="397" w:type="pct"/>
            <w:tcBorders>
              <w:top w:val="nil"/>
              <w:bottom w:val="single" w:sz="4" w:space="0" w:color="auto"/>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172108">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6D229E">
            <w:pPr>
              <w:keepNext/>
              <w:tabs>
                <w:tab w:val="left" w:pos="1110"/>
              </w:tabs>
              <w:spacing w:before="60" w:after="60" w:line="300" w:lineRule="exact"/>
              <w:rPr>
                <w:rFonts w:ascii="Arabic Typesetting" w:hAnsi="Arabic Typesetting" w:cs="Arabic Typesetting"/>
                <w:b/>
                <w:sz w:val="30"/>
                <w:szCs w:val="30"/>
              </w:rPr>
            </w:pPr>
            <w:r w:rsidRPr="00D00A36">
              <w:rPr>
                <w:rFonts w:ascii="Arabic Typesetting" w:hAnsi="Arabic Typesetting" w:cs="Arabic Typesetting" w:hint="cs"/>
                <w:bCs/>
                <w:sz w:val="30"/>
                <w:szCs w:val="30"/>
                <w:rtl/>
              </w:rPr>
              <w:lastRenderedPageBreak/>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hint="cs"/>
                <w:rtl/>
              </w:rPr>
              <w:tab/>
            </w:r>
            <w:r w:rsidRPr="001C5A72">
              <w:rPr>
                <w:rFonts w:ascii="Arabic Typesetting" w:hAnsi="Arabic Typesetting" w:cs="Arabic Typesetting"/>
                <w:b/>
                <w:sz w:val="30"/>
                <w:szCs w:val="30"/>
                <w:rtl/>
              </w:rPr>
              <w:t>زيادة الوعي بنظامي مدريد ولشبونة</w:t>
            </w:r>
          </w:p>
        </w:tc>
      </w:tr>
      <w:tr w:rsidR="00172108" w:rsidRPr="00D00A36" w:rsidTr="00830C34">
        <w:trPr>
          <w:trHeight w:val="148"/>
        </w:trPr>
        <w:tc>
          <w:tcPr>
            <w:tcW w:w="951" w:type="pct"/>
            <w:tcBorders>
              <w:top w:val="single" w:sz="4" w:space="0" w:color="auto"/>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853" w:type="pct"/>
            <w:tcBorders>
              <w:top w:val="single" w:sz="4" w:space="0" w:color="auto"/>
              <w:bottom w:val="nil"/>
            </w:tcBorders>
            <w:shd w:val="clear" w:color="auto" w:fill="C0C0C0"/>
            <w:tcMar>
              <w:top w:w="110" w:type="dxa"/>
            </w:tcMar>
            <w:vAlign w:val="center"/>
          </w:tcPr>
          <w:p w:rsidR="00172108" w:rsidRPr="00D00A36" w:rsidRDefault="00172108" w:rsidP="006D229E">
            <w:pPr>
              <w:keepNext/>
              <w:spacing w:before="60" w:after="60" w:line="300" w:lineRule="exact"/>
              <w:rPr>
                <w:rFonts w:ascii="Arabic Typesetting" w:hAnsi="Arabic Typesetting" w:cs="Arabic Typesetting"/>
                <w:sz w:val="30"/>
                <w:szCs w:val="38"/>
                <w:rtl/>
              </w:rPr>
            </w:pPr>
            <w:r w:rsidRPr="00545B68">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sz w:val="30"/>
                <w:szCs w:val="30"/>
              </w:rPr>
              <w:t>13/2012</w:t>
            </w:r>
            <w:r w:rsidRPr="00545B68">
              <w:rPr>
                <w:rFonts w:ascii="Arabic Typesetting" w:hAnsi="Arabic Typesetting" w:cs="Arabic Typesetting"/>
                <w:bCs/>
                <w:sz w:val="30"/>
                <w:szCs w:val="30"/>
                <w:rtl/>
              </w:rPr>
              <w:t>)</w:t>
            </w:r>
          </w:p>
        </w:tc>
        <w:tc>
          <w:tcPr>
            <w:tcW w:w="983" w:type="pct"/>
            <w:tcBorders>
              <w:top w:val="single" w:sz="4" w:space="0" w:color="auto"/>
              <w:bottom w:val="nil"/>
            </w:tcBorders>
          </w:tcPr>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816" w:type="pct"/>
            <w:tcBorders>
              <w:top w:val="single" w:sz="4" w:space="0" w:color="auto"/>
              <w:bottom w:val="nil"/>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397" w:type="pct"/>
            <w:tcBorders>
              <w:top w:val="single" w:sz="4" w:space="0" w:color="auto"/>
              <w:bottom w:val="nil"/>
              <w:right w:val="single" w:sz="4" w:space="0" w:color="auto"/>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FB17B3">
        <w:trPr>
          <w:trHeight w:val="148"/>
        </w:trPr>
        <w:tc>
          <w:tcPr>
            <w:tcW w:w="951" w:type="pct"/>
            <w:tcBorders>
              <w:top w:val="nil"/>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tl/>
              </w:rPr>
            </w:pPr>
            <w:r w:rsidRPr="001C5A72">
              <w:rPr>
                <w:rFonts w:ascii="Arabic Typesetting" w:hAnsi="Arabic Typesetting" w:cs="Arabic Typesetting"/>
                <w:b/>
                <w:sz w:val="30"/>
                <w:szCs w:val="30"/>
                <w:rtl/>
              </w:rPr>
              <w:t>النسبة المئوية للمشاركين في أحداث متصلة بنظام مدريد الذين عبروا عن رضاهم ويبلغون عن تعزز وعيهم بعد الحدث التدريبي</w:t>
            </w:r>
          </w:p>
        </w:tc>
        <w:tc>
          <w:tcPr>
            <w:tcW w:w="853" w:type="pct"/>
            <w:tcBorders>
              <w:top w:val="nil"/>
              <w:bottom w:val="nil"/>
            </w:tcBorders>
            <w:shd w:val="clear" w:color="auto" w:fill="C0C0C0"/>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Pr>
            </w:pPr>
            <w:r w:rsidRPr="001C5A72">
              <w:rPr>
                <w:rFonts w:ascii="Arabic Typesetting" w:hAnsi="Arabic Typesetting" w:cs="Arabic Typesetting"/>
                <w:b/>
                <w:sz w:val="30"/>
                <w:szCs w:val="30"/>
                <w:rtl/>
              </w:rPr>
              <w:t>لا توجد بيانات متاحة</w:t>
            </w:r>
          </w:p>
        </w:tc>
        <w:tc>
          <w:tcPr>
            <w:tcW w:w="983" w:type="pct"/>
            <w:tcBorders>
              <w:top w:val="nil"/>
              <w:bottom w:val="nil"/>
            </w:tcBorders>
          </w:tcPr>
          <w:p w:rsidR="00172108" w:rsidRPr="0021616F" w:rsidRDefault="00172108" w:rsidP="006D229E">
            <w:pPr>
              <w:spacing w:before="60" w:after="60" w:line="300" w:lineRule="exact"/>
              <w:rPr>
                <w:rFonts w:ascii="Arabic Typesetting" w:hAnsi="Arabic Typesetting" w:cs="Arabic Typesetting"/>
                <w:b/>
                <w:color w:val="993300"/>
                <w:sz w:val="30"/>
                <w:szCs w:val="30"/>
                <w:u w:val="single"/>
                <w:rtl/>
              </w:rPr>
            </w:pPr>
          </w:p>
        </w:tc>
        <w:tc>
          <w:tcPr>
            <w:tcW w:w="1816" w:type="pct"/>
            <w:tcBorders>
              <w:top w:val="nil"/>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Pr>
            </w:pPr>
            <w:r w:rsidRPr="001C5A72">
              <w:rPr>
                <w:rFonts w:ascii="Arabic Typesetting" w:hAnsi="Arabic Typesetting" w:cs="Arabic Typesetting"/>
                <w:b/>
                <w:sz w:val="30"/>
                <w:szCs w:val="30"/>
                <w:rtl/>
              </w:rPr>
              <w:t>استبيانات التقييم تظهر معدل رضا يزيد على 90%</w:t>
            </w:r>
          </w:p>
        </w:tc>
        <w:tc>
          <w:tcPr>
            <w:tcW w:w="397" w:type="pct"/>
            <w:tcBorders>
              <w:top w:val="nil"/>
              <w:bottom w:val="nil"/>
              <w:right w:val="single" w:sz="4" w:space="0" w:color="auto"/>
            </w:tcBorders>
            <w:tcMar>
              <w:top w:w="110" w:type="dxa"/>
            </w:tcMar>
          </w:tcPr>
          <w:p w:rsidR="00172108" w:rsidRPr="00DF4245" w:rsidRDefault="00172108" w:rsidP="006D229E">
            <w:pPr>
              <w:keepNext/>
              <w:spacing w:before="60" w:after="60" w:line="300" w:lineRule="exact"/>
              <w:jc w:val="center"/>
              <w:rPr>
                <w:rFonts w:ascii="Arabic Typesetting" w:hAnsi="Arabic Typesetting" w:cs="Arabic Typesetting"/>
                <w:b/>
                <w:bCs/>
                <w:color w:val="FF6600"/>
                <w:sz w:val="30"/>
                <w:szCs w:val="30"/>
                <w:rtl/>
              </w:rPr>
            </w:pPr>
            <w:r>
              <w:rPr>
                <w:rFonts w:ascii="Arabic Typesetting" w:hAnsi="Arabic Typesetting" w:cs="Arabic Typesetting" w:hint="cs"/>
                <w:b/>
                <w:bCs/>
                <w:color w:val="008000"/>
                <w:sz w:val="30"/>
                <w:szCs w:val="30"/>
                <w:rtl/>
              </w:rPr>
              <w:t>ثابت</w:t>
            </w:r>
          </w:p>
        </w:tc>
      </w:tr>
      <w:tr w:rsidR="00172108" w:rsidRPr="00D00A36" w:rsidTr="00FB17B3">
        <w:trPr>
          <w:trHeight w:val="148"/>
        </w:trPr>
        <w:tc>
          <w:tcPr>
            <w:tcW w:w="951" w:type="pct"/>
            <w:tcBorders>
              <w:top w:val="nil"/>
              <w:left w:val="single" w:sz="4" w:space="0" w:color="auto"/>
              <w:bottom w:val="single" w:sz="4" w:space="0" w:color="auto"/>
            </w:tcBorders>
            <w:tcMar>
              <w:top w:w="110" w:type="dxa"/>
            </w:tcMar>
          </w:tcPr>
          <w:p w:rsidR="00172108" w:rsidRPr="001C5A72" w:rsidRDefault="00172108" w:rsidP="006D229E">
            <w:pPr>
              <w:spacing w:before="60" w:after="60" w:line="300" w:lineRule="exact"/>
              <w:rPr>
                <w:rFonts w:ascii="Arabic Typesetting" w:hAnsi="Arabic Typesetting" w:cs="Arabic Typesetting"/>
                <w:b/>
                <w:sz w:val="30"/>
                <w:szCs w:val="30"/>
                <w:rtl/>
              </w:rPr>
            </w:pPr>
            <w:r w:rsidRPr="0055134B">
              <w:rPr>
                <w:rFonts w:ascii="Arabic Typesetting" w:hAnsi="Arabic Typesetting" w:cs="Arabic Typesetting"/>
                <w:b/>
                <w:sz w:val="30"/>
                <w:szCs w:val="30"/>
                <w:rtl/>
              </w:rPr>
              <w:t>النسبة المئوية للمشاركين في أحداث متصلة بنظام لشبونة الذين عبروا عن رضاهم ويبلغون عن تعزز وعيهم بعد الندوات/حلقات العمل</w:t>
            </w:r>
          </w:p>
        </w:tc>
        <w:tc>
          <w:tcPr>
            <w:tcW w:w="853" w:type="pct"/>
            <w:tcBorders>
              <w:top w:val="nil"/>
              <w:bottom w:val="single" w:sz="4" w:space="0" w:color="auto"/>
            </w:tcBorders>
            <w:shd w:val="clear" w:color="auto" w:fill="C0C0C0"/>
            <w:tcMar>
              <w:top w:w="110" w:type="dxa"/>
            </w:tcMar>
          </w:tcPr>
          <w:p w:rsidR="00172108" w:rsidRPr="001C5A72" w:rsidRDefault="00172108" w:rsidP="006D229E">
            <w:pPr>
              <w:spacing w:before="60" w:after="60" w:line="300" w:lineRule="exact"/>
              <w:rPr>
                <w:rFonts w:ascii="Arabic Typesetting" w:hAnsi="Arabic Typesetting" w:cs="Arabic Typesetting"/>
                <w:b/>
                <w:sz w:val="30"/>
                <w:szCs w:val="30"/>
                <w:rtl/>
              </w:rPr>
            </w:pPr>
            <w:r w:rsidRPr="0055134B">
              <w:rPr>
                <w:rFonts w:ascii="Arabic Typesetting" w:hAnsi="Arabic Typesetting" w:cs="Arabic Typesetting"/>
                <w:b/>
                <w:sz w:val="30"/>
                <w:szCs w:val="30"/>
                <w:rtl/>
              </w:rPr>
              <w:t>لا توجد بيانات متاحة</w:t>
            </w:r>
          </w:p>
        </w:tc>
        <w:tc>
          <w:tcPr>
            <w:tcW w:w="983" w:type="pct"/>
            <w:tcBorders>
              <w:top w:val="nil"/>
              <w:bottom w:val="single" w:sz="4" w:space="0" w:color="auto"/>
            </w:tcBorders>
          </w:tcPr>
          <w:p w:rsidR="00172108" w:rsidRPr="00D00A36" w:rsidRDefault="00172108" w:rsidP="006D229E">
            <w:pPr>
              <w:spacing w:before="60" w:after="60" w:line="300" w:lineRule="exact"/>
              <w:rPr>
                <w:rFonts w:ascii="Arabic Typesetting" w:hAnsi="Arabic Typesetting" w:cs="Arabic Typesetting"/>
                <w:b/>
                <w:sz w:val="30"/>
                <w:szCs w:val="30"/>
                <w:u w:val="single"/>
                <w:rtl/>
              </w:rPr>
            </w:pPr>
          </w:p>
        </w:tc>
        <w:tc>
          <w:tcPr>
            <w:tcW w:w="1816" w:type="pct"/>
            <w:tcBorders>
              <w:top w:val="nil"/>
              <w:bottom w:val="single" w:sz="4" w:space="0" w:color="auto"/>
            </w:tcBorders>
            <w:tcMar>
              <w:top w:w="110" w:type="dxa"/>
            </w:tcMar>
          </w:tcPr>
          <w:p w:rsidR="00172108" w:rsidRPr="001C5A72" w:rsidRDefault="00172108" w:rsidP="006D229E">
            <w:pPr>
              <w:spacing w:before="60" w:after="60" w:line="300" w:lineRule="exact"/>
              <w:rPr>
                <w:rFonts w:ascii="Arabic Typesetting" w:hAnsi="Arabic Typesetting" w:cs="Arabic Typesetting"/>
                <w:b/>
                <w:sz w:val="30"/>
                <w:szCs w:val="30"/>
                <w:rtl/>
              </w:rPr>
            </w:pPr>
            <w:r w:rsidRPr="0055134B">
              <w:rPr>
                <w:rFonts w:ascii="Arabic Typesetting" w:hAnsi="Arabic Typesetting" w:cs="Arabic Typesetting"/>
                <w:b/>
                <w:sz w:val="30"/>
                <w:szCs w:val="30"/>
                <w:rtl/>
              </w:rPr>
              <w:t>استبيانات التقييم تظهر معدل رضا يزيد على 90%</w:t>
            </w:r>
          </w:p>
        </w:tc>
        <w:tc>
          <w:tcPr>
            <w:tcW w:w="397" w:type="pct"/>
            <w:tcBorders>
              <w:top w:val="nil"/>
              <w:bottom w:val="single" w:sz="4" w:space="0" w:color="auto"/>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bl>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الميزانية والنفقات الفعلية</w:t>
      </w:r>
    </w:p>
    <w:p w:rsidR="0044036A" w:rsidRDefault="0044036A" w:rsidP="0044036A">
      <w:pPr>
        <w:jc w:val="center"/>
        <w:rPr>
          <w:rFonts w:ascii="Arabic Typesetting" w:hAnsi="Arabic Typesetting" w:cs="Arabic Typesetting"/>
          <w:sz w:val="30"/>
          <w:szCs w:val="30"/>
          <w:rtl/>
        </w:rPr>
      </w:pPr>
      <w:r w:rsidRPr="0044036A">
        <w:rPr>
          <w:rFonts w:hint="cs"/>
          <w:noProof/>
          <w:szCs w:val="20"/>
          <w:rtl/>
          <w:lang w:bidi="ar-SA"/>
        </w:rPr>
        <w:drawing>
          <wp:inline distT="0" distB="0" distL="0" distR="0" wp14:anchorId="480CD42E" wp14:editId="2F34CDB7">
            <wp:extent cx="6119495" cy="21183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9495" cy="2118391"/>
                    </a:xfrm>
                    <a:prstGeom prst="rect">
                      <a:avLst/>
                    </a:prstGeom>
                    <a:noFill/>
                    <a:ln>
                      <a:noFill/>
                    </a:ln>
                  </pic:spPr>
                </pic:pic>
              </a:graphicData>
            </a:graphic>
          </wp:inline>
        </w:drawing>
      </w:r>
    </w:p>
    <w:p w:rsidR="0044036A" w:rsidRDefault="0044036A" w:rsidP="0044036A">
      <w:pPr>
        <w:jc w:val="center"/>
        <w:rPr>
          <w:rFonts w:ascii="Arabic Typesetting" w:hAnsi="Arabic Typesetting" w:cs="Arabic Typesetting"/>
          <w:sz w:val="30"/>
          <w:szCs w:val="30"/>
          <w:rtl/>
        </w:rPr>
      </w:pPr>
    </w:p>
    <w:p w:rsidR="0044036A" w:rsidRDefault="0044036A" w:rsidP="0044036A">
      <w:pPr>
        <w:jc w:val="center"/>
        <w:rPr>
          <w:rFonts w:ascii="Arabic Typesetting" w:hAnsi="Arabic Typesetting" w:cs="Arabic Typesetting"/>
          <w:sz w:val="30"/>
          <w:szCs w:val="30"/>
          <w:rtl/>
        </w:rPr>
      </w:pPr>
      <w:r w:rsidRPr="0044036A">
        <w:rPr>
          <w:rFonts w:hint="cs"/>
          <w:noProof/>
          <w:szCs w:val="20"/>
          <w:rtl/>
          <w:lang w:bidi="ar-SA"/>
        </w:rPr>
        <w:drawing>
          <wp:inline distT="0" distB="0" distL="0" distR="0" wp14:anchorId="6BEECBF0" wp14:editId="4312B14B">
            <wp:extent cx="6119495" cy="1706058"/>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172108" w:rsidRPr="003F20C7" w:rsidRDefault="00A341BC" w:rsidP="00A341BC">
      <w:pPr>
        <w:keepNext/>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72108" w:rsidRPr="0044036A" w:rsidRDefault="00172108" w:rsidP="0044036A">
      <w:pPr>
        <w:keepNext/>
        <w:spacing w:after="120" w:line="340" w:lineRule="exact"/>
        <w:rPr>
          <w:rFonts w:ascii="Arabic Typesetting" w:hAnsi="Arabic Typesetting" w:cs="Arabic Typesetting"/>
          <w:sz w:val="34"/>
          <w:szCs w:val="34"/>
          <w:rtl/>
        </w:rPr>
      </w:pPr>
      <w:r w:rsidRPr="0044036A">
        <w:rPr>
          <w:rFonts w:ascii="Arabic Typesetting" w:hAnsi="Arabic Typesetting" w:cs="Arabic Typesetting" w:hint="cs"/>
          <w:sz w:val="34"/>
          <w:szCs w:val="34"/>
          <w:rtl/>
        </w:rPr>
        <w:t xml:space="preserve">ألف. </w:t>
      </w:r>
      <w:r w:rsidRPr="0044036A">
        <w:rPr>
          <w:rFonts w:ascii="Arabic Typesetting" w:hAnsi="Arabic Typesetting" w:cs="Arabic Typesetting" w:hint="cs"/>
          <w:sz w:val="34"/>
          <w:szCs w:val="34"/>
          <w:rtl/>
        </w:rPr>
        <w:tab/>
      </w:r>
      <w:r w:rsidRPr="0044036A">
        <w:rPr>
          <w:rFonts w:ascii="Arabic Typesetting" w:hAnsi="Arabic Typesetting" w:cs="Arabic Typesetting" w:hint="cs"/>
          <w:sz w:val="34"/>
          <w:szCs w:val="34"/>
          <w:u w:val="single"/>
          <w:rtl/>
        </w:rPr>
        <w:t xml:space="preserve">الميزانية بعد التحويلات </w:t>
      </w:r>
      <w:r w:rsidRPr="0044036A">
        <w:rPr>
          <w:rFonts w:ascii="Arabic Typesetting" w:hAnsi="Arabic Typesetting" w:cs="Arabic Typesetting"/>
          <w:sz w:val="34"/>
          <w:szCs w:val="34"/>
          <w:u w:val="single"/>
        </w:rPr>
        <w:t>13/2012</w:t>
      </w:r>
    </w:p>
    <w:p w:rsidR="00172108" w:rsidRPr="0044036A" w:rsidRDefault="00172108" w:rsidP="0044036A">
      <w:pPr>
        <w:pStyle w:val="ListParagraph"/>
        <w:numPr>
          <w:ilvl w:val="0"/>
          <w:numId w:val="7"/>
        </w:numPr>
        <w:spacing w:after="120" w:line="340" w:lineRule="exact"/>
        <w:ind w:left="0" w:firstLine="0"/>
        <w:rPr>
          <w:rFonts w:ascii="Arabic Typesetting" w:hAnsi="Arabic Typesetting" w:cs="Arabic Typesetting"/>
          <w:sz w:val="34"/>
          <w:szCs w:val="34"/>
          <w:rtl/>
        </w:rPr>
      </w:pPr>
      <w:r w:rsidRPr="0044036A">
        <w:rPr>
          <w:rFonts w:ascii="Arabic Typesetting" w:hAnsi="Arabic Typesetting" w:cs="Arabic Typesetting"/>
          <w:sz w:val="34"/>
          <w:szCs w:val="34"/>
          <w:rtl/>
        </w:rPr>
        <w:t xml:space="preserve">تعكس الميزانية بعد التحويلات للثنائية </w:t>
      </w:r>
      <w:r w:rsidRPr="0044036A">
        <w:rPr>
          <w:rFonts w:ascii="Arabic Typesetting" w:hAnsi="Arabic Typesetting" w:cs="Arabic Typesetting"/>
          <w:sz w:val="34"/>
          <w:szCs w:val="34"/>
        </w:rPr>
        <w:t>13/2012</w:t>
      </w:r>
      <w:r w:rsidRPr="0044036A">
        <w:rPr>
          <w:rFonts w:ascii="Arabic Typesetting" w:hAnsi="Arabic Typesetting" w:cs="Arabic Typesetting"/>
          <w:sz w:val="34"/>
          <w:szCs w:val="34"/>
          <w:rtl/>
        </w:rPr>
        <w:t xml:space="preserve"> التعديلات المفصلة في الملاحظات الواردة أعلاه.</w:t>
      </w:r>
    </w:p>
    <w:p w:rsidR="00172108" w:rsidRPr="0044036A" w:rsidRDefault="00172108" w:rsidP="0044036A">
      <w:pPr>
        <w:keepNext/>
        <w:spacing w:after="120" w:line="340" w:lineRule="exact"/>
        <w:rPr>
          <w:rFonts w:ascii="Arabic Typesetting" w:hAnsi="Arabic Typesetting" w:cs="Arabic Typesetting"/>
          <w:sz w:val="34"/>
          <w:szCs w:val="34"/>
          <w:u w:val="single"/>
          <w:rtl/>
        </w:rPr>
      </w:pPr>
      <w:r w:rsidRPr="0044036A">
        <w:rPr>
          <w:rFonts w:ascii="Arabic Typesetting" w:hAnsi="Arabic Typesetting" w:cs="Arabic Typesetting" w:hint="cs"/>
          <w:sz w:val="34"/>
          <w:szCs w:val="34"/>
          <w:rtl/>
        </w:rPr>
        <w:t xml:space="preserve">باء. </w:t>
      </w:r>
      <w:r w:rsidRPr="0044036A">
        <w:rPr>
          <w:rFonts w:ascii="Arabic Typesetting" w:hAnsi="Arabic Typesetting" w:cs="Arabic Typesetting" w:hint="cs"/>
          <w:sz w:val="34"/>
          <w:szCs w:val="34"/>
          <w:rtl/>
        </w:rPr>
        <w:tab/>
      </w:r>
      <w:r w:rsidRPr="0044036A">
        <w:rPr>
          <w:rFonts w:ascii="Arabic Typesetting" w:hAnsi="Arabic Typesetting" w:cs="Arabic Typesetting" w:hint="cs"/>
          <w:sz w:val="34"/>
          <w:szCs w:val="34"/>
          <w:u w:val="single"/>
          <w:rtl/>
        </w:rPr>
        <w:t xml:space="preserve">نسبة استخدام ميزانية </w:t>
      </w:r>
      <w:r w:rsidRPr="0044036A">
        <w:rPr>
          <w:rFonts w:ascii="Arabic Typesetting" w:hAnsi="Arabic Typesetting" w:cs="Arabic Typesetting"/>
          <w:sz w:val="34"/>
          <w:szCs w:val="34"/>
          <w:u w:val="single"/>
        </w:rPr>
        <w:t>2012</w:t>
      </w:r>
    </w:p>
    <w:p w:rsidR="00172108" w:rsidRDefault="00172108" w:rsidP="0044036A">
      <w:pPr>
        <w:pStyle w:val="ListParagraph"/>
        <w:numPr>
          <w:ilvl w:val="0"/>
          <w:numId w:val="7"/>
        </w:numPr>
        <w:spacing w:after="120" w:line="340" w:lineRule="exact"/>
        <w:ind w:left="0" w:firstLine="0"/>
        <w:rPr>
          <w:rFonts w:ascii="Arabic Typesetting" w:hAnsi="Arabic Typesetting" w:cs="Arabic Typesetting"/>
          <w:sz w:val="34"/>
          <w:szCs w:val="34"/>
        </w:rPr>
      </w:pPr>
      <w:r w:rsidRPr="0044036A">
        <w:rPr>
          <w:rFonts w:ascii="Arabic Typesetting" w:hAnsi="Arabic Typesetting" w:cs="Arabic Typesetting"/>
          <w:sz w:val="34"/>
          <w:szCs w:val="34"/>
          <w:rtl/>
        </w:rPr>
        <w:t>تقع نسبة استخدام الميزانية ضمن المدى المتوقع وهو 40-60 بالمائة بالنسبة إلى السنة الأولى من الثنائية وتسير وفق</w:t>
      </w:r>
      <w:r w:rsidRPr="0044036A">
        <w:rPr>
          <w:rFonts w:ascii="Arabic Typesetting" w:hAnsi="Arabic Typesetting" w:cs="Arabic Typesetting"/>
          <w:sz w:val="34"/>
          <w:szCs w:val="34"/>
        </w:rPr>
        <w:t> </w:t>
      </w:r>
      <w:r w:rsidRPr="0044036A">
        <w:rPr>
          <w:rFonts w:ascii="Arabic Typesetting" w:hAnsi="Arabic Typesetting" w:cs="Arabic Typesetting"/>
          <w:sz w:val="34"/>
          <w:szCs w:val="34"/>
          <w:rtl/>
        </w:rPr>
        <w:t>المخطط.</w:t>
      </w:r>
    </w:p>
    <w:p w:rsidR="005104B3" w:rsidRDefault="005104B3">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9C1D1B" w:rsidRPr="004F30B5" w:rsidRDefault="009C1D1B" w:rsidP="005438B9">
      <w:pPr>
        <w:pStyle w:val="Heading1AR"/>
        <w:spacing w:before="0" w:after="120"/>
        <w:ind w:left="2268" w:hanging="2268"/>
        <w:outlineLvl w:val="1"/>
        <w:rPr>
          <w:rtl/>
          <w:lang w:val="fr-CH"/>
        </w:rPr>
      </w:pPr>
      <w:bookmarkStart w:id="9" w:name="_Toc359865187"/>
      <w:r w:rsidRPr="004F30B5">
        <w:rPr>
          <w:rFonts w:hint="cs"/>
          <w:rtl/>
          <w:lang w:val="fr-CH"/>
        </w:rPr>
        <w:lastRenderedPageBreak/>
        <w:t>ا</w:t>
      </w:r>
      <w:r w:rsidRPr="004F30B5">
        <w:rPr>
          <w:rtl/>
          <w:lang w:val="fr-CH"/>
        </w:rPr>
        <w:t>لبرنامج</w:t>
      </w:r>
      <w:r w:rsidRPr="004F30B5">
        <w:rPr>
          <w:rFonts w:hint="cs"/>
          <w:rtl/>
          <w:lang w:val="fr-CH"/>
        </w:rPr>
        <w:t xml:space="preserve"> 31:</w:t>
      </w:r>
      <w:r w:rsidRPr="004F30B5">
        <w:rPr>
          <w:lang w:val="fr-CH"/>
        </w:rPr>
        <w:tab/>
      </w:r>
      <w:r w:rsidRPr="004F30B5">
        <w:rPr>
          <w:rFonts w:hint="cs"/>
          <w:rtl/>
          <w:lang w:val="fr-CH"/>
        </w:rPr>
        <w:t>نظام لاهاي</w:t>
      </w:r>
      <w:bookmarkEnd w:id="9"/>
      <w:r w:rsidRPr="004F30B5">
        <w:rPr>
          <w:rFonts w:hint="cs"/>
          <w:rtl/>
          <w:lang w:val="fr-CH"/>
        </w:rPr>
        <w:t xml:space="preserve"> </w:t>
      </w:r>
    </w:p>
    <w:p w:rsidR="009C1D1B" w:rsidRPr="004F30B5" w:rsidRDefault="009C1D1B"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rFonts w:hint="cs"/>
          <w:b/>
          <w:bCs/>
          <w:sz w:val="36"/>
          <w:szCs w:val="36"/>
          <w:rtl/>
          <w:lang w:val="fr-CH" w:bidi="ar-SA"/>
        </w:rPr>
        <w:t xml:space="preserve">السيدة </w:t>
      </w:r>
      <w:proofErr w:type="spellStart"/>
      <w:r w:rsidRPr="004F30B5">
        <w:rPr>
          <w:rFonts w:hint="cs"/>
          <w:b/>
          <w:bCs/>
          <w:sz w:val="36"/>
          <w:szCs w:val="36"/>
          <w:rtl/>
          <w:lang w:val="fr-CH" w:bidi="ar-SA"/>
        </w:rPr>
        <w:t>بينينغ</w:t>
      </w:r>
      <w:proofErr w:type="spellEnd"/>
      <w:r w:rsidRPr="004F30B5">
        <w:rPr>
          <w:rFonts w:hint="cs"/>
          <w:b/>
          <w:bCs/>
          <w:sz w:val="36"/>
          <w:szCs w:val="36"/>
          <w:rtl/>
          <w:lang w:val="fr-CH" w:bidi="ar-SA"/>
        </w:rPr>
        <w:t xml:space="preserve"> وانغ</w:t>
      </w:r>
    </w:p>
    <w:p w:rsidR="009C1D1B" w:rsidRPr="00F8584F" w:rsidRDefault="009C1D1B"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9C1D1B" w:rsidRPr="00362C43" w:rsidRDefault="009C1D1B" w:rsidP="00E2441B">
      <w:pPr>
        <w:pStyle w:val="NormalAR"/>
        <w:numPr>
          <w:ilvl w:val="0"/>
          <w:numId w:val="10"/>
        </w:numPr>
        <w:ind w:left="0" w:firstLine="0"/>
        <w:rPr>
          <w:rtl/>
        </w:rPr>
      </w:pPr>
      <w:r>
        <w:rPr>
          <w:rFonts w:hint="cs"/>
          <w:rtl/>
        </w:rPr>
        <w:t>في عام 2012</w:t>
      </w:r>
      <w:r w:rsidRPr="00F30C79">
        <w:rPr>
          <w:rFonts w:hint="cs"/>
          <w:rtl/>
        </w:rPr>
        <w:t>، أصبح الجبل الأسود وتونس طرفين في</w:t>
      </w:r>
      <w:r w:rsidRPr="00F30C79">
        <w:rPr>
          <w:rFonts w:ascii="Verdana" w:hAnsi="Verdana" w:cs="Arial"/>
          <w:sz w:val="21"/>
          <w:szCs w:val="21"/>
        </w:rPr>
        <w:t xml:space="preserve"> </w:t>
      </w:r>
      <w:r w:rsidRPr="00F30C79">
        <w:rPr>
          <w:rFonts w:hint="cs"/>
          <w:rtl/>
        </w:rPr>
        <w:t>وثيقة جنيف (1999)</w:t>
      </w:r>
      <w:r>
        <w:rPr>
          <w:rFonts w:hint="cs"/>
          <w:rtl/>
        </w:rPr>
        <w:t xml:space="preserve"> التابعة</w:t>
      </w:r>
      <w:r w:rsidRPr="00F30C79">
        <w:rPr>
          <w:rFonts w:hint="cs"/>
          <w:rtl/>
        </w:rPr>
        <w:t xml:space="preserve"> لاتفاق لاهاي بشأن التسجيل الدولي لل</w:t>
      </w:r>
      <w:r w:rsidR="00E2441B">
        <w:rPr>
          <w:rFonts w:hint="cs"/>
          <w:rtl/>
        </w:rPr>
        <w:t>تصاميم</w:t>
      </w:r>
      <w:r w:rsidRPr="00F30C79">
        <w:rPr>
          <w:rFonts w:hint="cs"/>
          <w:rtl/>
        </w:rPr>
        <w:t xml:space="preserve"> الصناعية (المشار إليها أدناه بعبارة "وثيقة 1999"). ويعد انضمام تونس</w:t>
      </w:r>
      <w:r>
        <w:rPr>
          <w:rFonts w:hint="cs"/>
          <w:rtl/>
        </w:rPr>
        <w:t xml:space="preserve"> إلى الوثيقة</w:t>
      </w:r>
      <w:r w:rsidRPr="00F30C79">
        <w:rPr>
          <w:rFonts w:hint="cs"/>
          <w:rtl/>
        </w:rPr>
        <w:t xml:space="preserve"> خطوة هامة لتحقيق هدف ترسيخ هيمنة وثيقة 1999 على </w:t>
      </w:r>
      <w:r w:rsidRPr="00362C43">
        <w:rPr>
          <w:rFonts w:hint="cs"/>
          <w:rtl/>
        </w:rPr>
        <w:t>النظام</w:t>
      </w:r>
      <w:r>
        <w:rPr>
          <w:rFonts w:hint="cs"/>
          <w:rtl/>
        </w:rPr>
        <w:t>.</w:t>
      </w:r>
      <w:r w:rsidRPr="00362C43">
        <w:rPr>
          <w:rFonts w:hint="cs"/>
          <w:rtl/>
        </w:rPr>
        <w:t xml:space="preserve"> </w:t>
      </w:r>
      <w:r>
        <w:rPr>
          <w:rFonts w:hint="cs"/>
          <w:rtl/>
        </w:rPr>
        <w:t>وبفضل</w:t>
      </w:r>
      <w:r w:rsidRPr="00362C43">
        <w:rPr>
          <w:rFonts w:hint="cs"/>
          <w:rtl/>
        </w:rPr>
        <w:t xml:space="preserve"> هذا الانضمام، لن توجد دولة متعاقدة ملتزمة بوثيقة </w:t>
      </w:r>
      <w:r>
        <w:rPr>
          <w:rFonts w:hint="cs"/>
          <w:rtl/>
        </w:rPr>
        <w:t>عام</w:t>
      </w:r>
      <w:r w:rsidRPr="00362C43">
        <w:rPr>
          <w:rFonts w:hint="cs"/>
          <w:rtl/>
        </w:rPr>
        <w:t xml:space="preserve"> 1934</w:t>
      </w:r>
      <w:r>
        <w:rPr>
          <w:rFonts w:hint="cs"/>
          <w:rtl/>
        </w:rPr>
        <w:t xml:space="preserve"> وحدها</w:t>
      </w:r>
      <w:r w:rsidRPr="00362C43">
        <w:rPr>
          <w:rFonts w:hint="cs"/>
          <w:rtl/>
        </w:rPr>
        <w:t>.</w:t>
      </w:r>
    </w:p>
    <w:p w:rsidR="009C1D1B" w:rsidRPr="00F30C79" w:rsidRDefault="009C1D1B" w:rsidP="00DB6EC7">
      <w:pPr>
        <w:pStyle w:val="NormalAR"/>
        <w:numPr>
          <w:ilvl w:val="0"/>
          <w:numId w:val="10"/>
        </w:numPr>
        <w:ind w:left="0" w:firstLine="0"/>
        <w:rPr>
          <w:rtl/>
        </w:rPr>
      </w:pPr>
      <w:r>
        <w:rPr>
          <w:rFonts w:hint="cs"/>
          <w:rtl/>
        </w:rPr>
        <w:t>وابتداء</w:t>
      </w:r>
      <w:r w:rsidRPr="00362C43">
        <w:rPr>
          <w:rFonts w:hint="cs"/>
          <w:rtl/>
        </w:rPr>
        <w:t xml:space="preserve"> من يناير 2012، </w:t>
      </w:r>
      <w:r w:rsidRPr="00A97F63">
        <w:rPr>
          <w:rFonts w:hint="cs"/>
          <w:rtl/>
        </w:rPr>
        <w:t>صدرت</w:t>
      </w:r>
      <w:r w:rsidRPr="00362C43">
        <w:rPr>
          <w:rFonts w:hint="cs"/>
          <w:rtl/>
        </w:rPr>
        <w:t xml:space="preserve"> النشرة الدولية </w:t>
      </w:r>
      <w:r>
        <w:rPr>
          <w:rFonts w:hint="cs"/>
          <w:rtl/>
        </w:rPr>
        <w:t>للتصاميم</w:t>
      </w:r>
      <w:r w:rsidRPr="00362C43">
        <w:rPr>
          <w:rFonts w:hint="cs"/>
          <w:rtl/>
        </w:rPr>
        <w:t xml:space="preserve"> الصناعية أسبوعيا، ما قلص متوسط مدة </w:t>
      </w:r>
      <w:r>
        <w:rPr>
          <w:rFonts w:hint="cs"/>
          <w:rtl/>
        </w:rPr>
        <w:t xml:space="preserve">معالجة </w:t>
      </w:r>
      <w:r w:rsidRPr="00362C43">
        <w:rPr>
          <w:rFonts w:hint="cs"/>
          <w:rtl/>
        </w:rPr>
        <w:t xml:space="preserve">الطلبات </w:t>
      </w:r>
      <w:r>
        <w:rPr>
          <w:rFonts w:hint="cs"/>
          <w:rtl/>
        </w:rPr>
        <w:t>القانونية</w:t>
      </w:r>
      <w:r w:rsidRPr="00362C43">
        <w:rPr>
          <w:rFonts w:hint="cs"/>
          <w:rtl/>
        </w:rPr>
        <w:t xml:space="preserve"> غير المؤجلة منذ</w:t>
      </w:r>
      <w:r w:rsidRPr="00133356">
        <w:rPr>
          <w:rFonts w:hint="cs"/>
          <w:rtl/>
        </w:rPr>
        <w:t xml:space="preserve"> الإيداع حتى النشر من تسعة أسابيع</w:t>
      </w:r>
      <w:r w:rsidRPr="00F30C79">
        <w:rPr>
          <w:rFonts w:hint="cs"/>
          <w:rtl/>
        </w:rPr>
        <w:t xml:space="preserve"> إلى أربعة أسابيع</w:t>
      </w:r>
      <w:r>
        <w:rPr>
          <w:rFonts w:hint="cs"/>
          <w:rtl/>
        </w:rPr>
        <w:t>،</w:t>
      </w:r>
      <w:r w:rsidRPr="00F30C79">
        <w:rPr>
          <w:rFonts w:hint="cs"/>
          <w:rtl/>
        </w:rPr>
        <w:t xml:space="preserve"> </w:t>
      </w:r>
      <w:r>
        <w:rPr>
          <w:rFonts w:hint="cs"/>
          <w:rtl/>
        </w:rPr>
        <w:t>و</w:t>
      </w:r>
      <w:r w:rsidRPr="00F30C79">
        <w:rPr>
          <w:rFonts w:hint="cs"/>
          <w:rtl/>
        </w:rPr>
        <w:t xml:space="preserve">علاوة على </w:t>
      </w:r>
      <w:r>
        <w:rPr>
          <w:rFonts w:hint="cs"/>
          <w:rtl/>
        </w:rPr>
        <w:t>ذلك أودع ما يناهز</w:t>
      </w:r>
      <w:r w:rsidRPr="00F30C79">
        <w:rPr>
          <w:rFonts w:hint="cs"/>
          <w:rtl/>
        </w:rPr>
        <w:t xml:space="preserve"> 80 </w:t>
      </w:r>
      <w:r>
        <w:rPr>
          <w:rFonts w:hint="cs"/>
          <w:rtl/>
        </w:rPr>
        <w:t>بالمائة</w:t>
      </w:r>
      <w:r w:rsidRPr="00F30C79">
        <w:rPr>
          <w:rFonts w:hint="cs"/>
          <w:rtl/>
        </w:rPr>
        <w:t xml:space="preserve"> من الطلبات الجديدة و60 </w:t>
      </w:r>
      <w:r>
        <w:rPr>
          <w:rFonts w:hint="cs"/>
          <w:rtl/>
        </w:rPr>
        <w:t>بالمائة</w:t>
      </w:r>
      <w:r w:rsidRPr="00F30C79">
        <w:rPr>
          <w:rFonts w:hint="cs"/>
          <w:rtl/>
        </w:rPr>
        <w:t xml:space="preserve"> من التجديدات من خلال </w:t>
      </w:r>
      <w:r>
        <w:rPr>
          <w:rFonts w:hint="cs"/>
          <w:rtl/>
        </w:rPr>
        <w:t>واجهة</w:t>
      </w:r>
      <w:r w:rsidRPr="00F30C79">
        <w:rPr>
          <w:rFonts w:hint="cs"/>
          <w:rtl/>
        </w:rPr>
        <w:t xml:space="preserve"> الإيداع الإلكتروني أو </w:t>
      </w:r>
      <w:r>
        <w:rPr>
          <w:rFonts w:hint="cs"/>
          <w:rtl/>
        </w:rPr>
        <w:t>واجهة التجديد الإ</w:t>
      </w:r>
      <w:r w:rsidRPr="00F30C79">
        <w:rPr>
          <w:rFonts w:hint="cs"/>
          <w:rtl/>
        </w:rPr>
        <w:t xml:space="preserve">لكتروني </w:t>
      </w:r>
      <w:r>
        <w:rPr>
          <w:rFonts w:hint="cs"/>
          <w:rtl/>
        </w:rPr>
        <w:t>على التوالي، وت</w:t>
      </w:r>
      <w:r w:rsidRPr="00F30C79">
        <w:rPr>
          <w:rFonts w:hint="cs"/>
          <w:rtl/>
        </w:rPr>
        <w:t>ؤدي هذ</w:t>
      </w:r>
      <w:r>
        <w:rPr>
          <w:rFonts w:hint="cs"/>
          <w:rtl/>
        </w:rPr>
        <w:t>ه</w:t>
      </w:r>
      <w:r w:rsidRPr="00F30C79">
        <w:rPr>
          <w:rFonts w:hint="cs"/>
          <w:rtl/>
        </w:rPr>
        <w:t xml:space="preserve"> الأخير</w:t>
      </w:r>
      <w:r>
        <w:rPr>
          <w:rFonts w:hint="cs"/>
          <w:rtl/>
        </w:rPr>
        <w:t>ة</w:t>
      </w:r>
      <w:r w:rsidRPr="00F30C79">
        <w:rPr>
          <w:rFonts w:hint="cs"/>
          <w:rtl/>
        </w:rPr>
        <w:t xml:space="preserve"> إلى </w:t>
      </w:r>
      <w:r>
        <w:rPr>
          <w:rFonts w:hint="cs"/>
          <w:rtl/>
        </w:rPr>
        <w:t>إجراءات</w:t>
      </w:r>
      <w:r w:rsidRPr="00F30C79">
        <w:rPr>
          <w:rFonts w:hint="cs"/>
          <w:rtl/>
        </w:rPr>
        <w:t xml:space="preserve"> مؤتمتة </w:t>
      </w:r>
      <w:r>
        <w:rPr>
          <w:rFonts w:hint="cs"/>
          <w:rtl/>
        </w:rPr>
        <w:t>تماما</w:t>
      </w:r>
      <w:r w:rsidRPr="00F30C79">
        <w:rPr>
          <w:rFonts w:hint="cs"/>
          <w:rtl/>
        </w:rPr>
        <w:t>. وأخيرا، أظهر</w:t>
      </w:r>
      <w:r>
        <w:rPr>
          <w:rFonts w:hint="cs"/>
          <w:rtl/>
        </w:rPr>
        <w:t>ت</w:t>
      </w:r>
      <w:r w:rsidRPr="00F30C79">
        <w:rPr>
          <w:rFonts w:hint="cs"/>
          <w:rtl/>
        </w:rPr>
        <w:t xml:space="preserve"> </w:t>
      </w:r>
      <w:r>
        <w:rPr>
          <w:rFonts w:hint="cs"/>
          <w:rtl/>
        </w:rPr>
        <w:t>دراسة استقصائية</w:t>
      </w:r>
      <w:r w:rsidRPr="00F30C79">
        <w:rPr>
          <w:rFonts w:hint="cs"/>
          <w:rtl/>
        </w:rPr>
        <w:t xml:space="preserve"> مستقل</w:t>
      </w:r>
      <w:r>
        <w:rPr>
          <w:rFonts w:hint="cs"/>
          <w:rtl/>
        </w:rPr>
        <w:t>ة</w:t>
      </w:r>
      <w:r w:rsidRPr="00F30C79">
        <w:rPr>
          <w:rFonts w:hint="cs"/>
          <w:rtl/>
        </w:rPr>
        <w:t xml:space="preserve"> </w:t>
      </w:r>
      <w:r>
        <w:rPr>
          <w:rFonts w:hint="cs"/>
          <w:rtl/>
        </w:rPr>
        <w:t>أن نسبة</w:t>
      </w:r>
      <w:r w:rsidRPr="00F30C79">
        <w:rPr>
          <w:rFonts w:hint="cs"/>
          <w:rtl/>
        </w:rPr>
        <w:t xml:space="preserve"> </w:t>
      </w:r>
      <w:r>
        <w:rPr>
          <w:rFonts w:hint="cs"/>
          <w:rtl/>
        </w:rPr>
        <w:t xml:space="preserve">رضا </w:t>
      </w:r>
      <w:r w:rsidRPr="00F30C79">
        <w:rPr>
          <w:rFonts w:hint="cs"/>
          <w:rtl/>
        </w:rPr>
        <w:t>مستخدمي</w:t>
      </w:r>
      <w:r>
        <w:rPr>
          <w:rFonts w:hint="cs"/>
          <w:rtl/>
        </w:rPr>
        <w:t xml:space="preserve"> </w:t>
      </w:r>
      <w:r w:rsidRPr="00F30C79">
        <w:rPr>
          <w:rFonts w:hint="cs"/>
          <w:rtl/>
        </w:rPr>
        <w:t xml:space="preserve">نظام لاهاي </w:t>
      </w:r>
      <w:r>
        <w:rPr>
          <w:rFonts w:hint="cs"/>
          <w:rtl/>
        </w:rPr>
        <w:t xml:space="preserve">عن النظام بلغت </w:t>
      </w:r>
      <w:r w:rsidRPr="00F30C79">
        <w:rPr>
          <w:rFonts w:hint="cs"/>
          <w:rtl/>
        </w:rPr>
        <w:t xml:space="preserve">95 </w:t>
      </w:r>
      <w:r>
        <w:rPr>
          <w:rFonts w:hint="cs"/>
          <w:rtl/>
        </w:rPr>
        <w:t>بالمائة.</w:t>
      </w:r>
    </w:p>
    <w:p w:rsidR="009C1D1B" w:rsidRPr="00F30C79" w:rsidRDefault="009C1D1B" w:rsidP="00DB6EC7">
      <w:pPr>
        <w:pStyle w:val="NormalAR"/>
        <w:numPr>
          <w:ilvl w:val="0"/>
          <w:numId w:val="10"/>
        </w:numPr>
        <w:ind w:left="0" w:firstLine="0"/>
        <w:rPr>
          <w:rtl/>
        </w:rPr>
      </w:pPr>
      <w:r>
        <w:rPr>
          <w:rFonts w:hint="cs"/>
          <w:rtl/>
        </w:rPr>
        <w:t>و</w:t>
      </w:r>
      <w:r w:rsidRPr="00F30C79">
        <w:rPr>
          <w:rFonts w:hint="cs"/>
          <w:rtl/>
        </w:rPr>
        <w:t xml:space="preserve">في 1 يناير 2012، </w:t>
      </w:r>
      <w:r>
        <w:rPr>
          <w:rFonts w:hint="cs"/>
          <w:rtl/>
        </w:rPr>
        <w:t>أُجري</w:t>
      </w:r>
      <w:r w:rsidRPr="00F30C79">
        <w:rPr>
          <w:rFonts w:hint="cs"/>
          <w:rtl/>
        </w:rPr>
        <w:t xml:space="preserve"> عدد من التعديلات على اللائحة التنفيذية المشتركة </w:t>
      </w:r>
      <w:r>
        <w:rPr>
          <w:rFonts w:hint="cs"/>
          <w:rtl/>
        </w:rPr>
        <w:t>والتوجيهات</w:t>
      </w:r>
      <w:r w:rsidRPr="00F30C79">
        <w:rPr>
          <w:rFonts w:hint="cs"/>
          <w:rtl/>
        </w:rPr>
        <w:t xml:space="preserve"> الإدارية،</w:t>
      </w:r>
      <w:r>
        <w:rPr>
          <w:rFonts w:hint="cs"/>
          <w:rtl/>
        </w:rPr>
        <w:t xml:space="preserve"> ما</w:t>
      </w:r>
      <w:r w:rsidRPr="00F30C79">
        <w:rPr>
          <w:rFonts w:hint="cs"/>
          <w:rtl/>
        </w:rPr>
        <w:t xml:space="preserve"> </w:t>
      </w:r>
      <w:r>
        <w:rPr>
          <w:rFonts w:hint="cs"/>
          <w:rtl/>
        </w:rPr>
        <w:t>أسفر عن</w:t>
      </w:r>
      <w:r w:rsidRPr="00F30C79">
        <w:rPr>
          <w:rFonts w:hint="cs"/>
          <w:rtl/>
        </w:rPr>
        <w:t xml:space="preserve"> تحديث الإطار القانوني وتحسين إدارة نظام لاهاي. </w:t>
      </w:r>
      <w:r>
        <w:rPr>
          <w:rFonts w:hint="cs"/>
          <w:rtl/>
        </w:rPr>
        <w:t>ومن المتوقع</w:t>
      </w:r>
      <w:r w:rsidRPr="00F30C79">
        <w:rPr>
          <w:rFonts w:hint="cs"/>
          <w:rtl/>
        </w:rPr>
        <w:t xml:space="preserve"> إدخال مزيد من التعديلات في المستقبل القريب</w:t>
      </w:r>
      <w:r>
        <w:rPr>
          <w:rFonts w:hint="cs"/>
          <w:rtl/>
        </w:rPr>
        <w:t xml:space="preserve"> نتيجة ما قام به </w:t>
      </w:r>
      <w:r w:rsidRPr="00F30C79">
        <w:rPr>
          <w:rFonts w:hint="cs"/>
          <w:rtl/>
        </w:rPr>
        <w:t xml:space="preserve">فريق العمل </w:t>
      </w:r>
      <w:r>
        <w:rPr>
          <w:rFonts w:hint="cs"/>
          <w:rtl/>
        </w:rPr>
        <w:t>في</w:t>
      </w:r>
      <w:r w:rsidRPr="00F30C79">
        <w:rPr>
          <w:rFonts w:hint="cs"/>
          <w:rtl/>
        </w:rPr>
        <w:t xml:space="preserve"> </w:t>
      </w:r>
      <w:r>
        <w:rPr>
          <w:rFonts w:hint="cs"/>
          <w:rtl/>
        </w:rPr>
        <w:t>دورته</w:t>
      </w:r>
      <w:r w:rsidRPr="00F30C79">
        <w:rPr>
          <w:rFonts w:hint="cs"/>
          <w:rtl/>
        </w:rPr>
        <w:t xml:space="preserve"> الثانية </w:t>
      </w:r>
      <w:r>
        <w:rPr>
          <w:rFonts w:hint="cs"/>
          <w:rtl/>
        </w:rPr>
        <w:t xml:space="preserve">التي عُقدت </w:t>
      </w:r>
      <w:r w:rsidRPr="00F30C79">
        <w:rPr>
          <w:rFonts w:hint="cs"/>
          <w:rtl/>
        </w:rPr>
        <w:t>في جنيف في الفترة من 5 إلى 7 نوفمبر 2012</w:t>
      </w:r>
      <w:r>
        <w:rPr>
          <w:rFonts w:hint="cs"/>
          <w:rtl/>
        </w:rPr>
        <w:t xml:space="preserve"> من النظر بإيجابية في</w:t>
      </w:r>
      <w:r w:rsidRPr="00F30C79">
        <w:rPr>
          <w:rFonts w:hint="cs"/>
          <w:rtl/>
        </w:rPr>
        <w:t xml:space="preserve"> الآثار التشريعية المترتبة على تقديم ابتكارات جديدة تستند إلى تكنولوجيا المعلومات، مثل </w:t>
      </w:r>
      <w:r>
        <w:rPr>
          <w:rFonts w:hint="cs"/>
          <w:rtl/>
        </w:rPr>
        <w:t>إدارة</w:t>
      </w:r>
      <w:r w:rsidRPr="00F30C79">
        <w:rPr>
          <w:rFonts w:hint="cs"/>
          <w:rtl/>
        </w:rPr>
        <w:t xml:space="preserve"> حافظة </w:t>
      </w:r>
      <w:r>
        <w:rPr>
          <w:rFonts w:hint="cs"/>
          <w:rtl/>
        </w:rPr>
        <w:t xml:space="preserve">نظام </w:t>
      </w:r>
      <w:r w:rsidRPr="00F30C79">
        <w:rPr>
          <w:rFonts w:hint="cs"/>
          <w:rtl/>
        </w:rPr>
        <w:t>لاهاي</w:t>
      </w:r>
      <w:r>
        <w:rPr>
          <w:rFonts w:hint="cs"/>
          <w:rtl/>
        </w:rPr>
        <w:t>.</w:t>
      </w:r>
    </w:p>
    <w:p w:rsidR="009C1D1B" w:rsidRPr="00F30C79" w:rsidRDefault="009C1D1B" w:rsidP="00DB6EC7">
      <w:pPr>
        <w:pStyle w:val="NormalAR"/>
        <w:numPr>
          <w:ilvl w:val="0"/>
          <w:numId w:val="10"/>
        </w:numPr>
        <w:ind w:left="0" w:firstLine="0"/>
        <w:rPr>
          <w:rtl/>
        </w:rPr>
      </w:pPr>
      <w:r>
        <w:rPr>
          <w:rFonts w:hint="cs"/>
          <w:rtl/>
        </w:rPr>
        <w:t>و</w:t>
      </w:r>
      <w:r w:rsidRPr="00F30C79">
        <w:rPr>
          <w:rFonts w:hint="cs"/>
          <w:rtl/>
        </w:rPr>
        <w:t xml:space="preserve">واصل نظام لاهاي النمو في عام 2012، </w:t>
      </w:r>
      <w:r>
        <w:rPr>
          <w:rFonts w:hint="cs"/>
          <w:rtl/>
        </w:rPr>
        <w:t>جرّاء</w:t>
      </w:r>
      <w:r w:rsidRPr="00F30C79">
        <w:rPr>
          <w:rFonts w:hint="cs"/>
          <w:rtl/>
        </w:rPr>
        <w:t xml:space="preserve"> تزايد عدد المودعين لأول مرة</w:t>
      </w:r>
      <w:r>
        <w:rPr>
          <w:rFonts w:hint="cs"/>
          <w:rtl/>
        </w:rPr>
        <w:t>،</w:t>
      </w:r>
      <w:r w:rsidRPr="00F30C79">
        <w:rPr>
          <w:rFonts w:hint="cs"/>
          <w:rtl/>
        </w:rPr>
        <w:t xml:space="preserve"> إضافة إلى التوسع في عدد المنشورات المتاحة </w:t>
      </w:r>
      <w:r>
        <w:rPr>
          <w:rFonts w:hint="cs"/>
          <w:rtl/>
        </w:rPr>
        <w:t>ب</w:t>
      </w:r>
      <w:r w:rsidRPr="00F30C79">
        <w:rPr>
          <w:rFonts w:hint="cs"/>
          <w:rtl/>
        </w:rPr>
        <w:t>أكثر</w:t>
      </w:r>
      <w:r>
        <w:rPr>
          <w:rFonts w:hint="cs"/>
          <w:rtl/>
        </w:rPr>
        <w:t xml:space="preserve"> من </w:t>
      </w:r>
      <w:r w:rsidRPr="00F30C79">
        <w:rPr>
          <w:rFonts w:hint="cs"/>
          <w:rtl/>
        </w:rPr>
        <w:t>ثلاث لغات</w:t>
      </w:r>
      <w:r>
        <w:rPr>
          <w:rFonts w:hint="cs"/>
          <w:rtl/>
        </w:rPr>
        <w:t xml:space="preserve"> من لغات </w:t>
      </w:r>
      <w:r w:rsidRPr="00F30C79">
        <w:rPr>
          <w:rFonts w:hint="cs"/>
          <w:rtl/>
        </w:rPr>
        <w:t>عمل</w:t>
      </w:r>
      <w:r>
        <w:rPr>
          <w:rFonts w:hint="cs"/>
          <w:rtl/>
        </w:rPr>
        <w:t xml:space="preserve"> النظام،</w:t>
      </w:r>
      <w:r w:rsidRPr="00F30C79">
        <w:rPr>
          <w:rFonts w:hint="cs"/>
          <w:rtl/>
        </w:rPr>
        <w:t xml:space="preserve"> كما تزايد عدد المك</w:t>
      </w:r>
      <w:r>
        <w:rPr>
          <w:rFonts w:hint="cs"/>
          <w:rtl/>
        </w:rPr>
        <w:t>ات</w:t>
      </w:r>
      <w:r w:rsidRPr="00F30C79">
        <w:rPr>
          <w:rFonts w:hint="cs"/>
          <w:rtl/>
        </w:rPr>
        <w:t xml:space="preserve">ب المعنية بتقديم معلومات عامة </w:t>
      </w:r>
      <w:r>
        <w:rPr>
          <w:rFonts w:hint="cs"/>
          <w:rtl/>
        </w:rPr>
        <w:t>مناسبة</w:t>
      </w:r>
      <w:r w:rsidRPr="00F30C79">
        <w:rPr>
          <w:rFonts w:hint="cs"/>
          <w:rtl/>
        </w:rPr>
        <w:t xml:space="preserve"> عن نظام لاهاي.</w:t>
      </w:r>
    </w:p>
    <w:p w:rsidR="009C1D1B" w:rsidRPr="00F30C79" w:rsidRDefault="009C1D1B" w:rsidP="00DB6EC7">
      <w:pPr>
        <w:pStyle w:val="NormalAR"/>
        <w:numPr>
          <w:ilvl w:val="0"/>
          <w:numId w:val="10"/>
        </w:numPr>
        <w:ind w:left="0" w:firstLine="0"/>
        <w:rPr>
          <w:rtl/>
        </w:rPr>
      </w:pPr>
      <w:r w:rsidRPr="00F30C79">
        <w:rPr>
          <w:rFonts w:hint="cs"/>
          <w:rtl/>
        </w:rPr>
        <w:t xml:space="preserve">ورغم النمو العام في الإيداعات ونشاط التسجيل، </w:t>
      </w:r>
      <w:r>
        <w:rPr>
          <w:rFonts w:hint="cs"/>
          <w:rtl/>
        </w:rPr>
        <w:t>وال</w:t>
      </w:r>
      <w:r w:rsidRPr="00F30C79">
        <w:rPr>
          <w:rFonts w:hint="cs"/>
          <w:rtl/>
        </w:rPr>
        <w:t xml:space="preserve">زيادة </w:t>
      </w:r>
      <w:r>
        <w:rPr>
          <w:rFonts w:hint="cs"/>
          <w:rtl/>
        </w:rPr>
        <w:t>ال</w:t>
      </w:r>
      <w:r w:rsidRPr="00F30C79">
        <w:rPr>
          <w:rFonts w:hint="cs"/>
          <w:rtl/>
        </w:rPr>
        <w:t xml:space="preserve">ملحوظة </w:t>
      </w:r>
      <w:r>
        <w:rPr>
          <w:rFonts w:hint="cs"/>
          <w:rtl/>
        </w:rPr>
        <w:t xml:space="preserve">في </w:t>
      </w:r>
      <w:r w:rsidRPr="00F30C79">
        <w:rPr>
          <w:rFonts w:hint="cs"/>
          <w:rtl/>
        </w:rPr>
        <w:t xml:space="preserve">التعيينات من </w:t>
      </w:r>
      <w:r>
        <w:rPr>
          <w:rFonts w:hint="cs"/>
          <w:rtl/>
        </w:rPr>
        <w:t>البلدان</w:t>
      </w:r>
      <w:r w:rsidRPr="00F30C79">
        <w:rPr>
          <w:rFonts w:hint="cs"/>
          <w:rtl/>
        </w:rPr>
        <w:t xml:space="preserve"> النامية </w:t>
      </w:r>
      <w:r>
        <w:rPr>
          <w:rFonts w:hint="cs"/>
          <w:rtl/>
        </w:rPr>
        <w:t>و</w:t>
      </w:r>
      <w:r w:rsidRPr="00F30C79">
        <w:rPr>
          <w:rFonts w:hint="cs"/>
          <w:rtl/>
        </w:rPr>
        <w:t xml:space="preserve">أقل </w:t>
      </w:r>
      <w:r>
        <w:rPr>
          <w:rFonts w:hint="cs"/>
          <w:rtl/>
        </w:rPr>
        <w:t>البلدان</w:t>
      </w:r>
      <w:r w:rsidRPr="00F30C79">
        <w:rPr>
          <w:rFonts w:hint="cs"/>
          <w:rtl/>
        </w:rPr>
        <w:t xml:space="preserve"> نموا</w:t>
      </w:r>
      <w:r>
        <w:rPr>
          <w:rFonts w:hint="cs"/>
          <w:rtl/>
        </w:rPr>
        <w:t>،</w:t>
      </w:r>
      <w:r w:rsidRPr="00F30C79">
        <w:rPr>
          <w:rFonts w:hint="cs"/>
          <w:rtl/>
        </w:rPr>
        <w:t xml:space="preserve"> ورغم أن النظام</w:t>
      </w:r>
      <w:r>
        <w:rPr>
          <w:rFonts w:hint="cs"/>
          <w:rtl/>
        </w:rPr>
        <w:t xml:space="preserve"> يسير</w:t>
      </w:r>
      <w:r w:rsidRPr="00F30C79">
        <w:rPr>
          <w:rFonts w:hint="cs"/>
          <w:rtl/>
        </w:rPr>
        <w:t xml:space="preserve"> على الطريق الصحيح </w:t>
      </w:r>
      <w:r>
        <w:rPr>
          <w:rFonts w:hint="cs"/>
          <w:rtl/>
        </w:rPr>
        <w:t>فيما يتعلق</w:t>
      </w:r>
      <w:r w:rsidRPr="00F30C79">
        <w:rPr>
          <w:rFonts w:hint="cs"/>
          <w:rtl/>
        </w:rPr>
        <w:t xml:space="preserve"> </w:t>
      </w:r>
      <w:r>
        <w:rPr>
          <w:rFonts w:hint="cs"/>
          <w:rtl/>
        </w:rPr>
        <w:t>ب</w:t>
      </w:r>
      <w:r w:rsidRPr="00F30C79">
        <w:rPr>
          <w:rFonts w:hint="cs"/>
          <w:rtl/>
        </w:rPr>
        <w:t xml:space="preserve">التجديدات، </w:t>
      </w:r>
      <w:r>
        <w:rPr>
          <w:rFonts w:hint="cs"/>
          <w:rtl/>
        </w:rPr>
        <w:t>ظلت</w:t>
      </w:r>
      <w:r w:rsidRPr="00F30C79">
        <w:rPr>
          <w:rFonts w:hint="cs"/>
          <w:rtl/>
        </w:rPr>
        <w:t xml:space="preserve"> أحجام الإيداعات لدى النظام أقل كثيرا مما كان متوقعا في الأصل. </w:t>
      </w:r>
      <w:r>
        <w:rPr>
          <w:rFonts w:hint="cs"/>
          <w:rtl/>
        </w:rPr>
        <w:t>ويُفسر ذلك</w:t>
      </w:r>
      <w:r w:rsidRPr="00F30C79">
        <w:rPr>
          <w:rFonts w:hint="cs"/>
          <w:rtl/>
        </w:rPr>
        <w:t xml:space="preserve"> </w:t>
      </w:r>
      <w:r>
        <w:rPr>
          <w:rFonts w:hint="cs"/>
          <w:rtl/>
        </w:rPr>
        <w:t>ب</w:t>
      </w:r>
      <w:r w:rsidRPr="00F30C79">
        <w:rPr>
          <w:rFonts w:hint="cs"/>
          <w:rtl/>
        </w:rPr>
        <w:t>أن النتائج كانت أقل مما كان متوقع</w:t>
      </w:r>
      <w:r>
        <w:rPr>
          <w:rFonts w:hint="cs"/>
          <w:rtl/>
        </w:rPr>
        <w:t>ا</w:t>
      </w:r>
      <w:r w:rsidRPr="00F30C79">
        <w:rPr>
          <w:rFonts w:hint="cs"/>
          <w:rtl/>
        </w:rPr>
        <w:t xml:space="preserve"> </w:t>
      </w:r>
      <w:r>
        <w:rPr>
          <w:rFonts w:hint="cs"/>
          <w:rtl/>
        </w:rPr>
        <w:t>في الثنائية</w:t>
      </w:r>
      <w:r w:rsidRPr="00F30C79">
        <w:rPr>
          <w:rFonts w:hint="cs"/>
          <w:rtl/>
        </w:rPr>
        <w:t xml:space="preserve"> 2010/11</w:t>
      </w:r>
      <w:r>
        <w:rPr>
          <w:rFonts w:hint="cs"/>
          <w:rtl/>
        </w:rPr>
        <w:t>،</w:t>
      </w:r>
      <w:r w:rsidRPr="00F30C79">
        <w:rPr>
          <w:rFonts w:hint="cs"/>
          <w:rtl/>
        </w:rPr>
        <w:t xml:space="preserve"> </w:t>
      </w:r>
      <w:r>
        <w:rPr>
          <w:rFonts w:hint="cs"/>
          <w:rtl/>
        </w:rPr>
        <w:t xml:space="preserve">ومع ذلك </w:t>
      </w:r>
      <w:r w:rsidRPr="00F30C79">
        <w:rPr>
          <w:rFonts w:hint="cs"/>
          <w:rtl/>
        </w:rPr>
        <w:t>يشكل هذا العام الأخير أساس التوقعات لعام</w:t>
      </w:r>
      <w:r>
        <w:rPr>
          <w:rFonts w:hint="eastAsia"/>
          <w:rtl/>
        </w:rPr>
        <w:t> </w:t>
      </w:r>
      <w:r w:rsidRPr="00F30C79">
        <w:rPr>
          <w:rFonts w:hint="cs"/>
          <w:rtl/>
        </w:rPr>
        <w:t xml:space="preserve">2012. ويمكن عزو </w:t>
      </w:r>
      <w:r>
        <w:rPr>
          <w:rFonts w:hint="cs"/>
          <w:rtl/>
        </w:rPr>
        <w:t xml:space="preserve">انخفاض </w:t>
      </w:r>
      <w:r w:rsidRPr="00F30C79">
        <w:rPr>
          <w:rFonts w:hint="cs"/>
          <w:rtl/>
        </w:rPr>
        <w:t xml:space="preserve">نتائج </w:t>
      </w:r>
      <w:r>
        <w:rPr>
          <w:rFonts w:hint="cs"/>
          <w:rtl/>
        </w:rPr>
        <w:t xml:space="preserve">الثنائية </w:t>
      </w:r>
      <w:r w:rsidRPr="00F30C79">
        <w:rPr>
          <w:rFonts w:hint="cs"/>
          <w:rtl/>
        </w:rPr>
        <w:t>2010/11</w:t>
      </w:r>
      <w:r>
        <w:rPr>
          <w:rFonts w:hint="cs"/>
          <w:rtl/>
        </w:rPr>
        <w:t xml:space="preserve"> إلى </w:t>
      </w:r>
      <w:r w:rsidRPr="00F30C79">
        <w:rPr>
          <w:rFonts w:hint="cs"/>
          <w:rtl/>
        </w:rPr>
        <w:t>أقل مما كان متوقعا إلى تضافر عنصرين خارجيين: (1)</w:t>
      </w:r>
      <w:r>
        <w:rPr>
          <w:rFonts w:hint="eastAsia"/>
          <w:rtl/>
        </w:rPr>
        <w:t> </w:t>
      </w:r>
      <w:r w:rsidRPr="00F30C79">
        <w:rPr>
          <w:rFonts w:hint="cs"/>
          <w:rtl/>
        </w:rPr>
        <w:t>استمرار الأزمة الاقتصادية العالمية، (2)</w:t>
      </w:r>
      <w:r>
        <w:rPr>
          <w:rFonts w:hint="eastAsia"/>
        </w:rPr>
        <w:t> </w:t>
      </w:r>
      <w:r w:rsidRPr="00F30C79">
        <w:rPr>
          <w:rFonts w:hint="cs"/>
          <w:rtl/>
        </w:rPr>
        <w:t>و</w:t>
      </w:r>
      <w:r>
        <w:rPr>
          <w:rFonts w:hint="cs"/>
          <w:rtl/>
        </w:rPr>
        <w:t>حقيقة أن عدد أعضاء</w:t>
      </w:r>
      <w:r w:rsidRPr="00F30C79">
        <w:rPr>
          <w:rFonts w:hint="cs"/>
          <w:rtl/>
        </w:rPr>
        <w:t xml:space="preserve"> وثيقة سنة 1999 </w:t>
      </w:r>
      <w:r>
        <w:rPr>
          <w:rFonts w:hint="cs"/>
          <w:rtl/>
        </w:rPr>
        <w:t>لم يزد</w:t>
      </w:r>
      <w:r w:rsidRPr="00F30C79">
        <w:rPr>
          <w:rFonts w:hint="cs"/>
          <w:rtl/>
        </w:rPr>
        <w:t xml:space="preserve"> كما كان متوقعا</w:t>
      </w:r>
      <w:r>
        <w:rPr>
          <w:rFonts w:hint="cs"/>
          <w:rtl/>
        </w:rPr>
        <w:t>،</w:t>
      </w:r>
      <w:r w:rsidRPr="00F30C79">
        <w:rPr>
          <w:rFonts w:hint="cs"/>
          <w:rtl/>
        </w:rPr>
        <w:t xml:space="preserve"> </w:t>
      </w:r>
      <w:r>
        <w:rPr>
          <w:rFonts w:hint="cs"/>
          <w:rtl/>
        </w:rPr>
        <w:t xml:space="preserve">علاوة على تأخر </w:t>
      </w:r>
      <w:r w:rsidRPr="00F30C79">
        <w:rPr>
          <w:rFonts w:hint="cs"/>
          <w:rtl/>
        </w:rPr>
        <w:t>إعداد</w:t>
      </w:r>
      <w:r>
        <w:rPr>
          <w:rFonts w:hint="cs"/>
          <w:rtl/>
        </w:rPr>
        <w:t xml:space="preserve"> واجهة الإيداع الإلكتروني، التي </w:t>
      </w:r>
      <w:r w:rsidRPr="00F30C79">
        <w:rPr>
          <w:rFonts w:hint="cs"/>
          <w:rtl/>
        </w:rPr>
        <w:t>كان</w:t>
      </w:r>
      <w:r>
        <w:rPr>
          <w:rFonts w:hint="cs"/>
          <w:rtl/>
        </w:rPr>
        <w:t>ت</w:t>
      </w:r>
      <w:r w:rsidRPr="00F30C79">
        <w:rPr>
          <w:rFonts w:hint="cs"/>
          <w:rtl/>
        </w:rPr>
        <w:t xml:space="preserve"> س</w:t>
      </w:r>
      <w:r>
        <w:rPr>
          <w:rFonts w:hint="cs"/>
          <w:rtl/>
        </w:rPr>
        <w:t>ت</w:t>
      </w:r>
      <w:r w:rsidRPr="00F30C79">
        <w:rPr>
          <w:rFonts w:hint="cs"/>
          <w:rtl/>
        </w:rPr>
        <w:t xml:space="preserve">ؤدي إلى تقليص الأخطاء الشكلية في الطلبات، </w:t>
      </w:r>
      <w:r>
        <w:rPr>
          <w:rFonts w:hint="cs"/>
          <w:rtl/>
        </w:rPr>
        <w:t>والتي لم تكتمل</w:t>
      </w:r>
      <w:r w:rsidRPr="00F30C79">
        <w:rPr>
          <w:rFonts w:hint="cs"/>
          <w:rtl/>
        </w:rPr>
        <w:t xml:space="preserve"> في نهاية المطاف </w:t>
      </w:r>
      <w:r>
        <w:rPr>
          <w:rFonts w:hint="cs"/>
          <w:rtl/>
        </w:rPr>
        <w:t xml:space="preserve">في </w:t>
      </w:r>
      <w:r w:rsidRPr="00F30C79">
        <w:rPr>
          <w:rFonts w:hint="cs"/>
          <w:rtl/>
        </w:rPr>
        <w:t>عام 2012، مما أسفر عن عدم انخفاض نسبة الطلبات المخالفة كما كان متوقعا.</w:t>
      </w:r>
    </w:p>
    <w:p w:rsidR="009C1D1B" w:rsidRPr="00A159EA" w:rsidRDefault="009C1D1B" w:rsidP="009C1D1B">
      <w:pPr>
        <w:pStyle w:val="NormalAR"/>
        <w:keepNext/>
        <w:spacing w:after="240"/>
        <w:ind w:left="0"/>
        <w:rPr>
          <w:rtl/>
          <w:lang w:bidi="ar-LB"/>
        </w:rPr>
      </w:pPr>
      <w:r w:rsidRPr="00A159EA">
        <w:rPr>
          <w:rFonts w:hint="cs"/>
          <w:rtl/>
          <w:lang w:bidi="ar-LB"/>
        </w:rPr>
        <w:t>تنفيذ جدول أعمال التنمية</w:t>
      </w:r>
    </w:p>
    <w:p w:rsidR="009C1D1B" w:rsidRPr="00F30C79" w:rsidRDefault="009C1D1B" w:rsidP="00DB6EC7">
      <w:pPr>
        <w:pStyle w:val="NormalAR"/>
        <w:numPr>
          <w:ilvl w:val="0"/>
          <w:numId w:val="10"/>
        </w:numPr>
        <w:ind w:left="0" w:firstLine="0"/>
        <w:rPr>
          <w:rtl/>
        </w:rPr>
      </w:pPr>
      <w:r>
        <w:rPr>
          <w:rFonts w:hint="cs"/>
          <w:rtl/>
        </w:rPr>
        <w:t xml:space="preserve">صُممت </w:t>
      </w:r>
      <w:r w:rsidRPr="00F30C79">
        <w:rPr>
          <w:rFonts w:hint="cs"/>
          <w:rtl/>
        </w:rPr>
        <w:t>أنشطة البرنامج 31 و</w:t>
      </w:r>
      <w:r>
        <w:rPr>
          <w:rFonts w:hint="cs"/>
          <w:rtl/>
        </w:rPr>
        <w:t>خُططت و</w:t>
      </w:r>
      <w:r w:rsidRPr="00F30C79">
        <w:rPr>
          <w:rFonts w:hint="cs"/>
          <w:rtl/>
        </w:rPr>
        <w:t>نُفذت وفقا لإرشاد</w:t>
      </w:r>
      <w:r>
        <w:rPr>
          <w:rFonts w:hint="cs"/>
          <w:rtl/>
        </w:rPr>
        <w:t>ات</w:t>
      </w:r>
      <w:r w:rsidRPr="00F30C79">
        <w:rPr>
          <w:rFonts w:hint="cs"/>
          <w:rtl/>
        </w:rPr>
        <w:t xml:space="preserve"> وتوجيه التوصيات </w:t>
      </w:r>
      <w:r>
        <w:rPr>
          <w:rFonts w:hint="cs"/>
          <w:rtl/>
        </w:rPr>
        <w:t xml:space="preserve">ذات الصلة في </w:t>
      </w:r>
      <w:r w:rsidRPr="00F30C79">
        <w:rPr>
          <w:rFonts w:hint="cs"/>
          <w:rtl/>
        </w:rPr>
        <w:t>جدول أعمال التنمية، وبخاصة التوصيتين 1 و6 من الجدول.</w:t>
      </w:r>
      <w:r w:rsidRPr="00A97F63">
        <w:rPr>
          <w:rtl/>
        </w:rPr>
        <w:t xml:space="preserve"> </w:t>
      </w:r>
    </w:p>
    <w:p w:rsidR="009C1D1B" w:rsidRPr="00F8584F" w:rsidRDefault="009C1D1B" w:rsidP="00F8584F">
      <w:pPr>
        <w:pStyle w:val="NormalAR"/>
        <w:keepNext/>
        <w:spacing w:before="240" w:after="240"/>
        <w:ind w:left="0"/>
        <w:rPr>
          <w:sz w:val="36"/>
          <w:szCs w:val="36"/>
          <w:rtl/>
          <w:lang w:val="fr-CH" w:bidi="ar-SA"/>
        </w:rPr>
      </w:pPr>
      <w:r w:rsidRPr="00F8584F">
        <w:rPr>
          <w:rFonts w:hint="cs"/>
          <w:sz w:val="36"/>
          <w:szCs w:val="36"/>
          <w:rtl/>
          <w:lang w:val="fr-CH" w:bidi="ar-SA"/>
        </w:rPr>
        <w:lastRenderedPageBreak/>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842"/>
        <w:gridCol w:w="142"/>
        <w:gridCol w:w="1701"/>
        <w:gridCol w:w="142"/>
        <w:gridCol w:w="1946"/>
        <w:gridCol w:w="180"/>
        <w:gridCol w:w="844"/>
      </w:tblGrid>
      <w:tr w:rsidR="009C1D1B" w:rsidRPr="00413AEF" w:rsidTr="000E1D5C">
        <w:trPr>
          <w:trHeight w:val="537"/>
        </w:trPr>
        <w:tc>
          <w:tcPr>
            <w:tcW w:w="9630" w:type="dxa"/>
            <w:gridSpan w:val="8"/>
            <w:tcBorders>
              <w:bottom w:val="single" w:sz="4" w:space="0" w:color="auto"/>
            </w:tcBorders>
            <w:shd w:val="clear" w:color="auto" w:fill="CCFFFF"/>
            <w:tcMar>
              <w:top w:w="0" w:type="dxa"/>
            </w:tcMar>
            <w:vAlign w:val="center"/>
          </w:tcPr>
          <w:p w:rsidR="009C1D1B" w:rsidRPr="00413AEF" w:rsidRDefault="009C1D1B" w:rsidP="00BB3426">
            <w:pPr>
              <w:keepNext/>
              <w:spacing w:before="60" w:after="60" w:line="300" w:lineRule="exact"/>
              <w:rPr>
                <w:rFonts w:ascii="Arabic Typesetting" w:hAnsi="Arabic Typesetting" w:cs="Arabic Typesetting"/>
                <w:b/>
                <w:bCs/>
                <w:sz w:val="30"/>
                <w:szCs w:val="30"/>
                <w:rtl/>
              </w:rPr>
            </w:pPr>
            <w:r w:rsidRPr="00413AEF">
              <w:rPr>
                <w:rFonts w:ascii="Arabic Typesetting" w:hAnsi="Arabic Typesetting" w:cs="Arabic Typesetting" w:hint="cs"/>
                <w:b/>
                <w:bCs/>
                <w:sz w:val="30"/>
                <w:szCs w:val="30"/>
                <w:rtl/>
              </w:rPr>
              <w:t>النتيجة</w:t>
            </w:r>
            <w:r w:rsidRPr="00413AEF">
              <w:rPr>
                <w:rFonts w:ascii="Arabic Typesetting" w:hAnsi="Arabic Typesetting" w:cs="Arabic Typesetting"/>
                <w:b/>
                <w:bCs/>
                <w:sz w:val="30"/>
                <w:szCs w:val="30"/>
                <w:rtl/>
              </w:rPr>
              <w:t xml:space="preserve"> المرتقب</w:t>
            </w:r>
            <w:r w:rsidRPr="00413AEF">
              <w:rPr>
                <w:rFonts w:ascii="Arabic Typesetting" w:hAnsi="Arabic Typesetting" w:cs="Arabic Typesetting" w:hint="cs"/>
                <w:b/>
                <w:bCs/>
                <w:sz w:val="30"/>
                <w:szCs w:val="30"/>
                <w:rtl/>
              </w:rPr>
              <w:t xml:space="preserve">ة: </w:t>
            </w:r>
            <w:r w:rsidRPr="001F2A55">
              <w:rPr>
                <w:rFonts w:ascii="Arabic Typesetting" w:hAnsi="Arabic Typesetting" w:cs="Arabic Typesetting"/>
                <w:sz w:val="30"/>
                <w:szCs w:val="30"/>
                <w:rtl/>
              </w:rPr>
              <w:t>الارتقاء بمستوى الوعي بنظام لاهاي</w:t>
            </w:r>
          </w:p>
        </w:tc>
      </w:tr>
      <w:tr w:rsidR="009C1D1B" w:rsidRPr="00413AEF" w:rsidTr="00830C34">
        <w:trPr>
          <w:trHeight w:val="18"/>
        </w:trPr>
        <w:tc>
          <w:tcPr>
            <w:tcW w:w="2833" w:type="dxa"/>
            <w:tcBorders>
              <w:bottom w:val="nil"/>
              <w:right w:val="nil"/>
            </w:tcBorders>
            <w:tcMar>
              <w:top w:w="110" w:type="dxa"/>
            </w:tcMar>
          </w:tcPr>
          <w:p w:rsidR="009C1D1B" w:rsidRPr="00413AEF" w:rsidRDefault="009C1D1B" w:rsidP="00BB3426">
            <w:pPr>
              <w:keepNext/>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مؤشرات الأداء</w:t>
            </w:r>
          </w:p>
        </w:tc>
        <w:tc>
          <w:tcPr>
            <w:tcW w:w="1984" w:type="dxa"/>
            <w:gridSpan w:val="2"/>
            <w:tcBorders>
              <w:left w:val="nil"/>
              <w:bottom w:val="nil"/>
              <w:right w:val="nil"/>
            </w:tcBorders>
            <w:shd w:val="clear" w:color="auto" w:fill="C0C0C0"/>
            <w:tcMar>
              <w:top w:w="110" w:type="dxa"/>
            </w:tcMar>
          </w:tcPr>
          <w:p w:rsidR="009C1D1B" w:rsidRDefault="009C1D1B" w:rsidP="00BB3426">
            <w:pPr>
              <w:keepNext/>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أسس المقارنة</w:t>
            </w:r>
          </w:p>
          <w:p w:rsidR="009C1D1B" w:rsidRPr="00413AEF" w:rsidRDefault="009C1D1B" w:rsidP="00BB3426">
            <w:pPr>
              <w:keepNext/>
              <w:spacing w:before="60" w:after="60" w:line="300" w:lineRule="exact"/>
              <w:jc w:val="center"/>
              <w:rPr>
                <w:rFonts w:ascii="Arabic Typesetting" w:hAnsi="Arabic Typesetting" w:cs="Arabic Typesetting"/>
                <w:b/>
                <w:bCs/>
                <w:sz w:val="30"/>
                <w:szCs w:val="30"/>
                <w:rtl/>
              </w:rPr>
            </w:pPr>
            <w:r w:rsidRPr="00883BA5">
              <w:rPr>
                <w:rFonts w:ascii="Arabic Typesetting" w:hAnsi="Arabic Typesetting" w:cs="Arabic Typesetting" w:hint="cs"/>
                <w:b/>
                <w:bCs/>
                <w:sz w:val="30"/>
                <w:szCs w:val="30"/>
                <w:rtl/>
              </w:rPr>
              <w:t>(البرنامج والميزانية 2012/13)</w:t>
            </w:r>
          </w:p>
        </w:tc>
        <w:tc>
          <w:tcPr>
            <w:tcW w:w="1843" w:type="dxa"/>
            <w:gridSpan w:val="2"/>
            <w:tcBorders>
              <w:left w:val="nil"/>
              <w:bottom w:val="nil"/>
              <w:right w:val="nil"/>
            </w:tcBorders>
          </w:tcPr>
          <w:p w:rsidR="009C1D1B" w:rsidRPr="0021616F" w:rsidRDefault="009C1D1B" w:rsidP="00BB3426">
            <w:pPr>
              <w:keepNext/>
              <w:spacing w:before="60" w:after="60" w:line="300" w:lineRule="exact"/>
              <w:jc w:val="center"/>
              <w:rPr>
                <w:rFonts w:ascii="Arabic Typesetting" w:hAnsi="Arabic Typesetting" w:cs="Arabic Typesetting"/>
                <w:b/>
                <w:bCs/>
                <w:color w:val="993300"/>
                <w:sz w:val="30"/>
                <w:szCs w:val="30"/>
                <w:rtl/>
              </w:rPr>
            </w:pPr>
            <w:r w:rsidRPr="0021616F">
              <w:rPr>
                <w:rFonts w:ascii="Arabic Typesetting" w:hAnsi="Arabic Typesetting" w:cs="Arabic Typesetting" w:hint="cs"/>
                <w:b/>
                <w:bCs/>
                <w:color w:val="993300"/>
                <w:sz w:val="30"/>
                <w:szCs w:val="30"/>
                <w:rtl/>
              </w:rPr>
              <w:t>أسس للمقارنة مُحدَّثة حتى نهاية 2011</w:t>
            </w:r>
          </w:p>
        </w:tc>
        <w:tc>
          <w:tcPr>
            <w:tcW w:w="1946" w:type="dxa"/>
            <w:tcBorders>
              <w:left w:val="nil"/>
              <w:bottom w:val="nil"/>
              <w:right w:val="nil"/>
            </w:tcBorders>
            <w:tcMar>
              <w:top w:w="110" w:type="dxa"/>
            </w:tcMar>
          </w:tcPr>
          <w:p w:rsidR="009C1D1B" w:rsidRPr="00B254A0" w:rsidRDefault="009C1D1B" w:rsidP="00BB3426">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b/>
                <w:bCs/>
                <w:sz w:val="30"/>
                <w:szCs w:val="30"/>
                <w:rtl/>
              </w:rPr>
              <w:t>بيانات الأداء</w:t>
            </w:r>
          </w:p>
          <w:p w:rsidR="009C1D1B" w:rsidRPr="00413AEF" w:rsidRDefault="009C1D1B" w:rsidP="00BB3426">
            <w:pPr>
              <w:keepNext/>
              <w:spacing w:before="60" w:after="60" w:line="300" w:lineRule="exact"/>
              <w:jc w:val="center"/>
              <w:rPr>
                <w:rFonts w:ascii="Arabic Typesetting" w:hAnsi="Arabic Typesetting" w:cs="Arabic Typesetting"/>
                <w:b/>
                <w:bCs/>
                <w:sz w:val="30"/>
                <w:szCs w:val="30"/>
                <w:rtl/>
              </w:rPr>
            </w:pPr>
          </w:p>
        </w:tc>
        <w:tc>
          <w:tcPr>
            <w:tcW w:w="1024" w:type="dxa"/>
            <w:gridSpan w:val="2"/>
            <w:tcBorders>
              <w:left w:val="nil"/>
              <w:bottom w:val="nil"/>
            </w:tcBorders>
            <w:tcMar>
              <w:top w:w="110" w:type="dxa"/>
            </w:tcMar>
          </w:tcPr>
          <w:p w:rsidR="009C1D1B" w:rsidRPr="00413AEF" w:rsidRDefault="003D7723" w:rsidP="00BB3426">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sz w:val="30"/>
                <w:szCs w:val="30"/>
                <w:rtl/>
              </w:rPr>
              <w:t>السير</w:t>
            </w:r>
          </w:p>
        </w:tc>
      </w:tr>
      <w:tr w:rsidR="009C1D1B" w:rsidRPr="00413AEF" w:rsidTr="00830C34">
        <w:trPr>
          <w:trHeight w:val="107"/>
        </w:trPr>
        <w:tc>
          <w:tcPr>
            <w:tcW w:w="2833" w:type="dxa"/>
            <w:tcBorders>
              <w:top w:val="nil"/>
              <w:bottom w:val="nil"/>
              <w:right w:val="nil"/>
            </w:tcBorders>
          </w:tcPr>
          <w:p w:rsidR="009C1D1B" w:rsidRPr="00DA2B65" w:rsidRDefault="009C1D1B" w:rsidP="00BB3426">
            <w:pPr>
              <w:keepNext/>
              <w:spacing w:before="60" w:after="60" w:line="300" w:lineRule="exact"/>
              <w:rPr>
                <w:rFonts w:ascii="Arabic Typesetting" w:hAnsi="Arabic Typesetting" w:cs="Arabic Typesetting"/>
                <w:sz w:val="30"/>
                <w:szCs w:val="30"/>
                <w:lang w:bidi="ar-SA"/>
              </w:rPr>
            </w:pPr>
            <w:r w:rsidRPr="00DA2B65">
              <w:rPr>
                <w:rFonts w:ascii="Arabic Typesetting" w:hAnsi="Arabic Typesetting" w:cs="Arabic Typesetting" w:hint="cs"/>
                <w:sz w:val="30"/>
                <w:szCs w:val="30"/>
                <w:rtl/>
                <w:lang w:bidi="ar-SA"/>
              </w:rPr>
              <w:t>عدد مودعي الطلبات لأول مرة</w:t>
            </w:r>
          </w:p>
        </w:tc>
        <w:tc>
          <w:tcPr>
            <w:tcW w:w="1984" w:type="dxa"/>
            <w:gridSpan w:val="2"/>
            <w:tcBorders>
              <w:top w:val="nil"/>
              <w:left w:val="nil"/>
              <w:bottom w:val="nil"/>
              <w:right w:val="nil"/>
            </w:tcBorders>
            <w:shd w:val="clear" w:color="auto" w:fill="C0C0C0"/>
            <w:tcMar>
              <w:top w:w="110" w:type="dxa"/>
            </w:tcMar>
          </w:tcPr>
          <w:p w:rsidR="009C1D1B" w:rsidRPr="00DA2B65" w:rsidRDefault="009C1D1B" w:rsidP="00BB3426">
            <w:pPr>
              <w:keepNext/>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843" w:type="dxa"/>
            <w:gridSpan w:val="2"/>
            <w:tcBorders>
              <w:top w:val="nil"/>
              <w:left w:val="nil"/>
              <w:bottom w:val="nil"/>
              <w:right w:val="nil"/>
            </w:tcBorders>
            <w:shd w:val="clear" w:color="auto" w:fill="auto"/>
          </w:tcPr>
          <w:p w:rsidR="009C1D1B" w:rsidRPr="00413AEF" w:rsidRDefault="009C1D1B" w:rsidP="00BB3426">
            <w:pPr>
              <w:keepNext/>
              <w:spacing w:before="60" w:after="60" w:line="300" w:lineRule="exact"/>
              <w:rPr>
                <w:rFonts w:ascii="Arabic Typesetting" w:hAnsi="Arabic Typesetting" w:cs="Arabic Typesetting"/>
                <w:sz w:val="30"/>
                <w:szCs w:val="30"/>
                <w:u w:val="single"/>
              </w:rPr>
            </w:pPr>
          </w:p>
        </w:tc>
        <w:tc>
          <w:tcPr>
            <w:tcW w:w="1946" w:type="dxa"/>
            <w:tcBorders>
              <w:top w:val="nil"/>
              <w:left w:val="nil"/>
              <w:bottom w:val="nil"/>
              <w:right w:val="nil"/>
            </w:tcBorders>
            <w:shd w:val="clear" w:color="auto" w:fill="auto"/>
            <w:tcMar>
              <w:top w:w="110" w:type="dxa"/>
            </w:tcMar>
          </w:tcPr>
          <w:p w:rsidR="009C1D1B" w:rsidRPr="00945F08" w:rsidRDefault="009C1D1B" w:rsidP="00BB3426">
            <w:pPr>
              <w:keepNext/>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البيانات غير متاحة</w:t>
            </w:r>
          </w:p>
        </w:tc>
        <w:tc>
          <w:tcPr>
            <w:tcW w:w="1024" w:type="dxa"/>
            <w:gridSpan w:val="2"/>
            <w:tcBorders>
              <w:top w:val="nil"/>
              <w:left w:val="nil"/>
              <w:bottom w:val="nil"/>
            </w:tcBorders>
            <w:tcMar>
              <w:top w:w="110" w:type="dxa"/>
            </w:tcMar>
          </w:tcPr>
          <w:p w:rsidR="009C1D1B" w:rsidRPr="00FE212C" w:rsidRDefault="009C1D1B" w:rsidP="00BB3426">
            <w:pPr>
              <w:keepNext/>
              <w:keepLines/>
              <w:bidi w:val="0"/>
              <w:spacing w:line="300" w:lineRule="exact"/>
              <w:jc w:val="center"/>
              <w:rPr>
                <w:rFonts w:ascii="Arabic Typesetting" w:eastAsia="SimSun" w:hAnsi="Arabic Typesetting" w:cs="Arabic Typesetting"/>
                <w:b/>
                <w:bCs/>
                <w:color w:val="999999"/>
                <w:sz w:val="30"/>
                <w:szCs w:val="30"/>
                <w:lang w:eastAsia="zh-CN" w:bidi="ar-SA"/>
              </w:rPr>
            </w:pPr>
            <w:r w:rsidRPr="00FE212C">
              <w:rPr>
                <w:rFonts w:ascii="Arabic Typesetting" w:eastAsia="SimSun" w:hAnsi="Arabic Typesetting" w:cs="Arabic Typesetting"/>
                <w:b/>
                <w:bCs/>
                <w:color w:val="999999"/>
                <w:sz w:val="30"/>
                <w:szCs w:val="30"/>
                <w:rtl/>
                <w:lang w:eastAsia="zh-CN" w:bidi="ar-SA"/>
              </w:rPr>
              <w:t>توقف</w:t>
            </w:r>
          </w:p>
        </w:tc>
      </w:tr>
      <w:tr w:rsidR="009C1D1B" w:rsidRPr="00413AEF" w:rsidTr="00830C34">
        <w:trPr>
          <w:trHeight w:val="107"/>
        </w:trPr>
        <w:tc>
          <w:tcPr>
            <w:tcW w:w="2833" w:type="dxa"/>
            <w:tcBorders>
              <w:top w:val="nil"/>
              <w:bottom w:val="nil"/>
              <w:right w:val="nil"/>
            </w:tcBorders>
          </w:tcPr>
          <w:p w:rsidR="009C1D1B" w:rsidRPr="00413AEF" w:rsidRDefault="009C1D1B" w:rsidP="00BB3426">
            <w:pPr>
              <w:keepNext/>
              <w:spacing w:before="60" w:after="60" w:line="300" w:lineRule="exact"/>
              <w:rPr>
                <w:rFonts w:ascii="Arabic Typesetting" w:hAnsi="Arabic Typesetting" w:cs="Arabic Typesetting"/>
                <w:sz w:val="30"/>
                <w:szCs w:val="30"/>
                <w:lang w:bidi="ar-SA"/>
              </w:rPr>
            </w:pPr>
            <w:r w:rsidRPr="009E1D93">
              <w:rPr>
                <w:rFonts w:ascii="Arabic Typesetting" w:hAnsi="Arabic Typesetting" w:cs="Arabic Typesetting" w:hint="cs"/>
                <w:sz w:val="30"/>
                <w:szCs w:val="30"/>
                <w:rtl/>
                <w:lang w:bidi="ar-SA"/>
              </w:rPr>
              <w:t>عدد اللغات التي تتاح بها المعلومات عامة</w:t>
            </w:r>
          </w:p>
        </w:tc>
        <w:tc>
          <w:tcPr>
            <w:tcW w:w="1984" w:type="dxa"/>
            <w:gridSpan w:val="2"/>
            <w:tcBorders>
              <w:top w:val="nil"/>
              <w:left w:val="nil"/>
              <w:bottom w:val="nil"/>
              <w:right w:val="nil"/>
            </w:tcBorders>
            <w:shd w:val="clear" w:color="auto" w:fill="C0C0C0"/>
            <w:tcMar>
              <w:top w:w="110" w:type="dxa"/>
            </w:tcMar>
          </w:tcPr>
          <w:p w:rsidR="009C1D1B" w:rsidRPr="00413AEF" w:rsidRDefault="009C1D1B" w:rsidP="00BB3426">
            <w:pPr>
              <w:keepNext/>
              <w:spacing w:before="60" w:after="60" w:line="300" w:lineRule="exact"/>
              <w:rPr>
                <w:rFonts w:ascii="Arabic Typesetting" w:hAnsi="Arabic Typesetting" w:cs="Arabic Typesetting"/>
                <w:sz w:val="30"/>
                <w:szCs w:val="30"/>
              </w:rPr>
            </w:pPr>
            <w:r w:rsidRPr="004047CC">
              <w:rPr>
                <w:rFonts w:ascii="Arabic Typesetting" w:hAnsi="Arabic Typesetting" w:cs="Arabic Typesetting" w:hint="cs"/>
                <w:sz w:val="30"/>
                <w:szCs w:val="30"/>
                <w:rtl/>
                <w:lang w:bidi="ar-SA"/>
              </w:rPr>
              <w:t>لغات العمل الثلاث للنظام</w:t>
            </w:r>
          </w:p>
        </w:tc>
        <w:tc>
          <w:tcPr>
            <w:tcW w:w="1843" w:type="dxa"/>
            <w:gridSpan w:val="2"/>
            <w:tcBorders>
              <w:top w:val="nil"/>
              <w:left w:val="nil"/>
              <w:bottom w:val="nil"/>
              <w:right w:val="nil"/>
            </w:tcBorders>
            <w:shd w:val="clear" w:color="auto" w:fill="auto"/>
          </w:tcPr>
          <w:p w:rsidR="009C1D1B" w:rsidRPr="00413AEF" w:rsidRDefault="009C1D1B" w:rsidP="00BB3426">
            <w:pPr>
              <w:keepNext/>
              <w:spacing w:before="60" w:after="60" w:line="300" w:lineRule="exact"/>
              <w:rPr>
                <w:rFonts w:ascii="Arabic Typesetting" w:hAnsi="Arabic Typesetting" w:cs="Arabic Typesetting"/>
                <w:sz w:val="30"/>
                <w:szCs w:val="30"/>
              </w:rPr>
            </w:pPr>
          </w:p>
        </w:tc>
        <w:tc>
          <w:tcPr>
            <w:tcW w:w="1946" w:type="dxa"/>
            <w:tcBorders>
              <w:top w:val="nil"/>
              <w:left w:val="nil"/>
              <w:bottom w:val="nil"/>
              <w:right w:val="nil"/>
            </w:tcBorders>
            <w:shd w:val="clear" w:color="auto" w:fill="auto"/>
            <w:tcMar>
              <w:top w:w="110" w:type="dxa"/>
            </w:tcMar>
          </w:tcPr>
          <w:p w:rsidR="009C1D1B" w:rsidRPr="00413AEF" w:rsidRDefault="009C1D1B" w:rsidP="00BB3426">
            <w:pPr>
              <w:keepNext/>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تتوافر 60% من المعلومات العامة باللغات الست الرسمية للأمم المتحدة</w:t>
            </w:r>
          </w:p>
        </w:tc>
        <w:tc>
          <w:tcPr>
            <w:tcW w:w="1024" w:type="dxa"/>
            <w:gridSpan w:val="2"/>
            <w:tcBorders>
              <w:top w:val="nil"/>
              <w:left w:val="nil"/>
              <w:bottom w:val="nil"/>
            </w:tcBorders>
            <w:tcMar>
              <w:top w:w="110" w:type="dxa"/>
            </w:tcMar>
          </w:tcPr>
          <w:p w:rsidR="009C1D1B" w:rsidRPr="00110388" w:rsidRDefault="009C1D1B" w:rsidP="00BB3426">
            <w:pPr>
              <w:keepNext/>
              <w:spacing w:before="60" w:after="60" w:line="300" w:lineRule="exact"/>
              <w:jc w:val="center"/>
              <w:rPr>
                <w:rFonts w:ascii="Arabic Typesetting" w:hAnsi="Arabic Typesetting" w:cs="Arabic Typesetting"/>
                <w:b/>
                <w:bCs/>
                <w:color w:val="00B050"/>
                <w:sz w:val="30"/>
                <w:szCs w:val="30"/>
                <w:rtl/>
              </w:rPr>
            </w:pPr>
            <w:r w:rsidRPr="00110388">
              <w:rPr>
                <w:rFonts w:ascii="Arabic Typesetting" w:hAnsi="Arabic Typesetting" w:cs="Arabic Typesetting" w:hint="cs"/>
                <w:b/>
                <w:bCs/>
                <w:color w:val="00B050"/>
                <w:sz w:val="30"/>
                <w:szCs w:val="30"/>
                <w:rtl/>
              </w:rPr>
              <w:t>ثابت</w:t>
            </w:r>
          </w:p>
        </w:tc>
      </w:tr>
      <w:tr w:rsidR="009C1D1B" w:rsidRPr="00413AEF" w:rsidTr="00830C34">
        <w:trPr>
          <w:trHeight w:val="107"/>
        </w:trPr>
        <w:tc>
          <w:tcPr>
            <w:tcW w:w="2833" w:type="dxa"/>
            <w:tcBorders>
              <w:top w:val="nil"/>
              <w:right w:val="nil"/>
            </w:tcBorders>
          </w:tcPr>
          <w:p w:rsidR="009C1D1B" w:rsidRPr="00413AEF" w:rsidRDefault="009C1D1B" w:rsidP="006D229E">
            <w:pPr>
              <w:spacing w:before="60" w:after="60" w:line="300" w:lineRule="exact"/>
              <w:rPr>
                <w:rFonts w:ascii="Arabic Typesetting" w:hAnsi="Arabic Typesetting" w:cs="Arabic Typesetting"/>
                <w:sz w:val="30"/>
                <w:szCs w:val="30"/>
                <w:lang w:bidi="ar-SA"/>
              </w:rPr>
            </w:pPr>
            <w:r w:rsidRPr="00590B09">
              <w:rPr>
                <w:rFonts w:ascii="Arabic Typesetting" w:hAnsi="Arabic Typesetting" w:cs="Arabic Typesetting" w:hint="cs"/>
                <w:sz w:val="30"/>
                <w:szCs w:val="30"/>
                <w:rtl/>
                <w:lang w:bidi="ar-SA"/>
              </w:rPr>
              <w:t>عدد المكاتب الوطنية أو الإقليمية التي تقدم المعلومات المناسبة عن نظام لاهاي</w:t>
            </w:r>
          </w:p>
        </w:tc>
        <w:tc>
          <w:tcPr>
            <w:tcW w:w="1984" w:type="dxa"/>
            <w:gridSpan w:val="2"/>
            <w:tcBorders>
              <w:top w:val="nil"/>
              <w:left w:val="nil"/>
              <w:right w:val="nil"/>
            </w:tcBorders>
            <w:shd w:val="clear" w:color="auto" w:fill="C0C0C0"/>
            <w:tcMar>
              <w:top w:w="110" w:type="dxa"/>
            </w:tcMar>
          </w:tcPr>
          <w:p w:rsidR="00830C34" w:rsidRDefault="009C1D1B" w:rsidP="006D229E">
            <w:pPr>
              <w:spacing w:before="60" w:after="60" w:line="300" w:lineRule="exact"/>
              <w:rPr>
                <w:rFonts w:ascii="Arabic Typesetting" w:hAnsi="Arabic Typesetting" w:cs="Arabic Typesetting"/>
                <w:sz w:val="30"/>
                <w:szCs w:val="30"/>
              </w:rPr>
            </w:pPr>
            <w:r w:rsidRPr="00590B09">
              <w:rPr>
                <w:rFonts w:ascii="Arabic Typesetting" w:hAnsi="Arabic Typesetting" w:cs="Arabic Typesetting" w:hint="cs"/>
                <w:sz w:val="30"/>
                <w:szCs w:val="30"/>
                <w:rtl/>
                <w:lang w:bidi="ar-SA"/>
              </w:rPr>
              <w:t>نحو 2/3 من المكاتب المعنية</w:t>
            </w:r>
          </w:p>
          <w:p w:rsidR="009C1D1B" w:rsidRPr="00830C34" w:rsidRDefault="009C1D1B" w:rsidP="006D229E">
            <w:pPr>
              <w:spacing w:line="300" w:lineRule="exact"/>
              <w:rPr>
                <w:rFonts w:ascii="Arabic Typesetting" w:hAnsi="Arabic Typesetting" w:cs="Arabic Typesetting"/>
                <w:sz w:val="30"/>
                <w:szCs w:val="30"/>
              </w:rPr>
            </w:pPr>
          </w:p>
        </w:tc>
        <w:tc>
          <w:tcPr>
            <w:tcW w:w="1843" w:type="dxa"/>
            <w:gridSpan w:val="2"/>
            <w:tcBorders>
              <w:top w:val="nil"/>
              <w:left w:val="nil"/>
              <w:right w:val="nil"/>
            </w:tcBorders>
            <w:shd w:val="clear" w:color="auto" w:fill="auto"/>
          </w:tcPr>
          <w:p w:rsidR="009C1D1B" w:rsidRPr="00413AEF" w:rsidRDefault="009C1D1B" w:rsidP="006D229E">
            <w:pPr>
              <w:spacing w:before="60" w:after="60" w:line="300" w:lineRule="exact"/>
              <w:rPr>
                <w:rFonts w:ascii="Arabic Typesetting" w:hAnsi="Arabic Typesetting" w:cs="Arabic Typesetting"/>
                <w:sz w:val="30"/>
                <w:szCs w:val="30"/>
              </w:rPr>
            </w:pPr>
          </w:p>
        </w:tc>
        <w:tc>
          <w:tcPr>
            <w:tcW w:w="1946" w:type="dxa"/>
            <w:tcBorders>
              <w:top w:val="nil"/>
              <w:left w:val="nil"/>
              <w:right w:val="nil"/>
            </w:tcBorders>
            <w:shd w:val="clear" w:color="auto" w:fill="auto"/>
            <w:tcMar>
              <w:top w:w="110" w:type="dxa"/>
            </w:tcMar>
          </w:tcPr>
          <w:p w:rsidR="009C1D1B" w:rsidRPr="00413AEF" w:rsidRDefault="009C1D1B" w:rsidP="006D229E">
            <w:pPr>
              <w:keepNext/>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42 مكتبا وطنيا أو إقليميا يقدم المعلومات المناسبة عن نظام لاهاي</w:t>
            </w:r>
          </w:p>
        </w:tc>
        <w:tc>
          <w:tcPr>
            <w:tcW w:w="1024" w:type="dxa"/>
            <w:gridSpan w:val="2"/>
            <w:tcBorders>
              <w:top w:val="nil"/>
              <w:left w:val="nil"/>
            </w:tcBorders>
            <w:tcMar>
              <w:top w:w="110" w:type="dxa"/>
            </w:tcMar>
          </w:tcPr>
          <w:p w:rsidR="009C1D1B" w:rsidRPr="00110388" w:rsidRDefault="009C1D1B" w:rsidP="006D229E">
            <w:pPr>
              <w:keepNext/>
              <w:spacing w:before="60" w:after="60" w:line="300" w:lineRule="exact"/>
              <w:jc w:val="center"/>
              <w:rPr>
                <w:rFonts w:ascii="Arabic Typesetting" w:hAnsi="Arabic Typesetting" w:cs="Arabic Typesetting"/>
                <w:b/>
                <w:bCs/>
                <w:color w:val="00B050"/>
                <w:sz w:val="30"/>
                <w:szCs w:val="30"/>
                <w:rtl/>
              </w:rPr>
            </w:pPr>
            <w:r w:rsidRPr="000872E8">
              <w:rPr>
                <w:rFonts w:ascii="Arabic Typesetting" w:hAnsi="Arabic Typesetting" w:cs="Arabic Typesetting" w:hint="cs"/>
                <w:b/>
                <w:bCs/>
                <w:color w:val="008000"/>
                <w:sz w:val="30"/>
                <w:szCs w:val="30"/>
                <w:rtl/>
              </w:rPr>
              <w:t>ثابت</w:t>
            </w:r>
          </w:p>
        </w:tc>
      </w:tr>
      <w:tr w:rsidR="009C1D1B" w:rsidRPr="00413AEF" w:rsidTr="000E1D5C">
        <w:trPr>
          <w:trHeight w:val="537"/>
        </w:trPr>
        <w:tc>
          <w:tcPr>
            <w:tcW w:w="9630" w:type="dxa"/>
            <w:gridSpan w:val="8"/>
            <w:tcBorders>
              <w:bottom w:val="single" w:sz="4" w:space="0" w:color="auto"/>
            </w:tcBorders>
            <w:shd w:val="clear" w:color="auto" w:fill="CCFFFF"/>
            <w:tcMar>
              <w:top w:w="0" w:type="dxa"/>
            </w:tcMar>
            <w:vAlign w:val="center"/>
          </w:tcPr>
          <w:p w:rsidR="009C1D1B" w:rsidRPr="009715A7" w:rsidRDefault="009C1D1B" w:rsidP="006D229E">
            <w:pPr>
              <w:keepNext/>
              <w:spacing w:before="60" w:after="60" w:line="300" w:lineRule="exact"/>
              <w:rPr>
                <w:rFonts w:ascii="Arabic Typesetting" w:hAnsi="Arabic Typesetting" w:cs="Arabic Typesetting"/>
                <w:sz w:val="30"/>
                <w:szCs w:val="30"/>
                <w:lang w:bidi="ar-SA"/>
              </w:rPr>
            </w:pPr>
            <w:r w:rsidRPr="00413AEF">
              <w:rPr>
                <w:rFonts w:ascii="Arabic Typesetting" w:hAnsi="Arabic Typesetting" w:cs="Arabic Typesetting" w:hint="cs"/>
                <w:b/>
                <w:bCs/>
                <w:sz w:val="30"/>
                <w:szCs w:val="30"/>
                <w:rtl/>
              </w:rPr>
              <w:t>النتيجة</w:t>
            </w:r>
            <w:r w:rsidRPr="00413AEF">
              <w:rPr>
                <w:rFonts w:ascii="Arabic Typesetting" w:hAnsi="Arabic Typesetting" w:cs="Arabic Typesetting"/>
                <w:b/>
                <w:bCs/>
                <w:sz w:val="30"/>
                <w:szCs w:val="30"/>
                <w:rtl/>
              </w:rPr>
              <w:t xml:space="preserve"> المرتقب</w:t>
            </w:r>
            <w:r w:rsidRPr="00413AEF">
              <w:rPr>
                <w:rFonts w:ascii="Arabic Typesetting" w:hAnsi="Arabic Typesetting" w:cs="Arabic Typesetting" w:hint="cs"/>
                <w:b/>
                <w:bCs/>
                <w:sz w:val="30"/>
                <w:szCs w:val="30"/>
                <w:rtl/>
              </w:rPr>
              <w:t xml:space="preserve">ة: </w:t>
            </w:r>
            <w:r w:rsidRPr="0079479E">
              <w:rPr>
                <w:rFonts w:ascii="Arabic Typesetting" w:hAnsi="Arabic Typesetting" w:cs="Arabic Typesetting" w:hint="cs"/>
                <w:sz w:val="30"/>
                <w:szCs w:val="30"/>
                <w:rtl/>
                <w:lang w:bidi="ar-SA"/>
              </w:rPr>
              <w:t>استخدام نظام لاهاي استخداما أوسع وأفضل</w:t>
            </w:r>
          </w:p>
        </w:tc>
      </w:tr>
      <w:tr w:rsidR="009C1D1B" w:rsidRPr="00413AEF" w:rsidTr="00830C34">
        <w:trPr>
          <w:trHeight w:val="18"/>
        </w:trPr>
        <w:tc>
          <w:tcPr>
            <w:tcW w:w="2833" w:type="dxa"/>
            <w:tcBorders>
              <w:bottom w:val="nil"/>
              <w:right w:val="nil"/>
            </w:tcBorders>
            <w:tcMar>
              <w:top w:w="110" w:type="dxa"/>
            </w:tcMar>
          </w:tcPr>
          <w:p w:rsidR="009C1D1B" w:rsidRPr="00413AEF" w:rsidRDefault="009C1D1B" w:rsidP="006D229E">
            <w:pPr>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مؤشرات الأداء</w:t>
            </w:r>
          </w:p>
        </w:tc>
        <w:tc>
          <w:tcPr>
            <w:tcW w:w="1842" w:type="dxa"/>
            <w:tcBorders>
              <w:top w:val="nil"/>
              <w:left w:val="nil"/>
              <w:bottom w:val="nil"/>
              <w:right w:val="nil"/>
            </w:tcBorders>
            <w:shd w:val="clear" w:color="auto" w:fill="C0C0C0"/>
            <w:tcMar>
              <w:top w:w="110" w:type="dxa"/>
            </w:tcMar>
          </w:tcPr>
          <w:p w:rsidR="009C1D1B" w:rsidRPr="00413AEF" w:rsidRDefault="009C1D1B" w:rsidP="006D229E">
            <w:pPr>
              <w:keepNext/>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أسس المقارنة</w:t>
            </w:r>
            <w:r>
              <w:rPr>
                <w:rFonts w:ascii="Arabic Typesetting" w:hAnsi="Arabic Typesetting" w:cs="Arabic Typesetting" w:hint="cs"/>
                <w:b/>
                <w:bCs/>
                <w:sz w:val="30"/>
                <w:szCs w:val="30"/>
                <w:rtl/>
              </w:rPr>
              <w:t xml:space="preserve"> </w:t>
            </w:r>
            <w:r w:rsidRPr="00DB0166">
              <w:rPr>
                <w:rFonts w:ascii="Arabic Typesetting" w:hAnsi="Arabic Typesetting" w:cs="Arabic Typesetting" w:hint="cs"/>
                <w:b/>
                <w:bCs/>
                <w:sz w:val="30"/>
                <w:szCs w:val="30"/>
                <w:rtl/>
              </w:rPr>
              <w:t>(البرنامج والميزانية 2012/13)</w:t>
            </w:r>
          </w:p>
        </w:tc>
        <w:tc>
          <w:tcPr>
            <w:tcW w:w="1843" w:type="dxa"/>
            <w:gridSpan w:val="2"/>
            <w:tcBorders>
              <w:left w:val="nil"/>
              <w:bottom w:val="nil"/>
              <w:right w:val="nil"/>
            </w:tcBorders>
          </w:tcPr>
          <w:p w:rsidR="009C1D1B" w:rsidRPr="0021616F" w:rsidRDefault="009C1D1B" w:rsidP="006D229E">
            <w:pPr>
              <w:keepNext/>
              <w:spacing w:before="60" w:after="60" w:line="300" w:lineRule="exact"/>
              <w:jc w:val="center"/>
              <w:rPr>
                <w:rFonts w:ascii="Arabic Typesetting" w:hAnsi="Arabic Typesetting" w:cs="Arabic Typesetting"/>
                <w:b/>
                <w:bCs/>
                <w:color w:val="993300"/>
                <w:sz w:val="30"/>
                <w:szCs w:val="30"/>
                <w:rtl/>
              </w:rPr>
            </w:pPr>
            <w:r w:rsidRPr="0021616F">
              <w:rPr>
                <w:rFonts w:ascii="Arabic Typesetting" w:hAnsi="Arabic Typesetting" w:cs="Arabic Typesetting" w:hint="cs"/>
                <w:b/>
                <w:bCs/>
                <w:color w:val="993300"/>
                <w:sz w:val="30"/>
                <w:szCs w:val="30"/>
                <w:rtl/>
              </w:rPr>
              <w:t>أسس للمقارنة مُحدَّثة حتى نهاية 2011</w:t>
            </w:r>
          </w:p>
        </w:tc>
        <w:tc>
          <w:tcPr>
            <w:tcW w:w="2268" w:type="dxa"/>
            <w:gridSpan w:val="3"/>
            <w:tcBorders>
              <w:left w:val="nil"/>
              <w:bottom w:val="nil"/>
              <w:right w:val="nil"/>
            </w:tcBorders>
            <w:tcMar>
              <w:top w:w="110" w:type="dxa"/>
            </w:tcMar>
          </w:tcPr>
          <w:p w:rsidR="009C1D1B" w:rsidRPr="006F1522" w:rsidRDefault="009C1D1B" w:rsidP="006D229E">
            <w:pPr>
              <w:keepNext/>
              <w:spacing w:before="60" w:after="60" w:line="300" w:lineRule="exact"/>
              <w:jc w:val="center"/>
              <w:rPr>
                <w:rFonts w:ascii="Arabic Typesetting" w:hAnsi="Arabic Typesetting" w:cs="Arabic Typesetting"/>
                <w:b/>
                <w:bCs/>
                <w:sz w:val="30"/>
                <w:szCs w:val="30"/>
                <w:rtl/>
              </w:rPr>
            </w:pPr>
            <w:r w:rsidRPr="006F1522">
              <w:rPr>
                <w:rFonts w:ascii="Arabic Typesetting" w:hAnsi="Arabic Typesetting" w:cs="Arabic Typesetting"/>
                <w:b/>
                <w:bCs/>
                <w:sz w:val="30"/>
                <w:szCs w:val="30"/>
                <w:rtl/>
              </w:rPr>
              <w:t>بيانات الأداء</w:t>
            </w:r>
          </w:p>
          <w:p w:rsidR="009C1D1B" w:rsidRPr="00413AEF" w:rsidRDefault="009C1D1B" w:rsidP="006D229E">
            <w:pPr>
              <w:keepNext/>
              <w:spacing w:before="60" w:after="60" w:line="300" w:lineRule="exact"/>
              <w:jc w:val="center"/>
              <w:rPr>
                <w:rFonts w:ascii="Arabic Typesetting" w:hAnsi="Arabic Typesetting" w:cs="Arabic Typesetting"/>
                <w:b/>
                <w:bCs/>
                <w:sz w:val="30"/>
                <w:szCs w:val="30"/>
                <w:rtl/>
              </w:rPr>
            </w:pPr>
          </w:p>
        </w:tc>
        <w:tc>
          <w:tcPr>
            <w:tcW w:w="844" w:type="dxa"/>
            <w:tcBorders>
              <w:left w:val="nil"/>
              <w:bottom w:val="nil"/>
            </w:tcBorders>
            <w:tcMar>
              <w:top w:w="110" w:type="dxa"/>
            </w:tcMar>
          </w:tcPr>
          <w:p w:rsidR="009C1D1B" w:rsidRPr="00413AEF" w:rsidRDefault="003D7723"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sz w:val="30"/>
                <w:szCs w:val="30"/>
                <w:rtl/>
              </w:rPr>
              <w:t>السير</w:t>
            </w:r>
          </w:p>
        </w:tc>
      </w:tr>
      <w:tr w:rsidR="009C1D1B" w:rsidRPr="00413AEF" w:rsidTr="00830C34">
        <w:trPr>
          <w:trHeight w:val="537"/>
        </w:trPr>
        <w:tc>
          <w:tcPr>
            <w:tcW w:w="2833" w:type="dxa"/>
            <w:tcBorders>
              <w:top w:val="nil"/>
              <w:bottom w:val="nil"/>
              <w:right w:val="nil"/>
            </w:tcBorders>
            <w:tcMar>
              <w:top w:w="110" w:type="dxa"/>
            </w:tcMar>
          </w:tcPr>
          <w:p w:rsidR="009C1D1B" w:rsidRPr="00413AEF" w:rsidRDefault="009C1D1B" w:rsidP="006D229E">
            <w:pPr>
              <w:spacing w:before="60" w:after="60" w:line="300" w:lineRule="exact"/>
              <w:rPr>
                <w:rFonts w:ascii="Arabic Typesetting" w:hAnsi="Arabic Typesetting" w:cs="Arabic Typesetting"/>
                <w:sz w:val="30"/>
                <w:szCs w:val="30"/>
                <w:rtl/>
                <w:lang w:bidi="ar-SA"/>
              </w:rPr>
            </w:pPr>
            <w:r w:rsidRPr="0099733C">
              <w:rPr>
                <w:rFonts w:ascii="Arabic Typesetting" w:hAnsi="Arabic Typesetting" w:cs="Arabic Typesetting" w:hint="cs"/>
                <w:sz w:val="30"/>
                <w:szCs w:val="30"/>
                <w:rtl/>
                <w:lang w:bidi="ar-SA"/>
              </w:rPr>
              <w:t xml:space="preserve">عدد التسجيلات </w:t>
            </w:r>
            <w:r>
              <w:rPr>
                <w:rFonts w:ascii="Arabic Typesetting" w:hAnsi="Arabic Typesetting" w:cs="Arabic Typesetting" w:hint="cs"/>
                <w:sz w:val="30"/>
                <w:szCs w:val="30"/>
                <w:rtl/>
                <w:lang w:bidi="ar-SA"/>
              </w:rPr>
              <w:t>والتصاميم</w:t>
            </w:r>
            <w:r w:rsidRPr="0099733C">
              <w:rPr>
                <w:rFonts w:ascii="Arabic Typesetting" w:hAnsi="Arabic Typesetting" w:cs="Arabic Typesetting" w:hint="cs"/>
                <w:sz w:val="30"/>
                <w:szCs w:val="30"/>
                <w:rtl/>
                <w:lang w:bidi="ar-SA"/>
              </w:rPr>
              <w:t xml:space="preserve"> الواردة في التعيينات والتجديدات والبيانات المدونة الأخرى</w:t>
            </w:r>
          </w:p>
        </w:tc>
        <w:tc>
          <w:tcPr>
            <w:tcW w:w="1842" w:type="dxa"/>
            <w:tcBorders>
              <w:top w:val="nil"/>
              <w:left w:val="nil"/>
              <w:bottom w:val="nil"/>
              <w:right w:val="nil"/>
            </w:tcBorders>
            <w:shd w:val="clear" w:color="auto" w:fill="C0C0C0"/>
            <w:tcMar>
              <w:top w:w="110" w:type="dxa"/>
            </w:tcMar>
          </w:tcPr>
          <w:p w:rsidR="009C1D1B" w:rsidRPr="003D0873" w:rsidRDefault="009C1D1B" w:rsidP="006D229E">
            <w:pPr>
              <w:spacing w:before="60" w:after="60" w:line="300" w:lineRule="exact"/>
              <w:rPr>
                <w:rFonts w:ascii="Arabic Typesetting" w:hAnsi="Arabic Typesetting" w:cs="Arabic Typesetting"/>
                <w:sz w:val="30"/>
                <w:szCs w:val="30"/>
              </w:rPr>
            </w:pPr>
            <w:r w:rsidRPr="003D0873">
              <w:rPr>
                <w:rFonts w:ascii="Arabic Typesetting" w:hAnsi="Arabic Typesetting" w:cs="Arabic Typesetting" w:hint="cs"/>
                <w:sz w:val="30"/>
                <w:szCs w:val="30"/>
                <w:u w:val="single"/>
                <w:rtl/>
              </w:rPr>
              <w:t>2010</w:t>
            </w:r>
            <w:r w:rsidRPr="003D0873">
              <w:rPr>
                <w:rFonts w:ascii="Arabic Typesetting" w:hAnsi="Arabic Typesetting" w:cs="Arabic Typesetting" w:hint="cs"/>
                <w:sz w:val="30"/>
                <w:szCs w:val="30"/>
                <w:rtl/>
              </w:rPr>
              <w:t xml:space="preserve">       </w:t>
            </w:r>
            <w:r w:rsidRPr="003D0873">
              <w:rPr>
                <w:rFonts w:ascii="Arabic Typesetting" w:hAnsi="Arabic Typesetting" w:cs="Arabic Typesetting" w:hint="cs"/>
                <w:sz w:val="30"/>
                <w:szCs w:val="30"/>
                <w:u w:val="single"/>
                <w:rtl/>
              </w:rPr>
              <w:t>2011</w:t>
            </w:r>
          </w:p>
          <w:p w:rsidR="009C1D1B" w:rsidRDefault="009C1D1B" w:rsidP="006D229E">
            <w:pPr>
              <w:spacing w:before="60" w:after="60" w:line="300" w:lineRule="exact"/>
              <w:rPr>
                <w:rFonts w:ascii="Arabic Typesetting" w:hAnsi="Arabic Typesetting" w:cs="Arabic Typesetting"/>
                <w:sz w:val="30"/>
                <w:szCs w:val="30"/>
                <w:rtl/>
              </w:rPr>
            </w:pPr>
            <w:r w:rsidRPr="000730BB">
              <w:rPr>
                <w:rFonts w:ascii="Arabic Typesetting" w:hAnsi="Arabic Typesetting" w:cs="Arabic Typesetting" w:hint="cs"/>
                <w:sz w:val="30"/>
                <w:szCs w:val="30"/>
                <w:rtl/>
              </w:rPr>
              <w:t>التسجيلات الجديدة</w:t>
            </w:r>
          </w:p>
          <w:p w:rsidR="009C1D1B" w:rsidRPr="000730BB" w:rsidRDefault="009C1D1B" w:rsidP="006D229E">
            <w:pPr>
              <w:spacing w:before="60" w:after="60" w:line="300" w:lineRule="exact"/>
              <w:rPr>
                <w:rFonts w:ascii="Arabic Typesetting" w:hAnsi="Arabic Typesetting" w:cs="Arabic Typesetting"/>
                <w:sz w:val="30"/>
                <w:szCs w:val="30"/>
              </w:rPr>
            </w:pPr>
            <w:r w:rsidRPr="00112DFE">
              <w:rPr>
                <w:rFonts w:ascii="Arabic Typesetting" w:hAnsi="Arabic Typesetting" w:cs="Arabic Typesetting" w:hint="cs"/>
                <w:sz w:val="30"/>
                <w:szCs w:val="30"/>
                <w:rtl/>
                <w:lang w:bidi="ar-SA"/>
              </w:rPr>
              <w:t>216</w:t>
            </w:r>
            <w:r w:rsidRPr="00112DFE">
              <w:rPr>
                <w:rFonts w:ascii="Arabic Typesetting" w:hAnsi="Arabic Typesetting" w:cs="Arabic Typesetting" w:hint="eastAsia"/>
                <w:sz w:val="30"/>
                <w:szCs w:val="30"/>
              </w:rPr>
              <w:t> </w:t>
            </w:r>
            <w:r w:rsidRPr="00112DFE">
              <w:rPr>
                <w:rFonts w:ascii="Arabic Typesetting" w:hAnsi="Arabic Typesetting" w:cs="Arabic Typesetting" w:hint="cs"/>
                <w:sz w:val="30"/>
                <w:szCs w:val="30"/>
                <w:rtl/>
                <w:lang w:bidi="ar-SA"/>
              </w:rPr>
              <w:t>2</w:t>
            </w:r>
            <w:r w:rsidRPr="00112DFE">
              <w:rPr>
                <w:rFonts w:ascii="Arabic Typesetting" w:hAnsi="Arabic Typesetting" w:cs="Arabic Typesetting"/>
                <w:sz w:val="30"/>
                <w:szCs w:val="30"/>
              </w:rPr>
              <w:tab/>
            </w:r>
            <w:r>
              <w:rPr>
                <w:rFonts w:ascii="Arabic Typesetting" w:hAnsi="Arabic Typesetting" w:cs="Arabic Typesetting"/>
                <w:sz w:val="30"/>
                <w:szCs w:val="30"/>
              </w:rPr>
              <w:t xml:space="preserve">    </w:t>
            </w:r>
            <w:r w:rsidRPr="00112DFE">
              <w:rPr>
                <w:rFonts w:ascii="Arabic Typesetting" w:hAnsi="Arabic Typesetting" w:cs="Arabic Typesetting" w:hint="cs"/>
                <w:sz w:val="30"/>
                <w:szCs w:val="30"/>
                <w:rtl/>
                <w:lang w:bidi="ar-SA"/>
              </w:rPr>
              <w:t>900</w:t>
            </w:r>
            <w:r w:rsidRPr="00112DFE">
              <w:rPr>
                <w:rFonts w:ascii="Arabic Typesetting" w:hAnsi="Arabic Typesetting" w:cs="Arabic Typesetting" w:hint="eastAsia"/>
                <w:sz w:val="30"/>
                <w:szCs w:val="30"/>
              </w:rPr>
              <w:t> </w:t>
            </w:r>
            <w:r w:rsidRPr="00112DFE">
              <w:rPr>
                <w:rFonts w:ascii="Arabic Typesetting" w:hAnsi="Arabic Typesetting" w:cs="Arabic Typesetting" w:hint="cs"/>
                <w:sz w:val="30"/>
                <w:szCs w:val="30"/>
                <w:rtl/>
                <w:lang w:bidi="ar-SA"/>
              </w:rPr>
              <w:t>2</w:t>
            </w:r>
            <w:r w:rsidRPr="00112DFE">
              <w:rPr>
                <w:rFonts w:ascii="Arabic Typesetting" w:hAnsi="Arabic Typesetting" w:cs="Arabic Typesetting"/>
                <w:sz w:val="30"/>
                <w:szCs w:val="30"/>
              </w:rPr>
              <w:tab/>
            </w:r>
          </w:p>
        </w:tc>
        <w:tc>
          <w:tcPr>
            <w:tcW w:w="1843" w:type="dxa"/>
            <w:gridSpan w:val="2"/>
            <w:tcBorders>
              <w:top w:val="nil"/>
              <w:left w:val="nil"/>
              <w:bottom w:val="nil"/>
              <w:right w:val="nil"/>
            </w:tcBorders>
          </w:tcPr>
          <w:p w:rsidR="009C1D1B" w:rsidRPr="0021616F" w:rsidRDefault="009C1D1B" w:rsidP="006D229E">
            <w:pPr>
              <w:spacing w:before="60" w:after="60" w:line="300" w:lineRule="exact"/>
              <w:rPr>
                <w:rFonts w:ascii="Arabic Typesetting" w:hAnsi="Arabic Typesetting" w:cs="Arabic Typesetting"/>
                <w:color w:val="993300"/>
                <w:sz w:val="30"/>
                <w:szCs w:val="30"/>
                <w:rtl/>
              </w:rPr>
            </w:pPr>
            <w:r w:rsidRPr="0021616F">
              <w:rPr>
                <w:rFonts w:ascii="Arabic Typesetting" w:hAnsi="Arabic Typesetting" w:cs="Arabic Typesetting" w:hint="cs"/>
                <w:color w:val="993300"/>
                <w:sz w:val="30"/>
                <w:szCs w:val="30"/>
                <w:rtl/>
              </w:rPr>
              <w:t>في نهاية 2011</w:t>
            </w:r>
          </w:p>
          <w:p w:rsidR="009C1D1B" w:rsidRPr="0021616F" w:rsidRDefault="009C1D1B" w:rsidP="006D229E">
            <w:pPr>
              <w:spacing w:before="60" w:after="60" w:line="300" w:lineRule="exact"/>
              <w:rPr>
                <w:rFonts w:ascii="Arabic Typesetting" w:hAnsi="Arabic Typesetting" w:cs="Arabic Typesetting"/>
                <w:color w:val="993300"/>
                <w:sz w:val="30"/>
                <w:szCs w:val="30"/>
                <w:rtl/>
              </w:rPr>
            </w:pPr>
            <w:r w:rsidRPr="0021616F">
              <w:rPr>
                <w:rFonts w:ascii="Arabic Typesetting" w:hAnsi="Arabic Typesetting" w:cs="Arabic Typesetting" w:hint="cs"/>
                <w:color w:val="993300"/>
                <w:sz w:val="30"/>
                <w:szCs w:val="30"/>
                <w:rtl/>
              </w:rPr>
              <w:t>التسجيلات الجديدة</w:t>
            </w:r>
          </w:p>
          <w:p w:rsidR="009C1D1B" w:rsidRPr="0021616F" w:rsidRDefault="009C1D1B" w:rsidP="006D229E">
            <w:pPr>
              <w:spacing w:before="60" w:after="60" w:line="300" w:lineRule="exact"/>
              <w:rPr>
                <w:rFonts w:ascii="Arabic Typesetting" w:hAnsi="Arabic Typesetting" w:cs="Arabic Typesetting"/>
                <w:color w:val="993300"/>
                <w:sz w:val="30"/>
                <w:szCs w:val="30"/>
              </w:rPr>
            </w:pPr>
            <w:r w:rsidRPr="0021616F">
              <w:rPr>
                <w:rFonts w:ascii="Arabic Typesetting" w:hAnsi="Arabic Typesetting" w:cs="Arabic Typesetting"/>
                <w:color w:val="993300"/>
                <w:sz w:val="30"/>
                <w:szCs w:val="30"/>
              </w:rPr>
              <w:t>2 363</w:t>
            </w:r>
          </w:p>
        </w:tc>
        <w:tc>
          <w:tcPr>
            <w:tcW w:w="2268" w:type="dxa"/>
            <w:gridSpan w:val="3"/>
            <w:tcBorders>
              <w:top w:val="nil"/>
              <w:left w:val="nil"/>
              <w:bottom w:val="nil"/>
              <w:right w:val="nil"/>
            </w:tcBorders>
            <w:tcMar>
              <w:top w:w="110" w:type="dxa"/>
            </w:tcMar>
          </w:tcPr>
          <w:p w:rsidR="009C1D1B" w:rsidRDefault="009C1D1B" w:rsidP="006D229E">
            <w:pPr>
              <w:keepNext/>
              <w:spacing w:before="60" w:after="60" w:line="300" w:lineRule="exact"/>
              <w:rPr>
                <w:rFonts w:ascii="Arabic Typesetting" w:hAnsi="Arabic Typesetting" w:cs="Arabic Typesetting"/>
                <w:sz w:val="30"/>
                <w:szCs w:val="30"/>
                <w:rtl/>
              </w:rPr>
            </w:pPr>
          </w:p>
          <w:p w:rsidR="009C1D1B" w:rsidRPr="000D7E7D" w:rsidRDefault="009C1D1B" w:rsidP="006D229E">
            <w:pPr>
              <w:keepNext/>
              <w:spacing w:before="60" w:after="60" w:line="300" w:lineRule="exact"/>
              <w:rPr>
                <w:rFonts w:ascii="Arabic Typesetting" w:hAnsi="Arabic Typesetting" w:cs="Arabic Typesetting"/>
                <w:sz w:val="30"/>
                <w:szCs w:val="30"/>
                <w:rtl/>
              </w:rPr>
            </w:pPr>
            <w:r w:rsidRPr="000D7E7D">
              <w:rPr>
                <w:rFonts w:ascii="Arabic Typesetting" w:hAnsi="Arabic Typesetting" w:cs="Arabic Typesetting" w:hint="cs"/>
                <w:sz w:val="30"/>
                <w:szCs w:val="30"/>
                <w:rtl/>
              </w:rPr>
              <w:t>التسجيلات الجديدة</w:t>
            </w:r>
          </w:p>
          <w:p w:rsidR="009C1D1B" w:rsidRPr="00413AEF" w:rsidRDefault="009C1D1B" w:rsidP="006D229E">
            <w:pPr>
              <w:keepNext/>
              <w:spacing w:before="60" w:after="60" w:line="300" w:lineRule="exact"/>
              <w:rPr>
                <w:rFonts w:ascii="Arabic Typesetting" w:hAnsi="Arabic Typesetting" w:cs="Arabic Typesetting"/>
                <w:sz w:val="30"/>
                <w:szCs w:val="30"/>
              </w:rPr>
            </w:pPr>
            <w:r>
              <w:rPr>
                <w:rFonts w:ascii="Arabic Typesetting" w:hAnsi="Arabic Typesetting" w:cs="Arabic Typesetting"/>
                <w:sz w:val="30"/>
                <w:szCs w:val="30"/>
              </w:rPr>
              <w:t>2 440</w:t>
            </w:r>
          </w:p>
        </w:tc>
        <w:tc>
          <w:tcPr>
            <w:tcW w:w="844" w:type="dxa"/>
            <w:tcBorders>
              <w:top w:val="nil"/>
              <w:left w:val="nil"/>
              <w:bottom w:val="nil"/>
            </w:tcBorders>
            <w:tcMar>
              <w:top w:w="110" w:type="dxa"/>
            </w:tcMar>
          </w:tcPr>
          <w:p w:rsidR="009C1D1B" w:rsidRPr="00110388" w:rsidRDefault="006F4A06" w:rsidP="006D229E">
            <w:pPr>
              <w:keepNext/>
              <w:spacing w:before="60" w:after="60" w:line="300" w:lineRule="exact"/>
              <w:jc w:val="center"/>
              <w:rPr>
                <w:rFonts w:ascii="Arabic Typesetting" w:hAnsi="Arabic Typesetting" w:cs="Arabic Typesetting"/>
                <w:b/>
                <w:bCs/>
                <w:color w:val="FF0000"/>
                <w:sz w:val="30"/>
                <w:szCs w:val="30"/>
              </w:rPr>
            </w:pPr>
            <w:r w:rsidRPr="006F4A06">
              <w:rPr>
                <w:rFonts w:ascii="Arabic Typesetting" w:hAnsi="Arabic Typesetting" w:cs="Arabic Typesetting" w:hint="cs"/>
                <w:b/>
                <w:bCs/>
                <w:color w:val="FF0000"/>
                <w:sz w:val="30"/>
                <w:szCs w:val="30"/>
                <w:rtl/>
              </w:rPr>
              <w:t>غير ثابت</w:t>
            </w:r>
          </w:p>
        </w:tc>
      </w:tr>
      <w:tr w:rsidR="009C1D1B" w:rsidRPr="00413AEF" w:rsidTr="00830C34">
        <w:trPr>
          <w:trHeight w:val="537"/>
        </w:trPr>
        <w:tc>
          <w:tcPr>
            <w:tcW w:w="2833" w:type="dxa"/>
            <w:tcBorders>
              <w:top w:val="nil"/>
              <w:bottom w:val="nil"/>
              <w:right w:val="nil"/>
            </w:tcBorders>
            <w:tcMar>
              <w:top w:w="110" w:type="dxa"/>
            </w:tcMar>
          </w:tcPr>
          <w:p w:rsidR="009C1D1B" w:rsidRPr="00413AEF" w:rsidRDefault="009C1D1B" w:rsidP="006D229E">
            <w:pPr>
              <w:spacing w:before="60" w:after="60" w:line="300" w:lineRule="exact"/>
              <w:rPr>
                <w:rFonts w:ascii="Arabic Typesetting" w:hAnsi="Arabic Typesetting" w:cs="Arabic Typesetting"/>
                <w:sz w:val="30"/>
                <w:szCs w:val="30"/>
                <w:rtl/>
              </w:rPr>
            </w:pP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التصاميم</w:t>
            </w:r>
            <w:r w:rsidRPr="00BB3F5C">
              <w:rPr>
                <w:rFonts w:ascii="Arabic Typesetting" w:hAnsi="Arabic Typesetting" w:cs="Arabic Typesetting" w:hint="cs"/>
                <w:sz w:val="30"/>
                <w:szCs w:val="30"/>
                <w:rtl/>
                <w:lang w:bidi="ar-SA"/>
              </w:rPr>
              <w:t xml:space="preserve"> الواردة</w:t>
            </w:r>
          </w:p>
          <w:p w:rsidR="009C1D1B" w:rsidRPr="00BB3F5C" w:rsidRDefault="009C1D1B" w:rsidP="006D229E">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238 11       000 15</w:t>
            </w:r>
          </w:p>
        </w:tc>
        <w:tc>
          <w:tcPr>
            <w:tcW w:w="1843" w:type="dxa"/>
            <w:gridSpan w:val="2"/>
            <w:tcBorders>
              <w:top w:val="nil"/>
              <w:left w:val="nil"/>
              <w:bottom w:val="nil"/>
              <w:right w:val="nil"/>
            </w:tcBorders>
          </w:tcPr>
          <w:p w:rsidR="009C1D1B" w:rsidRPr="0021616F" w:rsidRDefault="009C1D1B" w:rsidP="006D229E">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التصاميم الواردة</w:t>
            </w:r>
          </w:p>
          <w:p w:rsidR="009C1D1B" w:rsidRPr="0021616F" w:rsidRDefault="009C1D1B" w:rsidP="006D229E">
            <w:pPr>
              <w:spacing w:line="300" w:lineRule="exact"/>
              <w:rPr>
                <w:rFonts w:ascii="Arabic Typesetting" w:hAnsi="Arabic Typesetting" w:cs="Arabic Typesetting"/>
                <w:color w:val="993300"/>
                <w:sz w:val="30"/>
                <w:szCs w:val="30"/>
                <w:rtl/>
              </w:rPr>
            </w:pPr>
            <w:r w:rsidRPr="0021616F">
              <w:rPr>
                <w:rFonts w:ascii="Arabic Typesetting" w:hAnsi="Arabic Typesetting" w:cs="Arabic Typesetting"/>
                <w:color w:val="993300"/>
                <w:sz w:val="30"/>
                <w:szCs w:val="30"/>
                <w:lang w:bidi="ar-SA"/>
              </w:rPr>
              <w:t>11 077</w:t>
            </w:r>
          </w:p>
        </w:tc>
        <w:tc>
          <w:tcPr>
            <w:tcW w:w="2268" w:type="dxa"/>
            <w:gridSpan w:val="3"/>
            <w:tcBorders>
              <w:top w:val="nil"/>
              <w:left w:val="nil"/>
              <w:bottom w:val="nil"/>
              <w:right w:val="nil"/>
            </w:tcBorders>
            <w:tcMar>
              <w:top w:w="110" w:type="dxa"/>
            </w:tcMar>
          </w:tcPr>
          <w:p w:rsidR="009C1D1B" w:rsidRPr="000144EE" w:rsidRDefault="009C1D1B" w:rsidP="006D229E">
            <w:pPr>
              <w:spacing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التصاميم</w:t>
            </w:r>
            <w:r w:rsidRPr="000144EE">
              <w:rPr>
                <w:rFonts w:ascii="Arabic Typesetting" w:hAnsi="Arabic Typesetting" w:cs="Arabic Typesetting" w:hint="cs"/>
                <w:sz w:val="30"/>
                <w:szCs w:val="30"/>
                <w:rtl/>
                <w:lang w:bidi="ar-SA"/>
              </w:rPr>
              <w:t xml:space="preserve"> الواردة</w:t>
            </w:r>
          </w:p>
          <w:p w:rsidR="009C1D1B" w:rsidRPr="00BB3F5C" w:rsidRDefault="009C1D1B" w:rsidP="006D229E">
            <w:pPr>
              <w:spacing w:line="300" w:lineRule="exact"/>
              <w:rPr>
                <w:rFonts w:ascii="Arabic Typesetting" w:hAnsi="Arabic Typesetting" w:cs="Arabic Typesetting"/>
                <w:sz w:val="30"/>
                <w:szCs w:val="30"/>
              </w:rPr>
            </w:pPr>
            <w:r>
              <w:rPr>
                <w:rFonts w:ascii="Arabic Typesetting" w:hAnsi="Arabic Typesetting" w:cs="Arabic Typesetting"/>
                <w:sz w:val="30"/>
                <w:szCs w:val="30"/>
              </w:rPr>
              <w:t>11 971</w:t>
            </w:r>
          </w:p>
        </w:tc>
        <w:tc>
          <w:tcPr>
            <w:tcW w:w="844" w:type="dxa"/>
            <w:tcBorders>
              <w:top w:val="nil"/>
              <w:left w:val="nil"/>
              <w:bottom w:val="nil"/>
            </w:tcBorders>
            <w:tcMar>
              <w:top w:w="110" w:type="dxa"/>
            </w:tcMar>
          </w:tcPr>
          <w:p w:rsidR="009C1D1B" w:rsidRPr="0078501F" w:rsidRDefault="006F4A06" w:rsidP="006D229E">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r w:rsidR="009C1D1B" w:rsidRPr="00413AEF" w:rsidTr="00830C34">
        <w:trPr>
          <w:trHeight w:val="537"/>
        </w:trPr>
        <w:tc>
          <w:tcPr>
            <w:tcW w:w="2833" w:type="dxa"/>
            <w:tcBorders>
              <w:top w:val="nil"/>
              <w:bottom w:val="nil"/>
              <w:right w:val="nil"/>
            </w:tcBorders>
            <w:tcMar>
              <w:top w:w="110" w:type="dxa"/>
            </w:tcMar>
          </w:tcPr>
          <w:p w:rsidR="009C1D1B" w:rsidRPr="00413AEF" w:rsidRDefault="009C1D1B" w:rsidP="006D229E">
            <w:pPr>
              <w:spacing w:before="60" w:after="60" w:line="300" w:lineRule="exact"/>
              <w:rPr>
                <w:rFonts w:ascii="Arabic Typesetting" w:hAnsi="Arabic Typesetting" w:cs="Arabic Typesetting"/>
                <w:sz w:val="30"/>
                <w:szCs w:val="30"/>
                <w:rtl/>
              </w:rPr>
            </w:pP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التجديدات</w:t>
            </w:r>
          </w:p>
          <w:p w:rsidR="009C1D1B" w:rsidRPr="00BB3F5C" w:rsidRDefault="009C1D1B" w:rsidP="006D229E">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7</w:t>
            </w:r>
            <w:r>
              <w:rPr>
                <w:rFonts w:ascii="Arabic Typesetting" w:hAnsi="Arabic Typesetting" w:cs="Arabic Typesetting" w:hint="cs"/>
                <w:sz w:val="30"/>
                <w:szCs w:val="30"/>
                <w:rtl/>
                <w:lang w:bidi="ar-SA"/>
              </w:rPr>
              <w:t>9</w:t>
            </w:r>
            <w:r w:rsidRPr="00BB3F5C">
              <w:rPr>
                <w:rFonts w:ascii="Arabic Typesetting" w:hAnsi="Arabic Typesetting" w:cs="Arabic Typesetting" w:hint="cs"/>
                <w:sz w:val="30"/>
                <w:szCs w:val="30"/>
                <w:rtl/>
                <w:lang w:bidi="ar-SA"/>
              </w:rPr>
              <w:t>3</w:t>
            </w:r>
            <w:r w:rsidRPr="00BB3F5C">
              <w:rPr>
                <w:rFonts w:ascii="Arabic Typesetting" w:hAnsi="Arabic Typesetting" w:cs="Arabic Typesetting" w:hint="eastAsia"/>
                <w:sz w:val="30"/>
                <w:szCs w:val="30"/>
                <w:lang w:bidi="ar-SA"/>
              </w:rPr>
              <w:t> </w:t>
            </w:r>
            <w:r w:rsidRPr="00BB3F5C">
              <w:rPr>
                <w:rFonts w:ascii="Arabic Typesetting" w:hAnsi="Arabic Typesetting" w:cs="Arabic Typesetting" w:hint="cs"/>
                <w:sz w:val="30"/>
                <w:szCs w:val="30"/>
                <w:rtl/>
                <w:lang w:bidi="ar-SA"/>
              </w:rPr>
              <w:t>2</w:t>
            </w:r>
            <w:r w:rsidRPr="00BB3F5C">
              <w:rPr>
                <w:rFonts w:ascii="Arabic Typesetting" w:hAnsi="Arabic Typesetting" w:cs="Arabic Typesetting"/>
                <w:sz w:val="30"/>
                <w:szCs w:val="30"/>
                <w:lang w:bidi="ar-SA"/>
              </w:rPr>
              <w:tab/>
            </w:r>
            <w:r w:rsidRPr="00BB3F5C">
              <w:rPr>
                <w:rFonts w:ascii="Arabic Typesetting" w:hAnsi="Arabic Typesetting" w:cs="Arabic Typesetting"/>
                <w:sz w:val="30"/>
                <w:szCs w:val="30"/>
                <w:lang w:bidi="ar-SA"/>
              </w:rPr>
              <w:tab/>
            </w:r>
            <w:r w:rsidRPr="00BB3F5C">
              <w:rPr>
                <w:rFonts w:ascii="Arabic Typesetting" w:hAnsi="Arabic Typesetting" w:cs="Arabic Typesetting" w:hint="cs"/>
                <w:sz w:val="30"/>
                <w:szCs w:val="30"/>
                <w:rtl/>
                <w:lang w:bidi="ar-SA"/>
              </w:rPr>
              <w:t>700</w:t>
            </w:r>
            <w:r w:rsidRPr="00BB3F5C">
              <w:rPr>
                <w:rFonts w:ascii="Arabic Typesetting" w:hAnsi="Arabic Typesetting" w:cs="Arabic Typesetting" w:hint="eastAsia"/>
                <w:sz w:val="30"/>
                <w:szCs w:val="30"/>
                <w:lang w:bidi="ar-SA"/>
              </w:rPr>
              <w:t> </w:t>
            </w:r>
            <w:r w:rsidRPr="00BB3F5C">
              <w:rPr>
                <w:rFonts w:ascii="Arabic Typesetting" w:hAnsi="Arabic Typesetting" w:cs="Arabic Typesetting" w:hint="cs"/>
                <w:sz w:val="30"/>
                <w:szCs w:val="30"/>
                <w:rtl/>
                <w:lang w:bidi="ar-SA"/>
              </w:rPr>
              <w:t>2</w:t>
            </w:r>
          </w:p>
        </w:tc>
        <w:tc>
          <w:tcPr>
            <w:tcW w:w="1843" w:type="dxa"/>
            <w:gridSpan w:val="2"/>
            <w:tcBorders>
              <w:top w:val="nil"/>
              <w:left w:val="nil"/>
              <w:bottom w:val="nil"/>
              <w:right w:val="nil"/>
            </w:tcBorders>
          </w:tcPr>
          <w:p w:rsidR="009C1D1B" w:rsidRPr="0021616F" w:rsidRDefault="009C1D1B" w:rsidP="006D229E">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التجديدات</w:t>
            </w:r>
          </w:p>
          <w:p w:rsidR="009C1D1B" w:rsidRPr="0021616F" w:rsidRDefault="009C1D1B" w:rsidP="006D229E">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color w:val="993300"/>
                <w:sz w:val="30"/>
                <w:szCs w:val="30"/>
                <w:lang w:bidi="ar-SA"/>
              </w:rPr>
              <w:t>2 821</w:t>
            </w:r>
          </w:p>
        </w:tc>
        <w:tc>
          <w:tcPr>
            <w:tcW w:w="2268" w:type="dxa"/>
            <w:gridSpan w:val="3"/>
            <w:tcBorders>
              <w:top w:val="nil"/>
              <w:left w:val="nil"/>
              <w:bottom w:val="nil"/>
              <w:right w:val="nil"/>
            </w:tcBorders>
            <w:tcMar>
              <w:top w:w="110" w:type="dxa"/>
            </w:tcMar>
          </w:tcPr>
          <w:p w:rsidR="009C1D1B" w:rsidRDefault="009C1D1B" w:rsidP="006D229E">
            <w:pPr>
              <w:spacing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التجديدات</w:t>
            </w:r>
          </w:p>
          <w:p w:rsidR="009C1D1B" w:rsidRPr="000144EE" w:rsidRDefault="009C1D1B" w:rsidP="006D229E">
            <w:pPr>
              <w:spacing w:line="300" w:lineRule="exact"/>
              <w:rPr>
                <w:rFonts w:ascii="Arabic Typesetting" w:hAnsi="Arabic Typesetting" w:cs="Arabic Typesetting"/>
                <w:sz w:val="30"/>
                <w:szCs w:val="30"/>
                <w:lang w:bidi="ar-SA"/>
              </w:rPr>
            </w:pPr>
            <w:r>
              <w:rPr>
                <w:rFonts w:ascii="Arabic Typesetting" w:hAnsi="Arabic Typesetting" w:cs="Arabic Typesetting"/>
                <w:sz w:val="30"/>
                <w:szCs w:val="30"/>
                <w:lang w:bidi="ar-SA"/>
              </w:rPr>
              <w:t>3 120</w:t>
            </w:r>
          </w:p>
        </w:tc>
        <w:tc>
          <w:tcPr>
            <w:tcW w:w="844" w:type="dxa"/>
            <w:tcBorders>
              <w:top w:val="nil"/>
              <w:left w:val="nil"/>
              <w:bottom w:val="nil"/>
            </w:tcBorders>
            <w:tcMar>
              <w:top w:w="110" w:type="dxa"/>
            </w:tcMar>
          </w:tcPr>
          <w:p w:rsidR="009C1D1B" w:rsidRPr="000144EE" w:rsidRDefault="009C1D1B"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9C1D1B" w:rsidRPr="00413AEF" w:rsidTr="00830C34">
        <w:trPr>
          <w:trHeight w:val="662"/>
        </w:trPr>
        <w:tc>
          <w:tcPr>
            <w:tcW w:w="2833" w:type="dxa"/>
            <w:tcBorders>
              <w:top w:val="nil"/>
              <w:bottom w:val="nil"/>
              <w:right w:val="nil"/>
            </w:tcBorders>
            <w:tcMar>
              <w:top w:w="110" w:type="dxa"/>
            </w:tcMar>
          </w:tcPr>
          <w:p w:rsidR="009C1D1B" w:rsidRPr="00413AEF" w:rsidRDefault="009C1D1B" w:rsidP="006D229E">
            <w:pPr>
              <w:spacing w:before="60" w:after="60" w:line="300" w:lineRule="exact"/>
              <w:rPr>
                <w:rFonts w:ascii="Arabic Typesetting" w:hAnsi="Arabic Typesetting" w:cs="Arabic Typesetting"/>
                <w:sz w:val="30"/>
                <w:szCs w:val="30"/>
                <w:rtl/>
              </w:rPr>
            </w:pP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البيانات المدونة الأخرى</w:t>
            </w:r>
          </w:p>
          <w:p w:rsidR="009C1D1B" w:rsidRPr="00BB3F5C" w:rsidRDefault="009C1D1B" w:rsidP="006D229E">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244</w:t>
            </w:r>
            <w:r w:rsidRPr="00BB3F5C">
              <w:rPr>
                <w:rFonts w:ascii="Arabic Typesetting" w:hAnsi="Arabic Typesetting" w:cs="Arabic Typesetting" w:hint="eastAsia"/>
                <w:sz w:val="30"/>
                <w:szCs w:val="30"/>
                <w:lang w:bidi="ar-SA"/>
              </w:rPr>
              <w:t> </w:t>
            </w:r>
            <w:r w:rsidRPr="00BB3F5C">
              <w:rPr>
                <w:rFonts w:ascii="Arabic Typesetting" w:hAnsi="Arabic Typesetting" w:cs="Arabic Typesetting" w:hint="cs"/>
                <w:sz w:val="30"/>
                <w:szCs w:val="30"/>
                <w:rtl/>
                <w:lang w:bidi="ar-SA"/>
              </w:rPr>
              <w:t>4</w:t>
            </w:r>
            <w:r w:rsidRPr="00BB3F5C">
              <w:rPr>
                <w:rFonts w:ascii="Arabic Typesetting" w:hAnsi="Arabic Typesetting" w:cs="Arabic Typesetting"/>
                <w:sz w:val="30"/>
                <w:szCs w:val="30"/>
                <w:lang w:bidi="ar-SA"/>
              </w:rPr>
              <w:tab/>
            </w:r>
            <w:r w:rsidRPr="00BB3F5C">
              <w:rPr>
                <w:rFonts w:ascii="Arabic Typesetting" w:hAnsi="Arabic Typesetting" w:cs="Arabic Typesetting"/>
                <w:sz w:val="30"/>
                <w:szCs w:val="30"/>
                <w:lang w:bidi="ar-SA"/>
              </w:rPr>
              <w:tab/>
            </w:r>
            <w:r w:rsidRPr="00BB3F5C">
              <w:rPr>
                <w:rFonts w:ascii="Arabic Typesetting" w:hAnsi="Arabic Typesetting" w:cs="Arabic Typesetting" w:hint="cs"/>
                <w:sz w:val="30"/>
                <w:szCs w:val="30"/>
                <w:rtl/>
                <w:lang w:bidi="ar-SA"/>
              </w:rPr>
              <w:t>100</w:t>
            </w:r>
            <w:r w:rsidRPr="00BB3F5C">
              <w:rPr>
                <w:rFonts w:ascii="Arabic Typesetting" w:hAnsi="Arabic Typesetting" w:cs="Arabic Typesetting" w:hint="eastAsia"/>
                <w:sz w:val="30"/>
                <w:szCs w:val="30"/>
                <w:lang w:bidi="ar-SA"/>
              </w:rPr>
              <w:t> </w:t>
            </w:r>
            <w:r w:rsidRPr="00BB3F5C">
              <w:rPr>
                <w:rFonts w:ascii="Arabic Typesetting" w:hAnsi="Arabic Typesetting" w:cs="Arabic Typesetting" w:hint="cs"/>
                <w:sz w:val="30"/>
                <w:szCs w:val="30"/>
                <w:rtl/>
                <w:lang w:bidi="ar-SA"/>
              </w:rPr>
              <w:t>5</w:t>
            </w:r>
          </w:p>
        </w:tc>
        <w:tc>
          <w:tcPr>
            <w:tcW w:w="1843" w:type="dxa"/>
            <w:gridSpan w:val="2"/>
            <w:tcBorders>
              <w:top w:val="nil"/>
              <w:left w:val="nil"/>
              <w:bottom w:val="nil"/>
              <w:right w:val="nil"/>
            </w:tcBorders>
          </w:tcPr>
          <w:p w:rsidR="009C1D1B" w:rsidRPr="0021616F" w:rsidRDefault="009C1D1B" w:rsidP="006D229E">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البيانات المدونة الأخرى</w:t>
            </w:r>
          </w:p>
          <w:p w:rsidR="009C1D1B" w:rsidRPr="0021616F" w:rsidRDefault="009C1D1B" w:rsidP="006D229E">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color w:val="993300"/>
                <w:sz w:val="30"/>
                <w:szCs w:val="30"/>
                <w:lang w:bidi="ar-SA"/>
              </w:rPr>
              <w:t>4 326</w:t>
            </w:r>
          </w:p>
        </w:tc>
        <w:tc>
          <w:tcPr>
            <w:tcW w:w="2268" w:type="dxa"/>
            <w:gridSpan w:val="3"/>
            <w:tcBorders>
              <w:top w:val="nil"/>
              <w:left w:val="nil"/>
              <w:bottom w:val="nil"/>
              <w:right w:val="nil"/>
            </w:tcBorders>
            <w:tcMar>
              <w:top w:w="110" w:type="dxa"/>
            </w:tcMar>
          </w:tcPr>
          <w:p w:rsidR="009C1D1B" w:rsidRPr="00A5291A" w:rsidRDefault="009C1D1B" w:rsidP="006D229E">
            <w:pPr>
              <w:spacing w:line="300" w:lineRule="exact"/>
              <w:rPr>
                <w:rFonts w:ascii="Arabic Typesetting" w:hAnsi="Arabic Typesetting" w:cs="Arabic Typesetting"/>
                <w:sz w:val="30"/>
                <w:szCs w:val="30"/>
                <w:rtl/>
                <w:lang w:bidi="ar-SA"/>
              </w:rPr>
            </w:pPr>
            <w:r w:rsidRPr="00A5291A">
              <w:rPr>
                <w:rFonts w:ascii="Arabic Typesetting" w:hAnsi="Arabic Typesetting" w:cs="Arabic Typesetting" w:hint="cs"/>
                <w:sz w:val="30"/>
                <w:szCs w:val="30"/>
                <w:rtl/>
                <w:lang w:bidi="ar-SA"/>
              </w:rPr>
              <w:t>البيانات المدونة الأخرى</w:t>
            </w:r>
          </w:p>
          <w:p w:rsidR="009C1D1B" w:rsidRDefault="009C1D1B" w:rsidP="006D229E">
            <w:pPr>
              <w:spacing w:line="300" w:lineRule="exact"/>
              <w:rPr>
                <w:rFonts w:ascii="Arabic Typesetting" w:hAnsi="Arabic Typesetting" w:cs="Arabic Typesetting"/>
                <w:sz w:val="30"/>
                <w:szCs w:val="30"/>
              </w:rPr>
            </w:pPr>
            <w:r>
              <w:rPr>
                <w:rFonts w:ascii="Arabic Typesetting" w:hAnsi="Arabic Typesetting" w:cs="Arabic Typesetting"/>
                <w:sz w:val="30"/>
                <w:szCs w:val="30"/>
              </w:rPr>
              <w:t>3 643</w:t>
            </w:r>
          </w:p>
        </w:tc>
        <w:tc>
          <w:tcPr>
            <w:tcW w:w="844" w:type="dxa"/>
            <w:tcBorders>
              <w:top w:val="nil"/>
              <w:left w:val="nil"/>
              <w:bottom w:val="nil"/>
            </w:tcBorders>
            <w:tcMar>
              <w:top w:w="110" w:type="dxa"/>
            </w:tcMar>
          </w:tcPr>
          <w:p w:rsidR="009C1D1B" w:rsidRPr="002A2D98" w:rsidRDefault="006F4A06" w:rsidP="006D229E">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r w:rsidR="009C1D1B" w:rsidRPr="00413AEF" w:rsidTr="00830C34">
        <w:trPr>
          <w:trHeight w:val="537"/>
        </w:trPr>
        <w:tc>
          <w:tcPr>
            <w:tcW w:w="2833" w:type="dxa"/>
            <w:tcBorders>
              <w:top w:val="nil"/>
              <w:bottom w:val="nil"/>
              <w:right w:val="nil"/>
            </w:tcBorders>
            <w:tcMar>
              <w:top w:w="110" w:type="dxa"/>
            </w:tcMar>
          </w:tcPr>
          <w:p w:rsidR="009C1D1B" w:rsidRPr="00413AEF" w:rsidRDefault="009C1D1B" w:rsidP="006D229E">
            <w:pPr>
              <w:spacing w:before="60" w:after="60" w:line="300" w:lineRule="exact"/>
              <w:rPr>
                <w:rFonts w:ascii="Arabic Typesetting" w:hAnsi="Arabic Typesetting" w:cs="Arabic Typesetting"/>
                <w:sz w:val="30"/>
                <w:szCs w:val="30"/>
                <w:rtl/>
              </w:rPr>
            </w:pPr>
            <w:r w:rsidRPr="00BB3F5C">
              <w:rPr>
                <w:rFonts w:ascii="Arabic Typesetting" w:hAnsi="Arabic Typesetting" w:cs="Arabic Typesetting" w:hint="cs"/>
                <w:sz w:val="30"/>
                <w:szCs w:val="30"/>
                <w:rtl/>
                <w:lang w:bidi="ar-SA"/>
              </w:rPr>
              <w:t>عدد الطلبات والتعيينات الواردة من البلدان النامية و</w:t>
            </w:r>
            <w:r>
              <w:rPr>
                <w:rFonts w:ascii="Arabic Typesetting" w:hAnsi="Arabic Typesetting" w:cs="Arabic Typesetting" w:hint="cs"/>
                <w:sz w:val="30"/>
                <w:szCs w:val="30"/>
                <w:rtl/>
                <w:lang w:bidi="ar-SA"/>
              </w:rPr>
              <w:t>من أقل البلدان نموا</w:t>
            </w: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12 طلبا و065 2 تعيينا</w:t>
            </w:r>
            <w:r w:rsidRPr="00BB3F5C">
              <w:rPr>
                <w:rFonts w:ascii="Arabic Typesetting" w:hAnsi="Arabic Typesetting" w:cs="Arabic Typesetting" w:hint="cs"/>
                <w:sz w:val="30"/>
                <w:szCs w:val="30"/>
                <w:rtl/>
                <w:lang w:bidi="ar-SA"/>
              </w:rPr>
              <w:t xml:space="preserve"> من البلدان النامية و</w:t>
            </w:r>
            <w:r>
              <w:rPr>
                <w:rFonts w:ascii="Arabic Typesetting" w:hAnsi="Arabic Typesetting" w:cs="Arabic Typesetting" w:hint="cs"/>
                <w:sz w:val="30"/>
                <w:szCs w:val="30"/>
                <w:rtl/>
                <w:lang w:bidi="ar-SA"/>
              </w:rPr>
              <w:t>من أقل البلدان نموا</w:t>
            </w:r>
            <w:r w:rsidRPr="00BB3F5C">
              <w:rPr>
                <w:rFonts w:ascii="Arabic Typesetting" w:hAnsi="Arabic Typesetting" w:cs="Arabic Typesetting" w:hint="cs"/>
                <w:sz w:val="30"/>
                <w:szCs w:val="30"/>
                <w:rtl/>
                <w:lang w:bidi="ar-SA"/>
              </w:rPr>
              <w:t xml:space="preserve"> (2010)</w:t>
            </w:r>
          </w:p>
        </w:tc>
        <w:tc>
          <w:tcPr>
            <w:tcW w:w="1843" w:type="dxa"/>
            <w:gridSpan w:val="2"/>
            <w:tcBorders>
              <w:top w:val="nil"/>
              <w:left w:val="nil"/>
              <w:bottom w:val="nil"/>
              <w:right w:val="nil"/>
            </w:tcBorders>
          </w:tcPr>
          <w:p w:rsidR="009C1D1B" w:rsidRPr="0021616F" w:rsidRDefault="009C1D1B"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20 طلبا و</w:t>
            </w:r>
            <w:r w:rsidRPr="0021616F">
              <w:rPr>
                <w:rFonts w:ascii="Arabic Typesetting" w:hAnsi="Arabic Typesetting" w:cs="Arabic Typesetting"/>
                <w:color w:val="993300"/>
                <w:sz w:val="30"/>
                <w:szCs w:val="30"/>
                <w:lang w:bidi="ar-SA"/>
              </w:rPr>
              <w:t>2 059</w:t>
            </w:r>
            <w:r w:rsidRPr="0021616F">
              <w:rPr>
                <w:rFonts w:ascii="Arabic Typesetting" w:hAnsi="Arabic Typesetting" w:cs="Arabic Typesetting" w:hint="cs"/>
                <w:color w:val="993300"/>
                <w:sz w:val="30"/>
                <w:szCs w:val="30"/>
                <w:rtl/>
                <w:lang w:bidi="ar-SA"/>
              </w:rPr>
              <w:t xml:space="preserve"> تعيين</w:t>
            </w:r>
            <w:r w:rsidRPr="0021616F">
              <w:rPr>
                <w:rFonts w:ascii="Arabic Typesetting" w:hAnsi="Arabic Typesetting" w:cs="Arabic Typesetting" w:hint="cs"/>
                <w:color w:val="993300"/>
                <w:sz w:val="30"/>
                <w:szCs w:val="30"/>
                <w:rtl/>
              </w:rPr>
              <w:t>ا</w:t>
            </w:r>
            <w:r w:rsidRPr="0021616F">
              <w:rPr>
                <w:rFonts w:ascii="Arabic Typesetting" w:hAnsi="Arabic Typesetting" w:cs="Arabic Typesetting" w:hint="cs"/>
                <w:color w:val="993300"/>
                <w:sz w:val="30"/>
                <w:szCs w:val="30"/>
                <w:rtl/>
                <w:lang w:bidi="ar-SA"/>
              </w:rPr>
              <w:t xml:space="preserve"> من البلدان النامية ومن أقل البلدان نموا</w:t>
            </w:r>
          </w:p>
        </w:tc>
        <w:tc>
          <w:tcPr>
            <w:tcW w:w="2268" w:type="dxa"/>
            <w:gridSpan w:val="3"/>
            <w:tcBorders>
              <w:top w:val="nil"/>
              <w:left w:val="nil"/>
              <w:bottom w:val="nil"/>
              <w:right w:val="nil"/>
            </w:tcBorders>
            <w:tcMar>
              <w:top w:w="110" w:type="dxa"/>
            </w:tcMar>
          </w:tcPr>
          <w:p w:rsidR="009C1D1B" w:rsidRDefault="009C1D1B" w:rsidP="006D229E">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16</w:t>
            </w:r>
            <w:r w:rsidRPr="00A0360E">
              <w:rPr>
                <w:rFonts w:ascii="Arabic Typesetting" w:hAnsi="Arabic Typesetting" w:cs="Arabic Typesetting" w:hint="cs"/>
                <w:sz w:val="30"/>
                <w:szCs w:val="30"/>
                <w:rtl/>
                <w:lang w:bidi="ar-SA"/>
              </w:rPr>
              <w:t xml:space="preserve"> طلبا من البلدان النامية و</w:t>
            </w:r>
            <w:r>
              <w:rPr>
                <w:rFonts w:ascii="Arabic Typesetting" w:hAnsi="Arabic Typesetting" w:cs="Arabic Typesetting" w:hint="cs"/>
                <w:sz w:val="30"/>
                <w:szCs w:val="30"/>
                <w:rtl/>
                <w:lang w:bidi="ar-SA"/>
              </w:rPr>
              <w:t>من أقل البلدان نموا</w:t>
            </w:r>
          </w:p>
          <w:p w:rsidR="009C1D1B" w:rsidRPr="00BB3F5C" w:rsidRDefault="009C1D1B" w:rsidP="006D229E">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sz w:val="30"/>
                <w:szCs w:val="30"/>
                <w:lang w:bidi="ar-SA"/>
              </w:rPr>
              <w:t>2 211</w:t>
            </w:r>
            <w:r w:rsidRPr="00A0360E">
              <w:rPr>
                <w:rFonts w:ascii="Arabic Typesetting" w:hAnsi="Arabic Typesetting" w:cs="Arabic Typesetting" w:hint="cs"/>
                <w:sz w:val="30"/>
                <w:szCs w:val="30"/>
                <w:rtl/>
                <w:lang w:bidi="ar-SA"/>
              </w:rPr>
              <w:t xml:space="preserve"> تعيين</w:t>
            </w:r>
            <w:r>
              <w:rPr>
                <w:rFonts w:ascii="Arabic Typesetting" w:hAnsi="Arabic Typesetting" w:cs="Arabic Typesetting" w:hint="cs"/>
                <w:sz w:val="30"/>
                <w:szCs w:val="30"/>
                <w:rtl/>
              </w:rPr>
              <w:t>ا</w:t>
            </w:r>
            <w:r w:rsidRPr="00A0360E">
              <w:rPr>
                <w:rFonts w:ascii="Arabic Typesetting" w:hAnsi="Arabic Typesetting" w:cs="Arabic Typesetting" w:hint="cs"/>
                <w:sz w:val="30"/>
                <w:szCs w:val="30"/>
                <w:rtl/>
                <w:lang w:bidi="ar-SA"/>
              </w:rPr>
              <w:t xml:space="preserve"> من البلدان النامية و</w:t>
            </w:r>
            <w:r>
              <w:rPr>
                <w:rFonts w:ascii="Arabic Typesetting" w:hAnsi="Arabic Typesetting" w:cs="Arabic Typesetting" w:hint="cs"/>
                <w:sz w:val="30"/>
                <w:szCs w:val="30"/>
                <w:rtl/>
                <w:lang w:bidi="ar-SA"/>
              </w:rPr>
              <w:t>من أقل البلدان نموا</w:t>
            </w:r>
          </w:p>
        </w:tc>
        <w:tc>
          <w:tcPr>
            <w:tcW w:w="844" w:type="dxa"/>
            <w:tcBorders>
              <w:top w:val="nil"/>
              <w:left w:val="nil"/>
              <w:bottom w:val="nil"/>
            </w:tcBorders>
            <w:tcMar>
              <w:top w:w="110" w:type="dxa"/>
            </w:tcMar>
          </w:tcPr>
          <w:p w:rsidR="009C1D1B" w:rsidRPr="002A2D98" w:rsidRDefault="006F4A06" w:rsidP="006D229E">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r w:rsidR="009C1D1B" w:rsidRPr="00413AEF" w:rsidTr="00830C34">
        <w:trPr>
          <w:trHeight w:val="537"/>
        </w:trPr>
        <w:tc>
          <w:tcPr>
            <w:tcW w:w="2833" w:type="dxa"/>
            <w:tcBorders>
              <w:top w:val="nil"/>
              <w:bottom w:val="single" w:sz="4" w:space="0" w:color="auto"/>
              <w:right w:val="nil"/>
            </w:tcBorders>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النسبة المئوية للطلبات </w:t>
            </w:r>
            <w:r>
              <w:rPr>
                <w:rFonts w:ascii="Arabic Typesetting" w:hAnsi="Arabic Typesetting" w:cs="Arabic Typesetting" w:hint="cs"/>
                <w:sz w:val="30"/>
                <w:szCs w:val="30"/>
                <w:rtl/>
                <w:lang w:bidi="ar-SA"/>
              </w:rPr>
              <w:t>غير القانونية</w:t>
            </w:r>
          </w:p>
        </w:tc>
        <w:tc>
          <w:tcPr>
            <w:tcW w:w="1842" w:type="dxa"/>
            <w:tcBorders>
              <w:top w:val="nil"/>
              <w:left w:val="nil"/>
              <w:bottom w:val="single" w:sz="4" w:space="0" w:color="auto"/>
              <w:right w:val="nil"/>
            </w:tcBorders>
            <w:shd w:val="clear" w:color="auto" w:fill="C0C0C0"/>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57% (في 2010)</w:t>
            </w:r>
          </w:p>
        </w:tc>
        <w:tc>
          <w:tcPr>
            <w:tcW w:w="1843" w:type="dxa"/>
            <w:gridSpan w:val="2"/>
            <w:tcBorders>
              <w:top w:val="nil"/>
              <w:left w:val="nil"/>
              <w:bottom w:val="single" w:sz="4" w:space="0" w:color="auto"/>
              <w:right w:val="nil"/>
            </w:tcBorders>
          </w:tcPr>
          <w:p w:rsidR="009C1D1B" w:rsidRPr="0021616F" w:rsidRDefault="009C1D1B"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 xml:space="preserve">60% </w:t>
            </w:r>
          </w:p>
        </w:tc>
        <w:tc>
          <w:tcPr>
            <w:tcW w:w="2268" w:type="dxa"/>
            <w:gridSpan w:val="3"/>
            <w:tcBorders>
              <w:top w:val="nil"/>
              <w:left w:val="nil"/>
              <w:bottom w:val="single" w:sz="4" w:space="0" w:color="auto"/>
              <w:right w:val="nil"/>
            </w:tcBorders>
            <w:tcMar>
              <w:top w:w="110" w:type="dxa"/>
            </w:tcMar>
          </w:tcPr>
          <w:p w:rsidR="009C1D1B" w:rsidRDefault="009C1D1B" w:rsidP="006D229E">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62%</w:t>
            </w:r>
          </w:p>
        </w:tc>
        <w:tc>
          <w:tcPr>
            <w:tcW w:w="844" w:type="dxa"/>
            <w:tcBorders>
              <w:top w:val="nil"/>
              <w:left w:val="nil"/>
              <w:bottom w:val="single" w:sz="4" w:space="0" w:color="auto"/>
            </w:tcBorders>
            <w:tcMar>
              <w:top w:w="110" w:type="dxa"/>
            </w:tcMar>
          </w:tcPr>
          <w:p w:rsidR="009C1D1B" w:rsidRPr="00342E4B" w:rsidRDefault="006F4A06" w:rsidP="006D229E">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r w:rsidR="009C1D1B" w:rsidRPr="00413AEF" w:rsidTr="000E1D5C">
        <w:trPr>
          <w:trHeight w:val="537"/>
        </w:trPr>
        <w:tc>
          <w:tcPr>
            <w:tcW w:w="9630" w:type="dxa"/>
            <w:gridSpan w:val="8"/>
            <w:tcBorders>
              <w:top w:val="single" w:sz="4" w:space="0" w:color="auto"/>
              <w:bottom w:val="single" w:sz="4" w:space="0" w:color="auto"/>
            </w:tcBorders>
            <w:shd w:val="clear" w:color="auto" w:fill="CCFFFF"/>
            <w:tcMar>
              <w:top w:w="0" w:type="dxa"/>
            </w:tcMar>
            <w:vAlign w:val="center"/>
          </w:tcPr>
          <w:p w:rsidR="009C1D1B" w:rsidRPr="009715A7" w:rsidRDefault="009C1D1B" w:rsidP="006D229E">
            <w:pPr>
              <w:keepNext/>
              <w:spacing w:before="60" w:after="60" w:line="300" w:lineRule="exact"/>
              <w:rPr>
                <w:rFonts w:ascii="Arabic Typesetting" w:hAnsi="Arabic Typesetting" w:cs="Arabic Typesetting"/>
                <w:sz w:val="30"/>
                <w:szCs w:val="30"/>
                <w:lang w:bidi="ar-SA"/>
              </w:rPr>
            </w:pPr>
            <w:r w:rsidRPr="00413AEF">
              <w:rPr>
                <w:rFonts w:ascii="Arabic Typesetting" w:hAnsi="Arabic Typesetting" w:cs="Arabic Typesetting" w:hint="cs"/>
                <w:b/>
                <w:bCs/>
                <w:sz w:val="30"/>
                <w:szCs w:val="30"/>
                <w:rtl/>
              </w:rPr>
              <w:lastRenderedPageBreak/>
              <w:t>النتيجة</w:t>
            </w:r>
            <w:r w:rsidRPr="00413AEF">
              <w:rPr>
                <w:rFonts w:ascii="Arabic Typesetting" w:hAnsi="Arabic Typesetting" w:cs="Arabic Typesetting"/>
                <w:b/>
                <w:bCs/>
                <w:sz w:val="30"/>
                <w:szCs w:val="30"/>
                <w:rtl/>
              </w:rPr>
              <w:t xml:space="preserve"> المرتقب</w:t>
            </w:r>
            <w:r w:rsidRPr="00413AEF">
              <w:rPr>
                <w:rFonts w:ascii="Arabic Typesetting" w:hAnsi="Arabic Typesetting" w:cs="Arabic Typesetting" w:hint="cs"/>
                <w:b/>
                <w:bCs/>
                <w:sz w:val="30"/>
                <w:szCs w:val="30"/>
                <w:rtl/>
              </w:rPr>
              <w:t>ة:</w:t>
            </w:r>
            <w:r>
              <w:rPr>
                <w:rFonts w:ascii="Arabic Typesetting" w:hAnsi="Arabic Typesetting" w:cs="Arabic Typesetting" w:hint="cs"/>
                <w:b/>
                <w:bCs/>
                <w:sz w:val="30"/>
                <w:szCs w:val="30"/>
                <w:rtl/>
              </w:rPr>
              <w:t xml:space="preserve"> </w:t>
            </w:r>
            <w:r w:rsidRPr="003A6E0B">
              <w:rPr>
                <w:rFonts w:ascii="Arabic Typesetting" w:hAnsi="Arabic Typesetting" w:cs="Arabic Typesetting" w:hint="cs"/>
                <w:sz w:val="30"/>
                <w:szCs w:val="30"/>
                <w:rtl/>
                <w:lang w:bidi="ar-SA"/>
              </w:rPr>
              <w:t xml:space="preserve">تحسين </w:t>
            </w:r>
            <w:r w:rsidRPr="00A92BE3">
              <w:rPr>
                <w:rFonts w:ascii="Arabic Typesetting" w:hAnsi="Arabic Typesetting" w:cs="Arabic Typesetting" w:hint="cs"/>
                <w:sz w:val="30"/>
                <w:szCs w:val="30"/>
                <w:rtl/>
                <w:lang w:bidi="ar-SA"/>
              </w:rPr>
              <w:t xml:space="preserve">إدارة نظام لاهاي </w:t>
            </w:r>
          </w:p>
        </w:tc>
      </w:tr>
      <w:tr w:rsidR="009C1D1B" w:rsidRPr="00413AEF" w:rsidTr="00830C34">
        <w:trPr>
          <w:trHeight w:val="18"/>
        </w:trPr>
        <w:tc>
          <w:tcPr>
            <w:tcW w:w="2833" w:type="dxa"/>
            <w:tcBorders>
              <w:top w:val="single" w:sz="4" w:space="0" w:color="auto"/>
              <w:bottom w:val="nil"/>
              <w:right w:val="nil"/>
            </w:tcBorders>
            <w:tcMar>
              <w:top w:w="110" w:type="dxa"/>
            </w:tcMar>
          </w:tcPr>
          <w:p w:rsidR="009C1D1B" w:rsidRPr="00413AEF" w:rsidRDefault="009C1D1B" w:rsidP="006D229E">
            <w:pPr>
              <w:keepNext/>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مؤشرات الأداء</w:t>
            </w:r>
          </w:p>
        </w:tc>
        <w:tc>
          <w:tcPr>
            <w:tcW w:w="1842" w:type="dxa"/>
            <w:tcBorders>
              <w:top w:val="nil"/>
              <w:left w:val="nil"/>
              <w:bottom w:val="nil"/>
              <w:right w:val="nil"/>
            </w:tcBorders>
            <w:shd w:val="clear" w:color="auto" w:fill="C0C0C0"/>
            <w:tcMar>
              <w:top w:w="110" w:type="dxa"/>
            </w:tcMar>
          </w:tcPr>
          <w:p w:rsidR="009C1D1B" w:rsidRPr="00413AEF" w:rsidRDefault="009C1D1B" w:rsidP="006D229E">
            <w:pPr>
              <w:keepNext/>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أسس المقارنة</w:t>
            </w:r>
            <w:r>
              <w:rPr>
                <w:rFonts w:ascii="Arabic Typesetting" w:hAnsi="Arabic Typesetting" w:cs="Arabic Typesetting" w:hint="cs"/>
                <w:b/>
                <w:bCs/>
                <w:sz w:val="30"/>
                <w:szCs w:val="30"/>
                <w:rtl/>
              </w:rPr>
              <w:t xml:space="preserve"> </w:t>
            </w:r>
            <w:r w:rsidRPr="00DB0166">
              <w:rPr>
                <w:rFonts w:ascii="Arabic Typesetting" w:hAnsi="Arabic Typesetting" w:cs="Arabic Typesetting" w:hint="cs"/>
                <w:b/>
                <w:bCs/>
                <w:sz w:val="30"/>
                <w:szCs w:val="30"/>
                <w:rtl/>
              </w:rPr>
              <w:t>(البرنامج والميزانية 2012/13)</w:t>
            </w:r>
          </w:p>
        </w:tc>
        <w:tc>
          <w:tcPr>
            <w:tcW w:w="1843" w:type="dxa"/>
            <w:gridSpan w:val="2"/>
            <w:tcBorders>
              <w:top w:val="single" w:sz="4" w:space="0" w:color="auto"/>
              <w:left w:val="nil"/>
              <w:bottom w:val="nil"/>
              <w:right w:val="nil"/>
            </w:tcBorders>
          </w:tcPr>
          <w:p w:rsidR="009C1D1B" w:rsidRPr="0021616F" w:rsidRDefault="009C1D1B" w:rsidP="006D229E">
            <w:pPr>
              <w:keepNext/>
              <w:spacing w:before="60" w:after="60" w:line="300" w:lineRule="exact"/>
              <w:jc w:val="center"/>
              <w:rPr>
                <w:rFonts w:ascii="Arabic Typesetting" w:hAnsi="Arabic Typesetting" w:cs="Arabic Typesetting"/>
                <w:b/>
                <w:bCs/>
                <w:color w:val="993300"/>
                <w:sz w:val="30"/>
                <w:szCs w:val="30"/>
                <w:rtl/>
              </w:rPr>
            </w:pPr>
            <w:r w:rsidRPr="0021616F">
              <w:rPr>
                <w:rFonts w:ascii="Arabic Typesetting" w:hAnsi="Arabic Typesetting" w:cs="Arabic Typesetting" w:hint="cs"/>
                <w:b/>
                <w:bCs/>
                <w:color w:val="993300"/>
                <w:sz w:val="30"/>
                <w:szCs w:val="30"/>
                <w:rtl/>
              </w:rPr>
              <w:t>أسس للمقارنة مُحدَّثة حتى نهاية 2011</w:t>
            </w:r>
          </w:p>
        </w:tc>
        <w:tc>
          <w:tcPr>
            <w:tcW w:w="2268" w:type="dxa"/>
            <w:gridSpan w:val="3"/>
            <w:tcBorders>
              <w:top w:val="single" w:sz="4" w:space="0" w:color="auto"/>
              <w:left w:val="nil"/>
              <w:bottom w:val="nil"/>
              <w:right w:val="nil"/>
            </w:tcBorders>
            <w:tcMar>
              <w:top w:w="110" w:type="dxa"/>
            </w:tcMar>
          </w:tcPr>
          <w:p w:rsidR="009C1D1B" w:rsidRPr="006F1522" w:rsidRDefault="009C1D1B" w:rsidP="006D229E">
            <w:pPr>
              <w:keepNext/>
              <w:spacing w:before="60" w:after="60" w:line="300" w:lineRule="exact"/>
              <w:jc w:val="center"/>
              <w:rPr>
                <w:rFonts w:ascii="Arabic Typesetting" w:hAnsi="Arabic Typesetting" w:cs="Arabic Typesetting"/>
                <w:b/>
                <w:bCs/>
                <w:sz w:val="30"/>
                <w:szCs w:val="30"/>
                <w:rtl/>
              </w:rPr>
            </w:pPr>
            <w:r w:rsidRPr="006F1522">
              <w:rPr>
                <w:rFonts w:ascii="Arabic Typesetting" w:hAnsi="Arabic Typesetting" w:cs="Arabic Typesetting"/>
                <w:b/>
                <w:bCs/>
                <w:sz w:val="30"/>
                <w:szCs w:val="30"/>
                <w:rtl/>
              </w:rPr>
              <w:t>بيانات الأداء</w:t>
            </w:r>
          </w:p>
          <w:p w:rsidR="009C1D1B" w:rsidRPr="00413AEF" w:rsidRDefault="009C1D1B" w:rsidP="006D229E">
            <w:pPr>
              <w:keepNext/>
              <w:spacing w:before="60" w:after="60" w:line="300" w:lineRule="exact"/>
              <w:jc w:val="center"/>
              <w:rPr>
                <w:rFonts w:ascii="Arabic Typesetting" w:hAnsi="Arabic Typesetting" w:cs="Arabic Typesetting"/>
                <w:b/>
                <w:bCs/>
                <w:sz w:val="30"/>
                <w:szCs w:val="30"/>
                <w:rtl/>
              </w:rPr>
            </w:pPr>
          </w:p>
        </w:tc>
        <w:tc>
          <w:tcPr>
            <w:tcW w:w="844" w:type="dxa"/>
            <w:tcBorders>
              <w:top w:val="single" w:sz="4" w:space="0" w:color="auto"/>
              <w:left w:val="nil"/>
              <w:bottom w:val="nil"/>
            </w:tcBorders>
            <w:tcMar>
              <w:top w:w="110" w:type="dxa"/>
            </w:tcMar>
          </w:tcPr>
          <w:p w:rsidR="009C1D1B" w:rsidRPr="00413AEF" w:rsidRDefault="003D7723" w:rsidP="006D229E">
            <w:pPr>
              <w:keepNext/>
              <w:spacing w:before="60" w:after="60" w:line="300" w:lineRule="exact"/>
              <w:rPr>
                <w:rFonts w:ascii="Arabic Typesetting" w:hAnsi="Arabic Typesetting" w:cs="Arabic Typesetting"/>
                <w:b/>
                <w:bCs/>
                <w:color w:val="008000"/>
                <w:sz w:val="30"/>
                <w:szCs w:val="30"/>
                <w:rtl/>
              </w:rPr>
            </w:pPr>
            <w:r>
              <w:rPr>
                <w:rFonts w:ascii="Arabic Typesetting" w:hAnsi="Arabic Typesetting" w:cs="Arabic Typesetting" w:hint="cs"/>
                <w:b/>
                <w:bCs/>
                <w:sz w:val="30"/>
                <w:szCs w:val="30"/>
                <w:rtl/>
              </w:rPr>
              <w:t>السير</w:t>
            </w:r>
          </w:p>
        </w:tc>
      </w:tr>
      <w:tr w:rsidR="009C1D1B" w:rsidRPr="00413AEF" w:rsidTr="00830C34">
        <w:trPr>
          <w:trHeight w:val="148"/>
        </w:trPr>
        <w:tc>
          <w:tcPr>
            <w:tcW w:w="2833" w:type="dxa"/>
            <w:tcBorders>
              <w:top w:val="nil"/>
              <w:bottom w:val="nil"/>
              <w:right w:val="nil"/>
            </w:tcBorders>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هيمنة وثيقة جنيف على النظام بوصفها نظاما كاملا</w:t>
            </w: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39 طرفا متعاقدا في وثيقة جنيف و18 طرفا متعاقدا فحسب ملزما بوثائق أخرى عام 2010</w:t>
            </w:r>
          </w:p>
        </w:tc>
        <w:tc>
          <w:tcPr>
            <w:tcW w:w="1843" w:type="dxa"/>
            <w:gridSpan w:val="2"/>
            <w:tcBorders>
              <w:top w:val="nil"/>
              <w:left w:val="nil"/>
              <w:bottom w:val="nil"/>
              <w:right w:val="nil"/>
            </w:tcBorders>
          </w:tcPr>
          <w:p w:rsidR="009C1D1B" w:rsidRPr="0021616F" w:rsidRDefault="009C1D1B"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43 طرفا متعاقدا في وثيقة جنيف، و17 طرفا متعاقدا فحسب ملزما بوثائق أخرى عام 2011</w:t>
            </w:r>
          </w:p>
        </w:tc>
        <w:tc>
          <w:tcPr>
            <w:tcW w:w="2268" w:type="dxa"/>
            <w:gridSpan w:val="3"/>
            <w:tcBorders>
              <w:top w:val="nil"/>
              <w:left w:val="nil"/>
              <w:bottom w:val="nil"/>
              <w:right w:val="nil"/>
            </w:tcBorders>
            <w:tcMar>
              <w:top w:w="110" w:type="dxa"/>
            </w:tcMar>
          </w:tcPr>
          <w:p w:rsidR="009C1D1B" w:rsidRPr="00413AEF" w:rsidRDefault="009C1D1B" w:rsidP="006D229E">
            <w:pPr>
              <w:keepNext/>
              <w:spacing w:before="60" w:after="60" w:line="300" w:lineRule="exact"/>
              <w:rPr>
                <w:rFonts w:ascii="Arabic Typesetting" w:hAnsi="Arabic Typesetting" w:cs="Arabic Typesetting"/>
                <w:sz w:val="30"/>
                <w:szCs w:val="30"/>
                <w:rtl/>
                <w:lang w:bidi="ar-SA"/>
              </w:rPr>
            </w:pPr>
            <w:r w:rsidRPr="00E21B19">
              <w:rPr>
                <w:rFonts w:ascii="Arabic Typesetting" w:hAnsi="Arabic Typesetting" w:cs="Arabic Typesetting" w:hint="cs"/>
                <w:sz w:val="30"/>
                <w:szCs w:val="30"/>
                <w:rtl/>
                <w:lang w:bidi="ar-SA"/>
              </w:rPr>
              <w:t>4</w:t>
            </w:r>
            <w:r>
              <w:rPr>
                <w:rFonts w:ascii="Arabic Typesetting" w:hAnsi="Arabic Typesetting" w:cs="Arabic Typesetting" w:hint="cs"/>
                <w:sz w:val="30"/>
                <w:szCs w:val="30"/>
                <w:rtl/>
                <w:lang w:bidi="ar-SA"/>
              </w:rPr>
              <w:t>5</w:t>
            </w:r>
            <w:r w:rsidRPr="00E21B19">
              <w:rPr>
                <w:rFonts w:ascii="Arabic Typesetting" w:hAnsi="Arabic Typesetting" w:cs="Arabic Typesetting" w:hint="cs"/>
                <w:sz w:val="30"/>
                <w:szCs w:val="30"/>
                <w:rtl/>
                <w:lang w:bidi="ar-SA"/>
              </w:rPr>
              <w:t xml:space="preserve"> طرفا متعاقدا في وثيقة جنيف</w:t>
            </w:r>
            <w:r>
              <w:rPr>
                <w:rFonts w:ascii="Arabic Typesetting" w:hAnsi="Arabic Typesetting" w:cs="Arabic Typesetting" w:hint="cs"/>
                <w:sz w:val="30"/>
                <w:szCs w:val="30"/>
                <w:rtl/>
                <w:lang w:bidi="ar-SA"/>
              </w:rPr>
              <w:t xml:space="preserve"> (أصبح الجبل الأسود وتونس طرفين في عام 2012)</w:t>
            </w:r>
            <w:r w:rsidRPr="00C915D8">
              <w:rPr>
                <w:rFonts w:ascii="Arabic Typesetting" w:hAnsi="Arabic Typesetting" w:cs="Arabic Typesetting" w:hint="cs"/>
                <w:sz w:val="30"/>
                <w:szCs w:val="30"/>
                <w:rtl/>
                <w:lang w:bidi="ar-SA"/>
              </w:rPr>
              <w:t xml:space="preserve"> و1</w:t>
            </w:r>
            <w:r>
              <w:rPr>
                <w:rFonts w:ascii="Arabic Typesetting" w:hAnsi="Arabic Typesetting" w:cs="Arabic Typesetting" w:hint="cs"/>
                <w:sz w:val="30"/>
                <w:szCs w:val="30"/>
                <w:rtl/>
                <w:lang w:bidi="ar-SA"/>
              </w:rPr>
              <w:t>5</w:t>
            </w:r>
            <w:r w:rsidRPr="00C915D8">
              <w:rPr>
                <w:rFonts w:ascii="Arabic Typesetting" w:hAnsi="Arabic Typesetting" w:cs="Arabic Typesetting" w:hint="cs"/>
                <w:sz w:val="30"/>
                <w:szCs w:val="30"/>
                <w:rtl/>
                <w:lang w:bidi="ar-SA"/>
              </w:rPr>
              <w:t xml:space="preserve"> طرفا متعاقدا فحسب ملزما بوثائق أخرى</w:t>
            </w:r>
            <w:r>
              <w:rPr>
                <w:rFonts w:ascii="Arabic Typesetting" w:hAnsi="Arabic Typesetting" w:cs="Arabic Typesetting" w:hint="cs"/>
                <w:sz w:val="30"/>
                <w:szCs w:val="30"/>
                <w:rtl/>
                <w:lang w:bidi="ar-SA"/>
              </w:rPr>
              <w:t xml:space="preserve"> في 31 ديسمبر</w:t>
            </w:r>
            <w:r w:rsidRPr="00C915D8">
              <w:rPr>
                <w:rFonts w:ascii="Arabic Typesetting" w:hAnsi="Arabic Typesetting" w:cs="Arabic Typesetting" w:hint="cs"/>
                <w:sz w:val="30"/>
                <w:szCs w:val="30"/>
                <w:rtl/>
                <w:lang w:bidi="ar-SA"/>
              </w:rPr>
              <w:t xml:space="preserve"> 201</w:t>
            </w:r>
            <w:r>
              <w:rPr>
                <w:rFonts w:ascii="Arabic Typesetting" w:hAnsi="Arabic Typesetting" w:cs="Arabic Typesetting" w:hint="cs"/>
                <w:sz w:val="30"/>
                <w:szCs w:val="30"/>
                <w:rtl/>
                <w:lang w:bidi="ar-SA"/>
              </w:rPr>
              <w:t>2</w:t>
            </w:r>
          </w:p>
        </w:tc>
        <w:tc>
          <w:tcPr>
            <w:tcW w:w="844" w:type="dxa"/>
            <w:tcBorders>
              <w:top w:val="nil"/>
              <w:left w:val="nil"/>
              <w:bottom w:val="nil"/>
            </w:tcBorders>
            <w:tcMar>
              <w:top w:w="110" w:type="dxa"/>
            </w:tcMar>
          </w:tcPr>
          <w:p w:rsidR="009C1D1B" w:rsidRPr="00413AEF" w:rsidRDefault="009C1D1B" w:rsidP="006D229E">
            <w:pPr>
              <w:keepNext/>
              <w:spacing w:before="60" w:after="60" w:line="300" w:lineRule="exact"/>
              <w:jc w:val="center"/>
              <w:rPr>
                <w:rFonts w:ascii="Arabic Typesetting" w:hAnsi="Arabic Typesetting" w:cs="Arabic Typesetting"/>
                <w:b/>
                <w:bCs/>
                <w:color w:val="008000"/>
                <w:sz w:val="30"/>
                <w:szCs w:val="30"/>
              </w:rPr>
            </w:pPr>
            <w:r w:rsidRPr="00AC5606">
              <w:rPr>
                <w:rFonts w:ascii="Arabic Typesetting" w:hAnsi="Arabic Typesetting" w:cs="Arabic Typesetting" w:hint="cs"/>
                <w:b/>
                <w:bCs/>
                <w:color w:val="008000"/>
                <w:sz w:val="30"/>
                <w:szCs w:val="30"/>
                <w:rtl/>
              </w:rPr>
              <w:t>ثابت</w:t>
            </w:r>
          </w:p>
        </w:tc>
      </w:tr>
      <w:tr w:rsidR="009C1D1B" w:rsidRPr="00413AEF" w:rsidTr="00830C34">
        <w:trPr>
          <w:trHeight w:val="148"/>
        </w:trPr>
        <w:tc>
          <w:tcPr>
            <w:tcW w:w="2833" w:type="dxa"/>
            <w:tcBorders>
              <w:top w:val="nil"/>
              <w:bottom w:val="nil"/>
              <w:right w:val="nil"/>
            </w:tcBorders>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Y"/>
              </w:rPr>
            </w:pPr>
            <w:r>
              <w:rPr>
                <w:rFonts w:ascii="Arabic Typesetting" w:hAnsi="Arabic Typesetting" w:cs="Arabic Typesetting" w:hint="cs"/>
                <w:sz w:val="30"/>
                <w:szCs w:val="30"/>
                <w:rtl/>
                <w:lang w:bidi="ar-SY"/>
              </w:rPr>
              <w:t>الطلبات القانونية غير المؤجلة</w:t>
            </w:r>
            <w:r w:rsidRPr="00BB3F5C">
              <w:rPr>
                <w:rFonts w:ascii="Arabic Typesetting" w:hAnsi="Arabic Typesetting" w:cs="Arabic Typesetting" w:hint="cs"/>
                <w:sz w:val="30"/>
                <w:szCs w:val="30"/>
                <w:rtl/>
                <w:lang w:bidi="ar-SY"/>
              </w:rPr>
              <w:t>، حتى موعد النشر</w:t>
            </w: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before="60" w:after="60" w:line="300" w:lineRule="exact"/>
              <w:jc w:val="center"/>
              <w:rPr>
                <w:rFonts w:ascii="Arabic Typesetting" w:hAnsi="Arabic Typesetting" w:cs="Arabic Typesetting"/>
                <w:sz w:val="30"/>
                <w:szCs w:val="30"/>
                <w:rtl/>
                <w:lang w:bidi="ar-SY"/>
              </w:rPr>
            </w:pPr>
            <w:r w:rsidRPr="00BB3F5C">
              <w:rPr>
                <w:rFonts w:ascii="Arabic Typesetting" w:hAnsi="Arabic Typesetting" w:cs="Arabic Typesetting" w:hint="cs"/>
                <w:sz w:val="30"/>
                <w:szCs w:val="30"/>
                <w:rtl/>
                <w:lang w:bidi="ar-SY"/>
              </w:rPr>
              <w:t>تسعة أسابيع</w:t>
            </w:r>
          </w:p>
        </w:tc>
        <w:tc>
          <w:tcPr>
            <w:tcW w:w="1843" w:type="dxa"/>
            <w:gridSpan w:val="2"/>
            <w:tcBorders>
              <w:top w:val="nil"/>
              <w:left w:val="nil"/>
              <w:bottom w:val="nil"/>
              <w:right w:val="nil"/>
            </w:tcBorders>
          </w:tcPr>
          <w:p w:rsidR="009C1D1B" w:rsidRPr="0021616F" w:rsidRDefault="009C1D1B" w:rsidP="006D229E">
            <w:pPr>
              <w:spacing w:before="60" w:after="60" w:line="300" w:lineRule="exact"/>
              <w:jc w:val="center"/>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أربعة أسابيع</w:t>
            </w:r>
          </w:p>
        </w:tc>
        <w:tc>
          <w:tcPr>
            <w:tcW w:w="2268" w:type="dxa"/>
            <w:gridSpan w:val="3"/>
            <w:tcBorders>
              <w:top w:val="nil"/>
              <w:left w:val="nil"/>
              <w:bottom w:val="nil"/>
              <w:right w:val="nil"/>
            </w:tcBorders>
            <w:tcMar>
              <w:top w:w="110" w:type="dxa"/>
            </w:tcMar>
          </w:tcPr>
          <w:p w:rsidR="009C1D1B" w:rsidRPr="00E21B19" w:rsidRDefault="009C1D1B" w:rsidP="006D229E">
            <w:pPr>
              <w:keepNext/>
              <w:spacing w:before="60" w:after="60" w:line="300" w:lineRule="exact"/>
              <w:jc w:val="center"/>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أربعة أسابيع</w:t>
            </w:r>
          </w:p>
        </w:tc>
        <w:tc>
          <w:tcPr>
            <w:tcW w:w="844" w:type="dxa"/>
            <w:tcBorders>
              <w:top w:val="nil"/>
              <w:left w:val="nil"/>
              <w:bottom w:val="nil"/>
            </w:tcBorders>
            <w:tcMar>
              <w:top w:w="110" w:type="dxa"/>
            </w:tcMar>
          </w:tcPr>
          <w:p w:rsidR="009C1D1B" w:rsidRPr="00AC5606" w:rsidRDefault="009C1D1B" w:rsidP="006D229E">
            <w:pPr>
              <w:keepNext/>
              <w:spacing w:before="60" w:after="60" w:line="300" w:lineRule="exact"/>
              <w:jc w:val="center"/>
              <w:rPr>
                <w:rFonts w:ascii="Arabic Typesetting" w:hAnsi="Arabic Typesetting" w:cs="Arabic Typesetting"/>
                <w:b/>
                <w:bCs/>
                <w:color w:val="008000"/>
                <w:sz w:val="30"/>
                <w:szCs w:val="30"/>
                <w:rtl/>
              </w:rPr>
            </w:pPr>
            <w:r w:rsidRPr="00DF2F5B">
              <w:rPr>
                <w:rFonts w:ascii="Arabic Typesetting" w:hAnsi="Arabic Typesetting" w:cs="Arabic Typesetting" w:hint="cs"/>
                <w:b/>
                <w:bCs/>
                <w:color w:val="008000"/>
                <w:sz w:val="30"/>
                <w:szCs w:val="30"/>
                <w:rtl/>
              </w:rPr>
              <w:t>ثابت</w:t>
            </w:r>
          </w:p>
        </w:tc>
      </w:tr>
      <w:tr w:rsidR="009C1D1B" w:rsidRPr="00413AEF" w:rsidTr="00830C34">
        <w:trPr>
          <w:trHeight w:val="148"/>
        </w:trPr>
        <w:tc>
          <w:tcPr>
            <w:tcW w:w="2833" w:type="dxa"/>
            <w:tcBorders>
              <w:top w:val="nil"/>
              <w:bottom w:val="nil"/>
              <w:right w:val="nil"/>
            </w:tcBorders>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Y"/>
              </w:rPr>
            </w:pPr>
            <w:r w:rsidRPr="00BB3F5C">
              <w:rPr>
                <w:rFonts w:ascii="Arabic Typesetting" w:hAnsi="Arabic Typesetting" w:cs="Arabic Typesetting" w:hint="cs"/>
                <w:sz w:val="30"/>
                <w:szCs w:val="30"/>
                <w:rtl/>
                <w:lang w:bidi="ar-SY"/>
              </w:rPr>
              <w:t>عدد الإجراءات المؤتمتة تماما</w:t>
            </w: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before="60" w:after="60" w:line="300" w:lineRule="exact"/>
              <w:jc w:val="center"/>
              <w:rPr>
                <w:rFonts w:ascii="Arabic Typesetting" w:hAnsi="Arabic Typesetting" w:cs="Arabic Typesetting"/>
                <w:sz w:val="30"/>
                <w:szCs w:val="30"/>
                <w:rtl/>
                <w:lang w:bidi="ar-SY"/>
              </w:rPr>
            </w:pPr>
            <w:r>
              <w:rPr>
                <w:rFonts w:ascii="Arabic Typesetting" w:hAnsi="Arabic Typesetting" w:cs="Arabic Typesetting" w:hint="cs"/>
                <w:sz w:val="30"/>
                <w:szCs w:val="30"/>
                <w:rtl/>
                <w:lang w:bidi="ar-SY"/>
              </w:rPr>
              <w:t>صفر</w:t>
            </w:r>
          </w:p>
        </w:tc>
        <w:tc>
          <w:tcPr>
            <w:tcW w:w="1843" w:type="dxa"/>
            <w:gridSpan w:val="2"/>
            <w:tcBorders>
              <w:top w:val="nil"/>
              <w:left w:val="nil"/>
              <w:bottom w:val="nil"/>
              <w:right w:val="nil"/>
            </w:tcBorders>
          </w:tcPr>
          <w:p w:rsidR="009C1D1B" w:rsidRPr="0021616F" w:rsidRDefault="009C1D1B" w:rsidP="006D229E">
            <w:pPr>
              <w:spacing w:before="60" w:after="60" w:line="300" w:lineRule="exact"/>
              <w:jc w:val="center"/>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واحد</w:t>
            </w:r>
          </w:p>
        </w:tc>
        <w:tc>
          <w:tcPr>
            <w:tcW w:w="2268" w:type="dxa"/>
            <w:gridSpan w:val="3"/>
            <w:tcBorders>
              <w:top w:val="nil"/>
              <w:left w:val="nil"/>
              <w:bottom w:val="nil"/>
              <w:right w:val="nil"/>
            </w:tcBorders>
            <w:tcMar>
              <w:top w:w="110" w:type="dxa"/>
            </w:tcMar>
          </w:tcPr>
          <w:p w:rsidR="009C1D1B" w:rsidRDefault="009C1D1B" w:rsidP="006D229E">
            <w:pPr>
              <w:keepNext/>
              <w:spacing w:before="60" w:after="60" w:line="300" w:lineRule="exact"/>
              <w:jc w:val="center"/>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اثنان (تجديد الحماية ومنحها)</w:t>
            </w:r>
          </w:p>
        </w:tc>
        <w:tc>
          <w:tcPr>
            <w:tcW w:w="844" w:type="dxa"/>
            <w:tcBorders>
              <w:top w:val="nil"/>
              <w:left w:val="nil"/>
              <w:bottom w:val="nil"/>
            </w:tcBorders>
            <w:tcMar>
              <w:top w:w="110" w:type="dxa"/>
            </w:tcMar>
          </w:tcPr>
          <w:p w:rsidR="009C1D1B" w:rsidRPr="00DF2F5B" w:rsidRDefault="009C1D1B" w:rsidP="006D229E">
            <w:pPr>
              <w:keepNext/>
              <w:spacing w:before="60" w:after="60" w:line="300" w:lineRule="exact"/>
              <w:jc w:val="center"/>
              <w:rPr>
                <w:rFonts w:ascii="Arabic Typesetting" w:hAnsi="Arabic Typesetting" w:cs="Arabic Typesetting"/>
                <w:b/>
                <w:bCs/>
                <w:color w:val="008000"/>
                <w:sz w:val="30"/>
                <w:szCs w:val="30"/>
                <w:rtl/>
              </w:rPr>
            </w:pPr>
            <w:r w:rsidRPr="004F237A">
              <w:rPr>
                <w:rFonts w:ascii="Arabic Typesetting" w:hAnsi="Arabic Typesetting" w:cs="Arabic Typesetting" w:hint="cs"/>
                <w:b/>
                <w:bCs/>
                <w:color w:val="008000"/>
                <w:sz w:val="30"/>
                <w:szCs w:val="30"/>
                <w:rtl/>
              </w:rPr>
              <w:t>ثابت</w:t>
            </w:r>
          </w:p>
        </w:tc>
      </w:tr>
      <w:tr w:rsidR="009C1D1B" w:rsidRPr="00413AEF" w:rsidTr="00830C34">
        <w:trPr>
          <w:trHeight w:val="148"/>
        </w:trPr>
        <w:tc>
          <w:tcPr>
            <w:tcW w:w="2833" w:type="dxa"/>
            <w:tcBorders>
              <w:top w:val="nil"/>
              <w:bottom w:val="nil"/>
              <w:right w:val="nil"/>
            </w:tcBorders>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Y"/>
              </w:rPr>
              <w:t xml:space="preserve">النسبة المئوية </w:t>
            </w:r>
            <w:proofErr w:type="spellStart"/>
            <w:r>
              <w:rPr>
                <w:rFonts w:ascii="Arabic Typesetting" w:hAnsi="Arabic Typesetting" w:cs="Arabic Typesetting" w:hint="cs"/>
                <w:sz w:val="30"/>
                <w:szCs w:val="30"/>
                <w:rtl/>
                <w:lang w:bidi="ar-SY"/>
              </w:rPr>
              <w:t>ل</w:t>
            </w:r>
            <w:r w:rsidRPr="00BB3F5C">
              <w:rPr>
                <w:rFonts w:ascii="Arabic Typesetting" w:hAnsi="Arabic Typesetting" w:cs="Arabic Typesetting" w:hint="cs"/>
                <w:sz w:val="30"/>
                <w:szCs w:val="30"/>
                <w:rtl/>
                <w:lang w:bidi="ar-SY"/>
              </w:rPr>
              <w:t>لالتماسات</w:t>
            </w:r>
            <w:proofErr w:type="spellEnd"/>
            <w:r w:rsidRPr="00BB3F5C">
              <w:rPr>
                <w:rFonts w:ascii="Arabic Typesetting" w:hAnsi="Arabic Typesetting" w:cs="Arabic Typesetting" w:hint="cs"/>
                <w:sz w:val="30"/>
                <w:szCs w:val="30"/>
                <w:rtl/>
                <w:lang w:bidi="ar-SY"/>
              </w:rPr>
              <w:t xml:space="preserve"> المقدمة عبر </w:t>
            </w:r>
            <w:r>
              <w:rPr>
                <w:rFonts w:ascii="Arabic Typesetting" w:hAnsi="Arabic Typesetting" w:cs="Arabic Typesetting" w:hint="cs"/>
                <w:sz w:val="30"/>
                <w:szCs w:val="30"/>
                <w:rtl/>
                <w:lang w:bidi="ar-SY"/>
              </w:rPr>
              <w:t>الواجهات</w:t>
            </w:r>
            <w:r w:rsidRPr="00BB3F5C">
              <w:rPr>
                <w:rFonts w:ascii="Arabic Typesetting" w:hAnsi="Arabic Typesetting" w:cs="Arabic Typesetting" w:hint="cs"/>
                <w:sz w:val="30"/>
                <w:szCs w:val="30"/>
                <w:rtl/>
                <w:lang w:bidi="ar-SY"/>
              </w:rPr>
              <w:t xml:space="preserve"> الإلكترونية</w:t>
            </w: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Y"/>
              </w:rPr>
            </w:pPr>
            <w:r w:rsidRPr="00BB3F5C">
              <w:rPr>
                <w:rFonts w:ascii="Arabic Typesetting" w:hAnsi="Arabic Typesetting" w:cs="Arabic Typesetting" w:hint="cs"/>
                <w:sz w:val="30"/>
                <w:szCs w:val="30"/>
                <w:rtl/>
                <w:lang w:bidi="ar-SY"/>
              </w:rPr>
              <w:t xml:space="preserve">64% من الطلبات الدولية قدمت عبر </w:t>
            </w:r>
            <w:r>
              <w:rPr>
                <w:rFonts w:ascii="Arabic Typesetting" w:hAnsi="Arabic Typesetting" w:cs="Arabic Typesetting" w:hint="cs"/>
                <w:sz w:val="30"/>
                <w:szCs w:val="30"/>
                <w:rtl/>
                <w:lang w:bidi="ar-SY"/>
              </w:rPr>
              <w:t>الواجهات</w:t>
            </w:r>
            <w:r w:rsidRPr="00BB3F5C">
              <w:rPr>
                <w:rFonts w:ascii="Arabic Typesetting" w:hAnsi="Arabic Typesetting" w:cs="Arabic Typesetting" w:hint="cs"/>
                <w:sz w:val="30"/>
                <w:szCs w:val="30"/>
                <w:rtl/>
                <w:lang w:bidi="ar-SY"/>
              </w:rPr>
              <w:t xml:space="preserve"> الإلكترونية عام</w:t>
            </w:r>
            <w:r>
              <w:rPr>
                <w:rFonts w:ascii="Arabic Typesetting" w:hAnsi="Arabic Typesetting" w:cs="Arabic Typesetting" w:hint="eastAsia"/>
                <w:sz w:val="30"/>
                <w:szCs w:val="30"/>
                <w:rtl/>
                <w:lang w:bidi="ar-SY"/>
              </w:rPr>
              <w:t> </w:t>
            </w:r>
            <w:r w:rsidRPr="00BB3F5C">
              <w:rPr>
                <w:rFonts w:ascii="Arabic Typesetting" w:hAnsi="Arabic Typesetting" w:cs="Arabic Typesetting" w:hint="cs"/>
                <w:sz w:val="30"/>
                <w:szCs w:val="30"/>
                <w:rtl/>
                <w:lang w:bidi="ar-SY"/>
              </w:rPr>
              <w:t xml:space="preserve">2010، وما من </w:t>
            </w:r>
            <w:proofErr w:type="spellStart"/>
            <w:r w:rsidRPr="00BB3F5C">
              <w:rPr>
                <w:rFonts w:ascii="Arabic Typesetting" w:hAnsi="Arabic Typesetting" w:cs="Arabic Typesetting" w:hint="cs"/>
                <w:sz w:val="30"/>
                <w:szCs w:val="30"/>
                <w:rtl/>
                <w:lang w:bidi="ar-SY"/>
              </w:rPr>
              <w:t>التماسات</w:t>
            </w:r>
            <w:proofErr w:type="spellEnd"/>
            <w:r w:rsidRPr="00BB3F5C">
              <w:rPr>
                <w:rFonts w:ascii="Arabic Typesetting" w:hAnsi="Arabic Typesetting" w:cs="Arabic Typesetting" w:hint="cs"/>
                <w:sz w:val="30"/>
                <w:szCs w:val="30"/>
                <w:rtl/>
                <w:lang w:bidi="ar-SY"/>
              </w:rPr>
              <w:t xml:space="preserve"> أخرى جارية بالإجراءات الإلكترونية</w:t>
            </w:r>
          </w:p>
        </w:tc>
        <w:tc>
          <w:tcPr>
            <w:tcW w:w="1843" w:type="dxa"/>
            <w:gridSpan w:val="2"/>
            <w:tcBorders>
              <w:top w:val="nil"/>
              <w:left w:val="nil"/>
              <w:bottom w:val="nil"/>
              <w:right w:val="nil"/>
            </w:tcBorders>
          </w:tcPr>
          <w:p w:rsidR="009C1D1B" w:rsidRPr="0021616F" w:rsidRDefault="009C1D1B" w:rsidP="006D229E">
            <w:pPr>
              <w:spacing w:before="60" w:after="60" w:line="300" w:lineRule="exact"/>
              <w:rPr>
                <w:rFonts w:ascii="Arabic Typesetting" w:hAnsi="Arabic Typesetting" w:cs="Arabic Typesetting"/>
                <w:color w:val="993300"/>
                <w:sz w:val="30"/>
                <w:szCs w:val="30"/>
                <w:rtl/>
                <w:lang w:bidi="ar-SY"/>
              </w:rPr>
            </w:pPr>
            <w:r w:rsidRPr="0021616F">
              <w:rPr>
                <w:rFonts w:ascii="Arabic Typesetting" w:hAnsi="Arabic Typesetting" w:cs="Arabic Typesetting" w:hint="cs"/>
                <w:color w:val="993300"/>
                <w:sz w:val="30"/>
                <w:szCs w:val="30"/>
                <w:rtl/>
                <w:lang w:bidi="ar-SY"/>
              </w:rPr>
              <w:t xml:space="preserve">80% من الطلبات </w:t>
            </w:r>
          </w:p>
          <w:p w:rsidR="009C1D1B" w:rsidRPr="0021616F" w:rsidRDefault="009C1D1B" w:rsidP="006D229E">
            <w:pPr>
              <w:spacing w:before="60" w:after="60" w:line="300" w:lineRule="exact"/>
              <w:rPr>
                <w:rFonts w:ascii="Arabic Typesetting" w:hAnsi="Arabic Typesetting" w:cs="Arabic Typesetting"/>
                <w:color w:val="993300"/>
                <w:sz w:val="30"/>
                <w:szCs w:val="30"/>
                <w:rtl/>
                <w:lang w:bidi="ar-SY"/>
              </w:rPr>
            </w:pPr>
          </w:p>
          <w:p w:rsidR="009C1D1B" w:rsidRPr="0021616F" w:rsidRDefault="009C1D1B" w:rsidP="006D229E">
            <w:pPr>
              <w:spacing w:before="60" w:after="60" w:line="300" w:lineRule="exact"/>
              <w:rPr>
                <w:rFonts w:ascii="Arabic Typesetting" w:hAnsi="Arabic Typesetting" w:cs="Arabic Typesetting"/>
                <w:color w:val="993300"/>
                <w:sz w:val="30"/>
                <w:szCs w:val="30"/>
                <w:rtl/>
                <w:lang w:bidi="ar-SY"/>
              </w:rPr>
            </w:pPr>
            <w:r w:rsidRPr="0021616F">
              <w:rPr>
                <w:rFonts w:ascii="Arabic Typesetting" w:hAnsi="Arabic Typesetting" w:cs="Arabic Typesetting" w:hint="cs"/>
                <w:color w:val="993300"/>
                <w:sz w:val="30"/>
                <w:szCs w:val="30"/>
                <w:rtl/>
                <w:lang w:bidi="ar-SY"/>
              </w:rPr>
              <w:t>60% من التجديدات</w:t>
            </w:r>
          </w:p>
        </w:tc>
        <w:tc>
          <w:tcPr>
            <w:tcW w:w="2268" w:type="dxa"/>
            <w:gridSpan w:val="3"/>
            <w:tcBorders>
              <w:top w:val="nil"/>
              <w:left w:val="nil"/>
              <w:bottom w:val="nil"/>
              <w:right w:val="nil"/>
            </w:tcBorders>
            <w:tcMar>
              <w:top w:w="110" w:type="dxa"/>
            </w:tcMar>
          </w:tcPr>
          <w:p w:rsidR="009C1D1B" w:rsidRDefault="009C1D1B" w:rsidP="006D229E">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83% من الطلبات</w:t>
            </w:r>
          </w:p>
          <w:p w:rsidR="009C1D1B" w:rsidRDefault="009C1D1B" w:rsidP="006D229E">
            <w:pPr>
              <w:keepNext/>
              <w:spacing w:before="60" w:after="60" w:line="300" w:lineRule="exact"/>
              <w:rPr>
                <w:rFonts w:ascii="Arabic Typesetting" w:hAnsi="Arabic Typesetting" w:cs="Arabic Typesetting"/>
                <w:sz w:val="30"/>
                <w:szCs w:val="30"/>
                <w:rtl/>
                <w:lang w:bidi="ar-SA"/>
              </w:rPr>
            </w:pPr>
          </w:p>
          <w:p w:rsidR="009C1D1B" w:rsidRDefault="009C1D1B" w:rsidP="006D229E">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54% من التجديدات</w:t>
            </w:r>
          </w:p>
        </w:tc>
        <w:tc>
          <w:tcPr>
            <w:tcW w:w="844" w:type="dxa"/>
            <w:tcBorders>
              <w:top w:val="nil"/>
              <w:left w:val="nil"/>
              <w:bottom w:val="nil"/>
            </w:tcBorders>
            <w:tcMar>
              <w:top w:w="110" w:type="dxa"/>
            </w:tcMar>
          </w:tcPr>
          <w:p w:rsidR="009C1D1B" w:rsidRDefault="009C1D1B" w:rsidP="006D229E">
            <w:pPr>
              <w:keepNext/>
              <w:spacing w:before="60" w:after="60" w:line="300" w:lineRule="exact"/>
              <w:jc w:val="center"/>
              <w:rPr>
                <w:rFonts w:ascii="Arabic Typesetting" w:hAnsi="Arabic Typesetting" w:cs="Arabic Typesetting"/>
                <w:b/>
                <w:bCs/>
                <w:color w:val="008000"/>
                <w:sz w:val="30"/>
                <w:szCs w:val="30"/>
                <w:rtl/>
              </w:rPr>
            </w:pPr>
            <w:r w:rsidRPr="00151C7F">
              <w:rPr>
                <w:rFonts w:ascii="Arabic Typesetting" w:hAnsi="Arabic Typesetting" w:cs="Arabic Typesetting" w:hint="cs"/>
                <w:b/>
                <w:bCs/>
                <w:color w:val="008000"/>
                <w:sz w:val="30"/>
                <w:szCs w:val="30"/>
                <w:rtl/>
              </w:rPr>
              <w:t>ثابت</w:t>
            </w:r>
          </w:p>
          <w:p w:rsidR="009C1D1B" w:rsidRDefault="009C1D1B" w:rsidP="006D229E">
            <w:pPr>
              <w:keepNext/>
              <w:spacing w:before="60" w:after="60" w:line="300" w:lineRule="exact"/>
              <w:jc w:val="center"/>
              <w:rPr>
                <w:rFonts w:ascii="Arabic Typesetting" w:hAnsi="Arabic Typesetting" w:cs="Arabic Typesetting"/>
                <w:b/>
                <w:bCs/>
                <w:color w:val="008000"/>
                <w:sz w:val="30"/>
                <w:szCs w:val="30"/>
                <w:rtl/>
              </w:rPr>
            </w:pPr>
          </w:p>
          <w:p w:rsidR="009C1D1B" w:rsidRPr="001015D7" w:rsidRDefault="006F4A06" w:rsidP="006D229E">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r w:rsidR="009C1D1B" w:rsidRPr="00413AEF" w:rsidTr="00830C34">
        <w:trPr>
          <w:trHeight w:val="148"/>
        </w:trPr>
        <w:tc>
          <w:tcPr>
            <w:tcW w:w="2833" w:type="dxa"/>
            <w:tcBorders>
              <w:top w:val="nil"/>
              <w:right w:val="nil"/>
            </w:tcBorders>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Y"/>
              </w:rPr>
            </w:pPr>
            <w:r w:rsidRPr="00BB3F5C">
              <w:rPr>
                <w:rFonts w:ascii="Arabic Typesetting" w:hAnsi="Arabic Typesetting" w:cs="Arabic Typesetting" w:hint="cs"/>
                <w:sz w:val="30"/>
                <w:szCs w:val="30"/>
                <w:rtl/>
                <w:lang w:bidi="ar-SY"/>
              </w:rPr>
              <w:t>النسبة المئوية للمستخدمين الراضين عن الخدمات التي يقدمها المكتب الدولي</w:t>
            </w:r>
          </w:p>
        </w:tc>
        <w:tc>
          <w:tcPr>
            <w:tcW w:w="1842" w:type="dxa"/>
            <w:tcBorders>
              <w:top w:val="nil"/>
              <w:left w:val="nil"/>
              <w:right w:val="nil"/>
            </w:tcBorders>
            <w:shd w:val="clear" w:color="auto" w:fill="C0C0C0"/>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Y"/>
              </w:rPr>
            </w:pPr>
            <w:r>
              <w:rPr>
                <w:rFonts w:ascii="Arabic Typesetting" w:hAnsi="Arabic Typesetting" w:cs="Arabic Typesetting" w:hint="cs"/>
                <w:sz w:val="30"/>
                <w:szCs w:val="30"/>
                <w:rtl/>
                <w:lang w:bidi="ar-SY"/>
              </w:rPr>
              <w:t>تتحدد في ن</w:t>
            </w:r>
            <w:r w:rsidRPr="00BB3F5C">
              <w:rPr>
                <w:rFonts w:ascii="Arabic Typesetting" w:hAnsi="Arabic Typesetting" w:cs="Arabic Typesetting" w:hint="cs"/>
                <w:sz w:val="30"/>
                <w:szCs w:val="30"/>
                <w:rtl/>
                <w:lang w:bidi="ar-SY"/>
              </w:rPr>
              <w:t>هاية 2011</w:t>
            </w:r>
          </w:p>
        </w:tc>
        <w:tc>
          <w:tcPr>
            <w:tcW w:w="1843" w:type="dxa"/>
            <w:gridSpan w:val="2"/>
            <w:tcBorders>
              <w:top w:val="nil"/>
              <w:left w:val="nil"/>
              <w:right w:val="nil"/>
            </w:tcBorders>
          </w:tcPr>
          <w:p w:rsidR="009C1D1B" w:rsidRPr="0021616F" w:rsidRDefault="009C1D1B" w:rsidP="006D229E">
            <w:pPr>
              <w:spacing w:before="60" w:after="60" w:line="300" w:lineRule="exact"/>
              <w:rPr>
                <w:rFonts w:ascii="Arabic Typesetting" w:hAnsi="Arabic Typesetting" w:cs="Arabic Typesetting"/>
                <w:color w:val="993300"/>
                <w:sz w:val="30"/>
                <w:szCs w:val="30"/>
                <w:rtl/>
                <w:lang w:bidi="ar-SY"/>
              </w:rPr>
            </w:pPr>
          </w:p>
        </w:tc>
        <w:tc>
          <w:tcPr>
            <w:tcW w:w="2268" w:type="dxa"/>
            <w:gridSpan w:val="3"/>
            <w:tcBorders>
              <w:top w:val="nil"/>
              <w:left w:val="nil"/>
              <w:right w:val="nil"/>
            </w:tcBorders>
            <w:tcMar>
              <w:top w:w="110" w:type="dxa"/>
            </w:tcMar>
          </w:tcPr>
          <w:p w:rsidR="009C1D1B" w:rsidRDefault="009C1D1B" w:rsidP="006D229E">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Y"/>
              </w:rPr>
              <w:t>10% من المستخدمين راضين للغاية، و42% راضين، و5% راضين بصورة معتدلة (أُجريت الدراسة الاستقصائية في 22 مايو</w:t>
            </w:r>
            <w:r>
              <w:rPr>
                <w:rFonts w:ascii="Arabic Typesetting" w:hAnsi="Arabic Typesetting" w:cs="Arabic Typesetting" w:hint="eastAsia"/>
                <w:sz w:val="30"/>
                <w:szCs w:val="30"/>
                <w:rtl/>
                <w:lang w:bidi="ar-SY"/>
              </w:rPr>
              <w:t> </w:t>
            </w:r>
            <w:r>
              <w:rPr>
                <w:rFonts w:ascii="Arabic Typesetting" w:hAnsi="Arabic Typesetting" w:cs="Arabic Typesetting" w:hint="cs"/>
                <w:sz w:val="30"/>
                <w:szCs w:val="30"/>
                <w:rtl/>
                <w:lang w:bidi="ar-SY"/>
              </w:rPr>
              <w:t>2012)</w:t>
            </w:r>
          </w:p>
        </w:tc>
        <w:tc>
          <w:tcPr>
            <w:tcW w:w="844" w:type="dxa"/>
            <w:tcBorders>
              <w:top w:val="nil"/>
              <w:left w:val="nil"/>
            </w:tcBorders>
            <w:tcMar>
              <w:top w:w="110" w:type="dxa"/>
            </w:tcMar>
          </w:tcPr>
          <w:p w:rsidR="009C1D1B" w:rsidRPr="00151C7F" w:rsidRDefault="009C1D1B" w:rsidP="006D229E">
            <w:pPr>
              <w:keepNext/>
              <w:spacing w:before="60" w:after="60" w:line="300" w:lineRule="exact"/>
              <w:jc w:val="center"/>
              <w:rPr>
                <w:rFonts w:ascii="Arabic Typesetting" w:hAnsi="Arabic Typesetting" w:cs="Arabic Typesetting"/>
                <w:b/>
                <w:bCs/>
                <w:color w:val="008000"/>
                <w:sz w:val="30"/>
                <w:szCs w:val="30"/>
                <w:rtl/>
              </w:rPr>
            </w:pPr>
            <w:r w:rsidRPr="006446FF">
              <w:rPr>
                <w:rFonts w:ascii="Arabic Typesetting" w:hAnsi="Arabic Typesetting" w:cs="Arabic Typesetting" w:hint="cs"/>
                <w:b/>
                <w:bCs/>
                <w:color w:val="008000"/>
                <w:sz w:val="30"/>
                <w:szCs w:val="30"/>
                <w:rtl/>
              </w:rPr>
              <w:t>ثابت</w:t>
            </w:r>
          </w:p>
        </w:tc>
      </w:tr>
    </w:tbl>
    <w:p w:rsidR="009C1D1B" w:rsidRPr="00F8584F" w:rsidRDefault="009C1D1B" w:rsidP="00F8584F">
      <w:pPr>
        <w:pStyle w:val="NormalAR"/>
        <w:keepNext/>
        <w:spacing w:before="240" w:after="240"/>
        <w:ind w:left="0"/>
        <w:rPr>
          <w:sz w:val="36"/>
          <w:szCs w:val="36"/>
          <w:rtl/>
          <w:lang w:val="fr-CH" w:bidi="ar-SA"/>
        </w:rPr>
      </w:pPr>
      <w:r w:rsidRPr="00F8584F">
        <w:rPr>
          <w:rFonts w:hint="cs"/>
          <w:sz w:val="36"/>
          <w:szCs w:val="36"/>
          <w:rtl/>
          <w:lang w:val="fr-CH" w:bidi="ar-SA"/>
        </w:rPr>
        <w:lastRenderedPageBreak/>
        <w:t>الميزانية والنفقات الفعلية</w:t>
      </w:r>
    </w:p>
    <w:p w:rsidR="009C1D1B" w:rsidRDefault="009C1D1B" w:rsidP="009C1D1B">
      <w:pPr>
        <w:keepNext/>
        <w:tabs>
          <w:tab w:val="center" w:pos="4536"/>
        </w:tabs>
        <w:spacing w:after="120"/>
        <w:jc w:val="center"/>
        <w:rPr>
          <w:rFonts w:ascii="Arabic Typesetting" w:hAnsi="Arabic Typesetting" w:cs="Arabic Typesetting"/>
          <w:sz w:val="34"/>
          <w:szCs w:val="34"/>
          <w:rtl/>
        </w:rPr>
      </w:pPr>
      <w:r w:rsidRPr="009C1D1B">
        <w:rPr>
          <w:rFonts w:hint="cs"/>
          <w:noProof/>
          <w:szCs w:val="20"/>
          <w:rtl/>
          <w:lang w:bidi="ar-SA"/>
        </w:rPr>
        <w:drawing>
          <wp:inline distT="0" distB="0" distL="0" distR="0" wp14:anchorId="1571B120" wp14:editId="45A4CD60">
            <wp:extent cx="6119495" cy="20820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9495" cy="2082008"/>
                    </a:xfrm>
                    <a:prstGeom prst="rect">
                      <a:avLst/>
                    </a:prstGeom>
                    <a:noFill/>
                    <a:ln>
                      <a:noFill/>
                    </a:ln>
                  </pic:spPr>
                </pic:pic>
              </a:graphicData>
            </a:graphic>
          </wp:inline>
        </w:drawing>
      </w:r>
    </w:p>
    <w:p w:rsidR="009C1D1B" w:rsidRDefault="009C1D1B" w:rsidP="009C1D1B">
      <w:pPr>
        <w:keepNext/>
        <w:tabs>
          <w:tab w:val="center" w:pos="4536"/>
        </w:tabs>
        <w:spacing w:after="120"/>
        <w:jc w:val="center"/>
        <w:rPr>
          <w:rFonts w:ascii="Arabic Typesetting" w:hAnsi="Arabic Typesetting" w:cs="Arabic Typesetting"/>
          <w:sz w:val="34"/>
          <w:szCs w:val="34"/>
          <w:rtl/>
        </w:rPr>
      </w:pPr>
    </w:p>
    <w:p w:rsidR="009C1D1B" w:rsidRDefault="009C1D1B" w:rsidP="009C1D1B">
      <w:pPr>
        <w:keepNext/>
        <w:tabs>
          <w:tab w:val="center" w:pos="4536"/>
        </w:tabs>
        <w:spacing w:after="120"/>
        <w:jc w:val="center"/>
        <w:rPr>
          <w:rFonts w:ascii="Arabic Typesetting" w:hAnsi="Arabic Typesetting" w:cs="Arabic Typesetting"/>
          <w:sz w:val="34"/>
          <w:szCs w:val="34"/>
          <w:rtl/>
        </w:rPr>
      </w:pPr>
      <w:r w:rsidRPr="009C1D1B">
        <w:rPr>
          <w:rFonts w:hint="cs"/>
          <w:noProof/>
          <w:szCs w:val="20"/>
          <w:rtl/>
          <w:lang w:bidi="ar-SA"/>
        </w:rPr>
        <w:drawing>
          <wp:inline distT="0" distB="0" distL="0" distR="0" wp14:anchorId="3AD0989B" wp14:editId="6F7B55E0">
            <wp:extent cx="6119495" cy="170605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9C1D1B" w:rsidRPr="009773D8" w:rsidRDefault="00A341BC" w:rsidP="00A341BC">
      <w:pPr>
        <w:keepNext/>
        <w:tabs>
          <w:tab w:val="center" w:pos="4536"/>
        </w:tabs>
        <w:spacing w:after="120" w:line="300" w:lineRule="exact"/>
        <w:rPr>
          <w:rFonts w:ascii="Arabic Typesetting" w:hAnsi="Arabic Typesetting" w:cs="Arabic Typesetting"/>
          <w:sz w:val="30"/>
          <w:szCs w:val="30"/>
          <w:rtl/>
        </w:rPr>
      </w:pPr>
      <w:r w:rsidRPr="00A341BC">
        <w:rPr>
          <w:rFonts w:ascii="Arabic Typesetting" w:hAnsi="Arabic Typesetting" w:cs="Arabic Typesetting" w:hint="cs"/>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9C1D1B" w:rsidRPr="00E414E0" w:rsidRDefault="009C1D1B" w:rsidP="000E1D5C">
      <w:pPr>
        <w:keepNext/>
        <w:spacing w:after="120" w:line="340" w:lineRule="exact"/>
        <w:rPr>
          <w:rFonts w:ascii="Arabic Typesetting" w:hAnsi="Arabic Typesetting" w:cs="Arabic Typesetting"/>
          <w:sz w:val="34"/>
          <w:szCs w:val="34"/>
          <w:u w:val="single"/>
        </w:rPr>
      </w:pPr>
      <w:r w:rsidRPr="00D15040">
        <w:rPr>
          <w:rFonts w:ascii="Arabic Typesetting" w:hAnsi="Arabic Typesetting" w:cs="Arabic Typesetting" w:hint="cs"/>
          <w:sz w:val="34"/>
          <w:szCs w:val="34"/>
          <w:rtl/>
        </w:rPr>
        <w:t>ألف.</w:t>
      </w:r>
      <w:r>
        <w:rPr>
          <w:rFonts w:ascii="Arabic Typesetting" w:hAnsi="Arabic Typesetting" w:cs="Arabic Typesetting" w:hint="cs"/>
          <w:sz w:val="34"/>
          <w:szCs w:val="34"/>
          <w:u w:val="single"/>
          <w:rtl/>
        </w:rPr>
        <w:tab/>
      </w:r>
      <w:r w:rsidRPr="00E414E0">
        <w:rPr>
          <w:rFonts w:ascii="Arabic Typesetting" w:hAnsi="Arabic Typesetting" w:cs="Arabic Typesetting" w:hint="cs"/>
          <w:sz w:val="34"/>
          <w:szCs w:val="34"/>
          <w:u w:val="single"/>
          <w:rtl/>
        </w:rPr>
        <w:t>الميزانية بعد التحويلات 2012/13</w:t>
      </w:r>
    </w:p>
    <w:p w:rsidR="009C1D1B" w:rsidRDefault="009C1D1B" w:rsidP="00DB6EC7">
      <w:pPr>
        <w:pStyle w:val="NormalAR"/>
        <w:numPr>
          <w:ilvl w:val="0"/>
          <w:numId w:val="10"/>
        </w:numPr>
        <w:ind w:left="0" w:firstLine="0"/>
        <w:rPr>
          <w:rtl/>
        </w:rPr>
      </w:pPr>
      <w:r>
        <w:rPr>
          <w:rFonts w:hint="cs"/>
          <w:rtl/>
        </w:rPr>
        <w:t>أعيد توزيع الموارد إلى النتيجة 6.2 (</w:t>
      </w:r>
      <w:r w:rsidRPr="00B852EA">
        <w:rPr>
          <w:rFonts w:hint="cs"/>
          <w:rtl/>
        </w:rPr>
        <w:t>استخدام نظام لاهاي استخداما أوسع وأفضل</w:t>
      </w:r>
      <w:r>
        <w:rPr>
          <w:rFonts w:hint="cs"/>
          <w:rtl/>
        </w:rPr>
        <w:t>) لمعالجة المعلومات المتزايدة وأنشطة التعزيز المتعلقة بنظام لاهاي</w:t>
      </w:r>
    </w:p>
    <w:p w:rsidR="009C1D1B" w:rsidRPr="00F0139E" w:rsidRDefault="009C1D1B" w:rsidP="000E1D5C">
      <w:pPr>
        <w:spacing w:after="120" w:line="340" w:lineRule="exact"/>
        <w:ind w:left="-2"/>
        <w:rPr>
          <w:rFonts w:ascii="Arabic Typesetting" w:hAnsi="Arabic Typesetting" w:cs="Arabic Typesetting"/>
          <w:sz w:val="34"/>
          <w:szCs w:val="34"/>
          <w:u w:val="single"/>
          <w:rtl/>
        </w:rPr>
      </w:pPr>
      <w:r w:rsidRPr="007E3C42">
        <w:rPr>
          <w:rFonts w:ascii="Arabic Typesetting" w:hAnsi="Arabic Typesetting" w:cs="Arabic Typesetting" w:hint="cs"/>
          <w:sz w:val="34"/>
          <w:szCs w:val="34"/>
          <w:rtl/>
        </w:rPr>
        <w:t>باء.</w:t>
      </w:r>
      <w:r>
        <w:rPr>
          <w:rFonts w:ascii="Arabic Typesetting" w:hAnsi="Arabic Typesetting" w:cs="Arabic Typesetting" w:hint="cs"/>
          <w:sz w:val="34"/>
          <w:szCs w:val="34"/>
          <w:u w:val="single"/>
          <w:rtl/>
        </w:rPr>
        <w:tab/>
        <w:t xml:space="preserve">نسبة استخدام </w:t>
      </w:r>
      <w:r w:rsidRPr="00F0139E">
        <w:rPr>
          <w:rFonts w:ascii="Arabic Typesetting" w:hAnsi="Arabic Typesetting" w:cs="Arabic Typesetting" w:hint="cs"/>
          <w:sz w:val="34"/>
          <w:szCs w:val="34"/>
          <w:u w:val="single"/>
          <w:rtl/>
        </w:rPr>
        <w:t xml:space="preserve">الميزانية </w:t>
      </w:r>
      <w:r>
        <w:rPr>
          <w:rFonts w:ascii="Arabic Typesetting" w:hAnsi="Arabic Typesetting" w:cs="Arabic Typesetting" w:hint="cs"/>
          <w:sz w:val="34"/>
          <w:szCs w:val="34"/>
          <w:u w:val="single"/>
          <w:rtl/>
        </w:rPr>
        <w:t xml:space="preserve">في </w:t>
      </w:r>
      <w:r w:rsidRPr="00F0139E">
        <w:rPr>
          <w:rFonts w:ascii="Arabic Typesetting" w:hAnsi="Arabic Typesetting" w:cs="Arabic Typesetting" w:hint="cs"/>
          <w:sz w:val="34"/>
          <w:szCs w:val="34"/>
          <w:u w:val="single"/>
          <w:rtl/>
        </w:rPr>
        <w:t>2012</w:t>
      </w:r>
    </w:p>
    <w:p w:rsidR="009C1D1B" w:rsidRDefault="009C1D1B" w:rsidP="00DB6EC7">
      <w:pPr>
        <w:pStyle w:val="NormalAR"/>
        <w:numPr>
          <w:ilvl w:val="0"/>
          <w:numId w:val="10"/>
        </w:numPr>
        <w:ind w:left="0" w:firstLine="0"/>
        <w:rPr>
          <w:rtl/>
        </w:rPr>
      </w:pPr>
      <w:r>
        <w:rPr>
          <w:rFonts w:hint="cs"/>
          <w:rtl/>
        </w:rPr>
        <w:t>استُخدمت الميزانية في الحدود المتوقعة من 40 بالمائة إلى 60 بالمائة للعام الأول من الثنائية وهي تسير على الطريق الصحيح.</w:t>
      </w:r>
    </w:p>
    <w:p w:rsidR="009C1D1B" w:rsidRDefault="009C1D1B">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0E1D5C" w:rsidRPr="004F30B5" w:rsidRDefault="000E1D5C" w:rsidP="005438B9">
      <w:pPr>
        <w:pStyle w:val="Heading1AR"/>
        <w:spacing w:before="0" w:after="120"/>
        <w:ind w:left="2268" w:hanging="2268"/>
        <w:outlineLvl w:val="1"/>
        <w:rPr>
          <w:rtl/>
          <w:lang w:val="fr-CH"/>
        </w:rPr>
      </w:pPr>
      <w:bookmarkStart w:id="10" w:name="_Toc359865188"/>
      <w:r w:rsidRPr="004F30B5">
        <w:rPr>
          <w:rtl/>
          <w:lang w:val="fr-CH"/>
        </w:rPr>
        <w:lastRenderedPageBreak/>
        <w:t>البرنامج</w:t>
      </w:r>
      <w:r w:rsidRPr="004F30B5">
        <w:rPr>
          <w:lang w:val="fr-CH"/>
        </w:rPr>
        <w:t xml:space="preserve"> </w:t>
      </w:r>
      <w:r w:rsidRPr="004F30B5">
        <w:rPr>
          <w:rFonts w:hint="cs"/>
          <w:rtl/>
          <w:lang w:val="fr-CH"/>
        </w:rPr>
        <w:t>7:</w:t>
      </w:r>
      <w:r w:rsidRPr="004F30B5">
        <w:rPr>
          <w:rFonts w:hint="cs"/>
          <w:rtl/>
          <w:lang w:val="fr-CH"/>
        </w:rPr>
        <w:tab/>
        <w:t>التحكيم والوساطة وأسماء الحقول</w:t>
      </w:r>
      <w:bookmarkEnd w:id="10"/>
    </w:p>
    <w:p w:rsidR="000E1D5C" w:rsidRPr="004F30B5" w:rsidRDefault="000E1D5C"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rFonts w:hint="cs"/>
          <w:b/>
          <w:bCs/>
          <w:sz w:val="36"/>
          <w:szCs w:val="36"/>
          <w:rtl/>
          <w:lang w:val="fr-CH" w:bidi="ar-SA"/>
        </w:rPr>
        <w:tab/>
        <w:t>السيد يوهانس كريستيان وتشارد</w:t>
      </w:r>
    </w:p>
    <w:p w:rsidR="000E1D5C" w:rsidRPr="00F8584F" w:rsidRDefault="000E1D5C"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0E1D5C" w:rsidRPr="00413AEF" w:rsidRDefault="000E1D5C" w:rsidP="00DB6EC7">
      <w:pPr>
        <w:pStyle w:val="NormalAR"/>
        <w:numPr>
          <w:ilvl w:val="0"/>
          <w:numId w:val="11"/>
        </w:numPr>
        <w:ind w:left="-2" w:firstLine="0"/>
        <w:rPr>
          <w:rtl/>
          <w:lang w:val="fr-CH" w:bidi="ar-SA"/>
        </w:rPr>
      </w:pPr>
      <w:r w:rsidRPr="00413AEF">
        <w:rPr>
          <w:rFonts w:hint="cs"/>
          <w:rtl/>
          <w:lang w:val="fr-CH" w:bidi="ar-SA"/>
        </w:rPr>
        <w:t>أصبح مركز الويبو للت</w:t>
      </w:r>
      <w:r w:rsidRPr="00E954F2">
        <w:rPr>
          <w:rFonts w:hint="cs"/>
          <w:rtl/>
          <w:lang w:val="fr-CH" w:bidi="ar-SA"/>
        </w:rPr>
        <w:t xml:space="preserve">حكيم والوساطة </w:t>
      </w:r>
      <w:r>
        <w:rPr>
          <w:rFonts w:hint="cs"/>
          <w:rtl/>
          <w:lang w:val="fr-CH" w:bidi="ar-SA"/>
        </w:rPr>
        <w:t>هو المصدر</w:t>
      </w:r>
      <w:r w:rsidRPr="00E954F2">
        <w:rPr>
          <w:rFonts w:hint="cs"/>
          <w:rtl/>
          <w:lang w:val="fr-CH" w:bidi="ar-SA"/>
        </w:rPr>
        <w:t xml:space="preserve"> الدولي الرئيسي للبدائل المناسب</w:t>
      </w:r>
      <w:r>
        <w:rPr>
          <w:rFonts w:hint="cs"/>
          <w:rtl/>
          <w:lang w:val="fr-CH" w:bidi="ar-SA"/>
        </w:rPr>
        <w:t>ة من حيث</w:t>
      </w:r>
      <w:r w:rsidRPr="00E954F2">
        <w:rPr>
          <w:rFonts w:hint="cs"/>
          <w:rtl/>
          <w:lang w:val="fr-CH" w:bidi="ar-SA"/>
        </w:rPr>
        <w:t xml:space="preserve"> الوقت والفعالة من حيث التكلفة لتسوية المنازعات المتعلقة بالملكية الفكرية في المحاكم، بوصفه المورّد للخبرات القانونية والتنظيمية والمسؤول عن إدارة القضايا. ويشمل ذلك تقديم الخدمات في حالات المنازعات على أسماء الحقول على الإنترنت.</w:t>
      </w:r>
    </w:p>
    <w:p w:rsidR="000E1D5C" w:rsidRDefault="000E1D5C" w:rsidP="00DB6EC7">
      <w:pPr>
        <w:pStyle w:val="NormalAR"/>
        <w:numPr>
          <w:ilvl w:val="0"/>
          <w:numId w:val="11"/>
        </w:numPr>
        <w:ind w:left="-2" w:firstLine="0"/>
        <w:rPr>
          <w:rtl/>
          <w:lang w:val="fr-CH" w:bidi="ar-SA"/>
        </w:rPr>
      </w:pPr>
      <w:r w:rsidRPr="00413AEF">
        <w:rPr>
          <w:rFonts w:hint="cs"/>
          <w:rtl/>
          <w:lang w:val="fr-CH" w:bidi="ar-SA"/>
        </w:rPr>
        <w:t xml:space="preserve">وفي </w:t>
      </w:r>
      <w:r>
        <w:rPr>
          <w:rFonts w:hint="cs"/>
          <w:rtl/>
          <w:lang w:val="fr-CH" w:bidi="ar-SA"/>
        </w:rPr>
        <w:t>عام 2012 واصل المركز العمل ل</w:t>
      </w:r>
      <w:r w:rsidRPr="00413AEF">
        <w:rPr>
          <w:rFonts w:hint="cs"/>
          <w:rtl/>
          <w:lang w:val="fr-CH" w:bidi="ar-SA"/>
        </w:rPr>
        <w:t xml:space="preserve">لوصول </w:t>
      </w:r>
      <w:r>
        <w:rPr>
          <w:rFonts w:hint="cs"/>
          <w:rtl/>
          <w:lang w:val="fr-CH" w:bidi="ar-SA"/>
        </w:rPr>
        <w:t>ب</w:t>
      </w:r>
      <w:r w:rsidRPr="00413AEF">
        <w:rPr>
          <w:rFonts w:hint="cs"/>
          <w:rtl/>
          <w:lang w:val="fr-CH" w:bidi="ar-SA"/>
        </w:rPr>
        <w:t xml:space="preserve">إجراءاته إلى المستوى الأمثل لتلبية احتياجات أصحاب حقوق الملكية الفكرية والمنتفعين بها. ولعل العنصر الرئيسي في هذه المساعي هو </w:t>
      </w:r>
      <w:r>
        <w:rPr>
          <w:rFonts w:hint="cs"/>
          <w:rtl/>
          <w:lang w:val="fr-CH" w:bidi="ar-SA"/>
        </w:rPr>
        <w:t>جودة معالجة</w:t>
      </w:r>
      <w:r w:rsidRPr="00413AEF">
        <w:rPr>
          <w:rFonts w:hint="cs"/>
          <w:rtl/>
          <w:lang w:val="fr-CH" w:bidi="ar-SA"/>
        </w:rPr>
        <w:t xml:space="preserve"> القضايا بموجب </w:t>
      </w:r>
      <w:r>
        <w:rPr>
          <w:rFonts w:hint="cs"/>
          <w:rtl/>
          <w:lang w:val="fr-CH" w:bidi="ar-SA"/>
        </w:rPr>
        <w:t>تلك</w:t>
      </w:r>
      <w:r w:rsidRPr="00413AEF">
        <w:rPr>
          <w:rFonts w:hint="cs"/>
          <w:rtl/>
          <w:lang w:val="fr-CH" w:bidi="ar-SA"/>
        </w:rPr>
        <w:t xml:space="preserve"> الإجراءات، </w:t>
      </w:r>
      <w:r>
        <w:rPr>
          <w:rFonts w:hint="cs"/>
          <w:rtl/>
          <w:lang w:val="fr-CH" w:bidi="ar-SA"/>
        </w:rPr>
        <w:t xml:space="preserve">وهو ما يتطلب </w:t>
      </w:r>
      <w:r w:rsidRPr="00413AEF">
        <w:rPr>
          <w:rFonts w:hint="cs"/>
          <w:rtl/>
          <w:lang w:val="fr-CH" w:bidi="ar-SA"/>
        </w:rPr>
        <w:t>تدريب محكمين ووسطاء مؤهلين وتعيين</w:t>
      </w:r>
      <w:r>
        <w:rPr>
          <w:rFonts w:hint="cs"/>
          <w:rtl/>
          <w:lang w:val="fr-CH" w:bidi="ar-SA"/>
        </w:rPr>
        <w:t>هم ودعمهم</w:t>
      </w:r>
      <w:r w:rsidRPr="00413AEF">
        <w:rPr>
          <w:rFonts w:hint="cs"/>
          <w:rtl/>
          <w:lang w:val="fr-CH" w:bidi="ar-SA"/>
        </w:rPr>
        <w:t xml:space="preserve"> و</w:t>
      </w:r>
      <w:r>
        <w:rPr>
          <w:rFonts w:hint="cs"/>
          <w:rtl/>
          <w:lang w:val="fr-CH" w:bidi="ar-SA"/>
        </w:rPr>
        <w:t>ال</w:t>
      </w:r>
      <w:r w:rsidRPr="00413AEF">
        <w:rPr>
          <w:rFonts w:hint="cs"/>
          <w:rtl/>
          <w:lang w:val="fr-CH" w:bidi="ar-SA"/>
        </w:rPr>
        <w:t>تحديث</w:t>
      </w:r>
      <w:r>
        <w:rPr>
          <w:rFonts w:hint="cs"/>
          <w:rtl/>
          <w:lang w:val="fr-CH" w:bidi="ar-SA"/>
        </w:rPr>
        <w:t xml:space="preserve"> المستمر</w:t>
      </w:r>
      <w:r w:rsidRPr="00413AEF">
        <w:rPr>
          <w:rFonts w:hint="cs"/>
          <w:rtl/>
          <w:lang w:val="fr-CH" w:bidi="ar-SA"/>
        </w:rPr>
        <w:t xml:space="preserve"> </w:t>
      </w:r>
      <w:r>
        <w:rPr>
          <w:rFonts w:hint="cs"/>
          <w:rtl/>
          <w:lang w:val="fr-CH" w:bidi="ar-SA"/>
        </w:rPr>
        <w:t>للبنية التحتية ل</w:t>
      </w:r>
      <w:r w:rsidRPr="00413AEF">
        <w:rPr>
          <w:rFonts w:hint="cs"/>
          <w:rtl/>
          <w:lang w:val="fr-CH" w:bidi="ar-SA"/>
        </w:rPr>
        <w:t>إدارة القضايا</w:t>
      </w:r>
      <w:r>
        <w:rPr>
          <w:rFonts w:hint="cs"/>
          <w:rtl/>
          <w:lang w:val="fr-CH" w:bidi="ar-SA"/>
        </w:rPr>
        <w:t>،</w:t>
      </w:r>
      <w:r w:rsidRPr="00413AEF">
        <w:rPr>
          <w:rFonts w:hint="cs"/>
          <w:rtl/>
          <w:lang w:val="fr-CH" w:bidi="ar-SA"/>
        </w:rPr>
        <w:t xml:space="preserve"> وإدارة قضايا الويبو بفعالية. و</w:t>
      </w:r>
      <w:r>
        <w:rPr>
          <w:rFonts w:hint="cs"/>
          <w:rtl/>
          <w:lang w:val="fr-CH" w:bidi="ar-SA"/>
        </w:rPr>
        <w:t>يت</w:t>
      </w:r>
      <w:r w:rsidRPr="00413AEF">
        <w:rPr>
          <w:rFonts w:hint="cs"/>
          <w:rtl/>
          <w:lang w:val="fr-CH" w:bidi="ar-SA"/>
        </w:rPr>
        <w:t>زا</w:t>
      </w:r>
      <w:r>
        <w:rPr>
          <w:rFonts w:hint="cs"/>
          <w:rtl/>
          <w:lang w:val="fr-CH" w:bidi="ar-SA"/>
        </w:rPr>
        <w:t>ي</w:t>
      </w:r>
      <w:r w:rsidRPr="00413AEF">
        <w:rPr>
          <w:rFonts w:hint="cs"/>
          <w:rtl/>
          <w:lang w:val="fr-CH" w:bidi="ar-SA"/>
        </w:rPr>
        <w:t xml:space="preserve">د عدد الأطراف في المنازعات </w:t>
      </w:r>
      <w:r>
        <w:rPr>
          <w:rFonts w:hint="cs"/>
          <w:rtl/>
          <w:lang w:val="fr-CH" w:bidi="ar-SA"/>
        </w:rPr>
        <w:t>المتعلقة</w:t>
      </w:r>
      <w:r w:rsidRPr="00413AEF">
        <w:rPr>
          <w:rFonts w:hint="cs"/>
          <w:rtl/>
          <w:lang w:val="fr-CH" w:bidi="ar-SA"/>
        </w:rPr>
        <w:t xml:space="preserve"> </w:t>
      </w:r>
      <w:r>
        <w:rPr>
          <w:rFonts w:hint="cs"/>
          <w:rtl/>
          <w:lang w:val="fr-CH" w:bidi="ar-SA"/>
        </w:rPr>
        <w:t>ب</w:t>
      </w:r>
      <w:r w:rsidRPr="00413AEF">
        <w:rPr>
          <w:rFonts w:hint="cs"/>
          <w:rtl/>
          <w:lang w:val="fr-CH" w:bidi="ar-SA"/>
        </w:rPr>
        <w:t xml:space="preserve">البراءات والعلامات التجارية والبرمجيات </w:t>
      </w:r>
      <w:r>
        <w:rPr>
          <w:rFonts w:hint="cs"/>
          <w:rtl/>
          <w:lang w:val="fr-CH" w:bidi="ar-SA"/>
        </w:rPr>
        <w:t>التي تنتفع</w:t>
      </w:r>
      <w:r w:rsidRPr="00413AEF">
        <w:rPr>
          <w:rFonts w:hint="cs"/>
          <w:rtl/>
          <w:lang w:val="fr-CH" w:bidi="ar-SA"/>
        </w:rPr>
        <w:t xml:space="preserve"> ب</w:t>
      </w:r>
      <w:r w:rsidRPr="00413AEF">
        <w:rPr>
          <w:rtl/>
          <w:lang w:val="fr-CH" w:bidi="ar-SA"/>
        </w:rPr>
        <w:t>مرفق الويبو لتسوية القضايا إلكترونيا</w:t>
      </w:r>
      <w:r w:rsidRPr="00A97F63">
        <w:rPr>
          <w:rFonts w:hint="cs"/>
          <w:rtl/>
          <w:lang w:val="fr-CH" w:bidi="ar-SA"/>
        </w:rPr>
        <w:t xml:space="preserve"> </w:t>
      </w:r>
      <w:r>
        <w:rPr>
          <w:rFonts w:hint="cs"/>
          <w:rtl/>
          <w:lang w:val="fr-CH" w:bidi="ar-SA"/>
        </w:rPr>
        <w:t>بموجب قواعد الويبو.</w:t>
      </w:r>
    </w:p>
    <w:p w:rsidR="000E1D5C" w:rsidRPr="00037D05" w:rsidRDefault="000E1D5C" w:rsidP="00DB6EC7">
      <w:pPr>
        <w:pStyle w:val="NormalAR"/>
        <w:numPr>
          <w:ilvl w:val="0"/>
          <w:numId w:val="11"/>
        </w:numPr>
        <w:ind w:left="-2" w:firstLine="0"/>
        <w:rPr>
          <w:rtl/>
          <w:lang w:val="fr-CH" w:bidi="ar-SA"/>
        </w:rPr>
      </w:pPr>
      <w:r>
        <w:rPr>
          <w:rFonts w:hint="cs"/>
          <w:rtl/>
          <w:lang w:val="fr-CH" w:bidi="ar-SA"/>
        </w:rPr>
        <w:t xml:space="preserve">وقد قام مركز الويبو </w:t>
      </w:r>
      <w:r w:rsidRPr="00413AEF">
        <w:rPr>
          <w:rFonts w:hint="cs"/>
          <w:rtl/>
          <w:lang w:val="fr-CH" w:bidi="ar-SA"/>
        </w:rPr>
        <w:t>بالبحث في توقعات المستخدمين وخبراتهم</w:t>
      </w:r>
      <w:r>
        <w:rPr>
          <w:rFonts w:hint="cs"/>
          <w:rtl/>
          <w:lang w:val="fr-CH" w:bidi="ar-SA"/>
        </w:rPr>
        <w:t xml:space="preserve"> عن طريق إجراء</w:t>
      </w:r>
      <w:r w:rsidRPr="00413AEF">
        <w:rPr>
          <w:rFonts w:hint="cs"/>
          <w:rtl/>
          <w:lang w:val="fr-CH" w:bidi="ar-SA"/>
        </w:rPr>
        <w:t xml:space="preserve"> </w:t>
      </w:r>
      <w:r w:rsidRPr="00413AEF">
        <w:rPr>
          <w:rtl/>
          <w:lang w:val="fr-CH" w:bidi="ar-SA"/>
        </w:rPr>
        <w:t xml:space="preserve">دراسة استقصائية </w:t>
      </w:r>
      <w:r w:rsidRPr="00413AEF">
        <w:rPr>
          <w:rFonts w:hint="cs"/>
          <w:rtl/>
          <w:lang w:val="fr-CH" w:bidi="ar-SA"/>
        </w:rPr>
        <w:t xml:space="preserve">بشأن </w:t>
      </w:r>
      <w:r w:rsidRPr="00413AEF">
        <w:rPr>
          <w:rtl/>
          <w:lang w:val="fr-CH" w:bidi="ar-SA"/>
        </w:rPr>
        <w:t xml:space="preserve">تسوية المنازعات المتعلقة </w:t>
      </w:r>
      <w:r w:rsidRPr="00037D05">
        <w:rPr>
          <w:rtl/>
          <w:lang w:val="fr-CH" w:bidi="ar-SA"/>
        </w:rPr>
        <w:t>بالصفقات التكنولوجية الدولية</w:t>
      </w:r>
      <w:r w:rsidRPr="00037D05">
        <w:rPr>
          <w:rFonts w:hint="cs"/>
          <w:rtl/>
          <w:lang w:val="fr-CH" w:bidi="ar-SA"/>
        </w:rPr>
        <w:t xml:space="preserve">. وسيقوم المركز بنشر تقرير حول نتائج هذه الدراسة في الربع الأول من عام 2013. </w:t>
      </w:r>
    </w:p>
    <w:p w:rsidR="000E1D5C" w:rsidRDefault="000E1D5C" w:rsidP="00DB6EC7">
      <w:pPr>
        <w:pStyle w:val="NormalAR"/>
        <w:numPr>
          <w:ilvl w:val="0"/>
          <w:numId w:val="11"/>
        </w:numPr>
        <w:ind w:left="-2" w:firstLine="0"/>
        <w:rPr>
          <w:rtl/>
          <w:lang w:val="fr-CH" w:bidi="ar-SA"/>
        </w:rPr>
      </w:pPr>
      <w:r w:rsidRPr="00037D05">
        <w:rPr>
          <w:rFonts w:hint="cs"/>
          <w:rtl/>
          <w:lang w:val="fr-CH" w:bidi="ar-SA"/>
        </w:rPr>
        <w:t xml:space="preserve">وساعد المركز أصحاب المصالح في مجال الملكية الفكرية على وضع إجراءات بديلة لتسوية المنازعات </w:t>
      </w:r>
      <w:r>
        <w:rPr>
          <w:rFonts w:hint="cs"/>
          <w:rtl/>
          <w:lang w:val="fr-CH" w:bidi="ar-SA"/>
        </w:rPr>
        <w:t>تتلاءم</w:t>
      </w:r>
      <w:r w:rsidRPr="00037D05">
        <w:rPr>
          <w:rtl/>
          <w:lang w:val="fr-CH" w:bidi="ar-SA"/>
        </w:rPr>
        <w:t xml:space="preserve"> مع سمات </w:t>
      </w:r>
      <w:r w:rsidRPr="00037D05">
        <w:rPr>
          <w:rFonts w:hint="cs"/>
          <w:rtl/>
          <w:lang w:val="fr-CH" w:bidi="ar-SA"/>
        </w:rPr>
        <w:t>ا</w:t>
      </w:r>
      <w:r w:rsidRPr="00037D05">
        <w:rPr>
          <w:rtl/>
          <w:lang w:val="fr-CH" w:bidi="ar-SA"/>
        </w:rPr>
        <w:t xml:space="preserve">لمنازعات المكررة </w:t>
      </w:r>
      <w:r w:rsidRPr="00037D05">
        <w:rPr>
          <w:rFonts w:hint="cs"/>
          <w:rtl/>
          <w:lang w:val="fr-CH" w:bidi="ar-SA"/>
        </w:rPr>
        <w:t xml:space="preserve">في مجالات نشاطهم. وشهد عام 2012 أول حالات نزاع </w:t>
      </w:r>
      <w:r>
        <w:rPr>
          <w:rFonts w:hint="cs"/>
          <w:rtl/>
          <w:lang w:val="fr-CH" w:bidi="ar-SA"/>
        </w:rPr>
        <w:t>ت</w:t>
      </w:r>
      <w:r w:rsidRPr="00037D05">
        <w:rPr>
          <w:rFonts w:hint="cs"/>
          <w:rtl/>
          <w:lang w:val="fr-CH" w:bidi="ar-SA"/>
        </w:rPr>
        <w:t>تم تسويتها بنجاح بموجب إجراء جديد مشترك لتسوية ال</w:t>
      </w:r>
      <w:r>
        <w:rPr>
          <w:rFonts w:hint="cs"/>
          <w:rtl/>
          <w:lang w:val="fr-CH" w:bidi="ar-SA"/>
        </w:rPr>
        <w:t>م</w:t>
      </w:r>
      <w:r w:rsidRPr="00037D05">
        <w:rPr>
          <w:rFonts w:hint="cs"/>
          <w:rtl/>
          <w:lang w:val="fr-CH" w:bidi="ar-SA"/>
        </w:rPr>
        <w:t>ن</w:t>
      </w:r>
      <w:r>
        <w:rPr>
          <w:rFonts w:hint="cs"/>
          <w:rtl/>
          <w:lang w:val="fr-CH" w:bidi="ar-SA"/>
        </w:rPr>
        <w:t>ا</w:t>
      </w:r>
      <w:r w:rsidRPr="00037D05">
        <w:rPr>
          <w:rFonts w:hint="cs"/>
          <w:rtl/>
          <w:lang w:val="fr-CH" w:bidi="ar-SA"/>
        </w:rPr>
        <w:t xml:space="preserve">زعات للوساطة في الاعتراضات المتعلقة بالعلامات التجارية في مكتب سنغافورة </w:t>
      </w:r>
      <w:r>
        <w:rPr>
          <w:rFonts w:hint="cs"/>
          <w:rtl/>
          <w:lang w:val="fr-CH" w:bidi="ar-SA"/>
        </w:rPr>
        <w:t>ل</w:t>
      </w:r>
      <w:r w:rsidRPr="00037D05">
        <w:rPr>
          <w:rFonts w:hint="cs"/>
          <w:rtl/>
          <w:lang w:val="fr-CH" w:bidi="ar-SA"/>
        </w:rPr>
        <w:t>لملكية الفكرية. وبموجب مذكرة تفاهم بين الويبو والمعهد الوطني البرازيلي للملكية الصناعية، تعاون المركز مع المعهد لإعداد خيار مماثل للوساطة فيما يتعلق بإجراءات العلامات</w:t>
      </w:r>
      <w:r>
        <w:rPr>
          <w:rFonts w:hint="cs"/>
          <w:rtl/>
          <w:lang w:val="fr-CH" w:bidi="ar-SA"/>
        </w:rPr>
        <w:t xml:space="preserve"> التجارية التي تُعرض على المعهد. وقد عين المعهد البرازيلي الويبو لإدارة هذه الحالات عندما يقيم أحد الأطراف أو كلاهما خارج البرازيل.</w:t>
      </w:r>
    </w:p>
    <w:p w:rsidR="000E1D5C" w:rsidRDefault="000E1D5C" w:rsidP="00DB6EC7">
      <w:pPr>
        <w:pStyle w:val="NormalAR"/>
        <w:numPr>
          <w:ilvl w:val="0"/>
          <w:numId w:val="11"/>
        </w:numPr>
        <w:ind w:left="-2" w:firstLine="0"/>
        <w:rPr>
          <w:rtl/>
          <w:lang w:val="fr-CH" w:bidi="ar-SA"/>
        </w:rPr>
      </w:pPr>
      <w:r>
        <w:rPr>
          <w:rFonts w:hint="cs"/>
          <w:rtl/>
          <w:lang w:val="fr-CH" w:bidi="ar-SA"/>
        </w:rPr>
        <w:t>وفيما يخص تسوية المنازعات في مجال السينما والإعلام، وُقعت في عام 2012 مذكرات تفاهم بين الويبو والوكالة الكورية للمحتوى الإبداعي ووزارة الثقافة والرياضة والسياحة في جمهورية كوريا، بهدف تعزيز استخدام خدمات ال</w:t>
      </w:r>
      <w:r w:rsidRPr="0064441D">
        <w:rPr>
          <w:rFonts w:hint="cs"/>
          <w:rtl/>
          <w:lang w:val="fr-CH" w:bidi="ar-SA"/>
        </w:rPr>
        <w:t xml:space="preserve">إجراءات </w:t>
      </w:r>
      <w:r>
        <w:rPr>
          <w:rFonts w:hint="cs"/>
          <w:rtl/>
          <w:lang w:val="fr-CH" w:bidi="ar-SA"/>
        </w:rPr>
        <w:t>ال</w:t>
      </w:r>
      <w:r w:rsidRPr="0064441D">
        <w:rPr>
          <w:rFonts w:hint="cs"/>
          <w:rtl/>
          <w:lang w:val="fr-CH" w:bidi="ar-SA"/>
        </w:rPr>
        <w:t>بديلة لتسوية المنازعات</w:t>
      </w:r>
      <w:r>
        <w:rPr>
          <w:rFonts w:hint="cs"/>
          <w:rtl/>
          <w:lang w:val="fr-CH" w:bidi="ar-SA"/>
        </w:rPr>
        <w:t xml:space="preserve"> في القطاعات التي تغطيها أنشطة كل منهم.</w:t>
      </w:r>
    </w:p>
    <w:p w:rsidR="000E1D5C" w:rsidRDefault="000E1D5C" w:rsidP="00DB6EC7">
      <w:pPr>
        <w:pStyle w:val="NormalAR"/>
        <w:numPr>
          <w:ilvl w:val="0"/>
          <w:numId w:val="11"/>
        </w:numPr>
        <w:ind w:left="-2" w:firstLine="0"/>
        <w:rPr>
          <w:rtl/>
          <w:lang w:val="fr-CH" w:bidi="ar-SA"/>
        </w:rPr>
      </w:pPr>
      <w:r>
        <w:rPr>
          <w:rFonts w:hint="cs"/>
          <w:rtl/>
          <w:lang w:val="fr-CH" w:bidi="ar-SA"/>
        </w:rPr>
        <w:t xml:space="preserve">وفيما يتعلق بمجال أسماء الحقول، أودع أصحاب حقوق العلامات التجارية في عام 2012 رقما قياسيا من الدعاوى في مجال القرصنة الإلكترونية بلغ عددها884 2 قضية تغطي 048 5 اسم حقل على الإنترنت </w:t>
      </w:r>
      <w:proofErr w:type="spellStart"/>
      <w:r>
        <w:rPr>
          <w:rFonts w:hint="cs"/>
          <w:rtl/>
          <w:lang w:val="fr-CH" w:bidi="ar-SA"/>
        </w:rPr>
        <w:t>لدىمركز</w:t>
      </w:r>
      <w:proofErr w:type="spellEnd"/>
      <w:r>
        <w:rPr>
          <w:rFonts w:hint="cs"/>
          <w:rtl/>
          <w:lang w:val="fr-CH" w:bidi="ar-SA"/>
        </w:rPr>
        <w:t xml:space="preserve"> الويبو بموجب إجراءات تستند إلى </w:t>
      </w:r>
      <w:r w:rsidRPr="002A4BC1">
        <w:rPr>
          <w:rtl/>
          <w:lang w:val="fr-CH" w:bidi="ar-SA"/>
        </w:rPr>
        <w:t>السياسة الموحدة لتسوية منازعات أسماء الحقول على الإنترنت</w:t>
      </w:r>
      <w:r>
        <w:rPr>
          <w:rFonts w:hint="cs"/>
          <w:rtl/>
          <w:lang w:val="fr-CH" w:bidi="ar-SA"/>
        </w:rPr>
        <w:t xml:space="preserve">، ويمثل هذا زيادة قدرها 4,5 بالمائة بالمقارنة مع عام 2011. وقد أنشأ المركز، إضافة إلى آلية الإيداع الإلكتروني التي أطلقها في عام 2011، مرفقا </w:t>
      </w:r>
      <w:proofErr w:type="spellStart"/>
      <w:r>
        <w:rPr>
          <w:rFonts w:hint="cs"/>
          <w:rtl/>
          <w:lang w:val="fr-CH" w:bidi="ar-SA"/>
        </w:rPr>
        <w:t>للإطلاع</w:t>
      </w:r>
      <w:proofErr w:type="spellEnd"/>
      <w:r>
        <w:rPr>
          <w:rFonts w:hint="cs"/>
          <w:rtl/>
          <w:lang w:val="fr-CH" w:bidi="ar-SA"/>
        </w:rPr>
        <w:t xml:space="preserve"> على القضايا القانونية المتعلقة بأسماء الحقول، وهو منبر آمن للويبو يُستخدم لوضع مرافعات المنازعات المتعلقة بأسماء الحقول.</w:t>
      </w:r>
    </w:p>
    <w:p w:rsidR="000E1D5C" w:rsidRPr="00413AEF" w:rsidRDefault="000E1D5C" w:rsidP="00DB6EC7">
      <w:pPr>
        <w:pStyle w:val="NormalAR"/>
        <w:numPr>
          <w:ilvl w:val="0"/>
          <w:numId w:val="11"/>
        </w:numPr>
        <w:ind w:left="-2" w:firstLine="0"/>
        <w:rPr>
          <w:rtl/>
          <w:lang w:val="fr-CH" w:bidi="ar-SA"/>
        </w:rPr>
      </w:pPr>
      <w:r w:rsidRPr="00413AEF">
        <w:rPr>
          <w:rFonts w:hint="cs"/>
          <w:rtl/>
          <w:lang w:val="fr-CH" w:bidi="ar-SA"/>
        </w:rPr>
        <w:t xml:space="preserve">ويعمل المركز جاهدا لتولي الريادة في إعداد حلول بديلة لتسوية المنازعات فيما يتعلق بالانتفاع بالملكية الفكرية على الإنترنت دون تصريح. وبالتركيز خصوصا على الآليات الجديدة لحماية الحقوق التي اعتمدتها هيئة الإنترنت المعنية بالأسماء والأرقام المعينة (الإيكان)، شاركت الويبو في نشاط بارز من أنشطة رسم السياسة العامة استجابة لاعتماد الإيكان المزمع لعدد كبير من أسماء الحقول العليا الجديدة. وفي هذا الصدد استعانت الإيكان بالمركز لتقديم خدمات تسوية المنازعات بموجب </w:t>
      </w:r>
      <w:r w:rsidRPr="00413AEF">
        <w:rPr>
          <w:rtl/>
          <w:lang w:val="fr-CH" w:bidi="ar-SA"/>
        </w:rPr>
        <w:t>إجراءات الاعتراض المتعلقة بالحقوق القانونية</w:t>
      </w:r>
      <w:r w:rsidRPr="00413AEF">
        <w:rPr>
          <w:rFonts w:hint="cs"/>
          <w:rtl/>
          <w:lang w:val="fr-CH" w:bidi="ar-SA"/>
        </w:rPr>
        <w:t xml:space="preserve"> "السابقة للمنح" التي أعدها المركز في ما يخص العلامات التجارية.</w:t>
      </w:r>
      <w:r>
        <w:rPr>
          <w:rFonts w:hint="cs"/>
          <w:rtl/>
          <w:lang w:val="fr-CH" w:bidi="ar-SA"/>
        </w:rPr>
        <w:t xml:space="preserve"> ومن المزمع أن تبدأ</w:t>
      </w:r>
      <w:r w:rsidRPr="000A6FAA">
        <w:rPr>
          <w:rtl/>
          <w:lang w:val="fr-CH" w:bidi="ar-SA"/>
        </w:rPr>
        <w:t xml:space="preserve"> </w:t>
      </w:r>
      <w:r>
        <w:rPr>
          <w:rFonts w:hint="cs"/>
          <w:rtl/>
          <w:lang w:val="fr-CH" w:bidi="ar-SA"/>
        </w:rPr>
        <w:t>معالجة</w:t>
      </w:r>
      <w:r w:rsidRPr="000A6FAA">
        <w:rPr>
          <w:rFonts w:hint="cs"/>
          <w:rtl/>
          <w:lang w:val="fr-CH" w:bidi="ar-SA"/>
        </w:rPr>
        <w:t xml:space="preserve"> </w:t>
      </w:r>
      <w:r w:rsidRPr="000A6FAA">
        <w:rPr>
          <w:rtl/>
          <w:lang w:val="fr-CH" w:bidi="ar-SA"/>
        </w:rPr>
        <w:t>إجراءات</w:t>
      </w:r>
      <w:r>
        <w:rPr>
          <w:rFonts w:hint="cs"/>
          <w:rtl/>
          <w:lang w:val="fr-CH" w:bidi="ar-SA"/>
        </w:rPr>
        <w:t xml:space="preserve"> قضايا</w:t>
      </w:r>
      <w:r w:rsidRPr="000A6FAA">
        <w:rPr>
          <w:rtl/>
          <w:lang w:val="fr-CH" w:bidi="ar-SA"/>
        </w:rPr>
        <w:t xml:space="preserve"> الاعتراض المتعلقة بالحقوق القانونية</w:t>
      </w:r>
      <w:r>
        <w:rPr>
          <w:rFonts w:hint="cs"/>
          <w:rtl/>
          <w:lang w:val="fr-CH" w:bidi="ar-SA"/>
        </w:rPr>
        <w:t xml:space="preserve"> في الربع الأول من عام 2013، بعد انتهاء فترة تقديم الاعتراض.</w:t>
      </w:r>
    </w:p>
    <w:p w:rsidR="000E1D5C" w:rsidRPr="00A97F63" w:rsidRDefault="000E1D5C" w:rsidP="00DB6EC7">
      <w:pPr>
        <w:pStyle w:val="NormalAR"/>
        <w:numPr>
          <w:ilvl w:val="0"/>
          <w:numId w:val="11"/>
        </w:numPr>
        <w:ind w:left="-2" w:firstLine="0"/>
        <w:rPr>
          <w:rtl/>
          <w:lang w:val="fr-CH" w:bidi="ar-SA"/>
        </w:rPr>
      </w:pPr>
      <w:r w:rsidRPr="00413AEF">
        <w:rPr>
          <w:rFonts w:hint="cs"/>
          <w:rtl/>
          <w:lang w:val="fr-CH" w:bidi="ar-SA"/>
        </w:rPr>
        <w:t xml:space="preserve">وواصل المركز الاتصال مع المسؤولين عن إدارة الحقول العليا المكونة من رموز البلدان في </w:t>
      </w:r>
      <w:r>
        <w:rPr>
          <w:rFonts w:hint="cs"/>
          <w:rtl/>
          <w:lang w:val="fr-CH" w:bidi="ar-SA"/>
        </w:rPr>
        <w:t>مناطق</w:t>
      </w:r>
      <w:r w:rsidRPr="00413AEF">
        <w:rPr>
          <w:rFonts w:hint="cs"/>
          <w:rtl/>
          <w:lang w:val="fr-CH" w:bidi="ar-SA"/>
        </w:rPr>
        <w:t xml:space="preserve"> مختلفة</w:t>
      </w:r>
      <w:r>
        <w:rPr>
          <w:rFonts w:hint="cs"/>
          <w:rtl/>
          <w:lang w:val="fr-CH" w:bidi="ar-SA"/>
        </w:rPr>
        <w:t xml:space="preserve"> لرسم السياسات لتسوية المنازعات، إضافة إلى انضمام </w:t>
      </w:r>
      <w:r w:rsidRPr="00413AEF">
        <w:rPr>
          <w:rFonts w:hint="cs"/>
          <w:rtl/>
          <w:lang w:val="fr-CH" w:bidi="ar-SA"/>
        </w:rPr>
        <w:t xml:space="preserve">حقول مثل </w:t>
      </w:r>
      <w:r w:rsidRPr="00A97F63">
        <w:rPr>
          <w:lang w:val="fr-CH" w:bidi="ar-SA"/>
        </w:rPr>
        <w:t>.PW</w:t>
      </w:r>
      <w:r w:rsidRPr="00A97F63">
        <w:rPr>
          <w:rFonts w:hint="cs"/>
          <w:rtl/>
          <w:lang w:val="fr-CH" w:bidi="ar-SA"/>
        </w:rPr>
        <w:t xml:space="preserve"> (بالاو) و</w:t>
      </w:r>
      <w:r w:rsidRPr="00A97F63">
        <w:rPr>
          <w:lang w:val="fr-CH" w:bidi="ar-SA"/>
        </w:rPr>
        <w:t>.TZ</w:t>
      </w:r>
      <w:r w:rsidRPr="00A97F63">
        <w:rPr>
          <w:rFonts w:hint="cs"/>
          <w:rtl/>
          <w:lang w:val="fr-CH" w:bidi="ar-SA"/>
        </w:rPr>
        <w:t xml:space="preserve"> (تنزانيا) إلى قائمة الحقول العليا المكونة من رموز البلدان في عام 2012 التي تستعين بخدمات الويبو البديلة لتسوية المنازعات والتي تبلغ الآن 67 حقلا عاليا مكونا من رموز بلدان.</w:t>
      </w:r>
    </w:p>
    <w:p w:rsidR="000E1D5C" w:rsidRPr="00F8584F" w:rsidRDefault="000E1D5C" w:rsidP="00F8584F">
      <w:pPr>
        <w:pStyle w:val="NormalAR"/>
        <w:keepNext/>
        <w:spacing w:before="240" w:after="240"/>
        <w:ind w:left="0"/>
        <w:rPr>
          <w:sz w:val="36"/>
          <w:szCs w:val="36"/>
          <w:rtl/>
          <w:lang w:val="fr-CH" w:bidi="ar-SA"/>
        </w:rPr>
      </w:pPr>
      <w:r w:rsidRPr="00F8584F">
        <w:rPr>
          <w:rFonts w:hint="cs"/>
          <w:sz w:val="36"/>
          <w:szCs w:val="36"/>
          <w:rtl/>
          <w:lang w:val="fr-CH" w:bidi="ar-SA"/>
        </w:rPr>
        <w:lastRenderedPageBreak/>
        <w:t xml:space="preserve">تنفيذ جدول أعمال التنمية </w:t>
      </w:r>
    </w:p>
    <w:p w:rsidR="000E1D5C" w:rsidRPr="00413AEF" w:rsidRDefault="000E1D5C" w:rsidP="00DB6EC7">
      <w:pPr>
        <w:pStyle w:val="NormalAR"/>
        <w:numPr>
          <w:ilvl w:val="0"/>
          <w:numId w:val="11"/>
        </w:numPr>
        <w:ind w:left="-2" w:firstLine="0"/>
        <w:rPr>
          <w:rtl/>
          <w:lang w:val="fr-CH" w:bidi="ar-SA"/>
        </w:rPr>
      </w:pPr>
      <w:r>
        <w:rPr>
          <w:rFonts w:hint="cs"/>
          <w:rtl/>
          <w:lang w:val="fr-CH" w:bidi="ar-SA"/>
        </w:rPr>
        <w:t>وُضعت خطة</w:t>
      </w:r>
      <w:r w:rsidRPr="00042330">
        <w:rPr>
          <w:rFonts w:hint="cs"/>
          <w:rtl/>
          <w:lang w:val="fr-CH" w:bidi="ar-SA"/>
        </w:rPr>
        <w:t xml:space="preserve"> أنشطة البرنامج </w:t>
      </w:r>
      <w:r>
        <w:rPr>
          <w:rFonts w:hint="cs"/>
          <w:rtl/>
          <w:lang w:val="fr-CH" w:bidi="ar-SA"/>
        </w:rPr>
        <w:t xml:space="preserve">7 وصُممت </w:t>
      </w:r>
      <w:r w:rsidRPr="00042330">
        <w:rPr>
          <w:rFonts w:hint="cs"/>
          <w:rtl/>
          <w:lang w:val="fr-CH" w:bidi="ar-SA"/>
        </w:rPr>
        <w:t>ونُفذت وفقا لإرشاد</w:t>
      </w:r>
      <w:r>
        <w:rPr>
          <w:rFonts w:hint="cs"/>
          <w:rtl/>
          <w:lang w:val="fr-CH" w:bidi="ar-SA"/>
        </w:rPr>
        <w:t>ات</w:t>
      </w:r>
      <w:r w:rsidRPr="00042330">
        <w:rPr>
          <w:rFonts w:hint="cs"/>
          <w:rtl/>
          <w:lang w:val="fr-CH" w:bidi="ar-SA"/>
        </w:rPr>
        <w:t xml:space="preserve"> وتوجيه</w:t>
      </w:r>
      <w:r>
        <w:rPr>
          <w:rFonts w:hint="cs"/>
          <w:rtl/>
          <w:lang w:val="fr-CH" w:bidi="ar-SA"/>
        </w:rPr>
        <w:t>ات</w:t>
      </w:r>
      <w:r w:rsidRPr="00042330">
        <w:rPr>
          <w:rFonts w:hint="cs"/>
          <w:rtl/>
          <w:lang w:val="fr-CH" w:bidi="ar-SA"/>
        </w:rPr>
        <w:t xml:space="preserve"> التوصيات </w:t>
      </w:r>
      <w:r>
        <w:rPr>
          <w:rFonts w:hint="cs"/>
          <w:rtl/>
          <w:lang w:val="fr-CH" w:bidi="ar-SA"/>
        </w:rPr>
        <w:t xml:space="preserve">ذات الصلة في </w:t>
      </w:r>
      <w:r w:rsidRPr="00042330">
        <w:rPr>
          <w:rFonts w:hint="cs"/>
          <w:rtl/>
          <w:lang w:val="fr-CH" w:bidi="ar-SA"/>
        </w:rPr>
        <w:t xml:space="preserve">جدول أعمال التنمية، وبخاصة </w:t>
      </w:r>
      <w:r>
        <w:rPr>
          <w:rFonts w:hint="cs"/>
          <w:rtl/>
          <w:lang w:val="fr-CH" w:bidi="ar-SA"/>
        </w:rPr>
        <w:t>التوصيات</w:t>
      </w:r>
      <w:r w:rsidRPr="00042330">
        <w:rPr>
          <w:rFonts w:hint="cs"/>
          <w:rtl/>
          <w:lang w:val="fr-CH" w:bidi="ar-SA"/>
        </w:rPr>
        <w:t xml:space="preserve"> 1 و6 </w:t>
      </w:r>
      <w:r>
        <w:rPr>
          <w:rFonts w:hint="cs"/>
          <w:rtl/>
          <w:lang w:val="fr-CH" w:bidi="ar-SA"/>
        </w:rPr>
        <w:t xml:space="preserve">و10 </w:t>
      </w:r>
      <w:r w:rsidRPr="00042330">
        <w:rPr>
          <w:rFonts w:hint="cs"/>
          <w:rtl/>
          <w:lang w:val="fr-CH" w:bidi="ar-SA"/>
        </w:rPr>
        <w:t>من الجدول.</w:t>
      </w:r>
      <w:r>
        <w:rPr>
          <w:rFonts w:hint="cs"/>
          <w:rtl/>
          <w:lang w:val="fr-CH" w:bidi="ar-SA"/>
        </w:rPr>
        <w:t xml:space="preserve"> وفي هذا الصدد، </w:t>
      </w:r>
      <w:r w:rsidRPr="00413AEF">
        <w:rPr>
          <w:rFonts w:hint="cs"/>
          <w:rtl/>
          <w:lang w:val="fr-CH" w:bidi="ar-SA"/>
        </w:rPr>
        <w:t>نظم المركز برامج مخصصة في مجال التحكيم والوساطة لم</w:t>
      </w:r>
      <w:r>
        <w:rPr>
          <w:rFonts w:hint="cs"/>
          <w:rtl/>
          <w:lang w:val="fr-CH" w:bidi="ar-SA"/>
        </w:rPr>
        <w:t xml:space="preserve">سؤولي الملكية الفكرية وممارسيها. كما </w:t>
      </w:r>
      <w:r w:rsidRPr="00413AEF">
        <w:rPr>
          <w:rFonts w:hint="cs"/>
          <w:rtl/>
          <w:lang w:val="fr-CH" w:bidi="ar-SA"/>
        </w:rPr>
        <w:t xml:space="preserve">ساعد مكاتب الملكية الفكرية على إعداد أطر اختيارية بديلة لتسوية المنازعات المرفوعة إليه، وساعد أيضا الإدارات الوطنية المعنية بأسماء الحقول على إعداد سجل لأفضل الممارسات وآليات تسوية المنازعات حسب أهميتها بالنسبة إلى البلدان النامية والبلدان المنتقلة إلى نظام الاقتصاد الحر. </w:t>
      </w:r>
    </w:p>
    <w:p w:rsidR="000E1D5C" w:rsidRPr="00A159EA" w:rsidRDefault="000E1D5C" w:rsidP="000E1D5C">
      <w:pPr>
        <w:pStyle w:val="NormalAR"/>
        <w:keepNext/>
        <w:spacing w:after="240"/>
        <w:ind w:left="0"/>
        <w:rPr>
          <w:rtl/>
          <w:lang w:bidi="ar-LB"/>
        </w:rPr>
      </w:pPr>
      <w:r w:rsidRPr="00A159EA">
        <w:rPr>
          <w:rFonts w:hint="cs"/>
          <w:rtl/>
          <w:lang w:bidi="ar-LB"/>
        </w:rPr>
        <w:t>بيانات الأداء</w:t>
      </w:r>
    </w:p>
    <w:tbl>
      <w:tblPr>
        <w:bidiVisual/>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6"/>
        <w:gridCol w:w="122"/>
        <w:gridCol w:w="1920"/>
        <w:gridCol w:w="1920"/>
        <w:gridCol w:w="148"/>
        <w:gridCol w:w="2230"/>
        <w:gridCol w:w="180"/>
        <w:gridCol w:w="992"/>
      </w:tblGrid>
      <w:tr w:rsidR="000E1D5C" w:rsidRPr="00413AEF" w:rsidTr="000E1D5C">
        <w:trPr>
          <w:trHeight w:val="537"/>
        </w:trPr>
        <w:tc>
          <w:tcPr>
            <w:tcW w:w="9778" w:type="dxa"/>
            <w:gridSpan w:val="8"/>
            <w:tcBorders>
              <w:bottom w:val="single" w:sz="4" w:space="0" w:color="auto"/>
            </w:tcBorders>
            <w:shd w:val="clear" w:color="auto" w:fill="CCFFFF"/>
            <w:tcMar>
              <w:top w:w="0" w:type="dxa"/>
            </w:tcMar>
            <w:vAlign w:val="center"/>
          </w:tcPr>
          <w:p w:rsidR="000E1D5C" w:rsidRPr="00413AEF" w:rsidRDefault="000E1D5C" w:rsidP="00FB17B3">
            <w:pPr>
              <w:spacing w:line="300" w:lineRule="exact"/>
              <w:ind w:left="1045" w:hanging="1045"/>
              <w:rPr>
                <w:rFonts w:ascii="Arabic Typesetting" w:hAnsi="Arabic Typesetting" w:cs="Arabic Typesetting"/>
                <w:sz w:val="30"/>
                <w:szCs w:val="30"/>
              </w:rPr>
            </w:pPr>
            <w:r w:rsidRPr="00413AEF">
              <w:rPr>
                <w:rFonts w:ascii="Arabic Typesetting" w:hAnsi="Arabic Typesetting" w:cs="Arabic Typesetting" w:hint="cs"/>
                <w:b/>
                <w:bCs/>
                <w:sz w:val="30"/>
                <w:szCs w:val="30"/>
                <w:rtl/>
              </w:rPr>
              <w:t>النتيجة</w:t>
            </w:r>
            <w:r w:rsidRPr="00413AEF">
              <w:rPr>
                <w:rFonts w:ascii="Arabic Typesetting" w:hAnsi="Arabic Typesetting" w:cs="Arabic Typesetting"/>
                <w:b/>
                <w:bCs/>
                <w:sz w:val="30"/>
                <w:szCs w:val="30"/>
                <w:rtl/>
              </w:rPr>
              <w:t xml:space="preserve"> المرتقب</w:t>
            </w:r>
            <w:r w:rsidRPr="00413AEF">
              <w:rPr>
                <w:rFonts w:ascii="Arabic Typesetting" w:hAnsi="Arabic Typesetting" w:cs="Arabic Typesetting" w:hint="cs"/>
                <w:b/>
                <w:bCs/>
                <w:sz w:val="30"/>
                <w:szCs w:val="30"/>
                <w:rtl/>
              </w:rPr>
              <w:t>ة:</w:t>
            </w:r>
            <w:r w:rsidRPr="00413AEF">
              <w:rPr>
                <w:rFonts w:ascii="Arabic Typesetting" w:hAnsi="Arabic Typesetting" w:cs="Arabic Typesetting" w:hint="cs"/>
                <w:sz w:val="30"/>
                <w:szCs w:val="30"/>
                <w:rtl/>
              </w:rPr>
              <w:t xml:space="preserve"> </w:t>
            </w:r>
            <w:r w:rsidRPr="00D72FDB">
              <w:rPr>
                <w:rFonts w:ascii="Arabic Typesetting" w:hAnsi="Arabic Typesetting" w:cs="Arabic Typesetting"/>
                <w:sz w:val="30"/>
                <w:szCs w:val="30"/>
                <w:rtl/>
              </w:rPr>
              <w:t>تزايد عدد المنازعات الدولية والمحلية بشأن الملكية الفكرية التي يتم تسويتها ويتم تفاديها بفضل خدمات التحكيم والوساطة وغيرها من الطرق البديلة لتسوية المنازعات</w:t>
            </w:r>
          </w:p>
        </w:tc>
      </w:tr>
      <w:tr w:rsidR="000E1D5C" w:rsidRPr="00413AEF" w:rsidTr="00830C34">
        <w:trPr>
          <w:trHeight w:val="186"/>
        </w:trPr>
        <w:tc>
          <w:tcPr>
            <w:tcW w:w="2266" w:type="dxa"/>
            <w:tcBorders>
              <w:bottom w:val="nil"/>
              <w:right w:val="nil"/>
            </w:tcBorders>
            <w:tcMar>
              <w:top w:w="110" w:type="dxa"/>
            </w:tcMar>
          </w:tcPr>
          <w:p w:rsidR="000E1D5C" w:rsidRPr="00413AEF" w:rsidRDefault="000E1D5C" w:rsidP="00FB17B3">
            <w:pPr>
              <w:spacing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مؤشرات الأداء</w:t>
            </w:r>
          </w:p>
        </w:tc>
        <w:tc>
          <w:tcPr>
            <w:tcW w:w="2042" w:type="dxa"/>
            <w:gridSpan w:val="2"/>
            <w:tcBorders>
              <w:top w:val="nil"/>
              <w:left w:val="nil"/>
              <w:bottom w:val="nil"/>
              <w:right w:val="nil"/>
            </w:tcBorders>
            <w:shd w:val="clear" w:color="auto" w:fill="C0C0C0"/>
            <w:tcMar>
              <w:top w:w="110" w:type="dxa"/>
            </w:tcMar>
          </w:tcPr>
          <w:p w:rsidR="000E1D5C" w:rsidRPr="00413AEF" w:rsidRDefault="000E1D5C" w:rsidP="00FB17B3">
            <w:pPr>
              <w:keepNext/>
              <w:spacing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أسس</w:t>
            </w:r>
            <w:r>
              <w:rPr>
                <w:rFonts w:ascii="Arabic Typesetting" w:hAnsi="Arabic Typesetting" w:cs="Arabic Typesetting" w:hint="cs"/>
                <w:b/>
                <w:bCs/>
                <w:sz w:val="30"/>
                <w:szCs w:val="30"/>
                <w:rtl/>
              </w:rPr>
              <w:t xml:space="preserve"> </w:t>
            </w:r>
            <w:r w:rsidRPr="00413AEF">
              <w:rPr>
                <w:rFonts w:ascii="Arabic Typesetting" w:hAnsi="Arabic Typesetting" w:cs="Arabic Typesetting"/>
                <w:b/>
                <w:bCs/>
                <w:sz w:val="30"/>
                <w:szCs w:val="30"/>
                <w:rtl/>
              </w:rPr>
              <w:t>المقارنة</w:t>
            </w:r>
            <w:r>
              <w:rPr>
                <w:rFonts w:ascii="Arabic Typesetting" w:hAnsi="Arabic Typesetting" w:cs="Arabic Typesetting" w:hint="cs"/>
                <w:b/>
                <w:bCs/>
                <w:sz w:val="30"/>
                <w:szCs w:val="30"/>
                <w:rtl/>
              </w:rPr>
              <w:t xml:space="preserve"> </w:t>
            </w:r>
            <w:r w:rsidRPr="00DB0166">
              <w:rPr>
                <w:rFonts w:ascii="Arabic Typesetting" w:hAnsi="Arabic Typesetting" w:cs="Arabic Typesetting" w:hint="cs"/>
                <w:b/>
                <w:bCs/>
                <w:sz w:val="30"/>
                <w:szCs w:val="30"/>
                <w:rtl/>
              </w:rPr>
              <w:t>(البرنامج والميزانية 2012/13)</w:t>
            </w:r>
          </w:p>
        </w:tc>
        <w:tc>
          <w:tcPr>
            <w:tcW w:w="2068" w:type="dxa"/>
            <w:gridSpan w:val="2"/>
            <w:tcBorders>
              <w:left w:val="nil"/>
              <w:bottom w:val="nil"/>
              <w:right w:val="nil"/>
            </w:tcBorders>
          </w:tcPr>
          <w:p w:rsidR="000E1D5C" w:rsidRPr="0021616F" w:rsidRDefault="000E1D5C" w:rsidP="00FB17B3">
            <w:pPr>
              <w:keepNext/>
              <w:spacing w:line="300" w:lineRule="exact"/>
              <w:jc w:val="center"/>
              <w:rPr>
                <w:rFonts w:ascii="Arabic Typesetting" w:hAnsi="Arabic Typesetting" w:cs="Arabic Typesetting"/>
                <w:b/>
                <w:bCs/>
                <w:color w:val="993300"/>
                <w:sz w:val="30"/>
                <w:szCs w:val="30"/>
                <w:rtl/>
              </w:rPr>
            </w:pPr>
            <w:r w:rsidRPr="0021616F">
              <w:rPr>
                <w:rFonts w:ascii="Arabic Typesetting" w:hAnsi="Arabic Typesetting" w:cs="Arabic Typesetting" w:hint="cs"/>
                <w:b/>
                <w:bCs/>
                <w:color w:val="993300"/>
                <w:sz w:val="30"/>
                <w:szCs w:val="30"/>
                <w:rtl/>
              </w:rPr>
              <w:t>أسس للمقارنة مُحدثَّة في نهاية 2011</w:t>
            </w:r>
          </w:p>
        </w:tc>
        <w:tc>
          <w:tcPr>
            <w:tcW w:w="2410" w:type="dxa"/>
            <w:gridSpan w:val="2"/>
            <w:tcBorders>
              <w:left w:val="nil"/>
              <w:bottom w:val="nil"/>
              <w:right w:val="nil"/>
            </w:tcBorders>
            <w:tcMar>
              <w:top w:w="110" w:type="dxa"/>
            </w:tcMar>
          </w:tcPr>
          <w:p w:rsidR="000E1D5C" w:rsidRPr="00B254A0" w:rsidRDefault="000E1D5C" w:rsidP="00FB17B3">
            <w:pPr>
              <w:keepNext/>
              <w:spacing w:line="300" w:lineRule="exact"/>
              <w:jc w:val="center"/>
              <w:rPr>
                <w:rFonts w:ascii="Arabic Typesetting" w:hAnsi="Arabic Typesetting" w:cs="Arabic Typesetting"/>
                <w:b/>
                <w:bCs/>
                <w:sz w:val="30"/>
                <w:szCs w:val="30"/>
                <w:rtl/>
              </w:rPr>
            </w:pPr>
            <w:r w:rsidRPr="00B254A0">
              <w:rPr>
                <w:rFonts w:ascii="Arabic Typesetting" w:hAnsi="Arabic Typesetting" w:cs="Arabic Typesetting"/>
                <w:b/>
                <w:bCs/>
                <w:sz w:val="30"/>
                <w:szCs w:val="30"/>
                <w:rtl/>
              </w:rPr>
              <w:t>بيانات الأداء</w:t>
            </w:r>
          </w:p>
          <w:p w:rsidR="000E1D5C" w:rsidRPr="00413AEF" w:rsidRDefault="000E1D5C" w:rsidP="00FB17B3">
            <w:pPr>
              <w:keepNext/>
              <w:spacing w:line="300" w:lineRule="exact"/>
              <w:jc w:val="center"/>
              <w:rPr>
                <w:rFonts w:ascii="Arabic Typesetting" w:hAnsi="Arabic Typesetting" w:cs="Arabic Typesetting"/>
                <w:b/>
                <w:bCs/>
                <w:sz w:val="30"/>
                <w:szCs w:val="30"/>
                <w:rtl/>
              </w:rPr>
            </w:pPr>
          </w:p>
        </w:tc>
        <w:tc>
          <w:tcPr>
            <w:tcW w:w="992" w:type="dxa"/>
            <w:tcBorders>
              <w:left w:val="nil"/>
              <w:bottom w:val="nil"/>
            </w:tcBorders>
            <w:tcMar>
              <w:top w:w="110" w:type="dxa"/>
            </w:tcMar>
          </w:tcPr>
          <w:p w:rsidR="000E1D5C" w:rsidRPr="00413AEF" w:rsidRDefault="003D7723" w:rsidP="00FB17B3">
            <w:pPr>
              <w:keepNext/>
              <w:spacing w:line="300" w:lineRule="exact"/>
              <w:jc w:val="center"/>
              <w:rPr>
                <w:rFonts w:ascii="Arabic Typesetting" w:hAnsi="Arabic Typesetting" w:cs="Arabic Typesetting"/>
                <w:b/>
                <w:bCs/>
                <w:sz w:val="30"/>
                <w:szCs w:val="30"/>
                <w:rtl/>
              </w:rPr>
            </w:pPr>
            <w:r>
              <w:rPr>
                <w:rFonts w:ascii="Arabic Typesetting" w:hAnsi="Arabic Typesetting" w:cs="Arabic Typesetting" w:hint="cs"/>
                <w:b/>
                <w:bCs/>
                <w:sz w:val="30"/>
                <w:szCs w:val="30"/>
                <w:rtl/>
              </w:rPr>
              <w:t>السير</w:t>
            </w:r>
          </w:p>
        </w:tc>
      </w:tr>
      <w:tr w:rsidR="000E1D5C" w:rsidRPr="00413AEF" w:rsidTr="00830C34">
        <w:trPr>
          <w:trHeight w:val="18"/>
        </w:trPr>
        <w:tc>
          <w:tcPr>
            <w:tcW w:w="2266" w:type="dxa"/>
            <w:tcBorders>
              <w:top w:val="nil"/>
              <w:bottom w:val="nil"/>
              <w:right w:val="nil"/>
            </w:tcBorders>
            <w:tcMar>
              <w:top w:w="110" w:type="dxa"/>
            </w:tcMar>
          </w:tcPr>
          <w:p w:rsidR="000E1D5C" w:rsidRPr="00413AEF" w:rsidRDefault="000E1D5C" w:rsidP="00FB17B3">
            <w:pPr>
              <w:spacing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تزايد الاهتمام</w:t>
            </w:r>
            <w:r w:rsidRPr="00832358">
              <w:rPr>
                <w:rFonts w:ascii="Arabic Typesetting" w:hAnsi="Arabic Typesetting" w:cs="Arabic Typesetting"/>
                <w:sz w:val="30"/>
                <w:szCs w:val="30"/>
                <w:rtl/>
                <w:lang w:bidi="ar-SA"/>
              </w:rPr>
              <w:t xml:space="preserve"> </w:t>
            </w:r>
            <w:r>
              <w:rPr>
                <w:rFonts w:ascii="Arabic Typesetting" w:hAnsi="Arabic Typesetting" w:cs="Arabic Typesetting" w:hint="cs"/>
                <w:sz w:val="30"/>
                <w:szCs w:val="30"/>
                <w:rtl/>
                <w:lang w:bidi="ar-SA"/>
              </w:rPr>
              <w:t>ب</w:t>
            </w:r>
            <w:r w:rsidRPr="00832358">
              <w:rPr>
                <w:rFonts w:ascii="Arabic Typesetting" w:hAnsi="Arabic Typesetting" w:cs="Arabic Typesetting"/>
                <w:sz w:val="30"/>
                <w:szCs w:val="30"/>
                <w:rtl/>
                <w:lang w:bidi="ar-SA"/>
              </w:rPr>
              <w:t xml:space="preserve">اللجوء إلى خدمات بديلة </w:t>
            </w:r>
            <w:r>
              <w:rPr>
                <w:rFonts w:ascii="Arabic Typesetting" w:hAnsi="Arabic Typesetting" w:cs="Arabic Typesetting" w:hint="cs"/>
                <w:sz w:val="30"/>
                <w:szCs w:val="30"/>
                <w:rtl/>
                <w:lang w:bidi="ar-SA"/>
              </w:rPr>
              <w:t>ل</w:t>
            </w:r>
            <w:r w:rsidRPr="00832358">
              <w:rPr>
                <w:rFonts w:ascii="Arabic Typesetting" w:hAnsi="Arabic Typesetting" w:cs="Arabic Typesetting"/>
                <w:sz w:val="30"/>
                <w:szCs w:val="30"/>
                <w:rtl/>
                <w:lang w:bidi="ar-SA"/>
              </w:rPr>
              <w:t>تسوية المنازعات في الصفقات المتعلقة بالملكية الفكرية، بما في ذلك عبر استخدام إجراءات الويبو</w:t>
            </w:r>
          </w:p>
        </w:tc>
        <w:tc>
          <w:tcPr>
            <w:tcW w:w="2042" w:type="dxa"/>
            <w:gridSpan w:val="2"/>
            <w:tcBorders>
              <w:top w:val="nil"/>
              <w:left w:val="nil"/>
              <w:bottom w:val="nil"/>
              <w:right w:val="nil"/>
            </w:tcBorders>
            <w:shd w:val="clear" w:color="auto" w:fill="C0C0C0"/>
            <w:tcMar>
              <w:top w:w="110" w:type="dxa"/>
            </w:tcMar>
          </w:tcPr>
          <w:p w:rsidR="000E1D5C" w:rsidRPr="00BB3F5C" w:rsidRDefault="000E1D5C" w:rsidP="00FB17B3">
            <w:pPr>
              <w:keepNext/>
              <w:spacing w:line="300" w:lineRule="exact"/>
              <w:rPr>
                <w:rFonts w:ascii="Arabic Typesetting" w:hAnsi="Arabic Typesetting" w:cs="Arabic Typesetting"/>
                <w:sz w:val="30"/>
                <w:szCs w:val="30"/>
                <w:rtl/>
              </w:rPr>
            </w:pPr>
            <w:r w:rsidRPr="00BB3F5C">
              <w:rPr>
                <w:rFonts w:ascii="Arabic Typesetting" w:hAnsi="Arabic Typesetting" w:cs="Arabic Typesetting" w:hint="cs"/>
                <w:sz w:val="30"/>
                <w:szCs w:val="30"/>
                <w:rtl/>
                <w:lang w:bidi="ar-SA"/>
              </w:rPr>
              <w:t xml:space="preserve">225 </w:t>
            </w:r>
            <w:r>
              <w:rPr>
                <w:rFonts w:ascii="Arabic Typesetting" w:hAnsi="Arabic Typesetting" w:cs="Arabic Typesetting" w:hint="cs"/>
                <w:sz w:val="30"/>
                <w:szCs w:val="30"/>
                <w:rtl/>
                <w:lang w:bidi="ar-SA"/>
              </w:rPr>
              <w:t xml:space="preserve">منازعة و50 من المساعي الحميدة (في </w:t>
            </w:r>
            <w:r w:rsidRPr="00BB3F5C">
              <w:rPr>
                <w:rFonts w:ascii="Arabic Typesetting" w:hAnsi="Arabic Typesetting" w:cs="Arabic Typesetting" w:hint="cs"/>
                <w:sz w:val="30"/>
                <w:szCs w:val="30"/>
                <w:rtl/>
                <w:lang w:bidi="ar-SA"/>
              </w:rPr>
              <w:t>نهاية 2010)</w:t>
            </w:r>
          </w:p>
        </w:tc>
        <w:tc>
          <w:tcPr>
            <w:tcW w:w="2068" w:type="dxa"/>
            <w:gridSpan w:val="2"/>
            <w:tcBorders>
              <w:top w:val="nil"/>
              <w:left w:val="nil"/>
              <w:bottom w:val="nil"/>
              <w:right w:val="nil"/>
            </w:tcBorders>
          </w:tcPr>
          <w:p w:rsidR="000E1D5C" w:rsidRPr="0021616F" w:rsidRDefault="000E1D5C" w:rsidP="00FB17B3">
            <w:pPr>
              <w:keepNext/>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269 منازعة و65 من المساعي الحميدة (في نهاية 2011)</w:t>
            </w:r>
          </w:p>
        </w:tc>
        <w:tc>
          <w:tcPr>
            <w:tcW w:w="2410" w:type="dxa"/>
            <w:gridSpan w:val="2"/>
            <w:tcBorders>
              <w:top w:val="nil"/>
              <w:left w:val="nil"/>
              <w:bottom w:val="nil"/>
              <w:right w:val="nil"/>
            </w:tcBorders>
            <w:tcMar>
              <w:top w:w="110" w:type="dxa"/>
            </w:tcMar>
          </w:tcPr>
          <w:p w:rsidR="000E1D5C" w:rsidRPr="00413AEF" w:rsidRDefault="000E1D5C" w:rsidP="00FB17B3">
            <w:pPr>
              <w:keepNext/>
              <w:spacing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15 منازعة إضافية و14 من </w:t>
            </w:r>
            <w:r w:rsidRPr="00413AEF">
              <w:rPr>
                <w:rFonts w:ascii="Arabic Typesetting" w:hAnsi="Arabic Typesetting" w:cs="Arabic Typesetting" w:hint="cs"/>
                <w:spacing w:val="-4"/>
                <w:sz w:val="30"/>
                <w:szCs w:val="30"/>
                <w:rtl/>
              </w:rPr>
              <w:t>المساعي</w:t>
            </w:r>
            <w:r w:rsidRPr="00413AEF">
              <w:rPr>
                <w:rFonts w:ascii="Arabic Typesetting" w:hAnsi="Arabic Typesetting" w:cs="Arabic Typesetting" w:hint="cs"/>
                <w:sz w:val="30"/>
                <w:szCs w:val="30"/>
                <w:rtl/>
              </w:rPr>
              <w:t xml:space="preserve"> الحميدة </w:t>
            </w:r>
          </w:p>
        </w:tc>
        <w:tc>
          <w:tcPr>
            <w:tcW w:w="992" w:type="dxa"/>
            <w:tcBorders>
              <w:top w:val="nil"/>
              <w:left w:val="nil"/>
              <w:bottom w:val="nil"/>
            </w:tcBorders>
            <w:tcMar>
              <w:top w:w="110" w:type="dxa"/>
            </w:tcMar>
          </w:tcPr>
          <w:p w:rsidR="000E1D5C" w:rsidRPr="00413AEF" w:rsidRDefault="000E1D5C" w:rsidP="00FB17B3">
            <w:pPr>
              <w:keepNext/>
              <w:spacing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0E1D5C" w:rsidRPr="00413AEF" w:rsidTr="00830C34">
        <w:trPr>
          <w:trHeight w:val="18"/>
        </w:trPr>
        <w:tc>
          <w:tcPr>
            <w:tcW w:w="2266" w:type="dxa"/>
            <w:tcBorders>
              <w:top w:val="nil"/>
              <w:bottom w:val="nil"/>
              <w:right w:val="nil"/>
            </w:tcBorders>
            <w:tcMar>
              <w:top w:w="110" w:type="dxa"/>
            </w:tcMar>
          </w:tcPr>
          <w:p w:rsidR="000E1D5C" w:rsidRDefault="000E1D5C" w:rsidP="00FB17B3">
            <w:pPr>
              <w:spacing w:line="300" w:lineRule="exact"/>
              <w:rPr>
                <w:rFonts w:ascii="Arabic Typesetting" w:hAnsi="Arabic Typesetting" w:cs="Arabic Typesetting"/>
                <w:sz w:val="30"/>
                <w:szCs w:val="30"/>
                <w:rtl/>
                <w:lang w:bidi="ar-SA"/>
              </w:rPr>
            </w:pPr>
          </w:p>
        </w:tc>
        <w:tc>
          <w:tcPr>
            <w:tcW w:w="2042" w:type="dxa"/>
            <w:gridSpan w:val="2"/>
            <w:tcBorders>
              <w:top w:val="nil"/>
              <w:left w:val="nil"/>
              <w:bottom w:val="nil"/>
              <w:right w:val="nil"/>
            </w:tcBorders>
            <w:shd w:val="clear" w:color="auto" w:fill="C0C0C0"/>
            <w:tcMar>
              <w:top w:w="110" w:type="dxa"/>
            </w:tcMar>
          </w:tcPr>
          <w:p w:rsidR="000E1D5C" w:rsidRPr="00BB3F5C" w:rsidRDefault="000E1D5C" w:rsidP="00FB17B3">
            <w:pPr>
              <w:spacing w:line="300" w:lineRule="exact"/>
              <w:jc w:val="center"/>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نتائج الدر</w:t>
            </w:r>
            <w:r>
              <w:rPr>
                <w:rFonts w:ascii="Arabic Typesetting" w:hAnsi="Arabic Typesetting" w:cs="Arabic Typesetting" w:hint="cs"/>
                <w:sz w:val="30"/>
                <w:szCs w:val="30"/>
                <w:rtl/>
                <w:lang w:bidi="ar-SA"/>
              </w:rPr>
              <w:t>اسات الاستقصائية التي قام بها ا</w:t>
            </w:r>
            <w:r w:rsidRPr="00BB3F5C">
              <w:rPr>
                <w:rFonts w:ascii="Arabic Typesetting" w:hAnsi="Arabic Typesetting" w:cs="Arabic Typesetting" w:hint="cs"/>
                <w:sz w:val="30"/>
                <w:szCs w:val="30"/>
                <w:rtl/>
                <w:lang w:bidi="ar-SA"/>
              </w:rPr>
              <w:t>لمركز</w:t>
            </w:r>
          </w:p>
        </w:tc>
        <w:tc>
          <w:tcPr>
            <w:tcW w:w="2068" w:type="dxa"/>
            <w:gridSpan w:val="2"/>
            <w:tcBorders>
              <w:top w:val="nil"/>
              <w:left w:val="nil"/>
              <w:bottom w:val="nil"/>
              <w:right w:val="nil"/>
            </w:tcBorders>
          </w:tcPr>
          <w:p w:rsidR="000E1D5C" w:rsidRPr="0021616F" w:rsidRDefault="000E1D5C" w:rsidP="00FB17B3">
            <w:pPr>
              <w:spacing w:line="300" w:lineRule="exact"/>
              <w:rPr>
                <w:rFonts w:ascii="Arabic Typesetting" w:hAnsi="Arabic Typesetting" w:cs="Arabic Typesetting"/>
                <w:b/>
                <w:bCs/>
                <w:color w:val="993300"/>
                <w:sz w:val="30"/>
                <w:szCs w:val="30"/>
                <w:rtl/>
                <w:lang w:bidi="ar-SA"/>
              </w:rPr>
            </w:pPr>
          </w:p>
        </w:tc>
        <w:tc>
          <w:tcPr>
            <w:tcW w:w="2410" w:type="dxa"/>
            <w:gridSpan w:val="2"/>
            <w:tcBorders>
              <w:top w:val="nil"/>
              <w:left w:val="nil"/>
              <w:bottom w:val="nil"/>
              <w:right w:val="nil"/>
            </w:tcBorders>
            <w:tcMar>
              <w:top w:w="110" w:type="dxa"/>
            </w:tcMar>
          </w:tcPr>
          <w:p w:rsidR="000E1D5C" w:rsidRDefault="000E1D5C" w:rsidP="00FB17B3">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نتائج الدراسات الاستقصائية </w:t>
            </w:r>
            <w:r w:rsidRPr="0048393C">
              <w:rPr>
                <w:rFonts w:ascii="Arabic Typesetting" w:hAnsi="Arabic Typesetting" w:cs="Arabic Typesetting" w:hint="cs"/>
                <w:sz w:val="30"/>
                <w:szCs w:val="30"/>
                <w:rtl/>
                <w:lang w:bidi="ar-SA"/>
              </w:rPr>
              <w:t>التي قام بها المركز</w:t>
            </w:r>
          </w:p>
          <w:p w:rsidR="000E1D5C" w:rsidRPr="002278B7" w:rsidRDefault="000E1D5C" w:rsidP="00FB17B3">
            <w:pPr>
              <w:spacing w:line="300" w:lineRule="exact"/>
              <w:rPr>
                <w:rFonts w:ascii="Arabic Typesetting" w:hAnsi="Arabic Typesetting" w:cs="Arabic Typesetting"/>
                <w:sz w:val="30"/>
                <w:szCs w:val="30"/>
                <w:rtl/>
                <w:lang w:bidi="ar-SA"/>
              </w:rPr>
            </w:pPr>
            <w:r w:rsidRPr="002278B7">
              <w:rPr>
                <w:rFonts w:ascii="Arabic Typesetting" w:hAnsi="Arabic Typesetting" w:cs="Arabic Typesetting"/>
                <w:sz w:val="30"/>
                <w:szCs w:val="30"/>
                <w:lang w:bidi="ar-SA"/>
              </w:rPr>
              <w:t>(http://www.wipo.int/amc/en/center/survey/results.html)</w:t>
            </w:r>
          </w:p>
        </w:tc>
        <w:tc>
          <w:tcPr>
            <w:tcW w:w="992" w:type="dxa"/>
            <w:tcBorders>
              <w:top w:val="nil"/>
              <w:left w:val="nil"/>
              <w:bottom w:val="nil"/>
            </w:tcBorders>
            <w:tcMar>
              <w:top w:w="110" w:type="dxa"/>
            </w:tcMar>
          </w:tcPr>
          <w:p w:rsidR="000E1D5C" w:rsidRDefault="000E1D5C" w:rsidP="00FB17B3">
            <w:pPr>
              <w:keepNext/>
              <w:spacing w:line="300" w:lineRule="exact"/>
              <w:jc w:val="center"/>
              <w:rPr>
                <w:rFonts w:ascii="Arabic Typesetting" w:hAnsi="Arabic Typesetting" w:cs="Arabic Typesetting"/>
                <w:b/>
                <w:bCs/>
                <w:color w:val="008000"/>
                <w:sz w:val="30"/>
                <w:szCs w:val="30"/>
                <w:rtl/>
              </w:rPr>
            </w:pPr>
            <w:r w:rsidRPr="002278B7">
              <w:rPr>
                <w:rFonts w:ascii="Arabic Typesetting" w:hAnsi="Arabic Typesetting" w:cs="Arabic Typesetting" w:hint="cs"/>
                <w:b/>
                <w:bCs/>
                <w:color w:val="008000"/>
                <w:sz w:val="30"/>
                <w:szCs w:val="30"/>
                <w:rtl/>
              </w:rPr>
              <w:t>ثابت</w:t>
            </w:r>
          </w:p>
        </w:tc>
      </w:tr>
      <w:tr w:rsidR="000E1D5C" w:rsidRPr="00413AEF" w:rsidTr="00830C34">
        <w:trPr>
          <w:trHeight w:val="18"/>
        </w:trPr>
        <w:tc>
          <w:tcPr>
            <w:tcW w:w="2266" w:type="dxa"/>
            <w:tcBorders>
              <w:top w:val="nil"/>
              <w:bottom w:val="nil"/>
              <w:right w:val="nil"/>
            </w:tcBorders>
            <w:tcMar>
              <w:top w:w="110" w:type="dxa"/>
            </w:tcMar>
          </w:tcPr>
          <w:p w:rsidR="000E1D5C" w:rsidRPr="003D60DC" w:rsidRDefault="000E1D5C" w:rsidP="00FB17B3">
            <w:pPr>
              <w:spacing w:line="300" w:lineRule="exact"/>
              <w:rPr>
                <w:rFonts w:ascii="Arabic Typesetting" w:hAnsi="Arabic Typesetting" w:cs="Arabic Typesetting"/>
                <w:sz w:val="30"/>
                <w:szCs w:val="30"/>
                <w:rtl/>
                <w:lang w:bidi="ar-SA"/>
              </w:rPr>
            </w:pPr>
          </w:p>
        </w:tc>
        <w:tc>
          <w:tcPr>
            <w:tcW w:w="2042" w:type="dxa"/>
            <w:gridSpan w:val="2"/>
            <w:tcBorders>
              <w:top w:val="nil"/>
              <w:left w:val="nil"/>
              <w:bottom w:val="nil"/>
              <w:right w:val="nil"/>
            </w:tcBorders>
            <w:shd w:val="clear" w:color="auto" w:fill="C0C0C0"/>
            <w:tcMar>
              <w:top w:w="110" w:type="dxa"/>
            </w:tcMar>
          </w:tcPr>
          <w:p w:rsidR="000E1D5C" w:rsidRPr="003D60DC" w:rsidRDefault="000E1D5C" w:rsidP="00FB17B3">
            <w:pPr>
              <w:spacing w:line="300" w:lineRule="exact"/>
              <w:rPr>
                <w:rFonts w:ascii="Arabic Typesetting" w:hAnsi="Arabic Typesetting" w:cs="Arabic Typesetting"/>
                <w:sz w:val="30"/>
                <w:szCs w:val="30"/>
                <w:rtl/>
                <w:lang w:bidi="ar-SA"/>
              </w:rPr>
            </w:pPr>
            <w:r w:rsidRPr="003D60DC">
              <w:rPr>
                <w:rFonts w:ascii="Arabic Typesetting" w:hAnsi="Arabic Typesetting" w:cs="Arabic Typesetting" w:hint="cs"/>
                <w:sz w:val="30"/>
                <w:szCs w:val="30"/>
                <w:rtl/>
                <w:lang w:bidi="ar-SA"/>
              </w:rPr>
              <w:t>000 2 سؤال وارد (2010)</w:t>
            </w:r>
          </w:p>
        </w:tc>
        <w:tc>
          <w:tcPr>
            <w:tcW w:w="2068" w:type="dxa"/>
            <w:gridSpan w:val="2"/>
            <w:tcBorders>
              <w:top w:val="nil"/>
              <w:left w:val="nil"/>
              <w:bottom w:val="nil"/>
              <w:right w:val="nil"/>
            </w:tcBorders>
          </w:tcPr>
          <w:p w:rsidR="000E1D5C" w:rsidRPr="0021616F" w:rsidRDefault="000E1D5C" w:rsidP="00FB17B3">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 xml:space="preserve">000 4 سؤال وارد </w:t>
            </w:r>
          </w:p>
          <w:p w:rsidR="000E1D5C" w:rsidRPr="0021616F" w:rsidRDefault="000E1D5C" w:rsidP="00FB17B3">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(2010/</w:t>
            </w:r>
            <w:r w:rsidRPr="0021616F">
              <w:rPr>
                <w:rFonts w:ascii="Arabic Typesetting" w:hAnsi="Arabic Typesetting" w:cs="Arabic Typesetting" w:hint="cs"/>
                <w:b/>
                <w:bCs/>
                <w:color w:val="993300"/>
                <w:sz w:val="30"/>
                <w:szCs w:val="30"/>
                <w:rtl/>
                <w:lang w:bidi="ar-SA"/>
              </w:rPr>
              <w:t>11</w:t>
            </w:r>
            <w:r w:rsidRPr="0021616F">
              <w:rPr>
                <w:rFonts w:ascii="Arabic Typesetting" w:hAnsi="Arabic Typesetting" w:cs="Arabic Typesetting" w:hint="cs"/>
                <w:color w:val="993300"/>
                <w:sz w:val="30"/>
                <w:szCs w:val="30"/>
                <w:rtl/>
                <w:lang w:bidi="ar-SA"/>
              </w:rPr>
              <w:t>)</w:t>
            </w:r>
          </w:p>
        </w:tc>
        <w:tc>
          <w:tcPr>
            <w:tcW w:w="2410" w:type="dxa"/>
            <w:gridSpan w:val="2"/>
            <w:tcBorders>
              <w:top w:val="nil"/>
              <w:left w:val="nil"/>
              <w:bottom w:val="nil"/>
              <w:right w:val="nil"/>
            </w:tcBorders>
            <w:tcMar>
              <w:top w:w="110" w:type="dxa"/>
            </w:tcMar>
          </w:tcPr>
          <w:p w:rsidR="000E1D5C" w:rsidRPr="003D60DC" w:rsidRDefault="000E1D5C" w:rsidP="00FB17B3">
            <w:pPr>
              <w:spacing w:line="300" w:lineRule="exact"/>
              <w:rPr>
                <w:rFonts w:ascii="Arabic Typesetting" w:hAnsi="Arabic Typesetting" w:cs="Arabic Typesetting"/>
                <w:sz w:val="30"/>
                <w:szCs w:val="30"/>
                <w:rtl/>
                <w:lang w:bidi="ar-SA"/>
              </w:rPr>
            </w:pPr>
            <w:r w:rsidRPr="003D60DC">
              <w:rPr>
                <w:rFonts w:ascii="Arabic Typesetting" w:hAnsi="Arabic Typesetting" w:cs="Arabic Typesetting" w:hint="cs"/>
                <w:sz w:val="30"/>
                <w:szCs w:val="30"/>
                <w:rtl/>
                <w:lang w:bidi="ar-SA"/>
              </w:rPr>
              <w:t xml:space="preserve">000 2 سؤال </w:t>
            </w:r>
            <w:r>
              <w:rPr>
                <w:rFonts w:ascii="Arabic Typesetting" w:hAnsi="Arabic Typesetting" w:cs="Arabic Typesetting" w:hint="cs"/>
                <w:sz w:val="30"/>
                <w:szCs w:val="30"/>
                <w:rtl/>
                <w:lang w:bidi="ar-SA"/>
              </w:rPr>
              <w:t>إضافي</w:t>
            </w:r>
            <w:r w:rsidRPr="003D60DC">
              <w:rPr>
                <w:rFonts w:ascii="Arabic Typesetting" w:hAnsi="Arabic Typesetting" w:cs="Arabic Typesetting" w:hint="cs"/>
                <w:sz w:val="30"/>
                <w:szCs w:val="30"/>
                <w:rtl/>
                <w:lang w:bidi="ar-SA"/>
              </w:rPr>
              <w:t xml:space="preserve"> </w:t>
            </w:r>
          </w:p>
        </w:tc>
        <w:tc>
          <w:tcPr>
            <w:tcW w:w="992" w:type="dxa"/>
            <w:tcBorders>
              <w:top w:val="nil"/>
              <w:left w:val="nil"/>
              <w:bottom w:val="nil"/>
            </w:tcBorders>
            <w:tcMar>
              <w:top w:w="110" w:type="dxa"/>
            </w:tcMar>
          </w:tcPr>
          <w:p w:rsidR="000E1D5C" w:rsidRPr="002278B7" w:rsidRDefault="000E1D5C" w:rsidP="00FB17B3">
            <w:pPr>
              <w:keepNext/>
              <w:spacing w:line="300" w:lineRule="exact"/>
              <w:jc w:val="center"/>
              <w:rPr>
                <w:rFonts w:ascii="Arabic Typesetting" w:hAnsi="Arabic Typesetting" w:cs="Arabic Typesetting"/>
                <w:b/>
                <w:bCs/>
                <w:color w:val="008000"/>
                <w:sz w:val="30"/>
                <w:szCs w:val="30"/>
                <w:rtl/>
              </w:rPr>
            </w:pPr>
            <w:r w:rsidRPr="001576CB">
              <w:rPr>
                <w:rFonts w:ascii="Arabic Typesetting" w:hAnsi="Arabic Typesetting" w:cs="Arabic Typesetting" w:hint="cs"/>
                <w:b/>
                <w:bCs/>
                <w:color w:val="008000"/>
                <w:sz w:val="30"/>
                <w:szCs w:val="30"/>
                <w:rtl/>
              </w:rPr>
              <w:t>ثابت</w:t>
            </w:r>
          </w:p>
        </w:tc>
      </w:tr>
      <w:tr w:rsidR="000E1D5C" w:rsidRPr="00413AEF" w:rsidTr="00830C34">
        <w:trPr>
          <w:trHeight w:val="18"/>
        </w:trPr>
        <w:tc>
          <w:tcPr>
            <w:tcW w:w="2266" w:type="dxa"/>
            <w:tcBorders>
              <w:top w:val="nil"/>
              <w:bottom w:val="nil"/>
              <w:right w:val="nil"/>
            </w:tcBorders>
            <w:tcMar>
              <w:top w:w="110" w:type="dxa"/>
            </w:tcMar>
          </w:tcPr>
          <w:p w:rsidR="000E1D5C" w:rsidRPr="003D60DC" w:rsidRDefault="000E1D5C" w:rsidP="00FB17B3">
            <w:pPr>
              <w:spacing w:line="300" w:lineRule="exact"/>
              <w:rPr>
                <w:rFonts w:ascii="Arabic Typesetting" w:hAnsi="Arabic Typesetting" w:cs="Arabic Typesetting"/>
                <w:sz w:val="30"/>
                <w:szCs w:val="30"/>
                <w:rtl/>
                <w:lang w:bidi="ar-SA"/>
              </w:rPr>
            </w:pPr>
          </w:p>
        </w:tc>
        <w:tc>
          <w:tcPr>
            <w:tcW w:w="2042" w:type="dxa"/>
            <w:gridSpan w:val="2"/>
            <w:tcBorders>
              <w:top w:val="nil"/>
              <w:left w:val="nil"/>
              <w:bottom w:val="nil"/>
              <w:right w:val="nil"/>
            </w:tcBorders>
            <w:shd w:val="clear" w:color="auto" w:fill="C0C0C0"/>
            <w:tcMar>
              <w:top w:w="110" w:type="dxa"/>
            </w:tcMar>
          </w:tcPr>
          <w:p w:rsidR="000E1D5C" w:rsidRPr="00BB3F5C" w:rsidRDefault="000E1D5C" w:rsidP="00FB17B3">
            <w:pPr>
              <w:spacing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15 مليون </w:t>
            </w:r>
            <w:r w:rsidRPr="00BB3F5C">
              <w:rPr>
                <w:rFonts w:ascii="Arabic Typesetting" w:hAnsi="Arabic Typesetting" w:cs="Arabic Typesetting" w:hint="cs"/>
                <w:sz w:val="30"/>
                <w:szCs w:val="30"/>
                <w:rtl/>
                <w:lang w:bidi="ar-SA"/>
              </w:rPr>
              <w:t>زيار</w:t>
            </w:r>
            <w:r>
              <w:rPr>
                <w:rFonts w:ascii="Arabic Typesetting" w:hAnsi="Arabic Typesetting" w:cs="Arabic Typesetting" w:hint="cs"/>
                <w:sz w:val="30"/>
                <w:szCs w:val="30"/>
                <w:rtl/>
                <w:lang w:bidi="ar-SA"/>
              </w:rPr>
              <w:t>ة</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ل</w:t>
            </w:r>
            <w:r w:rsidRPr="00BB3F5C">
              <w:rPr>
                <w:rFonts w:ascii="Arabic Typesetting" w:hAnsi="Arabic Typesetting" w:cs="Arabic Typesetting" w:hint="cs"/>
                <w:sz w:val="30"/>
                <w:szCs w:val="30"/>
                <w:rtl/>
                <w:lang w:bidi="ar-SA"/>
              </w:rPr>
              <w:t>مو</w:t>
            </w:r>
            <w:r>
              <w:rPr>
                <w:rFonts w:ascii="Arabic Typesetting" w:hAnsi="Arabic Typesetting" w:cs="Arabic Typesetting" w:hint="cs"/>
                <w:sz w:val="30"/>
                <w:szCs w:val="30"/>
                <w:rtl/>
                <w:lang w:bidi="ar-SA"/>
              </w:rPr>
              <w:t>ا</w:t>
            </w:r>
            <w:r w:rsidRPr="00BB3F5C">
              <w:rPr>
                <w:rFonts w:ascii="Arabic Typesetting" w:hAnsi="Arabic Typesetting" w:cs="Arabic Typesetting" w:hint="cs"/>
                <w:sz w:val="30"/>
                <w:szCs w:val="30"/>
                <w:rtl/>
                <w:lang w:bidi="ar-SA"/>
              </w:rPr>
              <w:t xml:space="preserve">قع الإنترنت </w:t>
            </w:r>
            <w:r>
              <w:rPr>
                <w:rFonts w:ascii="Arabic Typesetting" w:hAnsi="Arabic Typesetting" w:cs="Arabic Typesetting" w:hint="cs"/>
                <w:sz w:val="30"/>
                <w:szCs w:val="30"/>
                <w:rtl/>
                <w:lang w:bidi="ar-SA"/>
              </w:rPr>
              <w:t>(2010)</w:t>
            </w:r>
          </w:p>
        </w:tc>
        <w:tc>
          <w:tcPr>
            <w:tcW w:w="2068" w:type="dxa"/>
            <w:gridSpan w:val="2"/>
            <w:tcBorders>
              <w:top w:val="nil"/>
              <w:left w:val="nil"/>
              <w:bottom w:val="nil"/>
              <w:right w:val="nil"/>
            </w:tcBorders>
          </w:tcPr>
          <w:p w:rsidR="000E1D5C" w:rsidRPr="0021616F" w:rsidRDefault="000E1D5C" w:rsidP="00FB17B3">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30 مليون زيارة لمواقع الإنترنت (2010/11)</w:t>
            </w:r>
          </w:p>
        </w:tc>
        <w:tc>
          <w:tcPr>
            <w:tcW w:w="2410" w:type="dxa"/>
            <w:gridSpan w:val="2"/>
            <w:tcBorders>
              <w:top w:val="nil"/>
              <w:left w:val="nil"/>
              <w:bottom w:val="nil"/>
              <w:right w:val="nil"/>
            </w:tcBorders>
            <w:tcMar>
              <w:top w:w="110" w:type="dxa"/>
            </w:tcMar>
          </w:tcPr>
          <w:p w:rsidR="000E1D5C" w:rsidRPr="003D60DC" w:rsidRDefault="000E1D5C" w:rsidP="00FB17B3">
            <w:pPr>
              <w:spacing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000 750 زيارة إضافية لمواقع الإنترنت</w:t>
            </w:r>
          </w:p>
        </w:tc>
        <w:tc>
          <w:tcPr>
            <w:tcW w:w="992" w:type="dxa"/>
            <w:tcBorders>
              <w:top w:val="nil"/>
              <w:left w:val="nil"/>
              <w:bottom w:val="nil"/>
            </w:tcBorders>
            <w:tcMar>
              <w:top w:w="110" w:type="dxa"/>
            </w:tcMar>
          </w:tcPr>
          <w:p w:rsidR="000E1D5C" w:rsidRPr="001576CB" w:rsidRDefault="000E1D5C" w:rsidP="00FB17B3">
            <w:pPr>
              <w:keepNext/>
              <w:spacing w:line="300" w:lineRule="exact"/>
              <w:jc w:val="center"/>
              <w:rPr>
                <w:rFonts w:ascii="Arabic Typesetting" w:hAnsi="Arabic Typesetting" w:cs="Arabic Typesetting"/>
                <w:b/>
                <w:bCs/>
                <w:color w:val="008000"/>
                <w:sz w:val="30"/>
                <w:szCs w:val="30"/>
                <w:rtl/>
              </w:rPr>
            </w:pPr>
            <w:r w:rsidRPr="00A9458E">
              <w:rPr>
                <w:rFonts w:ascii="Arabic Typesetting" w:hAnsi="Arabic Typesetting" w:cs="Arabic Typesetting" w:hint="cs"/>
                <w:b/>
                <w:bCs/>
                <w:color w:val="008000"/>
                <w:sz w:val="30"/>
                <w:szCs w:val="30"/>
                <w:rtl/>
              </w:rPr>
              <w:t>ثابت</w:t>
            </w:r>
          </w:p>
        </w:tc>
      </w:tr>
      <w:tr w:rsidR="000E1D5C" w:rsidRPr="00413AEF" w:rsidTr="00830C34">
        <w:trPr>
          <w:trHeight w:val="18"/>
        </w:trPr>
        <w:tc>
          <w:tcPr>
            <w:tcW w:w="2266" w:type="dxa"/>
            <w:tcBorders>
              <w:top w:val="nil"/>
              <w:bottom w:val="nil"/>
              <w:right w:val="nil"/>
            </w:tcBorders>
            <w:tcMar>
              <w:top w:w="110" w:type="dxa"/>
            </w:tcMar>
          </w:tcPr>
          <w:p w:rsidR="000E1D5C" w:rsidRPr="003D60DC" w:rsidRDefault="000E1D5C" w:rsidP="00FB17B3">
            <w:pPr>
              <w:spacing w:line="300" w:lineRule="exact"/>
              <w:rPr>
                <w:rFonts w:ascii="Arabic Typesetting" w:hAnsi="Arabic Typesetting" w:cs="Arabic Typesetting"/>
                <w:sz w:val="30"/>
                <w:szCs w:val="30"/>
                <w:rtl/>
                <w:lang w:bidi="ar-SA"/>
              </w:rPr>
            </w:pPr>
          </w:p>
        </w:tc>
        <w:tc>
          <w:tcPr>
            <w:tcW w:w="2042" w:type="dxa"/>
            <w:gridSpan w:val="2"/>
            <w:tcBorders>
              <w:top w:val="nil"/>
              <w:left w:val="nil"/>
              <w:bottom w:val="nil"/>
              <w:right w:val="nil"/>
            </w:tcBorders>
            <w:shd w:val="clear" w:color="auto" w:fill="C0C0C0"/>
            <w:tcMar>
              <w:top w:w="110" w:type="dxa"/>
            </w:tcMar>
          </w:tcPr>
          <w:p w:rsidR="000E1D5C" w:rsidRPr="00BB3F5C" w:rsidRDefault="000E1D5C" w:rsidP="00FB17B3">
            <w:pPr>
              <w:keepNext/>
              <w:spacing w:line="300" w:lineRule="exact"/>
              <w:rPr>
                <w:rFonts w:ascii="Arabic Typesetting" w:hAnsi="Arabic Typesetting" w:cs="Arabic Typesetting"/>
                <w:sz w:val="30"/>
                <w:szCs w:val="30"/>
                <w:rtl/>
                <w:lang w:val="fr-FR" w:bidi="ar-SY"/>
              </w:rPr>
            </w:pPr>
            <w:r w:rsidRPr="00BB3F5C">
              <w:rPr>
                <w:rFonts w:ascii="Arabic Typesetting" w:hAnsi="Arabic Typesetting" w:cs="Arabic Typesetting" w:hint="cs"/>
                <w:sz w:val="30"/>
                <w:szCs w:val="30"/>
                <w:rtl/>
                <w:lang w:val="fr-FR" w:bidi="ar-SY"/>
              </w:rPr>
              <w:t>125 مشاركا في المناسبات السنوية للمركز (2010)</w:t>
            </w:r>
            <w:r>
              <w:rPr>
                <w:rFonts w:ascii="Arabic Typesetting" w:hAnsi="Arabic Typesetting" w:cs="Arabic Typesetting" w:hint="cs"/>
                <w:sz w:val="30"/>
                <w:szCs w:val="30"/>
                <w:rtl/>
                <w:lang w:val="fr-FR" w:bidi="ar-SY"/>
              </w:rPr>
              <w:t>؛</w:t>
            </w:r>
            <w:r w:rsidRPr="00BB3F5C">
              <w:rPr>
                <w:rFonts w:ascii="Arabic Typesetting" w:hAnsi="Arabic Typesetting" w:cs="Arabic Typesetting" w:hint="cs"/>
                <w:sz w:val="30"/>
                <w:szCs w:val="30"/>
                <w:rtl/>
                <w:lang w:val="fr-FR" w:bidi="ar-SY"/>
              </w:rPr>
              <w:t xml:space="preserve"> و000</w:t>
            </w:r>
            <w:r>
              <w:rPr>
                <w:rFonts w:ascii="Arabic Typesetting" w:hAnsi="Arabic Typesetting" w:cs="Arabic Typesetting" w:hint="eastAsia"/>
                <w:sz w:val="30"/>
                <w:szCs w:val="30"/>
                <w:rtl/>
                <w:lang w:val="fr-FR" w:bidi="ar-SY"/>
              </w:rPr>
              <w:t> </w:t>
            </w:r>
            <w:r w:rsidRPr="00BB3F5C">
              <w:rPr>
                <w:rFonts w:ascii="Arabic Typesetting" w:hAnsi="Arabic Typesetting" w:cs="Arabic Typesetting" w:hint="cs"/>
                <w:sz w:val="30"/>
                <w:szCs w:val="30"/>
                <w:rtl/>
                <w:lang w:val="fr-FR" w:bidi="ar-SY"/>
              </w:rPr>
              <w:t>3 مشارك في المناسبات الخارجية للمركز (2010)</w:t>
            </w:r>
          </w:p>
        </w:tc>
        <w:tc>
          <w:tcPr>
            <w:tcW w:w="2068" w:type="dxa"/>
            <w:gridSpan w:val="2"/>
            <w:tcBorders>
              <w:top w:val="nil"/>
              <w:left w:val="nil"/>
              <w:bottom w:val="nil"/>
              <w:right w:val="nil"/>
            </w:tcBorders>
          </w:tcPr>
          <w:p w:rsidR="000E1D5C" w:rsidRPr="0021616F" w:rsidRDefault="000E1D5C" w:rsidP="00FB17B3">
            <w:pPr>
              <w:keepNext/>
              <w:spacing w:line="300" w:lineRule="exact"/>
              <w:rPr>
                <w:rFonts w:ascii="Arabic Typesetting" w:hAnsi="Arabic Typesetting" w:cs="Arabic Typesetting"/>
                <w:color w:val="993300"/>
                <w:sz w:val="30"/>
                <w:szCs w:val="30"/>
                <w:rtl/>
                <w:lang w:bidi="ar-SY"/>
              </w:rPr>
            </w:pPr>
            <w:r w:rsidRPr="0021616F">
              <w:rPr>
                <w:rFonts w:ascii="Arabic Typesetting" w:hAnsi="Arabic Typesetting" w:cs="Arabic Typesetting" w:hint="cs"/>
                <w:color w:val="993300"/>
                <w:sz w:val="30"/>
                <w:szCs w:val="30"/>
                <w:rtl/>
                <w:lang w:bidi="ar-SY"/>
              </w:rPr>
              <w:t xml:space="preserve">276 </w:t>
            </w:r>
            <w:r w:rsidRPr="0021616F">
              <w:rPr>
                <w:rFonts w:ascii="Arabic Typesetting" w:hAnsi="Arabic Typesetting" w:cs="Arabic Typesetting"/>
                <w:color w:val="993300"/>
                <w:sz w:val="30"/>
                <w:szCs w:val="30"/>
                <w:rtl/>
                <w:lang w:bidi="ar-SY"/>
              </w:rPr>
              <w:t>مشاركا في المناسبات السنوية للمركز</w:t>
            </w:r>
            <w:r w:rsidRPr="0021616F">
              <w:rPr>
                <w:rFonts w:ascii="Arabic Typesetting" w:hAnsi="Arabic Typesetting" w:cs="Arabic Typesetting" w:hint="cs"/>
                <w:color w:val="993300"/>
                <w:sz w:val="30"/>
                <w:szCs w:val="30"/>
                <w:rtl/>
                <w:lang w:bidi="ar-SY"/>
              </w:rPr>
              <w:t xml:space="preserve"> (2010/11)؛</w:t>
            </w:r>
          </w:p>
          <w:p w:rsidR="000E1D5C" w:rsidRPr="0021616F" w:rsidRDefault="000E1D5C" w:rsidP="00FB17B3">
            <w:pPr>
              <w:keepNext/>
              <w:spacing w:line="300" w:lineRule="exact"/>
              <w:rPr>
                <w:rFonts w:ascii="Arabic Typesetting" w:hAnsi="Arabic Typesetting" w:cs="Arabic Typesetting"/>
                <w:color w:val="993300"/>
                <w:sz w:val="30"/>
                <w:szCs w:val="30"/>
                <w:rtl/>
                <w:lang w:bidi="ar-SY"/>
              </w:rPr>
            </w:pPr>
            <w:r w:rsidRPr="0021616F">
              <w:rPr>
                <w:rFonts w:ascii="Arabic Typesetting" w:hAnsi="Arabic Typesetting" w:cs="Arabic Typesetting"/>
                <w:color w:val="993300"/>
                <w:sz w:val="30"/>
                <w:szCs w:val="30"/>
                <w:rtl/>
                <w:lang w:bidi="ar-SY"/>
              </w:rPr>
              <w:t xml:space="preserve">و000 </w:t>
            </w:r>
            <w:r w:rsidRPr="0021616F">
              <w:rPr>
                <w:rFonts w:ascii="Arabic Typesetting" w:hAnsi="Arabic Typesetting" w:cs="Arabic Typesetting" w:hint="cs"/>
                <w:color w:val="993300"/>
                <w:sz w:val="30"/>
                <w:szCs w:val="30"/>
                <w:rtl/>
                <w:lang w:bidi="ar-SY"/>
              </w:rPr>
              <w:t>3</w:t>
            </w:r>
            <w:r w:rsidRPr="0021616F">
              <w:rPr>
                <w:rFonts w:ascii="Arabic Typesetting" w:hAnsi="Arabic Typesetting" w:cs="Arabic Typesetting"/>
                <w:color w:val="993300"/>
                <w:sz w:val="30"/>
                <w:szCs w:val="30"/>
                <w:rtl/>
                <w:lang w:bidi="ar-SY"/>
              </w:rPr>
              <w:t xml:space="preserve"> مشارك في المناسبات الخارجية للمركز </w:t>
            </w:r>
          </w:p>
        </w:tc>
        <w:tc>
          <w:tcPr>
            <w:tcW w:w="2410" w:type="dxa"/>
            <w:gridSpan w:val="2"/>
            <w:tcBorders>
              <w:top w:val="nil"/>
              <w:left w:val="nil"/>
              <w:bottom w:val="nil"/>
              <w:right w:val="nil"/>
            </w:tcBorders>
            <w:tcMar>
              <w:top w:w="110" w:type="dxa"/>
            </w:tcMar>
          </w:tcPr>
          <w:p w:rsidR="000E1D5C" w:rsidRDefault="000E1D5C" w:rsidP="00FB17B3">
            <w:pPr>
              <w:spacing w:line="300" w:lineRule="exact"/>
              <w:rPr>
                <w:rFonts w:ascii="Arabic Typesetting" w:hAnsi="Arabic Typesetting" w:cs="Arabic Typesetting"/>
                <w:sz w:val="30"/>
                <w:szCs w:val="30"/>
                <w:rtl/>
                <w:lang w:bidi="ar-SY"/>
              </w:rPr>
            </w:pPr>
            <w:r>
              <w:rPr>
                <w:rFonts w:ascii="Arabic Typesetting" w:hAnsi="Arabic Typesetting" w:cs="Arabic Typesetting" w:hint="cs"/>
                <w:sz w:val="30"/>
                <w:szCs w:val="30"/>
                <w:rtl/>
                <w:lang w:bidi="ar-SY"/>
              </w:rPr>
              <w:t xml:space="preserve">122 </w:t>
            </w:r>
            <w:r w:rsidRPr="005350C0">
              <w:rPr>
                <w:rFonts w:ascii="Arabic Typesetting" w:hAnsi="Arabic Typesetting" w:cs="Arabic Typesetting"/>
                <w:sz w:val="30"/>
                <w:szCs w:val="30"/>
                <w:rtl/>
                <w:lang w:bidi="ar-SY"/>
              </w:rPr>
              <w:t>مشاركا في المناسبات السنوية للمركز</w:t>
            </w:r>
          </w:p>
          <w:p w:rsidR="000E1D5C" w:rsidRDefault="000E1D5C" w:rsidP="00FB17B3">
            <w:pPr>
              <w:spacing w:line="300" w:lineRule="exact"/>
              <w:rPr>
                <w:rFonts w:ascii="Arabic Typesetting" w:hAnsi="Arabic Typesetting" w:cs="Arabic Typesetting"/>
                <w:sz w:val="30"/>
                <w:szCs w:val="30"/>
                <w:rtl/>
                <w:lang w:bidi="ar-SY"/>
              </w:rPr>
            </w:pPr>
            <w:r>
              <w:rPr>
                <w:rFonts w:ascii="Arabic Typesetting" w:hAnsi="Arabic Typesetting" w:cs="Arabic Typesetting" w:hint="cs"/>
                <w:sz w:val="30"/>
                <w:szCs w:val="30"/>
                <w:rtl/>
                <w:lang w:bidi="ar-SY"/>
              </w:rPr>
              <w:t xml:space="preserve">400 2 </w:t>
            </w:r>
            <w:r w:rsidRPr="005350C0">
              <w:rPr>
                <w:rFonts w:ascii="Arabic Typesetting" w:hAnsi="Arabic Typesetting" w:cs="Arabic Typesetting"/>
                <w:sz w:val="30"/>
                <w:szCs w:val="30"/>
                <w:rtl/>
                <w:lang w:bidi="ar-SY"/>
              </w:rPr>
              <w:t>مشارك في المناسبات السنوية للمركز</w:t>
            </w:r>
          </w:p>
        </w:tc>
        <w:tc>
          <w:tcPr>
            <w:tcW w:w="992" w:type="dxa"/>
            <w:tcBorders>
              <w:top w:val="nil"/>
              <w:left w:val="nil"/>
              <w:bottom w:val="nil"/>
            </w:tcBorders>
            <w:tcMar>
              <w:top w:w="110" w:type="dxa"/>
            </w:tcMar>
          </w:tcPr>
          <w:p w:rsidR="000E1D5C" w:rsidRPr="001576CB" w:rsidRDefault="000E1D5C" w:rsidP="00FB17B3">
            <w:pPr>
              <w:keepNext/>
              <w:spacing w:line="300" w:lineRule="exact"/>
              <w:jc w:val="center"/>
              <w:rPr>
                <w:rFonts w:ascii="Arabic Typesetting" w:hAnsi="Arabic Typesetting" w:cs="Arabic Typesetting"/>
                <w:b/>
                <w:bCs/>
                <w:color w:val="008000"/>
                <w:sz w:val="30"/>
                <w:szCs w:val="30"/>
                <w:rtl/>
              </w:rPr>
            </w:pPr>
            <w:r w:rsidRPr="00A9458E">
              <w:rPr>
                <w:rFonts w:ascii="Arabic Typesetting" w:hAnsi="Arabic Typesetting" w:cs="Arabic Typesetting" w:hint="cs"/>
                <w:b/>
                <w:bCs/>
                <w:color w:val="008000"/>
                <w:sz w:val="30"/>
                <w:szCs w:val="30"/>
                <w:rtl/>
              </w:rPr>
              <w:t>ثابت</w:t>
            </w:r>
          </w:p>
        </w:tc>
      </w:tr>
      <w:tr w:rsidR="000E1D5C" w:rsidRPr="00413AEF" w:rsidTr="00830C34">
        <w:trPr>
          <w:trHeight w:val="18"/>
        </w:trPr>
        <w:tc>
          <w:tcPr>
            <w:tcW w:w="2266" w:type="dxa"/>
            <w:tcBorders>
              <w:top w:val="nil"/>
              <w:right w:val="nil"/>
            </w:tcBorders>
            <w:tcMar>
              <w:top w:w="110" w:type="dxa"/>
            </w:tcMar>
          </w:tcPr>
          <w:p w:rsidR="000E1D5C" w:rsidRPr="00BB3F5C" w:rsidRDefault="000E1D5C" w:rsidP="00FB17B3">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sz w:val="30"/>
                <w:szCs w:val="30"/>
                <w:rtl/>
                <w:lang w:bidi="ar-SA"/>
              </w:rPr>
              <w:t>السياسات البديلة لتسوية المنازعات التي ساهم المركز في وضعها وتنفيذها</w:t>
            </w:r>
          </w:p>
        </w:tc>
        <w:tc>
          <w:tcPr>
            <w:tcW w:w="2042" w:type="dxa"/>
            <w:gridSpan w:val="2"/>
            <w:tcBorders>
              <w:top w:val="nil"/>
              <w:left w:val="nil"/>
              <w:right w:val="nil"/>
            </w:tcBorders>
            <w:shd w:val="clear" w:color="auto" w:fill="C0C0C0"/>
            <w:tcMar>
              <w:top w:w="110" w:type="dxa"/>
            </w:tcMar>
          </w:tcPr>
          <w:p w:rsidR="000E1D5C" w:rsidRPr="00BB3F5C" w:rsidRDefault="000E1D5C" w:rsidP="00FB17B3">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الأنظمة المعتمدة (</w:t>
            </w:r>
            <w:r w:rsidRPr="00BB3F5C">
              <w:rPr>
                <w:rFonts w:ascii="Arabic Typesetting" w:hAnsi="Arabic Typesetting" w:cs="Arabic Typesetting"/>
                <w:sz w:val="30"/>
                <w:szCs w:val="30"/>
                <w:rtl/>
                <w:lang w:bidi="ar-SA"/>
              </w:rPr>
              <w:t>جمعية ال</w:t>
            </w:r>
            <w:r w:rsidRPr="00BB3F5C">
              <w:rPr>
                <w:rFonts w:ascii="Arabic Typesetting" w:hAnsi="Arabic Typesetting" w:cs="Arabic Typesetting" w:hint="cs"/>
                <w:sz w:val="30"/>
                <w:szCs w:val="30"/>
                <w:rtl/>
                <w:lang w:bidi="ar-SA"/>
              </w:rPr>
              <w:t>إ</w:t>
            </w:r>
            <w:r w:rsidRPr="00BB3F5C">
              <w:rPr>
                <w:rFonts w:ascii="Arabic Typesetting" w:hAnsi="Arabic Typesetting" w:cs="Arabic Typesetting"/>
                <w:sz w:val="30"/>
                <w:szCs w:val="30"/>
                <w:rtl/>
                <w:lang w:bidi="ar-SA"/>
              </w:rPr>
              <w:t>دارة الجماعية الدولية للمصنفات السمعية البصرية (</w:t>
            </w:r>
            <w:r w:rsidRPr="00BB3F5C">
              <w:rPr>
                <w:rFonts w:ascii="Arabic Typesetting" w:hAnsi="Arabic Typesetting" w:cs="Arabic Typesetting"/>
                <w:sz w:val="30"/>
                <w:szCs w:val="30"/>
                <w:lang w:bidi="ar-SA"/>
              </w:rPr>
              <w:t>AGICOA</w:t>
            </w:r>
            <w:r w:rsidRPr="00BB3F5C">
              <w:rPr>
                <w:rFonts w:ascii="Arabic Typesetting" w:hAnsi="Arabic Typesetting" w:cs="Arabic Typesetting"/>
                <w:sz w:val="30"/>
                <w:szCs w:val="30"/>
                <w:rtl/>
                <w:lang w:bidi="ar-SA"/>
              </w:rPr>
              <w:t>)</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السينما</w:t>
            </w:r>
            <w:r w:rsidRPr="00BB3F5C">
              <w:rPr>
                <w:rFonts w:ascii="Arabic Typesetting" w:hAnsi="Arabic Typesetting" w:cs="Arabic Typesetting" w:hint="cs"/>
                <w:sz w:val="30"/>
                <w:szCs w:val="30"/>
                <w:rtl/>
                <w:lang w:bidi="ar-SA"/>
              </w:rPr>
              <w:t xml:space="preserve"> والإعلام، </w:t>
            </w:r>
            <w:r w:rsidRPr="00BB3F5C">
              <w:rPr>
                <w:rFonts w:ascii="Arabic Typesetting" w:hAnsi="Arabic Typesetting" w:cs="Arabic Typesetting"/>
                <w:sz w:val="30"/>
                <w:szCs w:val="30"/>
                <w:rtl/>
                <w:lang w:bidi="ar-SA"/>
              </w:rPr>
              <w:t>وهيئة إدارة حقوق منتجي الأداء السمعي البصري</w:t>
            </w:r>
            <w:r w:rsidRPr="00BB3F5C">
              <w:rPr>
                <w:rFonts w:ascii="Arabic Typesetting" w:hAnsi="Arabic Typesetting" w:cs="Arabic Typesetting" w:hint="cs"/>
                <w:sz w:val="30"/>
                <w:szCs w:val="30"/>
                <w:rtl/>
                <w:lang w:bidi="ar-SA"/>
              </w:rPr>
              <w:t>)</w:t>
            </w:r>
          </w:p>
        </w:tc>
        <w:tc>
          <w:tcPr>
            <w:tcW w:w="2068" w:type="dxa"/>
            <w:gridSpan w:val="2"/>
            <w:tcBorders>
              <w:top w:val="nil"/>
              <w:left w:val="nil"/>
              <w:right w:val="nil"/>
            </w:tcBorders>
          </w:tcPr>
          <w:p w:rsidR="000E1D5C" w:rsidRPr="0021616F" w:rsidRDefault="000E1D5C" w:rsidP="00FB17B3">
            <w:pPr>
              <w:keepNext/>
              <w:spacing w:line="300" w:lineRule="exact"/>
              <w:rPr>
                <w:rFonts w:ascii="Arabic Typesetting" w:hAnsi="Arabic Typesetting" w:cs="Arabic Typesetting"/>
                <w:color w:val="993300"/>
                <w:sz w:val="30"/>
                <w:szCs w:val="30"/>
                <w:rtl/>
                <w:lang w:bidi="ar-SY"/>
              </w:rPr>
            </w:pPr>
          </w:p>
        </w:tc>
        <w:tc>
          <w:tcPr>
            <w:tcW w:w="2410" w:type="dxa"/>
            <w:gridSpan w:val="2"/>
            <w:tcBorders>
              <w:top w:val="nil"/>
              <w:left w:val="nil"/>
              <w:right w:val="nil"/>
            </w:tcBorders>
            <w:tcMar>
              <w:top w:w="110" w:type="dxa"/>
            </w:tcMar>
          </w:tcPr>
          <w:p w:rsidR="000E1D5C" w:rsidRPr="004E3B92" w:rsidRDefault="000E1D5C" w:rsidP="00FB17B3">
            <w:pPr>
              <w:spacing w:line="300" w:lineRule="exact"/>
              <w:rPr>
                <w:rFonts w:ascii="Arabic Typesetting" w:hAnsi="Arabic Typesetting" w:cs="Arabic Typesetting"/>
                <w:sz w:val="30"/>
                <w:szCs w:val="30"/>
                <w:rtl/>
              </w:rPr>
            </w:pPr>
            <w:r>
              <w:rPr>
                <w:rFonts w:ascii="Arabic Typesetting" w:hAnsi="Arabic Typesetting" w:cs="Arabic Typesetting" w:hint="cs"/>
                <w:sz w:val="30"/>
                <w:szCs w:val="30"/>
                <w:rtl/>
                <w:lang w:bidi="ar-SY"/>
              </w:rPr>
              <w:t xml:space="preserve">نظام واحد معتمد في مكاتب الملكية الفكرية في 2012 </w:t>
            </w:r>
          </w:p>
        </w:tc>
        <w:tc>
          <w:tcPr>
            <w:tcW w:w="992" w:type="dxa"/>
            <w:tcBorders>
              <w:top w:val="nil"/>
              <w:left w:val="nil"/>
            </w:tcBorders>
            <w:tcMar>
              <w:top w:w="110" w:type="dxa"/>
            </w:tcMar>
          </w:tcPr>
          <w:p w:rsidR="000E1D5C" w:rsidRPr="00A9458E" w:rsidRDefault="000E1D5C" w:rsidP="00FB17B3">
            <w:pPr>
              <w:keepNext/>
              <w:spacing w:line="300" w:lineRule="exact"/>
              <w:jc w:val="center"/>
              <w:rPr>
                <w:rFonts w:ascii="Arabic Typesetting" w:hAnsi="Arabic Typesetting" w:cs="Arabic Typesetting"/>
                <w:b/>
                <w:bCs/>
                <w:color w:val="008000"/>
                <w:sz w:val="30"/>
                <w:szCs w:val="30"/>
                <w:rtl/>
              </w:rPr>
            </w:pPr>
            <w:r w:rsidRPr="00734A19">
              <w:rPr>
                <w:rFonts w:ascii="Arabic Typesetting" w:hAnsi="Arabic Typesetting" w:cs="Arabic Typesetting" w:hint="cs"/>
                <w:b/>
                <w:bCs/>
                <w:color w:val="008000"/>
                <w:sz w:val="30"/>
                <w:szCs w:val="30"/>
                <w:rtl/>
              </w:rPr>
              <w:t>ثابت</w:t>
            </w:r>
          </w:p>
        </w:tc>
      </w:tr>
      <w:tr w:rsidR="000E1D5C" w:rsidRPr="00413AEF" w:rsidTr="000E1D5C">
        <w:trPr>
          <w:trHeight w:val="537"/>
        </w:trPr>
        <w:tc>
          <w:tcPr>
            <w:tcW w:w="9778" w:type="dxa"/>
            <w:gridSpan w:val="8"/>
            <w:tcBorders>
              <w:bottom w:val="single" w:sz="4" w:space="0" w:color="auto"/>
            </w:tcBorders>
            <w:shd w:val="clear" w:color="auto" w:fill="CCFFFF"/>
            <w:tcMar>
              <w:top w:w="0" w:type="dxa"/>
            </w:tcMar>
            <w:vAlign w:val="center"/>
          </w:tcPr>
          <w:p w:rsidR="000E1D5C" w:rsidRPr="00413AEF" w:rsidRDefault="000E1D5C" w:rsidP="00EF76DD">
            <w:pPr>
              <w:keepNext/>
              <w:spacing w:before="60" w:after="60" w:line="300" w:lineRule="exact"/>
              <w:rPr>
                <w:rFonts w:ascii="Arabic Typesetting" w:hAnsi="Arabic Typesetting" w:cs="Arabic Typesetting"/>
                <w:b/>
                <w:bCs/>
                <w:sz w:val="30"/>
                <w:szCs w:val="30"/>
              </w:rPr>
            </w:pPr>
            <w:r w:rsidRPr="00413AEF">
              <w:rPr>
                <w:rFonts w:ascii="Arabic Typesetting" w:hAnsi="Arabic Typesetting" w:cs="Arabic Typesetting" w:hint="cs"/>
                <w:b/>
                <w:bCs/>
                <w:sz w:val="30"/>
                <w:szCs w:val="30"/>
                <w:rtl/>
              </w:rPr>
              <w:lastRenderedPageBreak/>
              <w:t>النتيجة</w:t>
            </w:r>
            <w:r w:rsidRPr="00413AEF">
              <w:rPr>
                <w:rFonts w:ascii="Arabic Typesetting" w:hAnsi="Arabic Typesetting" w:cs="Arabic Typesetting"/>
                <w:b/>
                <w:bCs/>
                <w:sz w:val="30"/>
                <w:szCs w:val="30"/>
                <w:rtl/>
              </w:rPr>
              <w:t xml:space="preserve"> المرتقب</w:t>
            </w:r>
            <w:r w:rsidRPr="00413AEF">
              <w:rPr>
                <w:rFonts w:ascii="Arabic Typesetting" w:hAnsi="Arabic Typesetting" w:cs="Arabic Typesetting" w:hint="cs"/>
                <w:b/>
                <w:bCs/>
                <w:sz w:val="30"/>
                <w:szCs w:val="30"/>
                <w:rtl/>
              </w:rPr>
              <w:t xml:space="preserve">ة: </w:t>
            </w:r>
            <w:r w:rsidRPr="00E02FFB">
              <w:rPr>
                <w:rFonts w:ascii="Arabic Typesetting" w:hAnsi="Arabic Typesetting" w:cs="Arabic Typesetting"/>
                <w:sz w:val="30"/>
                <w:szCs w:val="30"/>
                <w:rtl/>
              </w:rPr>
              <w:t>حماية فعالة للملكية الفكرية في الحقول العليا المكونة من أسماء عامة والحقول العليا المكونة من رموز البلدان</w:t>
            </w:r>
          </w:p>
        </w:tc>
      </w:tr>
      <w:tr w:rsidR="000E1D5C" w:rsidRPr="00413AEF" w:rsidTr="00830C34">
        <w:trPr>
          <w:trHeight w:val="18"/>
        </w:trPr>
        <w:tc>
          <w:tcPr>
            <w:tcW w:w="2388" w:type="dxa"/>
            <w:gridSpan w:val="2"/>
            <w:tcBorders>
              <w:bottom w:val="nil"/>
              <w:right w:val="nil"/>
            </w:tcBorders>
            <w:tcMar>
              <w:top w:w="110" w:type="dxa"/>
            </w:tcMar>
          </w:tcPr>
          <w:p w:rsidR="000E1D5C" w:rsidRPr="00413AEF" w:rsidRDefault="000E1D5C" w:rsidP="00EF76DD">
            <w:pPr>
              <w:keepNext/>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0E1D5C" w:rsidRPr="00413AEF" w:rsidRDefault="000E1D5C" w:rsidP="00EF76DD">
            <w:pPr>
              <w:keepNext/>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أسس</w:t>
            </w:r>
            <w:r>
              <w:rPr>
                <w:rFonts w:ascii="Arabic Typesetting" w:hAnsi="Arabic Typesetting" w:cs="Arabic Typesetting" w:hint="cs"/>
                <w:b/>
                <w:bCs/>
                <w:sz w:val="30"/>
                <w:szCs w:val="30"/>
                <w:rtl/>
              </w:rPr>
              <w:t xml:space="preserve"> </w:t>
            </w:r>
            <w:r w:rsidRPr="00413AEF">
              <w:rPr>
                <w:rFonts w:ascii="Arabic Typesetting" w:hAnsi="Arabic Typesetting" w:cs="Arabic Typesetting"/>
                <w:b/>
                <w:bCs/>
                <w:sz w:val="30"/>
                <w:szCs w:val="30"/>
                <w:rtl/>
              </w:rPr>
              <w:t>المقارنة</w:t>
            </w:r>
            <w:r>
              <w:rPr>
                <w:rFonts w:ascii="Arabic Typesetting" w:hAnsi="Arabic Typesetting" w:cs="Arabic Typesetting" w:hint="cs"/>
                <w:b/>
                <w:bCs/>
                <w:sz w:val="30"/>
                <w:szCs w:val="30"/>
                <w:rtl/>
              </w:rPr>
              <w:t xml:space="preserve"> </w:t>
            </w:r>
            <w:r w:rsidRPr="0077476B">
              <w:rPr>
                <w:rFonts w:ascii="Arabic Typesetting" w:hAnsi="Arabic Typesetting" w:cs="Arabic Typesetting" w:hint="cs"/>
                <w:b/>
                <w:bCs/>
                <w:sz w:val="30"/>
                <w:szCs w:val="30"/>
                <w:rtl/>
              </w:rPr>
              <w:t>(البرنامج والميزانية 2012/13)</w:t>
            </w:r>
          </w:p>
        </w:tc>
        <w:tc>
          <w:tcPr>
            <w:tcW w:w="1920" w:type="dxa"/>
            <w:tcBorders>
              <w:left w:val="nil"/>
              <w:bottom w:val="nil"/>
              <w:right w:val="nil"/>
            </w:tcBorders>
          </w:tcPr>
          <w:p w:rsidR="000E1D5C" w:rsidRPr="0021616F" w:rsidRDefault="000E1D5C" w:rsidP="00EF76DD">
            <w:pPr>
              <w:keepNext/>
              <w:spacing w:before="60" w:after="60" w:line="300" w:lineRule="exact"/>
              <w:jc w:val="center"/>
              <w:rPr>
                <w:rFonts w:ascii="Arabic Typesetting" w:hAnsi="Arabic Typesetting" w:cs="Arabic Typesetting"/>
                <w:b/>
                <w:bCs/>
                <w:color w:val="993300"/>
                <w:sz w:val="30"/>
                <w:szCs w:val="30"/>
                <w:rtl/>
              </w:rPr>
            </w:pPr>
            <w:r w:rsidRPr="0021616F">
              <w:rPr>
                <w:rFonts w:ascii="Arabic Typesetting" w:hAnsi="Arabic Typesetting" w:cs="Arabic Typesetting" w:hint="cs"/>
                <w:b/>
                <w:bCs/>
                <w:color w:val="993300"/>
                <w:sz w:val="30"/>
                <w:szCs w:val="30"/>
                <w:rtl/>
              </w:rPr>
              <w:t>أسس للمقارنة مُحدثَّة في نهاية 2011</w:t>
            </w:r>
          </w:p>
        </w:tc>
        <w:tc>
          <w:tcPr>
            <w:tcW w:w="2378" w:type="dxa"/>
            <w:gridSpan w:val="2"/>
            <w:tcBorders>
              <w:left w:val="nil"/>
              <w:bottom w:val="nil"/>
              <w:right w:val="nil"/>
            </w:tcBorders>
            <w:tcMar>
              <w:top w:w="110" w:type="dxa"/>
            </w:tcMar>
          </w:tcPr>
          <w:p w:rsidR="000E1D5C" w:rsidRPr="00B254A0" w:rsidRDefault="000E1D5C" w:rsidP="00EF76DD">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b/>
                <w:bCs/>
                <w:sz w:val="30"/>
                <w:szCs w:val="30"/>
                <w:rtl/>
              </w:rPr>
              <w:t>بيانات الأداء</w:t>
            </w:r>
          </w:p>
          <w:p w:rsidR="000E1D5C" w:rsidRPr="00413AEF" w:rsidRDefault="000E1D5C" w:rsidP="00EF76DD">
            <w:pPr>
              <w:keepNext/>
              <w:spacing w:before="60" w:after="60" w:line="300" w:lineRule="exact"/>
              <w:jc w:val="center"/>
              <w:rPr>
                <w:rFonts w:ascii="Arabic Typesetting" w:hAnsi="Arabic Typesetting" w:cs="Arabic Typesetting"/>
                <w:b/>
                <w:bCs/>
                <w:sz w:val="30"/>
                <w:szCs w:val="30"/>
                <w:rtl/>
              </w:rPr>
            </w:pPr>
          </w:p>
        </w:tc>
        <w:tc>
          <w:tcPr>
            <w:tcW w:w="1172" w:type="dxa"/>
            <w:gridSpan w:val="2"/>
            <w:tcBorders>
              <w:left w:val="nil"/>
              <w:bottom w:val="nil"/>
            </w:tcBorders>
            <w:tcMar>
              <w:top w:w="110" w:type="dxa"/>
            </w:tcMar>
          </w:tcPr>
          <w:p w:rsidR="000E1D5C" w:rsidRPr="00413AEF" w:rsidRDefault="003D7723" w:rsidP="00EF76DD">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sz w:val="30"/>
                <w:szCs w:val="30"/>
                <w:rtl/>
              </w:rPr>
              <w:t>السير</w:t>
            </w:r>
          </w:p>
        </w:tc>
      </w:tr>
      <w:tr w:rsidR="000E1D5C" w:rsidRPr="00413AEF" w:rsidTr="00830C34">
        <w:trPr>
          <w:trHeight w:val="18"/>
        </w:trPr>
        <w:tc>
          <w:tcPr>
            <w:tcW w:w="2388" w:type="dxa"/>
            <w:gridSpan w:val="2"/>
            <w:tcBorders>
              <w:top w:val="nil"/>
              <w:bottom w:val="nil"/>
              <w:right w:val="nil"/>
            </w:tcBorders>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sz w:val="30"/>
                <w:szCs w:val="30"/>
                <w:rtl/>
                <w:lang w:bidi="ar-SA"/>
              </w:rPr>
              <w:t xml:space="preserve">عدد </w:t>
            </w:r>
            <w:r>
              <w:rPr>
                <w:rFonts w:ascii="Arabic Typesetting" w:hAnsi="Arabic Typesetting" w:cs="Arabic Typesetting" w:hint="cs"/>
                <w:sz w:val="30"/>
                <w:szCs w:val="30"/>
                <w:rtl/>
                <w:lang w:bidi="ar-SA"/>
              </w:rPr>
              <w:t>القضايا</w:t>
            </w:r>
            <w:r w:rsidRPr="00BB3F5C">
              <w:rPr>
                <w:rFonts w:ascii="Arabic Typesetting" w:hAnsi="Arabic Typesetting" w:cs="Arabic Typesetting"/>
                <w:sz w:val="30"/>
                <w:szCs w:val="30"/>
                <w:rtl/>
                <w:lang w:bidi="ar-SA"/>
              </w:rPr>
              <w:t xml:space="preserve"> المتعلقة بالحقول العليا المكونة من أسماء عامة </w:t>
            </w:r>
            <w:r>
              <w:rPr>
                <w:rFonts w:ascii="Arabic Typesetting" w:hAnsi="Arabic Typesetting" w:cs="Arabic Typesetting" w:hint="cs"/>
                <w:sz w:val="30"/>
                <w:szCs w:val="30"/>
                <w:rtl/>
                <w:lang w:bidi="ar-SA"/>
              </w:rPr>
              <w:t xml:space="preserve">التي تم تسويتها </w:t>
            </w:r>
            <w:r w:rsidRPr="00BB3F5C">
              <w:rPr>
                <w:rFonts w:ascii="Arabic Typesetting" w:hAnsi="Arabic Typesetting" w:cs="Arabic Typesetting"/>
                <w:sz w:val="30"/>
                <w:szCs w:val="30"/>
                <w:rtl/>
                <w:lang w:bidi="ar-SA"/>
              </w:rPr>
              <w:t xml:space="preserve">في إطار السياسة الموحدة لتسوية المنازعات المتعلقة بأسماء الحقول </w:t>
            </w:r>
          </w:p>
        </w:tc>
        <w:tc>
          <w:tcPr>
            <w:tcW w:w="1920" w:type="dxa"/>
            <w:tcBorders>
              <w:top w:val="nil"/>
              <w:left w:val="nil"/>
              <w:bottom w:val="nil"/>
              <w:right w:val="nil"/>
            </w:tcBorders>
            <w:shd w:val="clear" w:color="auto" w:fill="C0C0C0"/>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772 17 </w:t>
            </w:r>
            <w:r>
              <w:rPr>
                <w:rFonts w:ascii="Arabic Typesetting" w:hAnsi="Arabic Typesetting" w:cs="Arabic Typesetting" w:hint="cs"/>
                <w:sz w:val="30"/>
                <w:szCs w:val="30"/>
                <w:rtl/>
                <w:lang w:bidi="ar-SA"/>
              </w:rPr>
              <w:t>قضية</w:t>
            </w:r>
            <w:r w:rsidRPr="00BB3F5C">
              <w:rPr>
                <w:rFonts w:ascii="Arabic Typesetting" w:hAnsi="Arabic Typesetting" w:cs="Arabic Typesetting" w:hint="cs"/>
                <w:sz w:val="30"/>
                <w:szCs w:val="30"/>
                <w:rtl/>
                <w:lang w:bidi="ar-SA"/>
              </w:rPr>
              <w:t xml:space="preserve"> متعلقة ب</w:t>
            </w:r>
            <w:r w:rsidRPr="00BB3F5C">
              <w:rPr>
                <w:rFonts w:ascii="Arabic Typesetting" w:hAnsi="Arabic Typesetting" w:cs="Arabic Typesetting"/>
                <w:sz w:val="30"/>
                <w:szCs w:val="30"/>
                <w:rtl/>
                <w:lang w:bidi="ar-SA"/>
              </w:rPr>
              <w:t xml:space="preserve">الحقول العليا المكونة من أسماء عامة </w:t>
            </w:r>
            <w:r>
              <w:rPr>
                <w:rFonts w:ascii="Arabic Typesetting" w:hAnsi="Arabic Typesetting" w:cs="Arabic Typesetting" w:hint="cs"/>
                <w:sz w:val="30"/>
                <w:szCs w:val="30"/>
                <w:rtl/>
                <w:lang w:bidi="ar-SA"/>
              </w:rPr>
              <w:t xml:space="preserve">(في </w:t>
            </w:r>
            <w:r w:rsidRPr="00BB3F5C">
              <w:rPr>
                <w:rFonts w:ascii="Arabic Typesetting" w:hAnsi="Arabic Typesetting" w:cs="Arabic Typesetting" w:hint="cs"/>
                <w:sz w:val="30"/>
                <w:szCs w:val="30"/>
                <w:rtl/>
                <w:lang w:bidi="ar-SA"/>
              </w:rPr>
              <w:t>نهاية 2010)</w:t>
            </w:r>
          </w:p>
        </w:tc>
        <w:tc>
          <w:tcPr>
            <w:tcW w:w="1920" w:type="dxa"/>
            <w:tcBorders>
              <w:top w:val="nil"/>
              <w:left w:val="nil"/>
              <w:bottom w:val="nil"/>
              <w:right w:val="nil"/>
            </w:tcBorders>
          </w:tcPr>
          <w:p w:rsidR="000E1D5C" w:rsidRPr="0021616F" w:rsidRDefault="000E1D5C"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color w:val="993300"/>
                <w:sz w:val="30"/>
                <w:szCs w:val="30"/>
                <w:lang w:bidi="ar-SA"/>
              </w:rPr>
              <w:t>20 095</w:t>
            </w:r>
            <w:r w:rsidRPr="0021616F">
              <w:rPr>
                <w:rFonts w:ascii="Arabic Typesetting" w:hAnsi="Arabic Typesetting" w:cs="Arabic Typesetting" w:hint="cs"/>
                <w:color w:val="993300"/>
                <w:sz w:val="30"/>
                <w:szCs w:val="30"/>
                <w:rtl/>
                <w:lang w:bidi="ar-SA"/>
              </w:rPr>
              <w:t xml:space="preserve"> قضية متعلقة ب</w:t>
            </w:r>
            <w:r w:rsidRPr="0021616F">
              <w:rPr>
                <w:rFonts w:ascii="Arabic Typesetting" w:hAnsi="Arabic Typesetting" w:cs="Arabic Typesetting"/>
                <w:color w:val="993300"/>
                <w:sz w:val="30"/>
                <w:szCs w:val="30"/>
                <w:rtl/>
                <w:lang w:bidi="ar-SA"/>
              </w:rPr>
              <w:t xml:space="preserve">الحقول العليا المكونة من أسماء عامة </w:t>
            </w:r>
            <w:r w:rsidRPr="0021616F">
              <w:rPr>
                <w:rFonts w:ascii="Arabic Typesetting" w:hAnsi="Arabic Typesetting" w:cs="Arabic Typesetting" w:hint="cs"/>
                <w:color w:val="993300"/>
                <w:sz w:val="30"/>
                <w:szCs w:val="30"/>
                <w:rtl/>
                <w:lang w:bidi="ar-SA"/>
              </w:rPr>
              <w:t>(في نهاية 2010)</w:t>
            </w:r>
          </w:p>
        </w:tc>
        <w:tc>
          <w:tcPr>
            <w:tcW w:w="2378" w:type="dxa"/>
            <w:gridSpan w:val="2"/>
            <w:tcBorders>
              <w:top w:val="nil"/>
              <w:left w:val="nil"/>
              <w:bottom w:val="nil"/>
              <w:right w:val="nil"/>
            </w:tcBorders>
            <w:tcMar>
              <w:top w:w="110" w:type="dxa"/>
            </w:tcMar>
          </w:tcPr>
          <w:p w:rsidR="000E1D5C" w:rsidRPr="00413AEF" w:rsidRDefault="000E1D5C" w:rsidP="006D229E">
            <w:pPr>
              <w:keepNext/>
              <w:spacing w:before="60" w:after="60" w:line="300" w:lineRule="exact"/>
              <w:jc w:val="both"/>
              <w:rPr>
                <w:rFonts w:ascii="Arabic Typesetting" w:hAnsi="Arabic Typesetting" w:cs="Arabic Typesetting"/>
                <w:b/>
                <w:bCs/>
                <w:sz w:val="30"/>
                <w:szCs w:val="30"/>
                <w:rtl/>
              </w:rPr>
            </w:pPr>
            <w:r w:rsidRPr="00BB3F5C">
              <w:rPr>
                <w:rFonts w:ascii="Arabic Typesetting" w:hAnsi="Arabic Typesetting" w:cs="Arabic Typesetting" w:hint="cs"/>
                <w:sz w:val="30"/>
                <w:szCs w:val="30"/>
                <w:rtl/>
                <w:lang w:bidi="ar-SA"/>
              </w:rPr>
              <w:t>5</w:t>
            </w:r>
            <w:r>
              <w:rPr>
                <w:rFonts w:ascii="Arabic Typesetting" w:hAnsi="Arabic Typesetting" w:cs="Arabic Typesetting" w:hint="cs"/>
                <w:sz w:val="30"/>
                <w:szCs w:val="30"/>
                <w:rtl/>
                <w:lang w:bidi="ar-SA"/>
              </w:rPr>
              <w:t>49</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2</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قضية</w:t>
            </w:r>
            <w:r w:rsidRPr="00BB3F5C">
              <w:rPr>
                <w:rFonts w:ascii="Arabic Typesetting" w:hAnsi="Arabic Typesetting" w:cs="Arabic Typesetting" w:hint="cs"/>
                <w:sz w:val="30"/>
                <w:szCs w:val="30"/>
                <w:rtl/>
                <w:lang w:bidi="ar-SA"/>
              </w:rPr>
              <w:t xml:space="preserve"> إضافية</w:t>
            </w:r>
          </w:p>
        </w:tc>
        <w:tc>
          <w:tcPr>
            <w:tcW w:w="1172" w:type="dxa"/>
            <w:gridSpan w:val="2"/>
            <w:tcBorders>
              <w:top w:val="nil"/>
              <w:left w:val="nil"/>
              <w:bottom w:val="nil"/>
            </w:tcBorders>
            <w:tcMar>
              <w:top w:w="110" w:type="dxa"/>
            </w:tcMar>
          </w:tcPr>
          <w:p w:rsidR="000E1D5C" w:rsidRPr="00EB5BDC" w:rsidRDefault="000E1D5C" w:rsidP="006D229E">
            <w:pPr>
              <w:keepNext/>
              <w:spacing w:before="60" w:after="60" w:line="300" w:lineRule="exact"/>
              <w:rPr>
                <w:rFonts w:ascii="Arabic Typesetting" w:hAnsi="Arabic Typesetting" w:cs="Arabic Typesetting"/>
                <w:b/>
                <w:bCs/>
                <w:color w:val="00B050"/>
                <w:sz w:val="30"/>
                <w:szCs w:val="30"/>
                <w:rtl/>
              </w:rPr>
            </w:pPr>
            <w:r w:rsidRPr="00EB5BDC">
              <w:rPr>
                <w:rFonts w:ascii="Arabic Typesetting" w:hAnsi="Arabic Typesetting" w:cs="Arabic Typesetting" w:hint="cs"/>
                <w:b/>
                <w:bCs/>
                <w:color w:val="00B050"/>
                <w:sz w:val="30"/>
                <w:szCs w:val="30"/>
                <w:rtl/>
              </w:rPr>
              <w:t>ثابت</w:t>
            </w:r>
          </w:p>
        </w:tc>
      </w:tr>
      <w:tr w:rsidR="000E1D5C" w:rsidRPr="00413AEF" w:rsidTr="00830C34">
        <w:trPr>
          <w:trHeight w:val="18"/>
        </w:trPr>
        <w:tc>
          <w:tcPr>
            <w:tcW w:w="2388" w:type="dxa"/>
            <w:gridSpan w:val="2"/>
            <w:tcBorders>
              <w:top w:val="nil"/>
              <w:bottom w:val="nil"/>
              <w:right w:val="nil"/>
            </w:tcBorders>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sz w:val="30"/>
                <w:szCs w:val="30"/>
                <w:rtl/>
                <w:lang w:bidi="ar-SA"/>
              </w:rPr>
              <w:t xml:space="preserve">عدد </w:t>
            </w:r>
            <w:r>
              <w:rPr>
                <w:rFonts w:ascii="Arabic Typesetting" w:hAnsi="Arabic Typesetting" w:cs="Arabic Typesetting" w:hint="cs"/>
                <w:sz w:val="30"/>
                <w:szCs w:val="30"/>
                <w:rtl/>
                <w:lang w:bidi="ar-SA"/>
              </w:rPr>
              <w:t>القضايا</w:t>
            </w:r>
            <w:r w:rsidRPr="00BB3F5C">
              <w:rPr>
                <w:rFonts w:ascii="Arabic Typesetting" w:hAnsi="Arabic Typesetting" w:cs="Arabic Typesetting"/>
                <w:sz w:val="30"/>
                <w:szCs w:val="30"/>
                <w:rtl/>
                <w:lang w:bidi="ar-SA"/>
              </w:rPr>
              <w:t xml:space="preserve"> المتعلقة </w:t>
            </w:r>
            <w:r>
              <w:rPr>
                <w:rFonts w:ascii="Arabic Typesetting" w:hAnsi="Arabic Typesetting" w:cs="Arabic Typesetting" w:hint="cs"/>
                <w:sz w:val="30"/>
                <w:szCs w:val="30"/>
                <w:rtl/>
                <w:lang w:bidi="ar-SA"/>
              </w:rPr>
              <w:t>ب</w:t>
            </w:r>
            <w:r w:rsidRPr="00BB3F5C">
              <w:rPr>
                <w:rFonts w:ascii="Arabic Typesetting" w:hAnsi="Arabic Typesetting" w:cs="Arabic Typesetting"/>
                <w:sz w:val="30"/>
                <w:szCs w:val="30"/>
                <w:rtl/>
                <w:lang w:bidi="ar-SA"/>
              </w:rPr>
              <w:t xml:space="preserve">الحقول العليا المكونة من رموز البلدان </w:t>
            </w:r>
            <w:r w:rsidRPr="00A2326C">
              <w:rPr>
                <w:rFonts w:ascii="Arabic Typesetting" w:hAnsi="Arabic Typesetting" w:cs="Arabic Typesetting" w:hint="cs"/>
                <w:sz w:val="30"/>
                <w:szCs w:val="30"/>
                <w:rtl/>
                <w:lang w:bidi="ar-SA"/>
              </w:rPr>
              <w:t>التي تم تسويتها</w:t>
            </w:r>
            <w:r w:rsidRPr="00A2326C">
              <w:rPr>
                <w:rFonts w:ascii="Arabic Typesetting" w:hAnsi="Arabic Typesetting" w:cs="Arabic Typesetting"/>
                <w:sz w:val="30"/>
                <w:szCs w:val="30"/>
                <w:rtl/>
                <w:lang w:bidi="ar-SA"/>
              </w:rPr>
              <w:t xml:space="preserve"> </w:t>
            </w:r>
            <w:r w:rsidRPr="00BB3F5C">
              <w:rPr>
                <w:rFonts w:ascii="Arabic Typesetting" w:hAnsi="Arabic Typesetting" w:cs="Arabic Typesetting"/>
                <w:sz w:val="30"/>
                <w:szCs w:val="30"/>
                <w:rtl/>
                <w:lang w:bidi="ar-SA"/>
              </w:rPr>
              <w:t>في إطار السياسة الموحدة لتسوية المنازعات المتعلقة بأسماء الحقول</w:t>
            </w:r>
          </w:p>
        </w:tc>
        <w:tc>
          <w:tcPr>
            <w:tcW w:w="1920" w:type="dxa"/>
            <w:tcBorders>
              <w:top w:val="nil"/>
              <w:left w:val="nil"/>
              <w:bottom w:val="nil"/>
              <w:right w:val="nil"/>
            </w:tcBorders>
            <w:shd w:val="clear" w:color="auto" w:fill="C0C0C0"/>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تسوية</w:t>
            </w:r>
            <w:r w:rsidRPr="00BB3F5C">
              <w:rPr>
                <w:rFonts w:ascii="Arabic Typesetting" w:hAnsi="Arabic Typesetting" w:cs="Arabic Typesetting" w:hint="cs"/>
                <w:sz w:val="30"/>
                <w:szCs w:val="30"/>
                <w:rtl/>
                <w:lang w:bidi="ar-SA"/>
              </w:rPr>
              <w:t xml:space="preserve"> 694 1 </w:t>
            </w:r>
            <w:r>
              <w:rPr>
                <w:rFonts w:ascii="Arabic Typesetting" w:hAnsi="Arabic Typesetting" w:cs="Arabic Typesetting" w:hint="cs"/>
                <w:sz w:val="30"/>
                <w:szCs w:val="30"/>
                <w:rtl/>
                <w:lang w:bidi="ar-SA"/>
              </w:rPr>
              <w:t>قضية</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متعلقة ب</w:t>
            </w:r>
            <w:r w:rsidRPr="00BB3F5C">
              <w:rPr>
                <w:rFonts w:ascii="Arabic Typesetting" w:hAnsi="Arabic Typesetting" w:cs="Arabic Typesetting" w:hint="cs"/>
                <w:sz w:val="30"/>
                <w:szCs w:val="30"/>
                <w:rtl/>
                <w:lang w:bidi="ar-SA"/>
              </w:rPr>
              <w:t xml:space="preserve">الحقول العليا المكونة من رموز البلدان في المركز </w:t>
            </w:r>
            <w:r>
              <w:rPr>
                <w:rFonts w:ascii="Arabic Typesetting" w:hAnsi="Arabic Typesetting" w:cs="Arabic Typesetting" w:hint="cs"/>
                <w:sz w:val="30"/>
                <w:szCs w:val="30"/>
                <w:rtl/>
                <w:lang w:bidi="ar-SA"/>
              </w:rPr>
              <w:t xml:space="preserve">فقط (في </w:t>
            </w:r>
            <w:r w:rsidRPr="00BB3F5C">
              <w:rPr>
                <w:rFonts w:ascii="Arabic Typesetting" w:hAnsi="Arabic Typesetting" w:cs="Arabic Typesetting" w:hint="cs"/>
                <w:sz w:val="30"/>
                <w:szCs w:val="30"/>
                <w:rtl/>
                <w:lang w:bidi="ar-SA"/>
              </w:rPr>
              <w:t>نهاية 2010)</w:t>
            </w:r>
          </w:p>
        </w:tc>
        <w:tc>
          <w:tcPr>
            <w:tcW w:w="1920" w:type="dxa"/>
            <w:tcBorders>
              <w:top w:val="nil"/>
              <w:left w:val="nil"/>
              <w:bottom w:val="nil"/>
              <w:right w:val="nil"/>
            </w:tcBorders>
          </w:tcPr>
          <w:p w:rsidR="000E1D5C" w:rsidRPr="0021616F" w:rsidRDefault="000E1D5C"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تسوية 135 2 قضية متعلقة بالحقول العليا المكونة من رموز البلدان في المركز فقط (في نهاية 2010)</w:t>
            </w:r>
          </w:p>
        </w:tc>
        <w:tc>
          <w:tcPr>
            <w:tcW w:w="2378" w:type="dxa"/>
            <w:gridSpan w:val="2"/>
            <w:tcBorders>
              <w:top w:val="nil"/>
              <w:left w:val="nil"/>
              <w:bottom w:val="nil"/>
              <w:right w:val="nil"/>
            </w:tcBorders>
            <w:tcMar>
              <w:top w:w="110" w:type="dxa"/>
            </w:tcMar>
          </w:tcPr>
          <w:p w:rsidR="000E1D5C" w:rsidRPr="00BB3F5C" w:rsidRDefault="000E1D5C" w:rsidP="006D229E">
            <w:pPr>
              <w:keepNext/>
              <w:spacing w:before="60" w:after="60" w:line="300" w:lineRule="exact"/>
              <w:jc w:val="both"/>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3</w:t>
            </w:r>
            <w:r>
              <w:rPr>
                <w:rFonts w:ascii="Arabic Typesetting" w:hAnsi="Arabic Typesetting" w:cs="Arabic Typesetting" w:hint="cs"/>
                <w:sz w:val="30"/>
                <w:szCs w:val="30"/>
                <w:rtl/>
                <w:lang w:bidi="ar-SA"/>
              </w:rPr>
              <w:t>35</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قضية</w:t>
            </w:r>
            <w:r w:rsidRPr="00BB3F5C">
              <w:rPr>
                <w:rFonts w:ascii="Arabic Typesetting" w:hAnsi="Arabic Typesetting" w:cs="Arabic Typesetting" w:hint="cs"/>
                <w:sz w:val="30"/>
                <w:szCs w:val="30"/>
                <w:rtl/>
                <w:lang w:bidi="ar-SA"/>
              </w:rPr>
              <w:t xml:space="preserve"> إضافية</w:t>
            </w:r>
          </w:p>
        </w:tc>
        <w:tc>
          <w:tcPr>
            <w:tcW w:w="1172" w:type="dxa"/>
            <w:gridSpan w:val="2"/>
            <w:tcBorders>
              <w:top w:val="nil"/>
              <w:left w:val="nil"/>
              <w:bottom w:val="nil"/>
            </w:tcBorders>
            <w:tcMar>
              <w:top w:w="110" w:type="dxa"/>
            </w:tcMar>
          </w:tcPr>
          <w:p w:rsidR="000E1D5C" w:rsidRPr="00EB5BDC" w:rsidRDefault="000E1D5C" w:rsidP="006D229E">
            <w:pPr>
              <w:keepNext/>
              <w:spacing w:before="60" w:after="60" w:line="300" w:lineRule="exact"/>
              <w:rPr>
                <w:rFonts w:ascii="Arabic Typesetting" w:hAnsi="Arabic Typesetting" w:cs="Arabic Typesetting"/>
                <w:b/>
                <w:bCs/>
                <w:color w:val="00B050"/>
                <w:sz w:val="30"/>
                <w:szCs w:val="30"/>
                <w:rtl/>
              </w:rPr>
            </w:pPr>
            <w:r w:rsidRPr="002E02E8">
              <w:rPr>
                <w:rFonts w:ascii="Arabic Typesetting" w:hAnsi="Arabic Typesetting" w:cs="Arabic Typesetting" w:hint="cs"/>
                <w:b/>
                <w:bCs/>
                <w:color w:val="00B050"/>
                <w:sz w:val="30"/>
                <w:szCs w:val="30"/>
                <w:rtl/>
              </w:rPr>
              <w:t>ثابت</w:t>
            </w:r>
          </w:p>
        </w:tc>
      </w:tr>
      <w:tr w:rsidR="000E1D5C" w:rsidRPr="00413AEF" w:rsidTr="00830C34">
        <w:trPr>
          <w:trHeight w:val="18"/>
        </w:trPr>
        <w:tc>
          <w:tcPr>
            <w:tcW w:w="2388" w:type="dxa"/>
            <w:gridSpan w:val="2"/>
            <w:tcBorders>
              <w:top w:val="nil"/>
              <w:bottom w:val="nil"/>
              <w:right w:val="nil"/>
            </w:tcBorders>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sz w:val="30"/>
                <w:szCs w:val="30"/>
                <w:rtl/>
                <w:lang w:bidi="ar-SA"/>
              </w:rPr>
              <w:t xml:space="preserve">السياسات </w:t>
            </w:r>
            <w:r w:rsidRPr="00BB3F5C">
              <w:rPr>
                <w:rFonts w:ascii="Arabic Typesetting" w:hAnsi="Arabic Typesetting" w:cs="Arabic Typesetting" w:hint="cs"/>
                <w:sz w:val="30"/>
                <w:szCs w:val="30"/>
                <w:rtl/>
                <w:lang w:bidi="ar-SA"/>
              </w:rPr>
              <w:t>الخاصة ب</w:t>
            </w:r>
            <w:r w:rsidRPr="00BB3F5C">
              <w:rPr>
                <w:rFonts w:ascii="Arabic Typesetting" w:hAnsi="Arabic Typesetting" w:cs="Arabic Typesetting"/>
                <w:sz w:val="30"/>
                <w:szCs w:val="30"/>
                <w:rtl/>
                <w:lang w:bidi="ar-SA"/>
              </w:rPr>
              <w:t>تسوية المنازعات التي ساهم المركز في وضعها وتنفيذها في سياق نظام أسماء الحقول</w:t>
            </w:r>
          </w:p>
        </w:tc>
        <w:tc>
          <w:tcPr>
            <w:tcW w:w="1920" w:type="dxa"/>
            <w:tcBorders>
              <w:top w:val="nil"/>
              <w:left w:val="nil"/>
              <w:bottom w:val="nil"/>
              <w:right w:val="nil"/>
            </w:tcBorders>
            <w:shd w:val="clear" w:color="auto" w:fill="C0C0C0"/>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السياسة الموحدة (في نهاية 2010، لم تعتمد السياسة الموحدة إلا لعدد من السنوات) </w:t>
            </w:r>
          </w:p>
        </w:tc>
        <w:tc>
          <w:tcPr>
            <w:tcW w:w="1920" w:type="dxa"/>
            <w:tcBorders>
              <w:top w:val="nil"/>
              <w:left w:val="nil"/>
              <w:bottom w:val="nil"/>
              <w:right w:val="nil"/>
            </w:tcBorders>
          </w:tcPr>
          <w:p w:rsidR="000E1D5C" w:rsidRPr="0021616F" w:rsidRDefault="000E1D5C"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السياسة الموحدة (في نهاية 2011، لم تعتمد السياسة الموحدة إلا لعدد من السنوات)</w:t>
            </w:r>
          </w:p>
        </w:tc>
        <w:tc>
          <w:tcPr>
            <w:tcW w:w="2378" w:type="dxa"/>
            <w:gridSpan w:val="2"/>
            <w:tcBorders>
              <w:top w:val="nil"/>
              <w:left w:val="nil"/>
              <w:bottom w:val="nil"/>
              <w:right w:val="nil"/>
            </w:tcBorders>
            <w:tcMar>
              <w:top w:w="110" w:type="dxa"/>
            </w:tcMar>
          </w:tcPr>
          <w:p w:rsidR="000E1D5C" w:rsidRPr="00E632B5" w:rsidRDefault="000E1D5C" w:rsidP="006D229E">
            <w:pPr>
              <w:keepNext/>
              <w:spacing w:before="60" w:after="60" w:line="300" w:lineRule="exact"/>
              <w:rPr>
                <w:rFonts w:ascii="Arabic Typesetting" w:hAnsi="Arabic Typesetting" w:cs="Arabic Typesetting"/>
                <w:sz w:val="30"/>
                <w:szCs w:val="30"/>
                <w:rtl/>
                <w:lang w:bidi="ar-SA"/>
              </w:rPr>
            </w:pPr>
            <w:r w:rsidRPr="00E632B5">
              <w:rPr>
                <w:rFonts w:ascii="Arabic Typesetting" w:hAnsi="Arabic Typesetting" w:cs="Arabic Typesetting" w:hint="cs"/>
                <w:sz w:val="30"/>
                <w:szCs w:val="30"/>
                <w:rtl/>
                <w:lang w:bidi="ar-SA"/>
              </w:rPr>
              <w:t xml:space="preserve">تنفيذ إجراء الاعتراضات المتعلقة بالحقوق القانونية فيما يخص الاعتراضات القائمة على العلامات التجارية ضد </w:t>
            </w:r>
            <w:r w:rsidRPr="00E632B5">
              <w:rPr>
                <w:rFonts w:ascii="Arabic Typesetting" w:hAnsi="Arabic Typesetting" w:cs="Arabic Typesetting"/>
                <w:sz w:val="30"/>
                <w:szCs w:val="30"/>
                <w:rtl/>
                <w:lang w:bidi="ar-SA"/>
              </w:rPr>
              <w:t xml:space="preserve">الحقول العليا </w:t>
            </w:r>
            <w:r w:rsidRPr="00E632B5">
              <w:rPr>
                <w:rFonts w:ascii="Arabic Typesetting" w:hAnsi="Arabic Typesetting" w:cs="Arabic Typesetting" w:hint="cs"/>
                <w:sz w:val="30"/>
                <w:szCs w:val="30"/>
                <w:rtl/>
                <w:lang w:bidi="ar-SA"/>
              </w:rPr>
              <w:t>الجديدة المقترحة</w:t>
            </w:r>
            <w:r w:rsidRPr="00E632B5">
              <w:rPr>
                <w:rFonts w:ascii="Arabic Typesetting" w:hAnsi="Arabic Typesetting" w:cs="Arabic Typesetting"/>
                <w:sz w:val="30"/>
                <w:szCs w:val="30"/>
                <w:rtl/>
                <w:lang w:bidi="ar-SA"/>
              </w:rPr>
              <w:t xml:space="preserve"> المكونة من أسماء عامة</w:t>
            </w:r>
            <w:r w:rsidRPr="00E632B5">
              <w:rPr>
                <w:rFonts w:ascii="Arabic Typesetting" w:hAnsi="Arabic Typesetting" w:cs="Arabic Typesetting" w:hint="cs"/>
                <w:sz w:val="30"/>
                <w:szCs w:val="30"/>
                <w:rtl/>
                <w:lang w:bidi="ar-SA"/>
              </w:rPr>
              <w:t xml:space="preserve"> </w:t>
            </w:r>
          </w:p>
        </w:tc>
        <w:tc>
          <w:tcPr>
            <w:tcW w:w="1172" w:type="dxa"/>
            <w:gridSpan w:val="2"/>
            <w:tcBorders>
              <w:top w:val="nil"/>
              <w:left w:val="nil"/>
              <w:bottom w:val="nil"/>
            </w:tcBorders>
            <w:tcMar>
              <w:top w:w="110" w:type="dxa"/>
            </w:tcMar>
          </w:tcPr>
          <w:p w:rsidR="000E1D5C" w:rsidRPr="002E02E8" w:rsidRDefault="000E1D5C" w:rsidP="006D229E">
            <w:pPr>
              <w:keepNext/>
              <w:spacing w:before="60" w:after="60" w:line="300" w:lineRule="exact"/>
              <w:rPr>
                <w:rFonts w:ascii="Arabic Typesetting" w:hAnsi="Arabic Typesetting" w:cs="Arabic Typesetting"/>
                <w:b/>
                <w:bCs/>
                <w:color w:val="00B050"/>
                <w:sz w:val="30"/>
                <w:szCs w:val="30"/>
                <w:rtl/>
              </w:rPr>
            </w:pPr>
            <w:r w:rsidRPr="00161A29">
              <w:rPr>
                <w:rFonts w:ascii="Arabic Typesetting" w:hAnsi="Arabic Typesetting" w:cs="Arabic Typesetting" w:hint="cs"/>
                <w:b/>
                <w:bCs/>
                <w:color w:val="00B050"/>
                <w:sz w:val="30"/>
                <w:szCs w:val="30"/>
                <w:rtl/>
              </w:rPr>
              <w:t>ثابت</w:t>
            </w:r>
          </w:p>
        </w:tc>
      </w:tr>
      <w:tr w:rsidR="000E1D5C" w:rsidRPr="00413AEF" w:rsidTr="00830C34">
        <w:trPr>
          <w:trHeight w:val="18"/>
        </w:trPr>
        <w:tc>
          <w:tcPr>
            <w:tcW w:w="2388" w:type="dxa"/>
            <w:gridSpan w:val="2"/>
            <w:tcBorders>
              <w:top w:val="nil"/>
              <w:right w:val="nil"/>
            </w:tcBorders>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sz w:val="30"/>
                <w:szCs w:val="30"/>
                <w:rtl/>
                <w:lang w:bidi="ar-SA"/>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920" w:type="dxa"/>
            <w:tcBorders>
              <w:top w:val="nil"/>
              <w:left w:val="nil"/>
              <w:right w:val="nil"/>
            </w:tcBorders>
            <w:shd w:val="clear" w:color="auto" w:fill="C0C0C0"/>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65 جهة من </w:t>
            </w:r>
            <w:r w:rsidRPr="00BB3F5C">
              <w:rPr>
                <w:rFonts w:ascii="Arabic Typesetting" w:hAnsi="Arabic Typesetting" w:cs="Arabic Typesetting"/>
                <w:sz w:val="30"/>
                <w:szCs w:val="30"/>
                <w:rtl/>
                <w:lang w:bidi="ar-SA"/>
              </w:rPr>
              <w:t>جهات إدارة تسجيل الحقول العليا المكونة من رموز البلدان</w:t>
            </w:r>
            <w:r>
              <w:rPr>
                <w:rFonts w:ascii="Arabic Typesetting" w:hAnsi="Arabic Typesetting" w:cs="Arabic Typesetting" w:hint="cs"/>
                <w:sz w:val="30"/>
                <w:szCs w:val="30"/>
                <w:rtl/>
                <w:lang w:bidi="ar-SA"/>
              </w:rPr>
              <w:t xml:space="preserve"> (في </w:t>
            </w:r>
            <w:r w:rsidRPr="00BB3F5C">
              <w:rPr>
                <w:rFonts w:ascii="Arabic Typesetting" w:hAnsi="Arabic Typesetting" w:cs="Arabic Typesetting" w:hint="cs"/>
                <w:sz w:val="30"/>
                <w:szCs w:val="30"/>
                <w:rtl/>
                <w:lang w:bidi="ar-SA"/>
              </w:rPr>
              <w:t>نهاية 2010)</w:t>
            </w:r>
          </w:p>
        </w:tc>
        <w:tc>
          <w:tcPr>
            <w:tcW w:w="1920" w:type="dxa"/>
            <w:tcBorders>
              <w:top w:val="nil"/>
              <w:left w:val="nil"/>
              <w:right w:val="nil"/>
            </w:tcBorders>
          </w:tcPr>
          <w:p w:rsidR="000E1D5C" w:rsidRPr="0021616F" w:rsidRDefault="000E1D5C"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 xml:space="preserve">65 جهة من </w:t>
            </w:r>
            <w:r w:rsidRPr="0021616F">
              <w:rPr>
                <w:rFonts w:ascii="Arabic Typesetting" w:hAnsi="Arabic Typesetting" w:cs="Arabic Typesetting"/>
                <w:color w:val="993300"/>
                <w:sz w:val="30"/>
                <w:szCs w:val="30"/>
                <w:rtl/>
                <w:lang w:bidi="ar-SA"/>
              </w:rPr>
              <w:t>جهات إدارة تسجيل الحقول العليا المكونة من رموز البلدان</w:t>
            </w:r>
            <w:r w:rsidRPr="0021616F">
              <w:rPr>
                <w:rFonts w:ascii="Arabic Typesetting" w:hAnsi="Arabic Typesetting" w:cs="Arabic Typesetting" w:hint="cs"/>
                <w:color w:val="993300"/>
                <w:sz w:val="30"/>
                <w:szCs w:val="30"/>
                <w:rtl/>
                <w:lang w:bidi="ar-SA"/>
              </w:rPr>
              <w:t xml:space="preserve"> (في نهاية 2011)</w:t>
            </w:r>
          </w:p>
        </w:tc>
        <w:tc>
          <w:tcPr>
            <w:tcW w:w="2378" w:type="dxa"/>
            <w:gridSpan w:val="2"/>
            <w:tcBorders>
              <w:top w:val="nil"/>
              <w:left w:val="nil"/>
              <w:right w:val="nil"/>
            </w:tcBorders>
            <w:tcMar>
              <w:top w:w="110" w:type="dxa"/>
            </w:tcMar>
          </w:tcPr>
          <w:p w:rsidR="000E1D5C" w:rsidRPr="00694630" w:rsidRDefault="000E1D5C" w:rsidP="006D229E">
            <w:pPr>
              <w:keepNext/>
              <w:spacing w:before="60" w:after="60" w:line="300" w:lineRule="exact"/>
              <w:jc w:val="both"/>
              <w:rPr>
                <w:rFonts w:ascii="Arabic Typesetting" w:hAnsi="Arabic Typesetting" w:cs="Arabic Typesetting"/>
                <w:sz w:val="30"/>
                <w:szCs w:val="30"/>
                <w:highlight w:val="yellow"/>
                <w:rtl/>
                <w:lang w:bidi="ar-SA"/>
              </w:rPr>
            </w:pPr>
            <w:r>
              <w:rPr>
                <w:rFonts w:ascii="Arabic Typesetting" w:hAnsi="Arabic Typesetting" w:cs="Arabic Typesetting" w:hint="cs"/>
                <w:sz w:val="30"/>
                <w:szCs w:val="30"/>
                <w:rtl/>
                <w:lang w:bidi="ar-SA"/>
              </w:rPr>
              <w:t>جهتان</w:t>
            </w:r>
            <w:r w:rsidRPr="00BB3F5C">
              <w:rPr>
                <w:rFonts w:ascii="Arabic Typesetting" w:hAnsi="Arabic Typesetting" w:cs="Arabic Typesetting" w:hint="cs"/>
                <w:sz w:val="30"/>
                <w:szCs w:val="30"/>
                <w:rtl/>
                <w:lang w:bidi="ar-SA"/>
              </w:rPr>
              <w:t xml:space="preserve"> إضافي</w:t>
            </w:r>
            <w:r>
              <w:rPr>
                <w:rFonts w:ascii="Arabic Typesetting" w:hAnsi="Arabic Typesetting" w:cs="Arabic Typesetting" w:hint="cs"/>
                <w:sz w:val="30"/>
                <w:szCs w:val="30"/>
                <w:rtl/>
                <w:lang w:bidi="ar-SA"/>
              </w:rPr>
              <w:t>تان</w:t>
            </w:r>
          </w:p>
        </w:tc>
        <w:tc>
          <w:tcPr>
            <w:tcW w:w="1172" w:type="dxa"/>
            <w:gridSpan w:val="2"/>
            <w:tcBorders>
              <w:top w:val="nil"/>
              <w:left w:val="nil"/>
            </w:tcBorders>
            <w:tcMar>
              <w:top w:w="110" w:type="dxa"/>
            </w:tcMar>
          </w:tcPr>
          <w:p w:rsidR="000E1D5C" w:rsidRPr="00161A29" w:rsidRDefault="000E1D5C" w:rsidP="006D229E">
            <w:pPr>
              <w:keepNext/>
              <w:spacing w:before="60" w:after="60" w:line="300" w:lineRule="exact"/>
              <w:rPr>
                <w:rFonts w:ascii="Arabic Typesetting" w:hAnsi="Arabic Typesetting" w:cs="Arabic Typesetting"/>
                <w:b/>
                <w:bCs/>
                <w:color w:val="00B050"/>
                <w:sz w:val="30"/>
                <w:szCs w:val="30"/>
                <w:rtl/>
              </w:rPr>
            </w:pPr>
            <w:r w:rsidRPr="00D56A48">
              <w:rPr>
                <w:rFonts w:ascii="Arabic Typesetting" w:hAnsi="Arabic Typesetting" w:cs="Arabic Typesetting" w:hint="cs"/>
                <w:b/>
                <w:bCs/>
                <w:color w:val="00B050"/>
                <w:sz w:val="30"/>
                <w:szCs w:val="30"/>
                <w:rtl/>
              </w:rPr>
              <w:t>ثابت</w:t>
            </w:r>
          </w:p>
        </w:tc>
      </w:tr>
    </w:tbl>
    <w:p w:rsidR="000E1D5C" w:rsidRPr="00F8584F" w:rsidRDefault="000E1D5C" w:rsidP="00F8584F">
      <w:pPr>
        <w:pStyle w:val="NormalAR"/>
        <w:keepNext/>
        <w:spacing w:before="240" w:after="240"/>
        <w:ind w:left="0"/>
        <w:rPr>
          <w:sz w:val="36"/>
          <w:szCs w:val="36"/>
          <w:rtl/>
          <w:lang w:val="fr-CH" w:bidi="ar-SA"/>
        </w:rPr>
      </w:pPr>
      <w:r w:rsidRPr="00F8584F">
        <w:rPr>
          <w:rFonts w:hint="cs"/>
          <w:sz w:val="36"/>
          <w:szCs w:val="36"/>
          <w:rtl/>
          <w:lang w:val="fr-CH" w:bidi="ar-SA"/>
        </w:rPr>
        <w:t>الميزانية والنفقات الفعلية</w:t>
      </w:r>
    </w:p>
    <w:p w:rsidR="000E1D5C" w:rsidRDefault="000E1D5C" w:rsidP="000E1D5C">
      <w:pPr>
        <w:spacing w:after="120"/>
        <w:jc w:val="center"/>
        <w:rPr>
          <w:rFonts w:ascii="Arabic Typesetting" w:hAnsi="Arabic Typesetting" w:cs="Arabic Typesetting"/>
          <w:sz w:val="34"/>
          <w:szCs w:val="34"/>
          <w:rtl/>
          <w:lang w:bidi="ar-LB"/>
        </w:rPr>
      </w:pPr>
      <w:r w:rsidRPr="000E1D5C">
        <w:rPr>
          <w:rFonts w:hint="cs"/>
          <w:noProof/>
          <w:szCs w:val="20"/>
          <w:rtl/>
          <w:lang w:bidi="ar-SA"/>
        </w:rPr>
        <w:drawing>
          <wp:inline distT="0" distB="0" distL="0" distR="0" wp14:anchorId="7FFE3C4D" wp14:editId="575C6529">
            <wp:extent cx="6119495" cy="2018472"/>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9495" cy="2018472"/>
                    </a:xfrm>
                    <a:prstGeom prst="rect">
                      <a:avLst/>
                    </a:prstGeom>
                    <a:noFill/>
                    <a:ln>
                      <a:noFill/>
                    </a:ln>
                  </pic:spPr>
                </pic:pic>
              </a:graphicData>
            </a:graphic>
          </wp:inline>
        </w:drawing>
      </w:r>
    </w:p>
    <w:p w:rsidR="000E1D5C" w:rsidRDefault="000E1D5C" w:rsidP="000E1D5C">
      <w:pPr>
        <w:spacing w:after="120"/>
        <w:jc w:val="center"/>
        <w:rPr>
          <w:rFonts w:ascii="Arabic Typesetting" w:hAnsi="Arabic Typesetting" w:cs="Arabic Typesetting"/>
          <w:sz w:val="34"/>
          <w:szCs w:val="34"/>
          <w:rtl/>
          <w:lang w:bidi="ar-LB"/>
        </w:rPr>
      </w:pPr>
    </w:p>
    <w:p w:rsidR="000E1D5C" w:rsidRDefault="000E1D5C" w:rsidP="000E1D5C">
      <w:pPr>
        <w:spacing w:after="120"/>
        <w:jc w:val="center"/>
        <w:rPr>
          <w:rFonts w:ascii="Arabic Typesetting" w:hAnsi="Arabic Typesetting" w:cs="Arabic Typesetting"/>
          <w:sz w:val="34"/>
          <w:szCs w:val="34"/>
          <w:rtl/>
          <w:lang w:bidi="ar-LB"/>
        </w:rPr>
      </w:pPr>
      <w:r w:rsidRPr="000E1D5C">
        <w:rPr>
          <w:rFonts w:hint="cs"/>
          <w:noProof/>
          <w:szCs w:val="20"/>
          <w:rtl/>
          <w:lang w:bidi="ar-SA"/>
        </w:rPr>
        <w:lastRenderedPageBreak/>
        <w:drawing>
          <wp:inline distT="0" distB="0" distL="0" distR="0" wp14:anchorId="6C185005" wp14:editId="7BC2C620">
            <wp:extent cx="6119495" cy="170605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0E1D5C" w:rsidRDefault="00A341BC" w:rsidP="00A341BC">
      <w:pPr>
        <w:keepNext/>
        <w:spacing w:after="120" w:line="300" w:lineRule="exact"/>
        <w:rPr>
          <w:rFonts w:ascii="Arabic Typesetting" w:hAnsi="Arabic Typesetting" w:cs="Arabic Typesetting"/>
          <w:sz w:val="34"/>
          <w:szCs w:val="34"/>
          <w:rtl/>
        </w:rPr>
      </w:pPr>
      <w:r w:rsidRPr="00A341BC">
        <w:rPr>
          <w:rFonts w:ascii="Arabic Typesetting" w:hAnsi="Arabic Typesetting" w:cs="Arabic Typesetting" w:hint="cs"/>
          <w:sz w:val="34"/>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0E1D5C" w:rsidRPr="00413AEF" w:rsidRDefault="000E1D5C" w:rsidP="000E1D5C">
      <w:pPr>
        <w:keepNext/>
        <w:spacing w:after="120" w:line="340" w:lineRule="exact"/>
        <w:jc w:val="both"/>
        <w:rPr>
          <w:rFonts w:ascii="Arabic Typesetting" w:hAnsi="Arabic Typesetting" w:cs="Arabic Typesetting"/>
          <w:sz w:val="34"/>
          <w:szCs w:val="34"/>
          <w:rtl/>
        </w:rPr>
      </w:pPr>
      <w:r w:rsidRPr="00413AEF">
        <w:rPr>
          <w:rFonts w:ascii="Arabic Typesetting" w:hAnsi="Arabic Typesetting" w:cs="Arabic Typesetting" w:hint="cs"/>
          <w:sz w:val="34"/>
          <w:szCs w:val="34"/>
          <w:rtl/>
        </w:rPr>
        <w:t>ألف.</w:t>
      </w:r>
      <w:r w:rsidRPr="00413AEF">
        <w:rPr>
          <w:rFonts w:ascii="Arabic Typesetting" w:hAnsi="Arabic Typesetting" w:cs="Arabic Typesetting" w:hint="cs"/>
          <w:sz w:val="34"/>
          <w:szCs w:val="34"/>
          <w:rtl/>
        </w:rPr>
        <w:tab/>
      </w:r>
      <w:r w:rsidRPr="00413AEF">
        <w:rPr>
          <w:rFonts w:ascii="Arabic Typesetting" w:hAnsi="Arabic Typesetting" w:cs="Arabic Typesetting" w:hint="cs"/>
          <w:sz w:val="34"/>
          <w:szCs w:val="34"/>
          <w:u w:val="single"/>
          <w:rtl/>
        </w:rPr>
        <w:t xml:space="preserve">الميزانية بعد التحويلات </w:t>
      </w:r>
      <w:r>
        <w:rPr>
          <w:rFonts w:ascii="Arabic Typesetting" w:hAnsi="Arabic Typesetting" w:cs="Arabic Typesetting" w:hint="cs"/>
          <w:sz w:val="34"/>
          <w:szCs w:val="34"/>
          <w:u w:val="single"/>
          <w:rtl/>
        </w:rPr>
        <w:t>2012/13</w:t>
      </w:r>
    </w:p>
    <w:p w:rsidR="000E1D5C" w:rsidRPr="000E1D5C" w:rsidRDefault="000E1D5C" w:rsidP="00DB6EC7">
      <w:pPr>
        <w:pStyle w:val="NormalAR"/>
        <w:numPr>
          <w:ilvl w:val="0"/>
          <w:numId w:val="11"/>
        </w:numPr>
        <w:ind w:left="-2" w:firstLine="0"/>
        <w:rPr>
          <w:rtl/>
          <w:lang w:val="fr-CH" w:bidi="ar-SA"/>
        </w:rPr>
      </w:pPr>
      <w:r w:rsidRPr="000E1D5C">
        <w:rPr>
          <w:rFonts w:hint="cs"/>
          <w:rtl/>
          <w:lang w:val="fr-CH" w:bidi="ar-SA"/>
        </w:rPr>
        <w:t>تبين الميزانية بعد التحويلات إعادة توزيع مخصصات الموظفين إلى مخصصات غير الموظفين، وذلك في إطار تنفيذ عملية إصلاح العقود ابتداء من يناير 2013. وتمشيا مع الميزانية المعتمدة اُدرج أصحاب عقود العمل قصيرة الأجل تحت بند مخصصات الموظفين في عام</w:t>
      </w:r>
      <w:r w:rsidRPr="000E1D5C">
        <w:rPr>
          <w:rFonts w:hint="eastAsia"/>
          <w:rtl/>
          <w:lang w:val="fr-CH" w:bidi="ar-SA"/>
        </w:rPr>
        <w:t> </w:t>
      </w:r>
      <w:r w:rsidRPr="000E1D5C">
        <w:rPr>
          <w:rFonts w:hint="cs"/>
          <w:rtl/>
          <w:lang w:val="fr-CH" w:bidi="ar-SA"/>
        </w:rPr>
        <w:t xml:space="preserve">2012. وفي سياق إصلاح العقود، أُعد برنامج لزمالة الويبو في مركز التحكيم والوساطة في عام 2013 لإقرار الترتيبات التي من خلالها تزود المنظمة المهنيين الشباب بخبرات في إدارة الحالات لتعزيز معرفتهم وكفاءاتهم المهنية في المجالات الواقعة في نطاق مسؤولية مركز التحكيم والوساطة؛ وبناء على ذلك، حُولت ميزانية هذه الزمالة إلى مخصصات غير الموظفين في عام 2013. </w:t>
      </w:r>
    </w:p>
    <w:p w:rsidR="000E1D5C" w:rsidRPr="00413AEF" w:rsidRDefault="000E1D5C" w:rsidP="000E1D5C">
      <w:pPr>
        <w:keepNext/>
        <w:spacing w:after="120" w:line="340" w:lineRule="exact"/>
        <w:jc w:val="both"/>
        <w:rPr>
          <w:rFonts w:ascii="Arabic Typesetting" w:hAnsi="Arabic Typesetting" w:cs="Arabic Typesetting"/>
          <w:sz w:val="34"/>
          <w:szCs w:val="34"/>
          <w:u w:val="single"/>
          <w:rtl/>
        </w:rPr>
      </w:pPr>
      <w:r w:rsidRPr="00413AEF">
        <w:rPr>
          <w:rFonts w:ascii="Arabic Typesetting" w:hAnsi="Arabic Typesetting" w:cs="Arabic Typesetting" w:hint="cs"/>
          <w:sz w:val="34"/>
          <w:szCs w:val="34"/>
          <w:rtl/>
        </w:rPr>
        <w:t>باء</w:t>
      </w:r>
      <w:r w:rsidRPr="00D32E4B">
        <w:rPr>
          <w:rFonts w:ascii="Arabic Typesetting" w:hAnsi="Arabic Typesetting" w:cs="Arabic Typesetting" w:hint="cs"/>
          <w:sz w:val="34"/>
          <w:szCs w:val="34"/>
          <w:rtl/>
        </w:rPr>
        <w:t>.</w:t>
      </w:r>
      <w:r w:rsidRPr="00FE212C">
        <w:rPr>
          <w:rFonts w:ascii="Arabic Typesetting" w:hAnsi="Arabic Typesetting" w:cs="Arabic Typesetting" w:hint="cs"/>
          <w:sz w:val="34"/>
          <w:szCs w:val="34"/>
          <w:rtl/>
        </w:rPr>
        <w:tab/>
      </w:r>
      <w:r w:rsidRPr="00D32E4B">
        <w:rPr>
          <w:rFonts w:ascii="Arabic Typesetting" w:hAnsi="Arabic Typesetting" w:cs="Arabic Typesetting" w:hint="cs"/>
          <w:sz w:val="34"/>
          <w:szCs w:val="34"/>
          <w:u w:val="single"/>
          <w:rtl/>
        </w:rPr>
        <w:t>نسبة استخدام</w:t>
      </w:r>
      <w:r w:rsidRPr="00413AEF">
        <w:rPr>
          <w:rFonts w:ascii="Arabic Typesetting" w:hAnsi="Arabic Typesetting" w:cs="Arabic Typesetting" w:hint="cs"/>
          <w:sz w:val="34"/>
          <w:szCs w:val="34"/>
          <w:u w:val="single"/>
          <w:rtl/>
        </w:rPr>
        <w:t xml:space="preserve"> ميزانية </w:t>
      </w:r>
      <w:r>
        <w:rPr>
          <w:rFonts w:ascii="Arabic Typesetting" w:hAnsi="Arabic Typesetting" w:cs="Arabic Typesetting" w:hint="cs"/>
          <w:sz w:val="34"/>
          <w:szCs w:val="34"/>
          <w:u w:val="single"/>
          <w:rtl/>
        </w:rPr>
        <w:t>2012:</w:t>
      </w:r>
    </w:p>
    <w:p w:rsidR="000E1D5C" w:rsidRPr="000E1D5C" w:rsidRDefault="000E1D5C" w:rsidP="00DB6EC7">
      <w:pPr>
        <w:pStyle w:val="NormalAR"/>
        <w:numPr>
          <w:ilvl w:val="0"/>
          <w:numId w:val="11"/>
        </w:numPr>
        <w:ind w:left="-2" w:firstLine="0"/>
        <w:rPr>
          <w:rtl/>
          <w:lang w:val="fr-CH" w:bidi="ar-SA"/>
        </w:rPr>
      </w:pPr>
      <w:r w:rsidRPr="000E1D5C">
        <w:rPr>
          <w:rFonts w:hint="cs"/>
          <w:rtl/>
          <w:lang w:val="fr-CH" w:bidi="ar-SA"/>
        </w:rPr>
        <w:t>استُخدمت الميزانية في الحدود المتوقعة من 40 بالمائة إلى 60 بالمائة للعام الأول من الثنائية وهي تسير على الطريق الصحيح.</w:t>
      </w:r>
    </w:p>
    <w:p w:rsidR="008D0DD8" w:rsidRDefault="008D0DD8">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150FD0" w:rsidRPr="004F30B5" w:rsidRDefault="00150FD0" w:rsidP="005438B9">
      <w:pPr>
        <w:pStyle w:val="Heading1AR"/>
        <w:spacing w:before="0" w:after="120"/>
        <w:ind w:left="2268" w:hanging="2268"/>
        <w:outlineLvl w:val="1"/>
        <w:rPr>
          <w:rtl/>
          <w:lang w:val="fr-CH"/>
        </w:rPr>
      </w:pPr>
      <w:bookmarkStart w:id="11" w:name="_Toc359865189"/>
      <w:r w:rsidRPr="004F30B5">
        <w:rPr>
          <w:rtl/>
          <w:lang w:val="fr-CH"/>
        </w:rPr>
        <w:lastRenderedPageBreak/>
        <w:t>البرنامج</w:t>
      </w:r>
      <w:r w:rsidRPr="004F30B5">
        <w:rPr>
          <w:lang w:val="fr-CH"/>
        </w:rPr>
        <w:t xml:space="preserve"> </w:t>
      </w:r>
      <w:r w:rsidRPr="004F30B5">
        <w:rPr>
          <w:rFonts w:hint="cs"/>
          <w:rtl/>
          <w:lang w:val="fr-CH"/>
        </w:rPr>
        <w:t>8:</w:t>
      </w:r>
      <w:r w:rsidRPr="004F30B5">
        <w:rPr>
          <w:lang w:val="fr-CH"/>
        </w:rPr>
        <w:tab/>
      </w:r>
      <w:r w:rsidRPr="004F30B5">
        <w:rPr>
          <w:rFonts w:hint="cs"/>
          <w:rtl/>
          <w:lang w:val="fr-CH"/>
        </w:rPr>
        <w:t>تنسيق جدول أعمال التنمية</w:t>
      </w:r>
      <w:bookmarkEnd w:id="11"/>
    </w:p>
    <w:p w:rsidR="00150FD0" w:rsidRPr="004F30B5" w:rsidRDefault="00150FD0"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rFonts w:hint="cs"/>
          <w:b/>
          <w:bCs/>
          <w:sz w:val="36"/>
          <w:szCs w:val="36"/>
          <w:rtl/>
          <w:lang w:val="fr-CH" w:bidi="ar-SA"/>
        </w:rPr>
        <w:tab/>
        <w:t xml:space="preserve">السيد جوفري </w:t>
      </w:r>
      <w:proofErr w:type="spellStart"/>
      <w:r w:rsidRPr="004F30B5">
        <w:rPr>
          <w:rFonts w:hint="cs"/>
          <w:b/>
          <w:bCs/>
          <w:sz w:val="36"/>
          <w:szCs w:val="36"/>
          <w:rtl/>
          <w:lang w:val="fr-CH" w:bidi="ar-SA"/>
        </w:rPr>
        <w:t>أونياما</w:t>
      </w:r>
      <w:proofErr w:type="spellEnd"/>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150FD0" w:rsidRPr="00F70B60" w:rsidRDefault="00150FD0" w:rsidP="00DB6EC7">
      <w:pPr>
        <w:pStyle w:val="NormalAR"/>
        <w:numPr>
          <w:ilvl w:val="0"/>
          <w:numId w:val="13"/>
        </w:numPr>
        <w:ind w:left="-2" w:firstLine="0"/>
        <w:rPr>
          <w:rtl/>
          <w:lang w:val="fr-CH" w:bidi="ar-SA"/>
        </w:rPr>
      </w:pPr>
      <w:r w:rsidRPr="00F70B60">
        <w:rPr>
          <w:rFonts w:hint="cs"/>
          <w:rtl/>
          <w:lang w:val="fr-CH" w:bidi="ar-SA"/>
        </w:rPr>
        <w:t xml:space="preserve">في عام 2012 واصل البرنامج التنسيق </w:t>
      </w:r>
      <w:r>
        <w:rPr>
          <w:rFonts w:hint="cs"/>
          <w:rtl/>
          <w:lang w:val="fr-CH" w:bidi="ar-SA"/>
        </w:rPr>
        <w:t xml:space="preserve">من أجل </w:t>
      </w:r>
      <w:r w:rsidRPr="00F70B60">
        <w:rPr>
          <w:rtl/>
          <w:lang w:val="fr-CH" w:bidi="ar-SA"/>
        </w:rPr>
        <w:t>تنفيذ جدول أعمال الويبو بشأن التنمية</w:t>
      </w:r>
      <w:r w:rsidRPr="00F70B60">
        <w:rPr>
          <w:rFonts w:hint="cs"/>
          <w:rtl/>
          <w:lang w:val="fr-CH" w:bidi="ar-SA"/>
        </w:rPr>
        <w:t xml:space="preserve">، وبخاصة من خلال تنفيذ توصيات </w:t>
      </w:r>
      <w:r w:rsidRPr="00F70B60">
        <w:rPr>
          <w:rtl/>
          <w:lang w:val="fr-CH" w:bidi="ar-SA"/>
        </w:rPr>
        <w:t xml:space="preserve">جدول </w:t>
      </w:r>
      <w:r>
        <w:rPr>
          <w:rFonts w:hint="cs"/>
          <w:rtl/>
          <w:lang w:val="fr-CH" w:bidi="ar-SA"/>
        </w:rPr>
        <w:t>ال</w:t>
      </w:r>
      <w:r w:rsidRPr="00F70B60">
        <w:rPr>
          <w:rtl/>
          <w:lang w:val="fr-CH" w:bidi="ar-SA"/>
        </w:rPr>
        <w:t xml:space="preserve">أعمال </w:t>
      </w:r>
      <w:r>
        <w:rPr>
          <w:rFonts w:hint="cs"/>
          <w:rtl/>
          <w:lang w:val="fr-CH" w:bidi="ar-SA"/>
        </w:rPr>
        <w:t>بالاستناد إلى</w:t>
      </w:r>
      <w:r w:rsidRPr="00F70B60">
        <w:rPr>
          <w:rFonts w:hint="cs"/>
          <w:rtl/>
          <w:lang w:val="fr-CH" w:bidi="ar-SA"/>
        </w:rPr>
        <w:t xml:space="preserve"> مشروع</w:t>
      </w:r>
      <w:r>
        <w:rPr>
          <w:rFonts w:hint="cs"/>
          <w:rtl/>
          <w:lang w:val="fr-CH" w:bidi="ar-SA"/>
        </w:rPr>
        <w:t>ات</w:t>
      </w:r>
      <w:r w:rsidRPr="00F70B60">
        <w:rPr>
          <w:rFonts w:hint="cs"/>
          <w:rtl/>
          <w:lang w:val="fr-CH" w:bidi="ar-SA"/>
        </w:rPr>
        <w:t xml:space="preserve"> وإدماج مبادئ جدول أعمال التنمية بفاعلية ضمن عمل المنظمة</w:t>
      </w:r>
      <w:r>
        <w:rPr>
          <w:rFonts w:hint="cs"/>
          <w:rtl/>
          <w:lang w:val="fr-CH" w:bidi="ar-SA"/>
        </w:rPr>
        <w:t>،</w:t>
      </w:r>
      <w:r w:rsidRPr="00F70B60">
        <w:rPr>
          <w:rFonts w:hint="cs"/>
          <w:rtl/>
          <w:lang w:val="fr-CH" w:bidi="ar-SA"/>
        </w:rPr>
        <w:t xml:space="preserve"> </w:t>
      </w:r>
      <w:r>
        <w:rPr>
          <w:rFonts w:hint="cs"/>
          <w:rtl/>
          <w:lang w:val="fr-CH" w:bidi="ar-SA"/>
        </w:rPr>
        <w:t>إضافة إلى اضطلاع</w:t>
      </w:r>
      <w:r>
        <w:rPr>
          <w:rtl/>
          <w:lang w:val="fr-CH" w:bidi="ar-SA"/>
        </w:rPr>
        <w:t xml:space="preserve"> البرنامج بعدد من الأنشطة</w:t>
      </w:r>
      <w:r>
        <w:rPr>
          <w:rFonts w:hint="cs"/>
          <w:rtl/>
          <w:lang w:val="fr-CH" w:bidi="ar-SA"/>
        </w:rPr>
        <w:t xml:space="preserve"> الرامية إلى </w:t>
      </w:r>
      <w:r w:rsidRPr="00F70B60">
        <w:rPr>
          <w:rtl/>
          <w:lang w:val="fr-CH" w:bidi="ar-SA"/>
        </w:rPr>
        <w:t xml:space="preserve">دعم الدول الأعضاء في </w:t>
      </w:r>
      <w:r>
        <w:rPr>
          <w:rFonts w:hint="cs"/>
          <w:rtl/>
          <w:lang w:val="fr-CH" w:bidi="ar-SA"/>
        </w:rPr>
        <w:t>تحقيق فوائد</w:t>
      </w:r>
      <w:r w:rsidRPr="00F70B60">
        <w:rPr>
          <w:rtl/>
          <w:lang w:val="fr-CH" w:bidi="ar-SA"/>
        </w:rPr>
        <w:t xml:space="preserve"> </w:t>
      </w:r>
      <w:r>
        <w:rPr>
          <w:rFonts w:hint="cs"/>
          <w:rtl/>
          <w:lang w:val="fr-CH" w:bidi="ar-SA"/>
        </w:rPr>
        <w:t>من</w:t>
      </w:r>
      <w:r w:rsidRPr="00F70B60">
        <w:rPr>
          <w:rtl/>
          <w:lang w:val="fr-CH" w:bidi="ar-SA"/>
        </w:rPr>
        <w:t xml:space="preserve"> تنفيذ جدول أعمال التنمية</w:t>
      </w:r>
      <w:r>
        <w:rPr>
          <w:rFonts w:hint="cs"/>
          <w:rtl/>
          <w:lang w:val="fr-CH" w:bidi="ar-SA"/>
        </w:rPr>
        <w:t xml:space="preserve">. كما يسَّر </w:t>
      </w:r>
      <w:r w:rsidRPr="00F70B60">
        <w:rPr>
          <w:rFonts w:hint="cs"/>
          <w:rtl/>
          <w:lang w:val="fr-CH" w:bidi="ar-SA"/>
        </w:rPr>
        <w:t>البرنامج</w:t>
      </w:r>
      <w:r>
        <w:rPr>
          <w:rFonts w:hint="cs"/>
          <w:rtl/>
          <w:lang w:val="fr-CH" w:bidi="ar-SA"/>
        </w:rPr>
        <w:t>،</w:t>
      </w:r>
      <w:r w:rsidRPr="00F70B60">
        <w:rPr>
          <w:rtl/>
          <w:lang w:val="fr-CH" w:bidi="ar-SA"/>
        </w:rPr>
        <w:t xml:space="preserve"> </w:t>
      </w:r>
      <w:r w:rsidRPr="00F70B60">
        <w:rPr>
          <w:rFonts w:hint="cs"/>
          <w:rtl/>
          <w:lang w:val="fr-CH" w:bidi="ar-SA"/>
        </w:rPr>
        <w:t xml:space="preserve">كنشاط أساسي، </w:t>
      </w:r>
      <w:r>
        <w:rPr>
          <w:rFonts w:hint="cs"/>
          <w:rtl/>
          <w:lang w:val="fr-CH" w:bidi="ar-SA"/>
        </w:rPr>
        <w:t>عمل</w:t>
      </w:r>
      <w:r w:rsidRPr="00F70B60">
        <w:rPr>
          <w:rtl/>
          <w:lang w:val="fr-CH" w:bidi="ar-SA"/>
        </w:rPr>
        <w:t xml:space="preserve"> اللجنة المعنية بالتنمية والملكية الفكرية</w:t>
      </w:r>
      <w:r w:rsidRPr="00F70B60">
        <w:rPr>
          <w:rFonts w:hint="cs"/>
          <w:rtl/>
          <w:lang w:val="fr-CH" w:bidi="ar-SA"/>
        </w:rPr>
        <w:t xml:space="preserve"> في دورتين للجنة ع</w:t>
      </w:r>
      <w:r>
        <w:rPr>
          <w:rFonts w:hint="cs"/>
          <w:rtl/>
          <w:lang w:val="fr-CH" w:bidi="ar-SA"/>
        </w:rPr>
        <w:t>ُ</w:t>
      </w:r>
      <w:r w:rsidRPr="00F70B60">
        <w:rPr>
          <w:rFonts w:hint="cs"/>
          <w:rtl/>
          <w:lang w:val="fr-CH" w:bidi="ar-SA"/>
        </w:rPr>
        <w:t>قدتا عام 2012.</w:t>
      </w:r>
    </w:p>
    <w:p w:rsidR="00150FD0" w:rsidRPr="00F70B60" w:rsidRDefault="00150FD0" w:rsidP="00DB6EC7">
      <w:pPr>
        <w:pStyle w:val="NormalAR"/>
        <w:numPr>
          <w:ilvl w:val="0"/>
          <w:numId w:val="13"/>
        </w:numPr>
        <w:ind w:left="-2" w:firstLine="0"/>
        <w:rPr>
          <w:rtl/>
          <w:lang w:val="fr-CH" w:bidi="ar-SA"/>
        </w:rPr>
      </w:pPr>
      <w:r>
        <w:rPr>
          <w:rFonts w:hint="cs"/>
          <w:rtl/>
          <w:lang w:val="fr-CH" w:bidi="ar-SA"/>
        </w:rPr>
        <w:t>و</w:t>
      </w:r>
      <w:r w:rsidRPr="00F70B60">
        <w:rPr>
          <w:rFonts w:hint="cs"/>
          <w:rtl/>
          <w:lang w:val="fr-CH" w:bidi="ar-SA"/>
        </w:rPr>
        <w:t>في عام</w:t>
      </w:r>
      <w:r>
        <w:rPr>
          <w:rFonts w:hint="cs"/>
          <w:rtl/>
          <w:lang w:val="fr-CH" w:bidi="ar-SA"/>
        </w:rPr>
        <w:t xml:space="preserve"> </w:t>
      </w:r>
      <w:r w:rsidRPr="00F70B60">
        <w:rPr>
          <w:rFonts w:hint="cs"/>
          <w:rtl/>
          <w:lang w:val="fr-CH" w:bidi="ar-SA"/>
        </w:rPr>
        <w:t>2012</w:t>
      </w:r>
      <w:r>
        <w:rPr>
          <w:rFonts w:hint="cs"/>
          <w:rtl/>
          <w:lang w:val="fr-CH" w:bidi="ar-SA"/>
        </w:rPr>
        <w:t xml:space="preserve"> </w:t>
      </w:r>
      <w:r w:rsidRPr="00F70B60">
        <w:rPr>
          <w:rFonts w:hint="cs"/>
          <w:rtl/>
          <w:lang w:val="fr-CH" w:bidi="ar-SA"/>
        </w:rPr>
        <w:t xml:space="preserve">وافقت </w:t>
      </w:r>
      <w:r w:rsidRPr="00F70B60">
        <w:rPr>
          <w:rtl/>
          <w:lang w:val="fr-CH" w:bidi="ar-SA"/>
        </w:rPr>
        <w:t xml:space="preserve">اللجنة </w:t>
      </w:r>
      <w:r w:rsidRPr="00F70B60">
        <w:rPr>
          <w:rFonts w:hint="cs"/>
          <w:rtl/>
          <w:lang w:val="fr-CH" w:bidi="ar-SA"/>
        </w:rPr>
        <w:t xml:space="preserve">على مشروع جديد لجدول أعمال التنمية اقترحته بوركينا فاصو، </w:t>
      </w:r>
      <w:r w:rsidRPr="00F70B60">
        <w:rPr>
          <w:rtl/>
          <w:lang w:val="fr-CH" w:bidi="ar-SA"/>
        </w:rPr>
        <w:t xml:space="preserve">ونظرت في </w:t>
      </w:r>
      <w:r w:rsidRPr="00F70B60">
        <w:rPr>
          <w:rFonts w:hint="cs"/>
          <w:rtl/>
          <w:lang w:val="fr-CH" w:bidi="ar-SA"/>
        </w:rPr>
        <w:t>التقرير السنوي</w:t>
      </w:r>
      <w:r w:rsidRPr="00F70B60">
        <w:rPr>
          <w:rtl/>
          <w:lang w:val="fr-CH" w:bidi="ar-SA"/>
        </w:rPr>
        <w:t xml:space="preserve"> </w:t>
      </w:r>
      <w:r w:rsidRPr="00F70B60">
        <w:rPr>
          <w:rFonts w:hint="cs"/>
          <w:rtl/>
          <w:lang w:val="fr-CH" w:bidi="ar-SA"/>
        </w:rPr>
        <w:t>لل</w:t>
      </w:r>
      <w:r w:rsidRPr="00F70B60">
        <w:rPr>
          <w:rtl/>
          <w:lang w:val="fr-CH" w:bidi="ar-SA"/>
        </w:rPr>
        <w:t xml:space="preserve">مدير العام </w:t>
      </w:r>
      <w:r>
        <w:rPr>
          <w:rFonts w:hint="cs"/>
          <w:rtl/>
          <w:lang w:val="fr-CH" w:bidi="ar-SA"/>
        </w:rPr>
        <w:t>بشأن</w:t>
      </w:r>
      <w:r w:rsidRPr="00F70B60">
        <w:rPr>
          <w:rtl/>
          <w:lang w:val="fr-CH" w:bidi="ar-SA"/>
        </w:rPr>
        <w:t xml:space="preserve"> تنفيذ جدول أعمال التنمية</w:t>
      </w:r>
      <w:r w:rsidRPr="00F70B60">
        <w:rPr>
          <w:rFonts w:hint="cs"/>
          <w:rtl/>
          <w:lang w:val="fr-CH" w:bidi="ar-SA"/>
        </w:rPr>
        <w:t>،</w:t>
      </w:r>
      <w:r w:rsidRPr="00F70B60">
        <w:rPr>
          <w:rtl/>
          <w:lang w:val="fr-CH" w:bidi="ar-SA"/>
        </w:rPr>
        <w:t xml:space="preserve"> </w:t>
      </w:r>
      <w:r>
        <w:rPr>
          <w:rFonts w:hint="cs"/>
          <w:rtl/>
          <w:lang w:val="fr-CH" w:bidi="ar-SA"/>
        </w:rPr>
        <w:t>و</w:t>
      </w:r>
      <w:r w:rsidRPr="00F70B60">
        <w:rPr>
          <w:rFonts w:hint="cs"/>
          <w:rtl/>
          <w:lang w:val="fr-CH" w:bidi="ar-SA"/>
        </w:rPr>
        <w:t>في تقرير</w:t>
      </w:r>
      <w:r w:rsidRPr="00F70B60">
        <w:rPr>
          <w:rtl/>
          <w:lang w:val="fr-CH" w:bidi="ar-SA"/>
        </w:rPr>
        <w:t xml:space="preserve"> مرحلي </w:t>
      </w:r>
      <w:r>
        <w:rPr>
          <w:rFonts w:hint="cs"/>
          <w:rtl/>
          <w:lang w:val="fr-CH" w:bidi="ar-SA"/>
        </w:rPr>
        <w:t>بشأن</w:t>
      </w:r>
      <w:r w:rsidRPr="00F70B60">
        <w:rPr>
          <w:rtl/>
          <w:lang w:val="fr-CH" w:bidi="ar-SA"/>
        </w:rPr>
        <w:t xml:space="preserve"> تنفيذ التوصيات الفورية التنفيذ ومشروعات جدول أعمال التنمية</w:t>
      </w:r>
      <w:r>
        <w:rPr>
          <w:rFonts w:hint="cs"/>
          <w:rtl/>
          <w:lang w:val="fr-CH" w:bidi="ar-SA"/>
        </w:rPr>
        <w:t>،</w:t>
      </w:r>
      <w:r w:rsidRPr="00F70B60">
        <w:rPr>
          <w:rFonts w:hint="cs"/>
          <w:rtl/>
          <w:lang w:val="fr-CH" w:bidi="ar-SA"/>
        </w:rPr>
        <w:t xml:space="preserve"> وفي اثني عشر تقريرا لتقييمات مستقلة </w:t>
      </w:r>
      <w:r>
        <w:rPr>
          <w:rFonts w:hint="cs"/>
          <w:rtl/>
          <w:lang w:val="fr-CH" w:bidi="ar-SA"/>
        </w:rPr>
        <w:t>للمشروعات</w:t>
      </w:r>
      <w:r w:rsidRPr="00F70B60">
        <w:rPr>
          <w:rFonts w:hint="cs"/>
          <w:rtl/>
          <w:lang w:val="fr-CH" w:bidi="ar-SA"/>
        </w:rPr>
        <w:t xml:space="preserve">. </w:t>
      </w:r>
      <w:r>
        <w:rPr>
          <w:rFonts w:hint="cs"/>
          <w:rtl/>
          <w:lang w:val="fr-CH" w:bidi="ar-SA"/>
        </w:rPr>
        <w:t>وإضافة إلى</w:t>
      </w:r>
      <w:r w:rsidRPr="00F70B60">
        <w:rPr>
          <w:rtl/>
          <w:lang w:val="fr-CH" w:bidi="ar-SA"/>
        </w:rPr>
        <w:t xml:space="preserve"> ذلك </w:t>
      </w:r>
      <w:r w:rsidRPr="00F70B60">
        <w:rPr>
          <w:rFonts w:hint="cs"/>
          <w:rtl/>
          <w:lang w:val="fr-CH" w:bidi="ar-SA"/>
        </w:rPr>
        <w:t>اعتمدت اللجنة المرحلة الثانية</w:t>
      </w:r>
      <w:r>
        <w:rPr>
          <w:rFonts w:hint="cs"/>
          <w:rtl/>
          <w:lang w:val="fr-CH" w:bidi="ar-SA"/>
        </w:rPr>
        <w:t xml:space="preserve"> من </w:t>
      </w:r>
      <w:r w:rsidRPr="00F70B60">
        <w:rPr>
          <w:rFonts w:hint="cs"/>
          <w:rtl/>
          <w:lang w:val="fr-CH" w:bidi="ar-SA"/>
        </w:rPr>
        <w:t xml:space="preserve">ثلاثة </w:t>
      </w:r>
      <w:r>
        <w:rPr>
          <w:rFonts w:hint="cs"/>
          <w:rtl/>
          <w:lang w:val="fr-CH" w:bidi="ar-SA"/>
        </w:rPr>
        <w:t>مشروعات</w:t>
      </w:r>
      <w:r w:rsidRPr="00F70B60">
        <w:rPr>
          <w:rFonts w:hint="cs"/>
          <w:rtl/>
          <w:lang w:val="fr-CH" w:bidi="ar-SA"/>
        </w:rPr>
        <w:t xml:space="preserve"> أُنجزت وقُيمت. </w:t>
      </w:r>
      <w:r w:rsidRPr="00F70B60">
        <w:rPr>
          <w:rtl/>
          <w:lang w:val="fr-CH" w:bidi="ar-SA"/>
        </w:rPr>
        <w:t>وناقشت وثيقة أحيلت إليها من الجمعية العامة عن وصف مساهمة مختلف هيئات الويبو في تنفيذ ما يعنيها من توصيات جدول أعمال التنمية</w:t>
      </w:r>
      <w:r w:rsidRPr="00F70B60">
        <w:rPr>
          <w:rFonts w:hint="cs"/>
          <w:rtl/>
          <w:lang w:val="fr-CH" w:bidi="ar-SA"/>
        </w:rPr>
        <w:t xml:space="preserve">. </w:t>
      </w:r>
      <w:r w:rsidRPr="00F70B60">
        <w:rPr>
          <w:rtl/>
          <w:lang w:val="fr-CH" w:bidi="ar-SA"/>
        </w:rPr>
        <w:t>وناقشت اللجنة أيضا تقارير عن مساهمة الويبو في تحقيق الأهداف الإنمائية للألفية</w:t>
      </w:r>
      <w:r w:rsidRPr="00F70B60">
        <w:rPr>
          <w:rFonts w:hint="cs"/>
          <w:rtl/>
          <w:lang w:val="fr-CH" w:bidi="ar-SA"/>
        </w:rPr>
        <w:t>.</w:t>
      </w:r>
      <w:r w:rsidRPr="00F70B60">
        <w:rPr>
          <w:rtl/>
          <w:lang w:val="fr-CH" w:bidi="ar-SA"/>
        </w:rPr>
        <w:t xml:space="preserve"> </w:t>
      </w:r>
      <w:r w:rsidRPr="00F70B60">
        <w:rPr>
          <w:rFonts w:hint="cs"/>
          <w:rtl/>
          <w:lang w:val="fr-CH" w:bidi="ar-SA"/>
        </w:rPr>
        <w:t>وواصلت أيضا مناقشة</w:t>
      </w:r>
      <w:r w:rsidRPr="00F70B60">
        <w:rPr>
          <w:rtl/>
          <w:lang w:val="fr-CH" w:bidi="ar-SA"/>
        </w:rPr>
        <w:t xml:space="preserve"> </w:t>
      </w:r>
      <w:r w:rsidRPr="00F70B60">
        <w:rPr>
          <w:rFonts w:hint="cs"/>
          <w:rtl/>
          <w:lang w:val="fr-CH" w:bidi="ar-SA"/>
        </w:rPr>
        <w:t>وثائق</w:t>
      </w:r>
      <w:r w:rsidRPr="00F70B60">
        <w:rPr>
          <w:rtl/>
          <w:lang w:val="fr-CH" w:bidi="ar-SA"/>
        </w:rPr>
        <w:t xml:space="preserve"> عن مواطن المرونة المتعلقة بالبراءات في الإطار القانوني متعدد الأطراف وتنفيذها التشريعي على الصعيد الوطني والإقليمي، ووافقت على برنامج العمل المقبل بشأن مواطن المرونة في نظام الملكية الفكرية.</w:t>
      </w:r>
      <w:r w:rsidRPr="00F70B60">
        <w:rPr>
          <w:rFonts w:hint="cs"/>
          <w:rtl/>
          <w:lang w:val="fr-CH" w:bidi="ar-SA"/>
        </w:rPr>
        <w:t xml:space="preserve"> وواصلت أيضا مناقشاتها</w:t>
      </w:r>
      <w:r w:rsidRPr="003645CC">
        <w:rPr>
          <w:rtl/>
          <w:lang w:val="fr-CH" w:bidi="ar-SA"/>
        </w:rPr>
        <w:t xml:space="preserve"> </w:t>
      </w:r>
      <w:r>
        <w:rPr>
          <w:rFonts w:hint="cs"/>
          <w:rtl/>
          <w:lang w:val="fr-CH" w:bidi="ar-SA"/>
        </w:rPr>
        <w:t>حول</w:t>
      </w:r>
      <w:r w:rsidRPr="00F70B60">
        <w:rPr>
          <w:rFonts w:hint="cs"/>
          <w:rtl/>
          <w:lang w:val="fr-CH" w:bidi="ar-SA"/>
        </w:rPr>
        <w:t xml:space="preserve"> ال</w:t>
      </w:r>
      <w:r w:rsidRPr="00F70B60">
        <w:rPr>
          <w:rtl/>
          <w:lang w:val="fr-CH" w:bidi="ar-SA"/>
        </w:rPr>
        <w:t xml:space="preserve">مراجعة </w:t>
      </w:r>
      <w:r w:rsidRPr="00F70B60">
        <w:rPr>
          <w:rFonts w:hint="cs"/>
          <w:rtl/>
          <w:lang w:val="fr-CH" w:bidi="ar-SA"/>
        </w:rPr>
        <w:t>ال</w:t>
      </w:r>
      <w:r w:rsidRPr="00F70B60">
        <w:rPr>
          <w:rtl/>
          <w:lang w:val="fr-CH" w:bidi="ar-SA"/>
        </w:rPr>
        <w:t xml:space="preserve">خارجية </w:t>
      </w:r>
      <w:r w:rsidRPr="00E8622B">
        <w:rPr>
          <w:rtl/>
          <w:lang w:val="fr-CH" w:bidi="ar-SA"/>
        </w:rPr>
        <w:t xml:space="preserve">للمساعدة </w:t>
      </w:r>
      <w:r w:rsidRPr="00E8622B">
        <w:rPr>
          <w:rFonts w:hint="cs"/>
          <w:rtl/>
          <w:lang w:val="fr-CH" w:bidi="ar-SA"/>
        </w:rPr>
        <w:t>التقنية ا</w:t>
      </w:r>
      <w:r w:rsidRPr="00E8622B">
        <w:rPr>
          <w:rtl/>
          <w:lang w:val="fr-CH" w:bidi="ar-SA"/>
        </w:rPr>
        <w:t>لتي تقدمها</w:t>
      </w:r>
      <w:r w:rsidRPr="00F70B60">
        <w:rPr>
          <w:rtl/>
          <w:lang w:val="fr-CH" w:bidi="ar-SA"/>
        </w:rPr>
        <w:t xml:space="preserve"> الويبو في مجال التعاون لأغراض التنمية </w:t>
      </w:r>
      <w:r>
        <w:rPr>
          <w:rFonts w:hint="cs"/>
          <w:rtl/>
          <w:lang w:val="fr-CH" w:bidi="ar-SA"/>
        </w:rPr>
        <w:t xml:space="preserve">جنبا إلى جنب </w:t>
      </w:r>
      <w:r w:rsidRPr="00F70B60">
        <w:rPr>
          <w:rFonts w:hint="cs"/>
          <w:rtl/>
          <w:lang w:val="fr-CH" w:bidi="ar-SA"/>
        </w:rPr>
        <w:t>مع رد الإدارة والمقترح المشترك من</w:t>
      </w:r>
      <w:r>
        <w:rPr>
          <w:rFonts w:hint="cs"/>
          <w:rtl/>
          <w:lang w:val="fr-CH" w:bidi="ar-SA"/>
        </w:rPr>
        <w:t xml:space="preserve"> مجموعة</w:t>
      </w:r>
      <w:r w:rsidRPr="00F70B60">
        <w:rPr>
          <w:rFonts w:hint="cs"/>
          <w:rtl/>
          <w:lang w:val="fr-CH" w:bidi="ar-SA"/>
        </w:rPr>
        <w:t xml:space="preserve"> جدول أعمال التنمية ومجموعة </w:t>
      </w:r>
      <w:r>
        <w:rPr>
          <w:rFonts w:hint="cs"/>
          <w:rtl/>
          <w:lang w:val="fr-CH" w:bidi="ar-SA"/>
        </w:rPr>
        <w:t xml:space="preserve">البلدان </w:t>
      </w:r>
      <w:r w:rsidRPr="00F70B60">
        <w:rPr>
          <w:rFonts w:hint="cs"/>
          <w:rtl/>
          <w:lang w:val="fr-CH" w:bidi="ar-SA"/>
        </w:rPr>
        <w:t>الإفريقية. وناقشت اللجنة، فضلا عن ذلك وثيقتين تتعلقان بمؤتمر التنمي</w:t>
      </w:r>
      <w:r>
        <w:rPr>
          <w:rFonts w:hint="cs"/>
          <w:rtl/>
          <w:lang w:val="fr-CH" w:bidi="ar-SA"/>
        </w:rPr>
        <w:t>ة والملكية الفكرية، وست دراسات أُجريت</w:t>
      </w:r>
      <w:r w:rsidRPr="00F70B60">
        <w:rPr>
          <w:rFonts w:hint="cs"/>
          <w:rtl/>
          <w:lang w:val="fr-CH" w:bidi="ar-SA"/>
        </w:rPr>
        <w:t xml:space="preserve"> في إطار </w:t>
      </w:r>
      <w:r>
        <w:rPr>
          <w:rFonts w:hint="cs"/>
          <w:rtl/>
          <w:lang w:val="fr-CH" w:bidi="ar-SA"/>
        </w:rPr>
        <w:t>المشروعات</w:t>
      </w:r>
      <w:r w:rsidRPr="00F70B60">
        <w:rPr>
          <w:rFonts w:hint="cs"/>
          <w:rtl/>
          <w:lang w:val="fr-CH" w:bidi="ar-SA"/>
        </w:rPr>
        <w:t xml:space="preserve"> </w:t>
      </w:r>
      <w:r>
        <w:rPr>
          <w:rFonts w:hint="cs"/>
          <w:rtl/>
          <w:lang w:val="fr-CH" w:bidi="ar-SA"/>
        </w:rPr>
        <w:t>المتعلقة</w:t>
      </w:r>
      <w:r w:rsidRPr="00F70B60">
        <w:rPr>
          <w:rFonts w:hint="cs"/>
          <w:rtl/>
          <w:lang w:val="fr-CH" w:bidi="ar-SA"/>
        </w:rPr>
        <w:t xml:space="preserve"> </w:t>
      </w:r>
      <w:proofErr w:type="spellStart"/>
      <w:r>
        <w:rPr>
          <w:rFonts w:hint="cs"/>
          <w:rtl/>
          <w:lang w:val="fr-CH" w:bidi="ar-SA"/>
        </w:rPr>
        <w:t>ب</w:t>
      </w:r>
      <w:r w:rsidRPr="00F70B60">
        <w:rPr>
          <w:rFonts w:hint="cs"/>
          <w:rtl/>
          <w:lang w:val="fr-CH" w:bidi="ar-SA"/>
        </w:rPr>
        <w:t>الملكيةالفكرية</w:t>
      </w:r>
      <w:proofErr w:type="spellEnd"/>
      <w:r w:rsidRPr="00F70B60">
        <w:rPr>
          <w:rFonts w:hint="cs"/>
          <w:rtl/>
          <w:lang w:val="fr-CH" w:bidi="ar-SA"/>
        </w:rPr>
        <w:t xml:space="preserve"> والملك العام </w:t>
      </w:r>
      <w:r w:rsidRPr="00F70B60">
        <w:rPr>
          <w:rtl/>
          <w:lang w:val="fr-CH" w:bidi="ar-SA"/>
        </w:rPr>
        <w:t>والملكية الفكرية وسياسة المنافسة و</w:t>
      </w:r>
      <w:r w:rsidRPr="00F70B60">
        <w:rPr>
          <w:rFonts w:hint="cs"/>
          <w:rtl/>
          <w:lang w:val="fr-CH" w:bidi="ar-SA"/>
        </w:rPr>
        <w:t xml:space="preserve">الملكية الفكرية والمعلومات وتكنولوجيا الاتصالات </w:t>
      </w:r>
      <w:r>
        <w:rPr>
          <w:rFonts w:hint="cs"/>
          <w:rtl/>
          <w:lang w:val="fr-CH" w:bidi="ar-SA"/>
        </w:rPr>
        <w:t>والفجوة</w:t>
      </w:r>
      <w:r w:rsidRPr="00F70B60">
        <w:rPr>
          <w:rFonts w:hint="cs"/>
          <w:rtl/>
          <w:lang w:val="fr-CH" w:bidi="ar-SA"/>
        </w:rPr>
        <w:t xml:space="preserve"> الرقمية والنفاذ إلى المعرفة. وبحلول نهاية</w:t>
      </w:r>
      <w:r>
        <w:rPr>
          <w:rFonts w:hint="cs"/>
          <w:rtl/>
          <w:lang w:val="fr-CH" w:bidi="ar-SA"/>
        </w:rPr>
        <w:t xml:space="preserve"> عام</w:t>
      </w:r>
      <w:r w:rsidRPr="00F70B60">
        <w:rPr>
          <w:rFonts w:hint="cs"/>
          <w:rtl/>
          <w:lang w:val="fr-CH" w:bidi="ar-SA"/>
        </w:rPr>
        <w:t xml:space="preserve"> 2012، شارك</w:t>
      </w:r>
      <w:r w:rsidRPr="00F70B60">
        <w:rPr>
          <w:rtl/>
          <w:lang w:val="fr-CH" w:bidi="ar-SA"/>
        </w:rPr>
        <w:t xml:space="preserve"> زهاء 5</w:t>
      </w:r>
      <w:r w:rsidRPr="00F70B60">
        <w:rPr>
          <w:rFonts w:hint="cs"/>
          <w:rtl/>
          <w:lang w:val="fr-CH" w:bidi="ar-SA"/>
        </w:rPr>
        <w:t>8</w:t>
      </w:r>
      <w:r w:rsidRPr="00F70B60">
        <w:rPr>
          <w:rtl/>
          <w:lang w:val="fr-CH" w:bidi="ar-SA"/>
        </w:rPr>
        <w:t xml:space="preserve"> مراقبا في أعمال اللجنة.</w:t>
      </w:r>
    </w:p>
    <w:p w:rsidR="00150FD0" w:rsidRPr="00F70B60" w:rsidRDefault="00150FD0" w:rsidP="00DB6EC7">
      <w:pPr>
        <w:pStyle w:val="NormalAR"/>
        <w:numPr>
          <w:ilvl w:val="0"/>
          <w:numId w:val="13"/>
        </w:numPr>
        <w:ind w:left="-2" w:firstLine="0"/>
        <w:rPr>
          <w:rtl/>
          <w:lang w:val="fr-CH" w:bidi="ar-SA"/>
        </w:rPr>
      </w:pPr>
      <w:r>
        <w:rPr>
          <w:rFonts w:hint="cs"/>
          <w:rtl/>
          <w:lang w:val="fr-CH" w:bidi="ar-SA"/>
        </w:rPr>
        <w:t>وواصل</w:t>
      </w:r>
      <w:r w:rsidRPr="00F70B60">
        <w:rPr>
          <w:rtl/>
          <w:lang w:val="fr-CH" w:bidi="ar-SA"/>
        </w:rPr>
        <w:t xml:space="preserve"> البرنامج </w:t>
      </w:r>
      <w:r>
        <w:rPr>
          <w:rFonts w:hint="cs"/>
          <w:rtl/>
          <w:lang w:val="fr-CH" w:bidi="ar-SA"/>
        </w:rPr>
        <w:t>ضمان</w:t>
      </w:r>
      <w:r w:rsidRPr="00F70B60">
        <w:rPr>
          <w:rtl/>
          <w:lang w:val="fr-CH" w:bidi="ar-SA"/>
        </w:rPr>
        <w:t xml:space="preserve"> تنفيذ الأنشطة والمشروعات المتعلقة بجدول أعمال التنمية ورصدها وتقييمها </w:t>
      </w:r>
      <w:r>
        <w:rPr>
          <w:rFonts w:hint="cs"/>
          <w:rtl/>
          <w:lang w:val="fr-CH" w:bidi="ar-SA"/>
        </w:rPr>
        <w:t>وإعداد التقارير عنها</w:t>
      </w:r>
      <w:r w:rsidRPr="00F70B60">
        <w:rPr>
          <w:rtl/>
          <w:lang w:val="fr-CH" w:bidi="ar-SA"/>
        </w:rPr>
        <w:t xml:space="preserve"> على نحو سليم. وفي هذا السياق </w:t>
      </w:r>
      <w:r>
        <w:rPr>
          <w:rFonts w:hint="cs"/>
          <w:rtl/>
          <w:lang w:val="fr-CH" w:bidi="ar-SA"/>
        </w:rPr>
        <w:t>تواصلت</w:t>
      </w:r>
      <w:r w:rsidRPr="00F70B60">
        <w:rPr>
          <w:rtl/>
          <w:lang w:val="fr-CH" w:bidi="ar-SA"/>
        </w:rPr>
        <w:t xml:space="preserve"> الجهود</w:t>
      </w:r>
      <w:r w:rsidRPr="00F70B60">
        <w:rPr>
          <w:rFonts w:hint="cs"/>
          <w:rtl/>
          <w:lang w:val="fr-CH" w:bidi="ar-SA"/>
        </w:rPr>
        <w:t xml:space="preserve"> </w:t>
      </w:r>
      <w:r>
        <w:rPr>
          <w:rFonts w:hint="cs"/>
          <w:rtl/>
          <w:lang w:val="fr-CH" w:bidi="ar-SA"/>
        </w:rPr>
        <w:t>ل</w:t>
      </w:r>
      <w:r w:rsidRPr="00F70B60">
        <w:rPr>
          <w:rtl/>
          <w:lang w:val="fr-CH" w:bidi="ar-SA"/>
        </w:rPr>
        <w:t>ضمان تنفيذ 19 توصية فورية التنفيذ</w:t>
      </w:r>
      <w:r>
        <w:rPr>
          <w:rFonts w:hint="cs"/>
          <w:rtl/>
          <w:lang w:val="fr-CH" w:bidi="ar-SA"/>
        </w:rPr>
        <w:t xml:space="preserve"> على نحو فعال</w:t>
      </w:r>
      <w:r w:rsidRPr="00F70B60">
        <w:rPr>
          <w:rtl/>
          <w:lang w:val="fr-CH" w:bidi="ar-SA"/>
        </w:rPr>
        <w:t xml:space="preserve">. </w:t>
      </w:r>
      <w:r>
        <w:rPr>
          <w:rFonts w:hint="cs"/>
          <w:rtl/>
          <w:lang w:val="fr-CH" w:bidi="ar-SA"/>
        </w:rPr>
        <w:t>كما واصل</w:t>
      </w:r>
      <w:r w:rsidRPr="00F70B60">
        <w:rPr>
          <w:rtl/>
          <w:lang w:val="fr-CH" w:bidi="ar-SA"/>
        </w:rPr>
        <w:t xml:space="preserve"> البرنامج </w:t>
      </w:r>
      <w:r>
        <w:rPr>
          <w:rFonts w:hint="cs"/>
          <w:rtl/>
          <w:lang w:val="fr-CH" w:bidi="ar-SA"/>
        </w:rPr>
        <w:t>ت</w:t>
      </w:r>
      <w:r w:rsidRPr="00F70B60">
        <w:rPr>
          <w:rtl/>
          <w:lang w:val="fr-CH" w:bidi="ar-SA"/>
        </w:rPr>
        <w:t>نس</w:t>
      </w:r>
      <w:r>
        <w:rPr>
          <w:rFonts w:hint="cs"/>
          <w:rtl/>
          <w:lang w:val="fr-CH" w:bidi="ar-SA"/>
        </w:rPr>
        <w:t>ي</w:t>
      </w:r>
      <w:r w:rsidRPr="00F70B60">
        <w:rPr>
          <w:rtl/>
          <w:lang w:val="fr-CH" w:bidi="ar-SA"/>
        </w:rPr>
        <w:t>ق رصد تنفيذ المشروعات المعتمدة منذ الدورة الثالثة للجنة وتقييمها وإعداد التقارير عنها.</w:t>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تنفيذ جدول أعمال التنمية</w:t>
      </w:r>
    </w:p>
    <w:p w:rsidR="00150FD0" w:rsidRPr="001212A1" w:rsidRDefault="00150FD0" w:rsidP="00DB6EC7">
      <w:pPr>
        <w:pStyle w:val="NormalAR"/>
        <w:numPr>
          <w:ilvl w:val="0"/>
          <w:numId w:val="13"/>
        </w:numPr>
        <w:ind w:left="-2" w:firstLine="0"/>
        <w:rPr>
          <w:rtl/>
          <w:lang w:val="fr-CH" w:bidi="ar-SA"/>
        </w:rPr>
      </w:pPr>
      <w:r w:rsidRPr="001212A1">
        <w:rPr>
          <w:rtl/>
          <w:lang w:val="fr-CH" w:bidi="ar-SA"/>
        </w:rPr>
        <w:t xml:space="preserve">يتولى البرنامج 8 </w:t>
      </w:r>
      <w:r>
        <w:rPr>
          <w:rFonts w:hint="cs"/>
          <w:rtl/>
          <w:lang w:val="fr-CH" w:bidi="ar-SA"/>
        </w:rPr>
        <w:t>ال</w:t>
      </w:r>
      <w:r w:rsidRPr="001212A1">
        <w:rPr>
          <w:rtl/>
          <w:lang w:val="fr-CH" w:bidi="ar-SA"/>
        </w:rPr>
        <w:t xml:space="preserve">تنسيق </w:t>
      </w:r>
      <w:r>
        <w:rPr>
          <w:rFonts w:hint="cs"/>
          <w:rtl/>
          <w:lang w:val="fr-CH" w:bidi="ar-SA"/>
        </w:rPr>
        <w:t xml:space="preserve">من أجل </w:t>
      </w:r>
      <w:r w:rsidRPr="001212A1">
        <w:rPr>
          <w:rtl/>
          <w:lang w:val="fr-CH" w:bidi="ar-SA"/>
        </w:rPr>
        <w:t>تنفيذ</w:t>
      </w:r>
      <w:r>
        <w:rPr>
          <w:rFonts w:hint="cs"/>
          <w:rtl/>
          <w:lang w:val="fr-CH" w:bidi="ar-SA"/>
        </w:rPr>
        <w:t xml:space="preserve"> جميع التوصيات الخمسة والأربعين ل</w:t>
      </w:r>
      <w:r w:rsidRPr="001212A1">
        <w:rPr>
          <w:rtl/>
          <w:lang w:val="fr-CH" w:bidi="ar-SA"/>
        </w:rPr>
        <w:t>جدول أعمال الويبو بشأن التنمية</w:t>
      </w:r>
      <w:r>
        <w:rPr>
          <w:rFonts w:hint="cs"/>
          <w:rtl/>
          <w:lang w:val="fr-CH" w:bidi="ar-SA"/>
        </w:rPr>
        <w:t>.</w:t>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lastRenderedPageBreak/>
        <w:t>بيانات الأداء</w:t>
      </w:r>
    </w:p>
    <w:tbl>
      <w:tblPr>
        <w:bidiVisual/>
        <w:tblW w:w="4963" w:type="pct"/>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21"/>
        <w:gridCol w:w="1920"/>
        <w:gridCol w:w="1786"/>
        <w:gridCol w:w="134"/>
        <w:gridCol w:w="2378"/>
        <w:gridCol w:w="1031"/>
      </w:tblGrid>
      <w:tr w:rsidR="00150FD0" w:rsidRPr="001212A1" w:rsidTr="00150FD0">
        <w:trPr>
          <w:trHeight w:val="537"/>
        </w:trPr>
        <w:tc>
          <w:tcPr>
            <w:tcW w:w="9780" w:type="dxa"/>
            <w:gridSpan w:val="7"/>
            <w:tcBorders>
              <w:bottom w:val="single" w:sz="4" w:space="0" w:color="auto"/>
            </w:tcBorders>
            <w:shd w:val="clear" w:color="auto" w:fill="CCFFFF"/>
            <w:tcMar>
              <w:top w:w="0" w:type="dxa"/>
            </w:tcMar>
            <w:vAlign w:val="center"/>
          </w:tcPr>
          <w:p w:rsidR="00150FD0" w:rsidRPr="001212A1" w:rsidRDefault="00150FD0" w:rsidP="00FB17B3">
            <w:pPr>
              <w:keepNext/>
              <w:spacing w:before="60" w:after="60" w:line="300" w:lineRule="exact"/>
              <w:rPr>
                <w:rFonts w:ascii="Arabic Typesetting" w:hAnsi="Arabic Typesetting" w:cs="Arabic Typesetting"/>
                <w:sz w:val="30"/>
                <w:szCs w:val="30"/>
                <w:rtl/>
              </w:rPr>
            </w:pPr>
            <w:r w:rsidRPr="001212A1">
              <w:rPr>
                <w:rFonts w:ascii="Arabic Typesetting" w:hAnsi="Arabic Typesetting" w:cs="Arabic Typesetting" w:hint="cs"/>
                <w:b/>
                <w:bCs/>
                <w:sz w:val="30"/>
                <w:szCs w:val="30"/>
                <w:rtl/>
              </w:rPr>
              <w:t>النتيجة</w:t>
            </w:r>
            <w:r w:rsidRPr="001212A1">
              <w:rPr>
                <w:rFonts w:ascii="Arabic Typesetting" w:hAnsi="Arabic Typesetting" w:cs="Arabic Typesetting"/>
                <w:b/>
                <w:bCs/>
                <w:sz w:val="30"/>
                <w:szCs w:val="30"/>
                <w:rtl/>
              </w:rPr>
              <w:t xml:space="preserve"> المرتقب</w:t>
            </w:r>
            <w:r w:rsidRPr="001212A1">
              <w:rPr>
                <w:rFonts w:ascii="Arabic Typesetting" w:hAnsi="Arabic Typesetting" w:cs="Arabic Typesetting" w:hint="cs"/>
                <w:b/>
                <w:bCs/>
                <w:sz w:val="30"/>
                <w:szCs w:val="30"/>
                <w:rtl/>
              </w:rPr>
              <w:t xml:space="preserve">ة: </w:t>
            </w:r>
            <w:r w:rsidRPr="00E07507">
              <w:rPr>
                <w:rFonts w:ascii="Arabic Typesetting" w:hAnsi="Arabic Typesetting" w:cs="Arabic Typesetting"/>
                <w:sz w:val="30"/>
                <w:szCs w:val="30"/>
                <w:rtl/>
              </w:rPr>
              <w:t xml:space="preserve">تزايد إدماج مبادئ جدول أعمال </w:t>
            </w:r>
            <w:r>
              <w:rPr>
                <w:rFonts w:ascii="Arabic Typesetting" w:hAnsi="Arabic Typesetting" w:cs="Arabic Typesetting" w:hint="cs"/>
                <w:sz w:val="30"/>
                <w:szCs w:val="30"/>
                <w:rtl/>
              </w:rPr>
              <w:t>التنمية</w:t>
            </w:r>
            <w:r w:rsidRPr="00E07507">
              <w:rPr>
                <w:rFonts w:ascii="Arabic Typesetting" w:hAnsi="Arabic Typesetting" w:cs="Arabic Typesetting"/>
                <w:sz w:val="30"/>
                <w:szCs w:val="30"/>
                <w:rtl/>
              </w:rPr>
              <w:t xml:space="preserve"> في برامج المنظمة وأنشطتها</w:t>
            </w:r>
          </w:p>
        </w:tc>
      </w:tr>
      <w:tr w:rsidR="00150FD0" w:rsidRPr="001212A1" w:rsidTr="00830C34">
        <w:trPr>
          <w:trHeight w:val="186"/>
        </w:trPr>
        <w:tc>
          <w:tcPr>
            <w:tcW w:w="2410" w:type="dxa"/>
            <w:tcBorders>
              <w:bottom w:val="nil"/>
              <w:right w:val="nil"/>
            </w:tcBorders>
            <w:tcMar>
              <w:top w:w="110" w:type="dxa"/>
            </w:tcMar>
          </w:tcPr>
          <w:p w:rsidR="00150FD0" w:rsidRPr="001212A1" w:rsidRDefault="00150FD0" w:rsidP="00FB17B3">
            <w:pPr>
              <w:keepNext/>
              <w:spacing w:before="60" w:after="60" w:line="300" w:lineRule="exact"/>
              <w:rPr>
                <w:rFonts w:ascii="Arabic Typesetting" w:hAnsi="Arabic Typesetting" w:cs="Arabic Typesetting"/>
                <w:b/>
                <w:bCs/>
                <w:sz w:val="30"/>
                <w:szCs w:val="30"/>
                <w:rtl/>
              </w:rPr>
            </w:pPr>
            <w:r w:rsidRPr="001212A1">
              <w:rPr>
                <w:rFonts w:ascii="Arabic Typesetting" w:hAnsi="Arabic Typesetting" w:cs="Arabic Typesetting"/>
                <w:b/>
                <w:bCs/>
                <w:sz w:val="30"/>
                <w:szCs w:val="30"/>
                <w:rtl/>
              </w:rPr>
              <w:t>مؤشرات الأداء</w:t>
            </w:r>
          </w:p>
        </w:tc>
        <w:tc>
          <w:tcPr>
            <w:tcW w:w="2041" w:type="dxa"/>
            <w:gridSpan w:val="2"/>
            <w:tcBorders>
              <w:top w:val="nil"/>
              <w:left w:val="nil"/>
              <w:bottom w:val="nil"/>
              <w:right w:val="nil"/>
            </w:tcBorders>
            <w:shd w:val="clear" w:color="auto" w:fill="C0C0C0"/>
            <w:tcMar>
              <w:top w:w="110" w:type="dxa"/>
            </w:tcMar>
          </w:tcPr>
          <w:p w:rsidR="00150FD0" w:rsidRDefault="00150FD0" w:rsidP="00FB17B3">
            <w:pPr>
              <w:keepNext/>
              <w:spacing w:before="60" w:after="60" w:line="300" w:lineRule="exact"/>
              <w:jc w:val="center"/>
              <w:rPr>
                <w:rFonts w:ascii="Arabic Typesetting" w:hAnsi="Arabic Typesetting" w:cs="Arabic Typesetting"/>
                <w:b/>
                <w:bCs/>
                <w:sz w:val="30"/>
                <w:szCs w:val="30"/>
                <w:rtl/>
              </w:rPr>
            </w:pPr>
            <w:r w:rsidRPr="001212A1">
              <w:rPr>
                <w:rFonts w:ascii="Arabic Typesetting" w:hAnsi="Arabic Typesetting" w:cs="Arabic Typesetting"/>
                <w:b/>
                <w:bCs/>
                <w:sz w:val="30"/>
                <w:szCs w:val="30"/>
                <w:rtl/>
              </w:rPr>
              <w:t>أسس المقارنة</w:t>
            </w:r>
          </w:p>
          <w:p w:rsidR="00150FD0" w:rsidRDefault="00150FD0" w:rsidP="00FB17B3">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hint="cs"/>
                <w:b/>
                <w:bCs/>
                <w:sz w:val="30"/>
                <w:szCs w:val="30"/>
                <w:rtl/>
              </w:rPr>
              <w:t>(البرنامج والميزانية 2012/13)</w:t>
            </w:r>
          </w:p>
        </w:tc>
        <w:tc>
          <w:tcPr>
            <w:tcW w:w="1920" w:type="dxa"/>
            <w:gridSpan w:val="2"/>
            <w:tcBorders>
              <w:left w:val="nil"/>
              <w:bottom w:val="nil"/>
              <w:right w:val="nil"/>
            </w:tcBorders>
          </w:tcPr>
          <w:p w:rsidR="00150FD0" w:rsidRPr="0021616F" w:rsidRDefault="00150FD0" w:rsidP="00FB17B3">
            <w:pPr>
              <w:keepNext/>
              <w:spacing w:before="60" w:after="60" w:line="300" w:lineRule="exact"/>
              <w:jc w:val="center"/>
              <w:rPr>
                <w:rFonts w:ascii="Arabic Typesetting" w:hAnsi="Arabic Typesetting" w:cs="Arabic Typesetting"/>
                <w:b/>
                <w:bCs/>
                <w:color w:val="993300"/>
                <w:sz w:val="30"/>
                <w:szCs w:val="30"/>
                <w:rtl/>
              </w:rPr>
            </w:pPr>
            <w:r w:rsidRPr="0021616F">
              <w:rPr>
                <w:rFonts w:ascii="Arabic Typesetting" w:hAnsi="Arabic Typesetting" w:cs="Arabic Typesetting" w:hint="cs"/>
                <w:b/>
                <w:bCs/>
                <w:color w:val="993300"/>
                <w:sz w:val="30"/>
                <w:szCs w:val="30"/>
                <w:rtl/>
                <w:lang w:bidi="ar-SA"/>
              </w:rPr>
              <w:t>أسس للمقارنة مُحدَّثة حتى نهاية 2011</w:t>
            </w:r>
          </w:p>
        </w:tc>
        <w:tc>
          <w:tcPr>
            <w:tcW w:w="2378" w:type="dxa"/>
            <w:tcBorders>
              <w:left w:val="nil"/>
              <w:bottom w:val="nil"/>
              <w:right w:val="nil"/>
            </w:tcBorders>
            <w:tcMar>
              <w:top w:w="110" w:type="dxa"/>
            </w:tcMar>
          </w:tcPr>
          <w:p w:rsidR="00150FD0" w:rsidRPr="00B254A0" w:rsidRDefault="00150FD0" w:rsidP="00FB17B3">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b/>
                <w:bCs/>
                <w:sz w:val="30"/>
                <w:szCs w:val="30"/>
                <w:rtl/>
              </w:rPr>
              <w:t>بيانات الأداء</w:t>
            </w:r>
          </w:p>
          <w:p w:rsidR="00150FD0" w:rsidRPr="001212A1" w:rsidRDefault="00150FD0" w:rsidP="00FB17B3">
            <w:pPr>
              <w:keepNext/>
              <w:spacing w:before="60" w:after="60" w:line="300" w:lineRule="exact"/>
              <w:jc w:val="center"/>
              <w:rPr>
                <w:rFonts w:ascii="Arabic Typesetting" w:hAnsi="Arabic Typesetting" w:cs="Arabic Typesetting"/>
                <w:b/>
                <w:bCs/>
                <w:sz w:val="30"/>
                <w:szCs w:val="30"/>
                <w:rtl/>
              </w:rPr>
            </w:pPr>
          </w:p>
        </w:tc>
        <w:tc>
          <w:tcPr>
            <w:tcW w:w="1031" w:type="dxa"/>
            <w:tcBorders>
              <w:left w:val="nil"/>
              <w:bottom w:val="nil"/>
            </w:tcBorders>
            <w:tcMar>
              <w:top w:w="110" w:type="dxa"/>
            </w:tcMar>
          </w:tcPr>
          <w:p w:rsidR="00150FD0" w:rsidRPr="001212A1" w:rsidRDefault="003D7723" w:rsidP="00FB17B3">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rPr>
              <w:t>السير</w:t>
            </w:r>
          </w:p>
        </w:tc>
      </w:tr>
      <w:tr w:rsidR="00150FD0" w:rsidRPr="001212A1" w:rsidTr="00830C34">
        <w:trPr>
          <w:trHeight w:val="18"/>
        </w:trPr>
        <w:tc>
          <w:tcPr>
            <w:tcW w:w="2410" w:type="dxa"/>
            <w:tcBorders>
              <w:top w:val="nil"/>
              <w:bottom w:val="nil"/>
              <w:right w:val="nil"/>
            </w:tcBorders>
            <w:tcMar>
              <w:top w:w="110" w:type="dxa"/>
            </w:tcMar>
          </w:tcPr>
          <w:p w:rsidR="00150FD0" w:rsidRPr="00BB3F5C" w:rsidRDefault="00150FD0" w:rsidP="00FB17B3">
            <w:pPr>
              <w:keepNext/>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توصيات جدول أعمال </w:t>
            </w:r>
            <w:r>
              <w:rPr>
                <w:rFonts w:ascii="Arabic Typesetting" w:hAnsi="Arabic Typesetting" w:cs="Arabic Typesetting" w:hint="cs"/>
                <w:sz w:val="30"/>
                <w:szCs w:val="30"/>
                <w:rtl/>
                <w:lang w:bidi="ar-SA"/>
              </w:rPr>
              <w:t>التنمية</w:t>
            </w:r>
            <w:r w:rsidRPr="00BB3F5C">
              <w:rPr>
                <w:rFonts w:ascii="Arabic Typesetting" w:hAnsi="Arabic Typesetting" w:cs="Arabic Typesetting" w:hint="cs"/>
                <w:sz w:val="30"/>
                <w:szCs w:val="30"/>
                <w:rtl/>
                <w:lang w:bidi="ar-SA"/>
              </w:rPr>
              <w:t xml:space="preserve"> المرتبطة بالنتائج المرتقبة الواردة في البرنامج والميزانية </w:t>
            </w:r>
            <w:r>
              <w:rPr>
                <w:rFonts w:ascii="Arabic Typesetting" w:hAnsi="Arabic Typesetting" w:cs="Arabic Typesetting" w:hint="cs"/>
                <w:sz w:val="30"/>
                <w:szCs w:val="30"/>
                <w:rtl/>
                <w:lang w:bidi="ar-SA"/>
              </w:rPr>
              <w:t>للثنائية</w:t>
            </w:r>
            <w:r w:rsidRPr="00BB3F5C">
              <w:rPr>
                <w:rFonts w:ascii="Arabic Typesetting" w:hAnsi="Arabic Typesetting" w:cs="Arabic Typesetting" w:hint="cs"/>
                <w:sz w:val="30"/>
                <w:szCs w:val="30"/>
                <w:rtl/>
                <w:lang w:bidi="ar-SA"/>
              </w:rPr>
              <w:t xml:space="preserve"> 2010</w:t>
            </w:r>
            <w:r>
              <w:rPr>
                <w:rFonts w:ascii="Arabic Typesetting" w:hAnsi="Arabic Typesetting" w:cs="Arabic Typesetting" w:hint="cs"/>
                <w:sz w:val="30"/>
                <w:szCs w:val="30"/>
                <w:rtl/>
                <w:lang w:bidi="ar-SA"/>
              </w:rPr>
              <w:t>/</w:t>
            </w:r>
            <w:r w:rsidRPr="00BB3F5C">
              <w:rPr>
                <w:rFonts w:ascii="Arabic Typesetting" w:hAnsi="Arabic Typesetting" w:cs="Arabic Typesetting" w:hint="cs"/>
                <w:sz w:val="30"/>
                <w:szCs w:val="30"/>
                <w:rtl/>
                <w:lang w:bidi="ar-SA"/>
              </w:rPr>
              <w:t>2011</w:t>
            </w:r>
          </w:p>
        </w:tc>
        <w:tc>
          <w:tcPr>
            <w:tcW w:w="2041" w:type="dxa"/>
            <w:gridSpan w:val="2"/>
            <w:tcBorders>
              <w:top w:val="nil"/>
              <w:left w:val="nil"/>
              <w:bottom w:val="nil"/>
              <w:right w:val="nil"/>
            </w:tcBorders>
            <w:shd w:val="clear" w:color="auto" w:fill="C0C0C0"/>
            <w:tcMar>
              <w:top w:w="110" w:type="dxa"/>
            </w:tcMar>
          </w:tcPr>
          <w:p w:rsidR="00150FD0" w:rsidRPr="00BB3F5C" w:rsidRDefault="00150FD0" w:rsidP="00FB17B3">
            <w:pPr>
              <w:keepNext/>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26 توصية من توصيات جدول أعمال </w:t>
            </w:r>
            <w:r>
              <w:rPr>
                <w:rFonts w:ascii="Arabic Typesetting" w:hAnsi="Arabic Typesetting" w:cs="Arabic Typesetting" w:hint="cs"/>
                <w:sz w:val="30"/>
                <w:szCs w:val="30"/>
                <w:rtl/>
                <w:lang w:bidi="ar-SA"/>
              </w:rPr>
              <w:t>التنمية</w:t>
            </w:r>
            <w:r w:rsidRPr="00BB3F5C">
              <w:rPr>
                <w:rFonts w:ascii="Arabic Typesetting" w:hAnsi="Arabic Typesetting" w:cs="Arabic Typesetting" w:hint="cs"/>
                <w:sz w:val="30"/>
                <w:szCs w:val="30"/>
                <w:rtl/>
                <w:lang w:bidi="ar-SA"/>
              </w:rPr>
              <w:t xml:space="preserve"> مرتبطة بنتيجة مرتقبة واحدة على الأقل</w:t>
            </w:r>
          </w:p>
        </w:tc>
        <w:tc>
          <w:tcPr>
            <w:tcW w:w="1920" w:type="dxa"/>
            <w:gridSpan w:val="2"/>
            <w:tcBorders>
              <w:top w:val="nil"/>
              <w:left w:val="nil"/>
              <w:bottom w:val="nil"/>
              <w:right w:val="nil"/>
            </w:tcBorders>
          </w:tcPr>
          <w:p w:rsidR="00150FD0" w:rsidRPr="0021616F" w:rsidRDefault="00150FD0" w:rsidP="00FB17B3">
            <w:pPr>
              <w:keepNext/>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26 توصية من توصيات جدول أعمال التنمية مرتبطة بنتيجة مرتقبة واحدة على الأقل</w:t>
            </w:r>
          </w:p>
        </w:tc>
        <w:tc>
          <w:tcPr>
            <w:tcW w:w="2378" w:type="dxa"/>
            <w:tcBorders>
              <w:top w:val="nil"/>
              <w:left w:val="nil"/>
              <w:bottom w:val="nil"/>
              <w:right w:val="nil"/>
            </w:tcBorders>
            <w:tcMar>
              <w:top w:w="110" w:type="dxa"/>
            </w:tcMar>
          </w:tcPr>
          <w:p w:rsidR="00150FD0" w:rsidRPr="00BB3F5C" w:rsidRDefault="00150FD0" w:rsidP="00FB17B3">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26</w:t>
            </w:r>
            <w:r w:rsidRPr="00BB3F5C">
              <w:rPr>
                <w:rFonts w:ascii="Arabic Typesetting" w:hAnsi="Arabic Typesetting" w:cs="Arabic Typesetting" w:hint="cs"/>
                <w:sz w:val="30"/>
                <w:szCs w:val="30"/>
                <w:rtl/>
                <w:lang w:bidi="ar-SA"/>
              </w:rPr>
              <w:t xml:space="preserve"> توصية من توصيات جدول أعمال </w:t>
            </w:r>
            <w:r>
              <w:rPr>
                <w:rFonts w:ascii="Arabic Typesetting" w:hAnsi="Arabic Typesetting" w:cs="Arabic Typesetting" w:hint="cs"/>
                <w:sz w:val="30"/>
                <w:szCs w:val="30"/>
                <w:rtl/>
                <w:lang w:bidi="ar-SA"/>
              </w:rPr>
              <w:t>التنمية</w:t>
            </w:r>
            <w:r w:rsidRPr="00BB3F5C">
              <w:rPr>
                <w:rFonts w:ascii="Arabic Typesetting" w:hAnsi="Arabic Typesetting" w:cs="Arabic Typesetting" w:hint="cs"/>
                <w:sz w:val="30"/>
                <w:szCs w:val="30"/>
                <w:rtl/>
                <w:lang w:bidi="ar-SA"/>
              </w:rPr>
              <w:t xml:space="preserve"> مرتبطة بنتيجة مرتقبة واحدة على الأقل</w:t>
            </w:r>
          </w:p>
        </w:tc>
        <w:tc>
          <w:tcPr>
            <w:tcW w:w="1031" w:type="dxa"/>
            <w:tcBorders>
              <w:top w:val="nil"/>
              <w:left w:val="nil"/>
              <w:bottom w:val="nil"/>
            </w:tcBorders>
            <w:tcMar>
              <w:top w:w="110" w:type="dxa"/>
            </w:tcMar>
          </w:tcPr>
          <w:p w:rsidR="00150FD0" w:rsidRPr="001212A1" w:rsidRDefault="00150FD0" w:rsidP="00FB17B3">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50FD0" w:rsidRPr="001212A1" w:rsidTr="00830C34">
        <w:trPr>
          <w:trHeight w:val="18"/>
        </w:trPr>
        <w:tc>
          <w:tcPr>
            <w:tcW w:w="2410" w:type="dxa"/>
            <w:tcBorders>
              <w:top w:val="nil"/>
              <w:bottom w:val="nil"/>
              <w:right w:val="nil"/>
            </w:tcBorders>
            <w:tcMar>
              <w:top w:w="110" w:type="dxa"/>
            </w:tcMar>
          </w:tcPr>
          <w:p w:rsidR="00150FD0" w:rsidRPr="00BB3F5C" w:rsidRDefault="00150FD0" w:rsidP="00FB17B3">
            <w:pPr>
              <w:keepNext/>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توصيات جدول أعمال التنمية المرتبطة بمؤشرات الأداء الواردة في البرنامج والميزانية </w:t>
            </w:r>
            <w:r>
              <w:rPr>
                <w:rFonts w:ascii="Arabic Typesetting" w:hAnsi="Arabic Typesetting" w:cs="Arabic Typesetting" w:hint="cs"/>
                <w:sz w:val="30"/>
                <w:szCs w:val="30"/>
                <w:rtl/>
                <w:lang w:bidi="ar-SA"/>
              </w:rPr>
              <w:t>للثنائية</w:t>
            </w:r>
            <w:r w:rsidRPr="00BB3F5C">
              <w:rPr>
                <w:rFonts w:ascii="Arabic Typesetting" w:hAnsi="Arabic Typesetting" w:cs="Arabic Typesetting" w:hint="cs"/>
                <w:sz w:val="30"/>
                <w:szCs w:val="30"/>
                <w:rtl/>
                <w:lang w:bidi="ar-SA"/>
              </w:rPr>
              <w:t xml:space="preserve"> 2010</w:t>
            </w:r>
            <w:r>
              <w:rPr>
                <w:rFonts w:ascii="Arabic Typesetting" w:hAnsi="Arabic Typesetting" w:cs="Arabic Typesetting" w:hint="cs"/>
                <w:sz w:val="30"/>
                <w:szCs w:val="30"/>
                <w:rtl/>
                <w:lang w:bidi="ar-SA"/>
              </w:rPr>
              <w:t>/</w:t>
            </w:r>
            <w:r w:rsidRPr="00BB3F5C">
              <w:rPr>
                <w:rFonts w:ascii="Arabic Typesetting" w:hAnsi="Arabic Typesetting" w:cs="Arabic Typesetting" w:hint="cs"/>
                <w:sz w:val="30"/>
                <w:szCs w:val="30"/>
                <w:rtl/>
                <w:lang w:bidi="ar-SA"/>
              </w:rPr>
              <w:t>11</w:t>
            </w:r>
          </w:p>
        </w:tc>
        <w:tc>
          <w:tcPr>
            <w:tcW w:w="2041" w:type="dxa"/>
            <w:gridSpan w:val="2"/>
            <w:tcBorders>
              <w:top w:val="nil"/>
              <w:left w:val="nil"/>
              <w:bottom w:val="nil"/>
              <w:right w:val="nil"/>
            </w:tcBorders>
            <w:shd w:val="clear" w:color="auto" w:fill="C0C0C0"/>
            <w:tcMar>
              <w:top w:w="110" w:type="dxa"/>
            </w:tcMar>
          </w:tcPr>
          <w:p w:rsidR="00150FD0" w:rsidRPr="00BB3F5C" w:rsidRDefault="00150FD0" w:rsidP="00FB17B3">
            <w:pPr>
              <w:keepNext/>
              <w:spacing w:before="60" w:after="60" w:line="300" w:lineRule="exact"/>
              <w:rPr>
                <w:rFonts w:ascii="Arabic Typesetting" w:hAnsi="Arabic Typesetting" w:cs="Arabic Typesetting"/>
                <w:sz w:val="30"/>
                <w:szCs w:val="30"/>
                <w:rtl/>
              </w:rPr>
            </w:pPr>
            <w:r w:rsidRPr="00BB3F5C">
              <w:rPr>
                <w:rFonts w:ascii="Arabic Typesetting" w:hAnsi="Arabic Typesetting" w:cs="Arabic Typesetting" w:hint="cs"/>
                <w:sz w:val="30"/>
                <w:szCs w:val="30"/>
                <w:rtl/>
                <w:lang w:bidi="ar-SA"/>
              </w:rPr>
              <w:t>16 توصية من توصيات جدول أعمال التنمية</w:t>
            </w:r>
          </w:p>
        </w:tc>
        <w:tc>
          <w:tcPr>
            <w:tcW w:w="1920" w:type="dxa"/>
            <w:gridSpan w:val="2"/>
            <w:tcBorders>
              <w:top w:val="nil"/>
              <w:left w:val="nil"/>
              <w:bottom w:val="nil"/>
              <w:right w:val="nil"/>
            </w:tcBorders>
          </w:tcPr>
          <w:p w:rsidR="00150FD0" w:rsidRPr="0021616F" w:rsidRDefault="00150FD0" w:rsidP="00FB17B3">
            <w:pPr>
              <w:keepNext/>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16 توصية من توصيات جدول أعمال التنمية</w:t>
            </w:r>
          </w:p>
        </w:tc>
        <w:tc>
          <w:tcPr>
            <w:tcW w:w="2378" w:type="dxa"/>
            <w:tcBorders>
              <w:top w:val="nil"/>
              <w:left w:val="nil"/>
              <w:bottom w:val="nil"/>
              <w:right w:val="nil"/>
            </w:tcBorders>
            <w:tcMar>
              <w:top w:w="110" w:type="dxa"/>
            </w:tcMar>
          </w:tcPr>
          <w:p w:rsidR="00150FD0" w:rsidRPr="00FE212C" w:rsidRDefault="00150FD0" w:rsidP="00FB17B3">
            <w:pPr>
              <w:keepNext/>
              <w:spacing w:before="60" w:after="60" w:line="300" w:lineRule="exact"/>
              <w:rPr>
                <w:rFonts w:ascii="Arabic Typesetting" w:hAnsi="Arabic Typesetting" w:cs="Arabic Typesetting"/>
                <w:color w:val="943634"/>
                <w:sz w:val="30"/>
                <w:szCs w:val="30"/>
                <w:rtl/>
                <w:lang w:bidi="ar-SA"/>
              </w:rPr>
            </w:pPr>
            <w:r w:rsidRPr="00FE212C">
              <w:rPr>
                <w:rFonts w:ascii="Arabic Typesetting" w:hAnsi="Arabic Typesetting" w:cs="Arabic Typesetting" w:hint="cs"/>
                <w:color w:val="943634"/>
                <w:sz w:val="30"/>
                <w:szCs w:val="30"/>
                <w:rtl/>
                <w:lang w:bidi="ar-SA"/>
              </w:rPr>
              <w:t>16 توصية من توصيات جدول أعمال التنمية</w:t>
            </w:r>
          </w:p>
        </w:tc>
        <w:tc>
          <w:tcPr>
            <w:tcW w:w="1031" w:type="dxa"/>
            <w:tcBorders>
              <w:top w:val="nil"/>
              <w:left w:val="nil"/>
              <w:bottom w:val="nil"/>
            </w:tcBorders>
            <w:tcMar>
              <w:top w:w="110" w:type="dxa"/>
            </w:tcMar>
          </w:tcPr>
          <w:p w:rsidR="00150FD0" w:rsidRDefault="00150FD0" w:rsidP="00FB17B3">
            <w:pPr>
              <w:keepNext/>
              <w:spacing w:before="60" w:after="60" w:line="300" w:lineRule="exact"/>
              <w:jc w:val="center"/>
              <w:rPr>
                <w:rFonts w:ascii="Arabic Typesetting" w:hAnsi="Arabic Typesetting" w:cs="Arabic Typesetting"/>
                <w:b/>
                <w:bCs/>
                <w:color w:val="008000"/>
                <w:sz w:val="30"/>
                <w:szCs w:val="30"/>
                <w:rtl/>
              </w:rPr>
            </w:pPr>
            <w:r w:rsidRPr="004E62CF">
              <w:rPr>
                <w:rFonts w:ascii="Arabic Typesetting" w:hAnsi="Arabic Typesetting" w:cs="Arabic Typesetting" w:hint="cs"/>
                <w:b/>
                <w:bCs/>
                <w:color w:val="008000"/>
                <w:sz w:val="30"/>
                <w:szCs w:val="30"/>
                <w:rtl/>
              </w:rPr>
              <w:t>ثابت</w:t>
            </w:r>
          </w:p>
        </w:tc>
      </w:tr>
      <w:tr w:rsidR="00150FD0" w:rsidRPr="001212A1" w:rsidTr="00830C34">
        <w:trPr>
          <w:trHeight w:val="18"/>
        </w:trPr>
        <w:tc>
          <w:tcPr>
            <w:tcW w:w="2410" w:type="dxa"/>
            <w:tcBorders>
              <w:top w:val="nil"/>
              <w:right w:val="nil"/>
            </w:tcBorders>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تنفيذ آلية التنسيق كما اعتمدتها الدول الأعضاء</w:t>
            </w:r>
          </w:p>
        </w:tc>
        <w:tc>
          <w:tcPr>
            <w:tcW w:w="2041" w:type="dxa"/>
            <w:gridSpan w:val="2"/>
            <w:tcBorders>
              <w:top w:val="nil"/>
              <w:left w:val="nil"/>
              <w:right w:val="nil"/>
            </w:tcBorders>
            <w:shd w:val="clear" w:color="auto" w:fill="C0C0C0"/>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sz w:val="30"/>
                <w:szCs w:val="30"/>
                <w:rtl/>
                <w:lang w:bidi="ar-SA"/>
              </w:rPr>
              <w:t>آليات التنسيق وإجراءات الرصد والتقييم وإعداد التقارير</w:t>
            </w:r>
            <w:r w:rsidRPr="00BB3F5C">
              <w:rPr>
                <w:rFonts w:ascii="Arabic Typesetting" w:hAnsi="Arabic Typesetting" w:cs="Arabic Typesetting" w:hint="cs"/>
                <w:sz w:val="30"/>
                <w:szCs w:val="30"/>
                <w:rtl/>
                <w:lang w:bidi="ar-SA"/>
              </w:rPr>
              <w:t xml:space="preserve"> التي وافقت عليها اللجنة المعنية بالتنمية والملكية الفكرية في أبريل 2010</w:t>
            </w:r>
          </w:p>
        </w:tc>
        <w:tc>
          <w:tcPr>
            <w:tcW w:w="1920" w:type="dxa"/>
            <w:gridSpan w:val="2"/>
            <w:tcBorders>
              <w:top w:val="nil"/>
              <w:left w:val="nil"/>
              <w:right w:val="nil"/>
            </w:tcBorders>
          </w:tcPr>
          <w:p w:rsidR="00150FD0" w:rsidRPr="0021616F" w:rsidRDefault="00150FD0"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color w:val="993300"/>
                <w:sz w:val="30"/>
                <w:szCs w:val="30"/>
                <w:rtl/>
                <w:lang w:bidi="ar-SA"/>
              </w:rPr>
              <w:t>آليات التنسيق وإجراءات الرصد والتقييم وإعداد التقارير</w:t>
            </w:r>
            <w:r w:rsidRPr="0021616F">
              <w:rPr>
                <w:rFonts w:ascii="Arabic Typesetting" w:hAnsi="Arabic Typesetting" w:cs="Arabic Typesetting" w:hint="cs"/>
                <w:color w:val="993300"/>
                <w:sz w:val="30"/>
                <w:szCs w:val="30"/>
                <w:rtl/>
                <w:lang w:bidi="ar-SA"/>
              </w:rPr>
              <w:t xml:space="preserve"> التي وافقت عليها اللجنة المعنية بالتنمية والملكية الفكرية في أبريل 2010</w:t>
            </w:r>
          </w:p>
        </w:tc>
        <w:tc>
          <w:tcPr>
            <w:tcW w:w="2378" w:type="dxa"/>
            <w:tcBorders>
              <w:top w:val="nil"/>
              <w:left w:val="nil"/>
              <w:right w:val="nil"/>
            </w:tcBorders>
            <w:tcMar>
              <w:top w:w="110" w:type="dxa"/>
            </w:tcMar>
          </w:tcPr>
          <w:p w:rsidR="00150FD0" w:rsidRPr="004346F6" w:rsidRDefault="00150FD0" w:rsidP="006D229E">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مناقشة </w:t>
            </w:r>
            <w:r w:rsidRPr="00231834">
              <w:rPr>
                <w:rFonts w:ascii="Arabic Typesetting" w:hAnsi="Arabic Typesetting" w:cs="Arabic Typesetting" w:hint="cs"/>
                <w:sz w:val="30"/>
                <w:szCs w:val="30"/>
                <w:rtl/>
                <w:lang w:bidi="ar-SA"/>
              </w:rPr>
              <w:t xml:space="preserve">اللجنة المعنية بالتنمية والملكية الفكرية </w:t>
            </w:r>
            <w:r>
              <w:rPr>
                <w:rFonts w:ascii="Arabic Typesetting" w:hAnsi="Arabic Typesetting" w:cs="Arabic Typesetting" w:hint="cs"/>
                <w:sz w:val="30"/>
                <w:szCs w:val="30"/>
                <w:rtl/>
                <w:lang w:bidi="ar-SA"/>
              </w:rPr>
              <w:t xml:space="preserve">للتقرير السنوي المقدم إلى الجمعيات العمومية بشأن </w:t>
            </w:r>
            <w:r w:rsidRPr="009F10DB">
              <w:rPr>
                <w:rFonts w:ascii="Arabic Typesetting" w:hAnsi="Arabic Typesetting" w:cs="Arabic Typesetting"/>
                <w:sz w:val="30"/>
                <w:szCs w:val="30"/>
                <w:rtl/>
                <w:lang w:bidi="ar-SA"/>
              </w:rPr>
              <w:t>وصف مساهمة مختلف هيئات الويبو في تنفيذ ما يعنيها من توصيات جدول أعمال التنمية</w:t>
            </w:r>
            <w:r>
              <w:rPr>
                <w:rFonts w:ascii="Arabic Typesetting" w:hAnsi="Arabic Typesetting" w:cs="Arabic Typesetting" w:hint="cs"/>
                <w:sz w:val="30"/>
                <w:szCs w:val="30"/>
                <w:rtl/>
                <w:lang w:bidi="ar-SA"/>
              </w:rPr>
              <w:t xml:space="preserve"> (</w:t>
            </w:r>
            <w:r>
              <w:rPr>
                <w:rFonts w:ascii="Arabic Typesetting" w:hAnsi="Arabic Typesetting" w:cs="Arabic Typesetting"/>
                <w:sz w:val="30"/>
                <w:szCs w:val="30"/>
                <w:lang w:bidi="ar-SA"/>
              </w:rPr>
              <w:t>WO/GA/41/12</w:t>
            </w:r>
            <w:r>
              <w:rPr>
                <w:rFonts w:ascii="Arabic Typesetting" w:hAnsi="Arabic Typesetting" w:cs="Arabic Typesetting" w:hint="cs"/>
                <w:sz w:val="30"/>
                <w:szCs w:val="30"/>
                <w:rtl/>
                <w:lang w:bidi="ar-SA"/>
              </w:rPr>
              <w:t>)</w:t>
            </w:r>
            <w:r>
              <w:rPr>
                <w:rStyle w:val="FootnoteReference"/>
                <w:rtl/>
                <w:lang w:bidi="ar-SA"/>
              </w:rPr>
              <w:footnoteReference w:id="8"/>
            </w:r>
          </w:p>
        </w:tc>
        <w:tc>
          <w:tcPr>
            <w:tcW w:w="1031" w:type="dxa"/>
            <w:tcBorders>
              <w:top w:val="nil"/>
              <w:left w:val="nil"/>
            </w:tcBorders>
            <w:tcMar>
              <w:top w:w="110" w:type="dxa"/>
            </w:tcMar>
          </w:tcPr>
          <w:p w:rsidR="00150FD0" w:rsidRPr="004E62CF" w:rsidRDefault="00150FD0" w:rsidP="006D229E">
            <w:pPr>
              <w:keepNext/>
              <w:spacing w:before="60" w:after="60" w:line="300" w:lineRule="exact"/>
              <w:jc w:val="center"/>
              <w:rPr>
                <w:rFonts w:ascii="Arabic Typesetting" w:hAnsi="Arabic Typesetting" w:cs="Arabic Typesetting"/>
                <w:b/>
                <w:bCs/>
                <w:color w:val="008000"/>
                <w:sz w:val="30"/>
                <w:szCs w:val="30"/>
                <w:rtl/>
              </w:rPr>
            </w:pPr>
            <w:r w:rsidRPr="00AE0DCD">
              <w:rPr>
                <w:rFonts w:ascii="Arabic Typesetting" w:hAnsi="Arabic Typesetting" w:cs="Arabic Typesetting" w:hint="cs"/>
                <w:b/>
                <w:bCs/>
                <w:color w:val="008000"/>
                <w:sz w:val="30"/>
                <w:szCs w:val="30"/>
                <w:rtl/>
              </w:rPr>
              <w:t>ثابت</w:t>
            </w:r>
          </w:p>
        </w:tc>
      </w:tr>
      <w:tr w:rsidR="00150FD0" w:rsidRPr="001212A1" w:rsidTr="00150FD0">
        <w:trPr>
          <w:trHeight w:val="537"/>
        </w:trPr>
        <w:tc>
          <w:tcPr>
            <w:tcW w:w="9780" w:type="dxa"/>
            <w:gridSpan w:val="7"/>
            <w:tcBorders>
              <w:bottom w:val="single" w:sz="4" w:space="0" w:color="auto"/>
            </w:tcBorders>
            <w:shd w:val="clear" w:color="auto" w:fill="CCFFFF"/>
            <w:tcMar>
              <w:top w:w="0" w:type="dxa"/>
            </w:tcMar>
            <w:vAlign w:val="center"/>
          </w:tcPr>
          <w:p w:rsidR="00150FD0" w:rsidRPr="001212A1" w:rsidRDefault="00150FD0" w:rsidP="006D229E">
            <w:pPr>
              <w:keepNext/>
              <w:spacing w:before="60" w:after="60" w:line="300" w:lineRule="exact"/>
              <w:rPr>
                <w:rFonts w:ascii="Arabic Typesetting" w:hAnsi="Arabic Typesetting" w:cs="Arabic Typesetting"/>
                <w:bCs/>
                <w:sz w:val="30"/>
                <w:szCs w:val="30"/>
                <w:lang w:bidi="ar-SA"/>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664F16">
              <w:rPr>
                <w:rFonts w:ascii="Arabic Typesetting" w:hAnsi="Arabic Typesetting" w:cs="Arabic Typesetting"/>
                <w:b/>
                <w:sz w:val="30"/>
                <w:szCs w:val="30"/>
                <w:rtl/>
              </w:rPr>
              <w:t xml:space="preserve">وضع خطة بشأن توصيات جدول أعمال </w:t>
            </w:r>
            <w:r>
              <w:rPr>
                <w:rFonts w:ascii="Arabic Typesetting" w:hAnsi="Arabic Typesetting" w:cs="Arabic Typesetting" w:hint="cs"/>
                <w:b/>
                <w:sz w:val="30"/>
                <w:szCs w:val="30"/>
                <w:rtl/>
              </w:rPr>
              <w:t>التنمية</w:t>
            </w:r>
            <w:r w:rsidRPr="00664F16">
              <w:rPr>
                <w:rFonts w:ascii="Arabic Typesetting" w:hAnsi="Arabic Typesetting" w:cs="Arabic Typesetting"/>
                <w:b/>
                <w:sz w:val="30"/>
                <w:szCs w:val="30"/>
                <w:rtl/>
              </w:rPr>
              <w:t xml:space="preserve"> وتنفيذها ورصدها وتقييمها وإعداد تقارير بشأنها على نحو فعال</w:t>
            </w:r>
          </w:p>
        </w:tc>
      </w:tr>
      <w:tr w:rsidR="00150FD0" w:rsidRPr="001212A1" w:rsidTr="00830C34">
        <w:trPr>
          <w:trHeight w:val="18"/>
        </w:trPr>
        <w:tc>
          <w:tcPr>
            <w:tcW w:w="2531" w:type="dxa"/>
            <w:gridSpan w:val="2"/>
            <w:tcBorders>
              <w:bottom w:val="nil"/>
              <w:right w:val="nil"/>
            </w:tcBorders>
            <w:tcMar>
              <w:top w:w="110" w:type="dxa"/>
            </w:tcMar>
          </w:tcPr>
          <w:p w:rsidR="00150FD0" w:rsidRPr="0024304E" w:rsidRDefault="00150FD0" w:rsidP="006D229E">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150FD0" w:rsidRPr="0024304E" w:rsidRDefault="00150FD0" w:rsidP="006D229E">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p>
          <w:p w:rsidR="00150FD0" w:rsidRPr="0024304E" w:rsidRDefault="00150FD0" w:rsidP="006D229E">
            <w:pPr>
              <w:keepNext/>
              <w:spacing w:before="60" w:after="60" w:line="300" w:lineRule="exact"/>
              <w:jc w:val="center"/>
              <w:rPr>
                <w:rFonts w:ascii="Arabic Typesetting" w:hAnsi="Arabic Typesetting" w:cs="Arabic Typesetting"/>
                <w:bCs/>
                <w:sz w:val="30"/>
                <w:szCs w:val="30"/>
                <w:rtl/>
              </w:rPr>
            </w:pPr>
            <w:r w:rsidRPr="00323ACD">
              <w:rPr>
                <w:rFonts w:ascii="Arabic Typesetting" w:hAnsi="Arabic Typesetting" w:cs="Arabic Typesetting" w:hint="cs"/>
                <w:bCs/>
                <w:sz w:val="30"/>
                <w:szCs w:val="30"/>
                <w:rtl/>
              </w:rPr>
              <w:t>(البرنامج والميزانية 2012/13)</w:t>
            </w:r>
          </w:p>
        </w:tc>
        <w:tc>
          <w:tcPr>
            <w:tcW w:w="1786" w:type="dxa"/>
            <w:tcBorders>
              <w:left w:val="nil"/>
              <w:bottom w:val="nil"/>
              <w:right w:val="nil"/>
            </w:tcBorders>
          </w:tcPr>
          <w:p w:rsidR="00150FD0" w:rsidRPr="0021616F" w:rsidRDefault="00150FD0" w:rsidP="006D229E">
            <w:pPr>
              <w:keepNext/>
              <w:spacing w:before="60" w:after="60" w:line="300" w:lineRule="exact"/>
              <w:jc w:val="center"/>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 xml:space="preserve">أسس </w:t>
            </w:r>
            <w:r w:rsidRPr="0021616F">
              <w:rPr>
                <w:rFonts w:ascii="Arabic Typesetting" w:hAnsi="Arabic Typesetting" w:cs="Arabic Typesetting" w:hint="cs"/>
                <w:bCs/>
                <w:color w:val="993300"/>
                <w:sz w:val="30"/>
                <w:szCs w:val="30"/>
                <w:rtl/>
              </w:rPr>
              <w:t>لل</w:t>
            </w:r>
            <w:r w:rsidRPr="0021616F">
              <w:rPr>
                <w:rFonts w:ascii="Arabic Typesetting" w:hAnsi="Arabic Typesetting" w:cs="Arabic Typesetting"/>
                <w:bCs/>
                <w:color w:val="993300"/>
                <w:sz w:val="30"/>
                <w:szCs w:val="30"/>
                <w:rtl/>
              </w:rPr>
              <w:t>مقارنة</w:t>
            </w:r>
            <w:r w:rsidRPr="0021616F">
              <w:rPr>
                <w:rFonts w:ascii="Arabic Typesetting" w:hAnsi="Arabic Typesetting" w:cs="Arabic Typesetting" w:hint="cs"/>
                <w:bCs/>
                <w:color w:val="993300"/>
                <w:sz w:val="30"/>
                <w:szCs w:val="30"/>
                <w:rtl/>
              </w:rPr>
              <w:t xml:space="preserve"> محدَّثة في نهاية 2011</w:t>
            </w:r>
          </w:p>
        </w:tc>
        <w:tc>
          <w:tcPr>
            <w:tcW w:w="2512" w:type="dxa"/>
            <w:gridSpan w:val="2"/>
            <w:tcBorders>
              <w:left w:val="nil"/>
              <w:bottom w:val="nil"/>
              <w:right w:val="nil"/>
            </w:tcBorders>
            <w:tcMar>
              <w:top w:w="110" w:type="dxa"/>
            </w:tcMar>
          </w:tcPr>
          <w:p w:rsidR="00150FD0" w:rsidRPr="00B254A0" w:rsidRDefault="00150FD0" w:rsidP="006D229E">
            <w:pPr>
              <w:keepNext/>
              <w:spacing w:before="60" w:after="60" w:line="300" w:lineRule="exact"/>
              <w:jc w:val="center"/>
              <w:rPr>
                <w:rFonts w:ascii="Arabic Typesetting" w:hAnsi="Arabic Typesetting" w:cs="Arabic Typesetting"/>
                <w:bCs/>
                <w:sz w:val="30"/>
                <w:szCs w:val="30"/>
                <w:rtl/>
              </w:rPr>
            </w:pPr>
            <w:r w:rsidRPr="00B254A0">
              <w:rPr>
                <w:rFonts w:ascii="Arabic Typesetting" w:hAnsi="Arabic Typesetting" w:cs="Arabic Typesetting"/>
                <w:bCs/>
                <w:sz w:val="30"/>
                <w:szCs w:val="30"/>
                <w:rtl/>
              </w:rPr>
              <w:t>بيانات الأداء</w:t>
            </w:r>
          </w:p>
          <w:p w:rsidR="00150FD0" w:rsidRPr="0024304E" w:rsidRDefault="00150FD0" w:rsidP="006D229E">
            <w:pPr>
              <w:keepNext/>
              <w:spacing w:before="60" w:after="60" w:line="300" w:lineRule="exact"/>
              <w:jc w:val="center"/>
              <w:rPr>
                <w:rFonts w:ascii="Arabic Typesetting" w:hAnsi="Arabic Typesetting" w:cs="Arabic Typesetting"/>
                <w:bCs/>
                <w:sz w:val="30"/>
                <w:szCs w:val="30"/>
                <w:rtl/>
              </w:rPr>
            </w:pPr>
          </w:p>
        </w:tc>
        <w:tc>
          <w:tcPr>
            <w:tcW w:w="1031" w:type="dxa"/>
            <w:tcBorders>
              <w:left w:val="nil"/>
              <w:bottom w:val="nil"/>
            </w:tcBorders>
            <w:tcMar>
              <w:top w:w="110" w:type="dxa"/>
            </w:tcMar>
          </w:tcPr>
          <w:p w:rsidR="00150FD0" w:rsidRPr="0024304E" w:rsidRDefault="003D7723" w:rsidP="006D229E">
            <w:pPr>
              <w:keepNext/>
              <w:spacing w:before="60" w:after="60" w:line="300" w:lineRule="exact"/>
              <w:jc w:val="center"/>
              <w:rPr>
                <w:rFonts w:ascii="Arabic Typesetting" w:hAnsi="Arabic Typesetting" w:cs="Arabic Typesetting"/>
                <w:bCs/>
                <w:sz w:val="30"/>
                <w:szCs w:val="30"/>
                <w:rtl/>
              </w:rPr>
            </w:pPr>
            <w:r>
              <w:rPr>
                <w:rFonts w:ascii="Arabic Typesetting" w:hAnsi="Arabic Typesetting" w:cs="Arabic Typesetting" w:hint="cs"/>
                <w:bCs/>
                <w:sz w:val="30"/>
                <w:szCs w:val="30"/>
                <w:rtl/>
              </w:rPr>
              <w:t>السير</w:t>
            </w:r>
          </w:p>
        </w:tc>
      </w:tr>
      <w:tr w:rsidR="00150FD0" w:rsidRPr="001212A1" w:rsidTr="00FB17B3">
        <w:trPr>
          <w:trHeight w:val="18"/>
        </w:trPr>
        <w:tc>
          <w:tcPr>
            <w:tcW w:w="2531" w:type="dxa"/>
            <w:gridSpan w:val="2"/>
            <w:tcBorders>
              <w:top w:val="nil"/>
              <w:bottom w:val="nil"/>
              <w:right w:val="nil"/>
            </w:tcBorders>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توصيات جدول أعمال </w:t>
            </w:r>
            <w:r>
              <w:rPr>
                <w:rFonts w:ascii="Arabic Typesetting" w:hAnsi="Arabic Typesetting" w:cs="Arabic Typesetting" w:hint="cs"/>
                <w:sz w:val="30"/>
                <w:szCs w:val="30"/>
                <w:rtl/>
                <w:lang w:bidi="ar-SA"/>
              </w:rPr>
              <w:t>التنمية</w:t>
            </w:r>
            <w:r w:rsidRPr="00BB3F5C">
              <w:rPr>
                <w:rFonts w:ascii="Arabic Typesetting" w:hAnsi="Arabic Typesetting" w:cs="Arabic Typesetting" w:hint="cs"/>
                <w:sz w:val="30"/>
                <w:szCs w:val="30"/>
                <w:rtl/>
                <w:lang w:bidi="ar-SA"/>
              </w:rPr>
              <w:t xml:space="preserve"> التي تناولتها اللجنة المعنية بالتنمية والملكية الفكرية من خلال المشروعات والأنشطة والدراسات</w:t>
            </w:r>
          </w:p>
        </w:tc>
        <w:tc>
          <w:tcPr>
            <w:tcW w:w="1920" w:type="dxa"/>
            <w:tcBorders>
              <w:top w:val="nil"/>
              <w:left w:val="nil"/>
              <w:bottom w:val="nil"/>
              <w:right w:val="nil"/>
            </w:tcBorders>
            <w:shd w:val="clear" w:color="auto" w:fill="C0C0C0"/>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42 توصية </w:t>
            </w:r>
            <w:r>
              <w:rPr>
                <w:rFonts w:ascii="Arabic Typesetting" w:hAnsi="Arabic Typesetting" w:cs="Arabic Typesetting" w:hint="cs"/>
                <w:sz w:val="30"/>
                <w:szCs w:val="30"/>
                <w:rtl/>
                <w:lang w:bidi="ar-SA"/>
              </w:rPr>
              <w:t>(لم تستنفد بكاملها)</w:t>
            </w:r>
            <w:r>
              <w:rPr>
                <w:rFonts w:ascii="Arabic Typesetting" w:hAnsi="Arabic Typesetting" w:cs="Arabic Typesetting"/>
                <w:sz w:val="30"/>
                <w:szCs w:val="30"/>
                <w:rtl/>
                <w:lang w:bidi="ar-SA"/>
              </w:rPr>
              <w:br/>
            </w:r>
            <w:r w:rsidRPr="00BB3F5C">
              <w:rPr>
                <w:rFonts w:ascii="Arabic Typesetting" w:hAnsi="Arabic Typesetting" w:cs="Arabic Typesetting" w:hint="cs"/>
                <w:sz w:val="30"/>
                <w:szCs w:val="30"/>
                <w:rtl/>
                <w:lang w:bidi="ar-SA"/>
              </w:rPr>
              <w:t>(ديسمبر 2010)</w:t>
            </w:r>
          </w:p>
        </w:tc>
        <w:tc>
          <w:tcPr>
            <w:tcW w:w="1786" w:type="dxa"/>
            <w:tcBorders>
              <w:top w:val="nil"/>
              <w:left w:val="nil"/>
              <w:bottom w:val="nil"/>
              <w:right w:val="nil"/>
            </w:tcBorders>
          </w:tcPr>
          <w:p w:rsidR="00150FD0" w:rsidRPr="0021616F" w:rsidRDefault="00150FD0"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42 توصية (لم تستنفد بكاملها)</w:t>
            </w:r>
            <w:r w:rsidRPr="0021616F">
              <w:rPr>
                <w:rFonts w:ascii="Arabic Typesetting" w:hAnsi="Arabic Typesetting" w:cs="Arabic Typesetting"/>
                <w:color w:val="993300"/>
                <w:sz w:val="30"/>
                <w:szCs w:val="30"/>
                <w:rtl/>
                <w:lang w:bidi="ar-SA"/>
              </w:rPr>
              <w:br/>
            </w:r>
            <w:r w:rsidRPr="0021616F">
              <w:rPr>
                <w:rFonts w:ascii="Arabic Typesetting" w:hAnsi="Arabic Typesetting" w:cs="Arabic Typesetting" w:hint="cs"/>
                <w:color w:val="993300"/>
                <w:sz w:val="30"/>
                <w:szCs w:val="30"/>
                <w:rtl/>
                <w:lang w:bidi="ar-SA"/>
              </w:rPr>
              <w:t>(ديسمبر 2011)</w:t>
            </w:r>
          </w:p>
        </w:tc>
        <w:tc>
          <w:tcPr>
            <w:tcW w:w="2512" w:type="dxa"/>
            <w:gridSpan w:val="2"/>
            <w:tcBorders>
              <w:top w:val="nil"/>
              <w:left w:val="nil"/>
              <w:bottom w:val="nil"/>
              <w:right w:val="nil"/>
            </w:tcBorders>
            <w:tcMar>
              <w:top w:w="110" w:type="dxa"/>
            </w:tcMar>
          </w:tcPr>
          <w:p w:rsidR="00150FD0" w:rsidRPr="001212A1" w:rsidRDefault="00150FD0" w:rsidP="006D229E">
            <w:pPr>
              <w:keepNext/>
              <w:spacing w:before="60" w:after="60" w:line="300" w:lineRule="exact"/>
              <w:rPr>
                <w:rFonts w:ascii="Arabic Typesetting" w:hAnsi="Arabic Typesetting" w:cs="Arabic Typesetting"/>
                <w:b/>
                <w:sz w:val="30"/>
                <w:szCs w:val="30"/>
                <w:rtl/>
                <w:lang w:bidi="ar-SA"/>
              </w:rPr>
            </w:pPr>
            <w:r>
              <w:rPr>
                <w:rFonts w:ascii="Arabic Typesetting" w:hAnsi="Arabic Typesetting" w:cs="Arabic Typesetting" w:hint="cs"/>
                <w:b/>
                <w:sz w:val="30"/>
                <w:szCs w:val="30"/>
                <w:rtl/>
                <w:lang w:bidi="ar-SA"/>
              </w:rPr>
              <w:t>تقديم التقرير المرحلي والتقرير السنوي للمدير العام</w:t>
            </w:r>
            <w:r w:rsidRPr="004100B3">
              <w:rPr>
                <w:rFonts w:ascii="Arabic Typesetting" w:hAnsi="Arabic Typesetting" w:cs="Arabic Typesetting" w:hint="cs"/>
                <w:sz w:val="30"/>
                <w:szCs w:val="30"/>
                <w:rtl/>
                <w:lang w:bidi="ar-SA"/>
              </w:rPr>
              <w:t xml:space="preserve"> </w:t>
            </w:r>
            <w:r>
              <w:rPr>
                <w:rFonts w:ascii="Arabic Typesetting" w:hAnsi="Arabic Typesetting" w:cs="Arabic Typesetting" w:hint="cs"/>
                <w:b/>
                <w:sz w:val="30"/>
                <w:szCs w:val="30"/>
                <w:rtl/>
                <w:lang w:bidi="ar-SA"/>
              </w:rPr>
              <w:t xml:space="preserve">إلى </w:t>
            </w:r>
            <w:r w:rsidRPr="004100B3">
              <w:rPr>
                <w:rFonts w:ascii="Arabic Typesetting" w:hAnsi="Arabic Typesetting" w:cs="Arabic Typesetting" w:hint="cs"/>
                <w:b/>
                <w:sz w:val="30"/>
                <w:szCs w:val="30"/>
                <w:rtl/>
                <w:lang w:bidi="ar-SA"/>
              </w:rPr>
              <w:t>اللجنة المعنية بالتنمية والملكية الفكرية</w:t>
            </w:r>
          </w:p>
        </w:tc>
        <w:tc>
          <w:tcPr>
            <w:tcW w:w="1031" w:type="dxa"/>
            <w:tcBorders>
              <w:top w:val="nil"/>
              <w:left w:val="nil"/>
              <w:bottom w:val="nil"/>
            </w:tcBorders>
            <w:tcMar>
              <w:top w:w="110" w:type="dxa"/>
            </w:tcMar>
          </w:tcPr>
          <w:p w:rsidR="00150FD0" w:rsidRPr="001212A1" w:rsidRDefault="00150FD0"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50FD0" w:rsidRPr="001212A1" w:rsidTr="00FB17B3">
        <w:trPr>
          <w:trHeight w:val="18"/>
        </w:trPr>
        <w:tc>
          <w:tcPr>
            <w:tcW w:w="2531" w:type="dxa"/>
            <w:gridSpan w:val="2"/>
            <w:tcBorders>
              <w:top w:val="nil"/>
              <w:bottom w:val="single" w:sz="4" w:space="0" w:color="auto"/>
              <w:right w:val="nil"/>
            </w:tcBorders>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المشروعات التي وافقت عليها اللجنة المعنية بالتنمية والملكية الفكرية</w:t>
            </w:r>
          </w:p>
        </w:tc>
        <w:tc>
          <w:tcPr>
            <w:tcW w:w="1920" w:type="dxa"/>
            <w:tcBorders>
              <w:top w:val="nil"/>
              <w:left w:val="nil"/>
              <w:bottom w:val="single" w:sz="4" w:space="0" w:color="auto"/>
              <w:right w:val="nil"/>
            </w:tcBorders>
            <w:shd w:val="clear" w:color="auto" w:fill="C0C0C0"/>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19 مشروعا (في نهاية 2010)</w:t>
            </w:r>
          </w:p>
        </w:tc>
        <w:tc>
          <w:tcPr>
            <w:tcW w:w="1786" w:type="dxa"/>
            <w:tcBorders>
              <w:top w:val="nil"/>
              <w:left w:val="nil"/>
              <w:bottom w:val="single" w:sz="4" w:space="0" w:color="auto"/>
              <w:right w:val="nil"/>
            </w:tcBorders>
          </w:tcPr>
          <w:p w:rsidR="00150FD0" w:rsidRPr="0021616F" w:rsidRDefault="00150FD0"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23 مشروعا (في نهاية 2011)</w:t>
            </w:r>
          </w:p>
        </w:tc>
        <w:tc>
          <w:tcPr>
            <w:tcW w:w="2512" w:type="dxa"/>
            <w:gridSpan w:val="2"/>
            <w:tcBorders>
              <w:top w:val="nil"/>
              <w:left w:val="nil"/>
              <w:bottom w:val="single" w:sz="4" w:space="0" w:color="auto"/>
              <w:right w:val="nil"/>
            </w:tcBorders>
            <w:tcMar>
              <w:top w:w="110" w:type="dxa"/>
            </w:tcMar>
          </w:tcPr>
          <w:p w:rsidR="00150FD0" w:rsidRDefault="00150FD0" w:rsidP="006D229E">
            <w:pPr>
              <w:keepNext/>
              <w:spacing w:before="60" w:after="60" w:line="300" w:lineRule="exact"/>
              <w:rPr>
                <w:rFonts w:ascii="Arabic Typesetting" w:hAnsi="Arabic Typesetting" w:cs="Arabic Typesetting"/>
                <w:b/>
                <w:sz w:val="30"/>
                <w:szCs w:val="30"/>
                <w:rtl/>
                <w:lang w:bidi="ar-SA"/>
              </w:rPr>
            </w:pPr>
            <w:r>
              <w:rPr>
                <w:rFonts w:ascii="Arabic Typesetting" w:hAnsi="Arabic Typesetting" w:cs="Arabic Typesetting" w:hint="cs"/>
                <w:b/>
                <w:sz w:val="30"/>
                <w:szCs w:val="30"/>
                <w:rtl/>
                <w:lang w:bidi="ar-SA"/>
              </w:rPr>
              <w:t xml:space="preserve">4 مشروعات إضافية (إجمالي </w:t>
            </w:r>
            <w:r>
              <w:rPr>
                <w:rFonts w:ascii="Arabic Typesetting" w:hAnsi="Arabic Typesetting" w:cs="Arabic Typesetting" w:hint="cs"/>
                <w:b/>
                <w:sz w:val="30"/>
                <w:szCs w:val="30"/>
                <w:rtl/>
              </w:rPr>
              <w:t>27 مشروعا، تنفذ 31 توصية</w:t>
            </w:r>
            <w:r>
              <w:rPr>
                <w:rFonts w:ascii="Arabic Typesetting" w:hAnsi="Arabic Typesetting" w:cs="Arabic Typesetting" w:hint="cs"/>
                <w:sz w:val="30"/>
                <w:szCs w:val="30"/>
                <w:rtl/>
                <w:lang w:bidi="ar-SA"/>
              </w:rPr>
              <w:t xml:space="preserve"> من</w:t>
            </w:r>
            <w:r w:rsidRPr="003535D5">
              <w:rPr>
                <w:rFonts w:ascii="Arabic Typesetting" w:hAnsi="Arabic Typesetting" w:cs="Arabic Typesetting" w:hint="cs"/>
                <w:sz w:val="30"/>
                <w:szCs w:val="30"/>
                <w:rtl/>
                <w:lang w:bidi="ar-SA"/>
              </w:rPr>
              <w:t xml:space="preserve"> </w:t>
            </w:r>
            <w:r w:rsidRPr="003535D5">
              <w:rPr>
                <w:rFonts w:ascii="Arabic Typesetting" w:hAnsi="Arabic Typesetting" w:cs="Arabic Typesetting" w:hint="cs"/>
                <w:b/>
                <w:sz w:val="30"/>
                <w:szCs w:val="30"/>
                <w:rtl/>
                <w:lang w:bidi="ar-SA"/>
              </w:rPr>
              <w:t>توصيات جدول أعمال التنمية</w:t>
            </w:r>
            <w:r>
              <w:rPr>
                <w:rFonts w:ascii="Arabic Typesetting" w:hAnsi="Arabic Typesetting" w:cs="Arabic Typesetting" w:hint="cs"/>
                <w:b/>
                <w:sz w:val="30"/>
                <w:szCs w:val="30"/>
                <w:rtl/>
                <w:lang w:bidi="ar-SA"/>
              </w:rPr>
              <w:t xml:space="preserve"> اعتمدتها </w:t>
            </w:r>
            <w:r w:rsidRPr="009F4370">
              <w:rPr>
                <w:rFonts w:ascii="Arabic Typesetting" w:hAnsi="Arabic Typesetting" w:cs="Arabic Typesetting" w:hint="cs"/>
                <w:b/>
                <w:sz w:val="30"/>
                <w:szCs w:val="30"/>
                <w:rtl/>
                <w:lang w:bidi="ar-SA"/>
              </w:rPr>
              <w:t>اللجنة المعنية بالتنمية والملكية الفكرية</w:t>
            </w:r>
            <w:r>
              <w:rPr>
                <w:rFonts w:ascii="Arabic Typesetting" w:hAnsi="Arabic Typesetting" w:cs="Arabic Typesetting" w:hint="cs"/>
                <w:b/>
                <w:sz w:val="30"/>
                <w:szCs w:val="30"/>
                <w:rtl/>
                <w:lang w:bidi="ar-SA"/>
              </w:rPr>
              <w:t>)</w:t>
            </w:r>
          </w:p>
        </w:tc>
        <w:tc>
          <w:tcPr>
            <w:tcW w:w="1031" w:type="dxa"/>
            <w:tcBorders>
              <w:top w:val="nil"/>
              <w:left w:val="nil"/>
              <w:bottom w:val="single" w:sz="4" w:space="0" w:color="auto"/>
            </w:tcBorders>
            <w:tcMar>
              <w:top w:w="110" w:type="dxa"/>
            </w:tcMar>
          </w:tcPr>
          <w:p w:rsidR="00150FD0" w:rsidRDefault="00150FD0" w:rsidP="006D229E">
            <w:pPr>
              <w:keepNext/>
              <w:spacing w:before="60" w:after="60" w:line="300" w:lineRule="exact"/>
              <w:jc w:val="center"/>
              <w:rPr>
                <w:rFonts w:ascii="Arabic Typesetting" w:hAnsi="Arabic Typesetting" w:cs="Arabic Typesetting"/>
                <w:b/>
                <w:bCs/>
                <w:color w:val="008000"/>
                <w:sz w:val="30"/>
                <w:szCs w:val="30"/>
                <w:rtl/>
              </w:rPr>
            </w:pPr>
            <w:r w:rsidRPr="00392254">
              <w:rPr>
                <w:rFonts w:ascii="Arabic Typesetting" w:hAnsi="Arabic Typesetting" w:cs="Arabic Typesetting" w:hint="cs"/>
                <w:b/>
                <w:bCs/>
                <w:color w:val="008000"/>
                <w:sz w:val="30"/>
                <w:szCs w:val="30"/>
                <w:rtl/>
              </w:rPr>
              <w:t>ثابت</w:t>
            </w:r>
          </w:p>
        </w:tc>
      </w:tr>
      <w:tr w:rsidR="00150FD0" w:rsidRPr="001212A1" w:rsidTr="00FB17B3">
        <w:trPr>
          <w:trHeight w:val="18"/>
        </w:trPr>
        <w:tc>
          <w:tcPr>
            <w:tcW w:w="2531" w:type="dxa"/>
            <w:gridSpan w:val="2"/>
            <w:tcBorders>
              <w:top w:val="single" w:sz="4" w:space="0" w:color="auto"/>
              <w:left w:val="single" w:sz="4" w:space="0" w:color="auto"/>
              <w:bottom w:val="nil"/>
              <w:right w:val="nil"/>
            </w:tcBorders>
            <w:tcMar>
              <w:top w:w="110" w:type="dxa"/>
            </w:tcMar>
          </w:tcPr>
          <w:p w:rsidR="00150FD0" w:rsidRPr="00BB3F5C" w:rsidRDefault="00150FD0" w:rsidP="00FB17B3">
            <w:pPr>
              <w:keepNext/>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lastRenderedPageBreak/>
              <w:t xml:space="preserve">عدد المشروعات التي </w:t>
            </w:r>
            <w:r>
              <w:rPr>
                <w:rFonts w:ascii="Arabic Typesetting" w:hAnsi="Arabic Typesetting" w:cs="Arabic Typesetting" w:hint="cs"/>
                <w:sz w:val="30"/>
                <w:szCs w:val="30"/>
                <w:rtl/>
                <w:lang w:bidi="ar-SA"/>
              </w:rPr>
              <w:t xml:space="preserve">تقترحها الدول الأعضاء وتطرح على نظر </w:t>
            </w:r>
            <w:r w:rsidRPr="00BB3F5C">
              <w:rPr>
                <w:rFonts w:ascii="Arabic Typesetting" w:hAnsi="Arabic Typesetting" w:cs="Arabic Typesetting" w:hint="cs"/>
                <w:sz w:val="30"/>
                <w:szCs w:val="30"/>
                <w:rtl/>
                <w:lang w:bidi="ar-SA"/>
              </w:rPr>
              <w:t>اللجنة المعنية بالتنمية والملكية الفكرية</w:t>
            </w:r>
          </w:p>
        </w:tc>
        <w:tc>
          <w:tcPr>
            <w:tcW w:w="1920" w:type="dxa"/>
            <w:tcBorders>
              <w:top w:val="single" w:sz="4" w:space="0" w:color="auto"/>
              <w:left w:val="nil"/>
              <w:bottom w:val="nil"/>
              <w:right w:val="nil"/>
            </w:tcBorders>
            <w:shd w:val="clear" w:color="auto" w:fill="C0C0C0"/>
            <w:tcMar>
              <w:top w:w="110" w:type="dxa"/>
            </w:tcMar>
          </w:tcPr>
          <w:p w:rsidR="00150FD0" w:rsidRPr="00BB3F5C" w:rsidRDefault="00150FD0" w:rsidP="00FB17B3">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تحدّد لاحقا</w:t>
            </w:r>
          </w:p>
        </w:tc>
        <w:tc>
          <w:tcPr>
            <w:tcW w:w="1786" w:type="dxa"/>
            <w:tcBorders>
              <w:top w:val="single" w:sz="4" w:space="0" w:color="auto"/>
              <w:left w:val="nil"/>
              <w:bottom w:val="nil"/>
              <w:right w:val="nil"/>
            </w:tcBorders>
          </w:tcPr>
          <w:p w:rsidR="00150FD0" w:rsidRPr="0021616F" w:rsidRDefault="00150FD0" w:rsidP="00FB17B3">
            <w:pPr>
              <w:keepNext/>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مشروع واحد (في نهاية 2011)</w:t>
            </w:r>
          </w:p>
        </w:tc>
        <w:tc>
          <w:tcPr>
            <w:tcW w:w="2512" w:type="dxa"/>
            <w:gridSpan w:val="2"/>
            <w:tcBorders>
              <w:top w:val="single" w:sz="4" w:space="0" w:color="auto"/>
              <w:left w:val="nil"/>
              <w:bottom w:val="nil"/>
              <w:right w:val="nil"/>
            </w:tcBorders>
            <w:tcMar>
              <w:top w:w="110" w:type="dxa"/>
            </w:tcMar>
          </w:tcPr>
          <w:p w:rsidR="00150FD0" w:rsidRDefault="00150FD0" w:rsidP="00FB17B3">
            <w:pPr>
              <w:keepNext/>
              <w:spacing w:before="60" w:after="60" w:line="300" w:lineRule="exact"/>
              <w:rPr>
                <w:rFonts w:ascii="Arabic Typesetting" w:hAnsi="Arabic Typesetting" w:cs="Arabic Typesetting"/>
                <w:b/>
                <w:sz w:val="30"/>
                <w:szCs w:val="30"/>
                <w:rtl/>
                <w:lang w:bidi="ar-SA"/>
              </w:rPr>
            </w:pPr>
            <w:r>
              <w:rPr>
                <w:rFonts w:ascii="Arabic Typesetting" w:hAnsi="Arabic Typesetting" w:cs="Arabic Typesetting" w:hint="cs"/>
                <w:b/>
                <w:sz w:val="30"/>
                <w:szCs w:val="30"/>
                <w:rtl/>
                <w:lang w:bidi="ar-SA"/>
              </w:rPr>
              <w:t>مشروع واحد اقترحته بوركينا فاصو</w:t>
            </w:r>
          </w:p>
        </w:tc>
        <w:tc>
          <w:tcPr>
            <w:tcW w:w="1031" w:type="dxa"/>
            <w:tcBorders>
              <w:top w:val="single" w:sz="4" w:space="0" w:color="auto"/>
              <w:left w:val="nil"/>
              <w:bottom w:val="nil"/>
              <w:right w:val="single" w:sz="4" w:space="0" w:color="auto"/>
            </w:tcBorders>
            <w:tcMar>
              <w:top w:w="110" w:type="dxa"/>
            </w:tcMar>
          </w:tcPr>
          <w:p w:rsidR="00150FD0" w:rsidRDefault="00150FD0" w:rsidP="00FB17B3">
            <w:pPr>
              <w:keepNext/>
              <w:spacing w:before="60" w:after="60" w:line="300" w:lineRule="exact"/>
              <w:jc w:val="center"/>
              <w:rPr>
                <w:rFonts w:ascii="Arabic Typesetting" w:hAnsi="Arabic Typesetting" w:cs="Arabic Typesetting"/>
                <w:b/>
                <w:bCs/>
                <w:color w:val="008000"/>
                <w:sz w:val="30"/>
                <w:szCs w:val="30"/>
                <w:rtl/>
              </w:rPr>
            </w:pPr>
            <w:r w:rsidRPr="00392254">
              <w:rPr>
                <w:rFonts w:ascii="Arabic Typesetting" w:hAnsi="Arabic Typesetting" w:cs="Arabic Typesetting" w:hint="cs"/>
                <w:b/>
                <w:bCs/>
                <w:color w:val="008000"/>
                <w:sz w:val="30"/>
                <w:szCs w:val="30"/>
                <w:rtl/>
              </w:rPr>
              <w:t>ثابت</w:t>
            </w:r>
          </w:p>
        </w:tc>
      </w:tr>
      <w:tr w:rsidR="00150FD0" w:rsidRPr="001212A1" w:rsidTr="00FB17B3">
        <w:trPr>
          <w:trHeight w:val="18"/>
        </w:trPr>
        <w:tc>
          <w:tcPr>
            <w:tcW w:w="2531" w:type="dxa"/>
            <w:gridSpan w:val="2"/>
            <w:tcBorders>
              <w:top w:val="nil"/>
              <w:bottom w:val="nil"/>
              <w:right w:val="nil"/>
            </w:tcBorders>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rPr>
              <w:t>النسبة المئوية للمشروعات</w:t>
            </w:r>
            <w:r w:rsidRPr="00BB3F5C">
              <w:rPr>
                <w:rFonts w:ascii="Arabic Typesetting" w:hAnsi="Arabic Typesetting" w:cs="Arabic Typesetting" w:hint="cs"/>
                <w:sz w:val="30"/>
                <w:szCs w:val="30"/>
                <w:rtl/>
                <w:lang w:bidi="ar-SA"/>
              </w:rPr>
              <w:t xml:space="preserve"> التي ترصد بانتظام</w:t>
            </w:r>
          </w:p>
        </w:tc>
        <w:tc>
          <w:tcPr>
            <w:tcW w:w="1920" w:type="dxa"/>
            <w:tcBorders>
              <w:top w:val="nil"/>
              <w:left w:val="nil"/>
              <w:bottom w:val="nil"/>
              <w:right w:val="nil"/>
            </w:tcBorders>
            <w:shd w:val="clear" w:color="auto" w:fill="C0C0C0"/>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100</w:t>
            </w:r>
            <w:r w:rsidRPr="00BB3F5C">
              <w:rPr>
                <w:rFonts w:ascii="Arabic Typesetting" w:hAnsi="Arabic Typesetting" w:cs="Arabic Typesetting"/>
                <w:sz w:val="30"/>
                <w:szCs w:val="30"/>
                <w:rtl/>
                <w:lang w:bidi="ar-SA"/>
              </w:rPr>
              <w:t>%</w:t>
            </w:r>
            <w:r w:rsidRPr="00BB3F5C">
              <w:rPr>
                <w:rFonts w:ascii="Arabic Typesetting" w:hAnsi="Arabic Typesetting" w:cs="Arabic Typesetting" w:hint="cs"/>
                <w:sz w:val="30"/>
                <w:szCs w:val="30"/>
                <w:rtl/>
                <w:lang w:bidi="ar-SA"/>
              </w:rPr>
              <w:t xml:space="preserve"> (17 مشروعا)</w:t>
            </w:r>
          </w:p>
        </w:tc>
        <w:tc>
          <w:tcPr>
            <w:tcW w:w="1786" w:type="dxa"/>
            <w:tcBorders>
              <w:top w:val="nil"/>
              <w:left w:val="nil"/>
              <w:bottom w:val="nil"/>
              <w:right w:val="nil"/>
            </w:tcBorders>
          </w:tcPr>
          <w:p w:rsidR="00150FD0" w:rsidRPr="0021616F" w:rsidRDefault="00150FD0"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100</w:t>
            </w:r>
            <w:r w:rsidRPr="0021616F">
              <w:rPr>
                <w:rFonts w:ascii="Arabic Typesetting" w:hAnsi="Arabic Typesetting" w:cs="Arabic Typesetting"/>
                <w:color w:val="993300"/>
                <w:sz w:val="30"/>
                <w:szCs w:val="30"/>
                <w:rtl/>
                <w:lang w:bidi="ar-SA"/>
              </w:rPr>
              <w:t>%</w:t>
            </w:r>
            <w:r w:rsidRPr="0021616F">
              <w:rPr>
                <w:rFonts w:ascii="Arabic Typesetting" w:hAnsi="Arabic Typesetting" w:cs="Arabic Typesetting" w:hint="cs"/>
                <w:color w:val="993300"/>
                <w:sz w:val="30"/>
                <w:szCs w:val="30"/>
                <w:rtl/>
                <w:lang w:bidi="ar-SA"/>
              </w:rPr>
              <w:t xml:space="preserve"> (23 مشروعا)</w:t>
            </w:r>
          </w:p>
        </w:tc>
        <w:tc>
          <w:tcPr>
            <w:tcW w:w="2512" w:type="dxa"/>
            <w:gridSpan w:val="2"/>
            <w:tcBorders>
              <w:top w:val="nil"/>
              <w:left w:val="nil"/>
              <w:bottom w:val="nil"/>
              <w:right w:val="nil"/>
            </w:tcBorders>
            <w:tcMar>
              <w:top w:w="110" w:type="dxa"/>
            </w:tcMar>
          </w:tcPr>
          <w:p w:rsidR="00150FD0" w:rsidRDefault="00150FD0" w:rsidP="006D229E">
            <w:pPr>
              <w:keepNext/>
              <w:spacing w:before="60" w:after="60" w:line="300" w:lineRule="exact"/>
              <w:rPr>
                <w:rFonts w:ascii="Arabic Typesetting" w:hAnsi="Arabic Typesetting" w:cs="Arabic Typesetting"/>
                <w:b/>
                <w:sz w:val="30"/>
                <w:szCs w:val="30"/>
                <w:rtl/>
                <w:lang w:bidi="ar-SA"/>
              </w:rPr>
            </w:pPr>
            <w:r>
              <w:rPr>
                <w:rFonts w:ascii="Arabic Typesetting" w:hAnsi="Arabic Typesetting" w:cs="Arabic Typesetting" w:hint="cs"/>
                <w:b/>
                <w:sz w:val="30"/>
                <w:szCs w:val="30"/>
                <w:rtl/>
                <w:lang w:bidi="ar-SA"/>
              </w:rPr>
              <w:t>يتم رصد 100% من 27 مشروعا.</w:t>
            </w:r>
          </w:p>
          <w:p w:rsidR="00150FD0" w:rsidRDefault="00150FD0" w:rsidP="006D229E">
            <w:pPr>
              <w:keepNext/>
              <w:spacing w:before="60" w:after="60" w:line="300" w:lineRule="exact"/>
              <w:rPr>
                <w:rFonts w:ascii="Arabic Typesetting" w:hAnsi="Arabic Typesetting" w:cs="Arabic Typesetting"/>
                <w:b/>
                <w:sz w:val="30"/>
                <w:szCs w:val="30"/>
                <w:rtl/>
                <w:lang w:bidi="ar-SA"/>
              </w:rPr>
            </w:pPr>
            <w:r>
              <w:rPr>
                <w:rFonts w:ascii="Arabic Typesetting" w:hAnsi="Arabic Typesetting" w:cs="Arabic Typesetting" w:hint="cs"/>
                <w:b/>
                <w:sz w:val="30"/>
                <w:szCs w:val="30"/>
                <w:rtl/>
                <w:lang w:bidi="ar-SA"/>
              </w:rPr>
              <w:t xml:space="preserve">تقارير مرحلية أُعدت وقُدمت إلى </w:t>
            </w:r>
            <w:r w:rsidRPr="00405590">
              <w:rPr>
                <w:rFonts w:ascii="Arabic Typesetting" w:hAnsi="Arabic Typesetting" w:cs="Arabic Typesetting" w:hint="cs"/>
                <w:b/>
                <w:sz w:val="30"/>
                <w:szCs w:val="30"/>
                <w:rtl/>
                <w:lang w:bidi="ar-SA"/>
              </w:rPr>
              <w:t>اللجنة المعنية بالتنمية والملكية الفكرية</w:t>
            </w:r>
          </w:p>
        </w:tc>
        <w:tc>
          <w:tcPr>
            <w:tcW w:w="1031" w:type="dxa"/>
            <w:tcBorders>
              <w:top w:val="nil"/>
              <w:left w:val="nil"/>
              <w:bottom w:val="nil"/>
            </w:tcBorders>
            <w:tcMar>
              <w:top w:w="110" w:type="dxa"/>
            </w:tcMar>
          </w:tcPr>
          <w:p w:rsidR="00150FD0" w:rsidRPr="00392254" w:rsidRDefault="00150FD0" w:rsidP="006D229E">
            <w:pPr>
              <w:keepNext/>
              <w:spacing w:before="60" w:after="60" w:line="300" w:lineRule="exact"/>
              <w:jc w:val="center"/>
              <w:rPr>
                <w:rFonts w:ascii="Arabic Typesetting" w:hAnsi="Arabic Typesetting" w:cs="Arabic Typesetting"/>
                <w:b/>
                <w:bCs/>
                <w:color w:val="008000"/>
                <w:sz w:val="30"/>
                <w:szCs w:val="30"/>
                <w:rtl/>
              </w:rPr>
            </w:pPr>
            <w:r w:rsidRPr="00B417EF">
              <w:rPr>
                <w:rFonts w:ascii="Arabic Typesetting" w:hAnsi="Arabic Typesetting" w:cs="Arabic Typesetting" w:hint="cs"/>
                <w:b/>
                <w:bCs/>
                <w:color w:val="008000"/>
                <w:sz w:val="30"/>
                <w:szCs w:val="30"/>
                <w:rtl/>
              </w:rPr>
              <w:t>ثابت</w:t>
            </w:r>
          </w:p>
        </w:tc>
      </w:tr>
      <w:tr w:rsidR="00150FD0" w:rsidRPr="001212A1" w:rsidTr="00FB17B3">
        <w:trPr>
          <w:trHeight w:val="18"/>
        </w:trPr>
        <w:tc>
          <w:tcPr>
            <w:tcW w:w="2531" w:type="dxa"/>
            <w:gridSpan w:val="2"/>
            <w:tcBorders>
              <w:top w:val="nil"/>
              <w:bottom w:val="nil"/>
              <w:right w:val="nil"/>
            </w:tcBorders>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النسبة المئوية للمشروعات التي قيمت خلال </w:t>
            </w:r>
            <w:r>
              <w:rPr>
                <w:rFonts w:ascii="Arabic Typesetting" w:hAnsi="Arabic Typesetting" w:cs="Arabic Typesetting" w:hint="cs"/>
                <w:sz w:val="30"/>
                <w:szCs w:val="30"/>
                <w:rtl/>
                <w:lang w:bidi="ar-SA"/>
              </w:rPr>
              <w:t>الثنائية</w:t>
            </w:r>
          </w:p>
        </w:tc>
        <w:tc>
          <w:tcPr>
            <w:tcW w:w="1920" w:type="dxa"/>
            <w:tcBorders>
              <w:top w:val="nil"/>
              <w:left w:val="nil"/>
              <w:bottom w:val="nil"/>
              <w:right w:val="nil"/>
            </w:tcBorders>
            <w:shd w:val="clear" w:color="auto" w:fill="C0C0C0"/>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100</w:t>
            </w:r>
            <w:r w:rsidRPr="00BB3F5C">
              <w:rPr>
                <w:rFonts w:ascii="Arabic Typesetting" w:hAnsi="Arabic Typesetting" w:cs="Arabic Typesetting"/>
                <w:sz w:val="30"/>
                <w:szCs w:val="30"/>
                <w:rtl/>
                <w:lang w:bidi="ar-SA"/>
              </w:rPr>
              <w:t>%</w:t>
            </w:r>
            <w:r w:rsidRPr="00BB3F5C">
              <w:rPr>
                <w:rFonts w:ascii="Arabic Typesetting" w:hAnsi="Arabic Typesetting" w:cs="Arabic Typesetting" w:hint="cs"/>
                <w:sz w:val="30"/>
                <w:szCs w:val="30"/>
                <w:rtl/>
                <w:lang w:bidi="ar-SA"/>
              </w:rPr>
              <w:t xml:space="preserve"> (14 مشروعا)</w:t>
            </w:r>
          </w:p>
        </w:tc>
        <w:tc>
          <w:tcPr>
            <w:tcW w:w="1786" w:type="dxa"/>
            <w:tcBorders>
              <w:top w:val="nil"/>
              <w:left w:val="nil"/>
              <w:bottom w:val="nil"/>
              <w:right w:val="nil"/>
            </w:tcBorders>
          </w:tcPr>
          <w:p w:rsidR="00150FD0" w:rsidRPr="0021616F" w:rsidRDefault="00150FD0"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100</w:t>
            </w:r>
            <w:r w:rsidRPr="0021616F">
              <w:rPr>
                <w:rFonts w:ascii="Arabic Typesetting" w:hAnsi="Arabic Typesetting" w:cs="Arabic Typesetting"/>
                <w:color w:val="993300"/>
                <w:sz w:val="30"/>
                <w:szCs w:val="30"/>
                <w:rtl/>
                <w:lang w:bidi="ar-SA"/>
              </w:rPr>
              <w:t>%</w:t>
            </w:r>
            <w:r w:rsidRPr="0021616F">
              <w:rPr>
                <w:rFonts w:ascii="Arabic Typesetting" w:hAnsi="Arabic Typesetting" w:cs="Arabic Typesetting" w:hint="cs"/>
                <w:color w:val="993300"/>
                <w:sz w:val="30"/>
                <w:szCs w:val="30"/>
                <w:rtl/>
                <w:lang w:bidi="ar-SA"/>
              </w:rPr>
              <w:t>(12 مشروعا)</w:t>
            </w:r>
          </w:p>
        </w:tc>
        <w:tc>
          <w:tcPr>
            <w:tcW w:w="2512" w:type="dxa"/>
            <w:gridSpan w:val="2"/>
            <w:tcBorders>
              <w:top w:val="nil"/>
              <w:left w:val="nil"/>
              <w:bottom w:val="nil"/>
              <w:right w:val="nil"/>
            </w:tcBorders>
            <w:tcMar>
              <w:top w:w="110" w:type="dxa"/>
            </w:tcMar>
          </w:tcPr>
          <w:p w:rsidR="00150FD0" w:rsidRDefault="00150FD0" w:rsidP="006D229E">
            <w:pPr>
              <w:keepNext/>
              <w:spacing w:before="60" w:after="60" w:line="300" w:lineRule="exact"/>
              <w:rPr>
                <w:rFonts w:ascii="Arabic Typesetting" w:hAnsi="Arabic Typesetting" w:cs="Arabic Typesetting"/>
                <w:b/>
                <w:sz w:val="30"/>
                <w:szCs w:val="30"/>
                <w:rtl/>
                <w:lang w:bidi="ar-SA"/>
              </w:rPr>
            </w:pPr>
            <w:r>
              <w:rPr>
                <w:rFonts w:ascii="Arabic Typesetting" w:hAnsi="Arabic Typesetting" w:cs="Arabic Typesetting" w:hint="cs"/>
                <w:b/>
                <w:sz w:val="30"/>
                <w:szCs w:val="30"/>
                <w:rtl/>
                <w:lang w:bidi="ar-SA"/>
              </w:rPr>
              <w:t xml:space="preserve">100%؛ 12 تقريرا تقييميا ناقشته </w:t>
            </w:r>
            <w:r w:rsidRPr="002E7BF5">
              <w:rPr>
                <w:rFonts w:ascii="Arabic Typesetting" w:hAnsi="Arabic Typesetting" w:cs="Arabic Typesetting" w:hint="cs"/>
                <w:b/>
                <w:sz w:val="30"/>
                <w:szCs w:val="30"/>
                <w:rtl/>
                <w:lang w:bidi="ar-SA"/>
              </w:rPr>
              <w:t>اللجنة المعنية بالتنمية والملكية الفكرية</w:t>
            </w:r>
          </w:p>
        </w:tc>
        <w:tc>
          <w:tcPr>
            <w:tcW w:w="1031" w:type="dxa"/>
            <w:tcBorders>
              <w:top w:val="nil"/>
              <w:left w:val="nil"/>
              <w:bottom w:val="nil"/>
            </w:tcBorders>
            <w:tcMar>
              <w:top w:w="110" w:type="dxa"/>
            </w:tcMar>
          </w:tcPr>
          <w:p w:rsidR="00150FD0" w:rsidRPr="00392254" w:rsidRDefault="00150FD0" w:rsidP="006D229E">
            <w:pPr>
              <w:keepNext/>
              <w:spacing w:before="60" w:after="60" w:line="300" w:lineRule="exact"/>
              <w:jc w:val="center"/>
              <w:rPr>
                <w:rFonts w:ascii="Arabic Typesetting" w:hAnsi="Arabic Typesetting" w:cs="Arabic Typesetting"/>
                <w:b/>
                <w:bCs/>
                <w:color w:val="008000"/>
                <w:sz w:val="30"/>
                <w:szCs w:val="30"/>
                <w:rtl/>
              </w:rPr>
            </w:pPr>
            <w:r w:rsidRPr="00B417EF">
              <w:rPr>
                <w:rFonts w:ascii="Arabic Typesetting" w:hAnsi="Arabic Typesetting" w:cs="Arabic Typesetting" w:hint="cs"/>
                <w:b/>
                <w:bCs/>
                <w:color w:val="008000"/>
                <w:sz w:val="30"/>
                <w:szCs w:val="30"/>
                <w:rtl/>
              </w:rPr>
              <w:t>ثابت</w:t>
            </w:r>
          </w:p>
        </w:tc>
      </w:tr>
      <w:tr w:rsidR="00150FD0" w:rsidRPr="001212A1" w:rsidTr="00830C34">
        <w:trPr>
          <w:trHeight w:val="18"/>
        </w:trPr>
        <w:tc>
          <w:tcPr>
            <w:tcW w:w="2531" w:type="dxa"/>
            <w:gridSpan w:val="2"/>
            <w:tcBorders>
              <w:top w:val="nil"/>
              <w:right w:val="nil"/>
            </w:tcBorders>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rPr>
            </w:pPr>
            <w:r w:rsidRPr="00BB3F5C">
              <w:rPr>
                <w:rFonts w:ascii="Arabic Typesetting" w:hAnsi="Arabic Typesetting" w:cs="Arabic Typesetting" w:hint="cs"/>
                <w:sz w:val="30"/>
                <w:szCs w:val="30"/>
                <w:rtl/>
                <w:lang w:bidi="ar-SA"/>
              </w:rPr>
              <w:t>ردود حول جودة التقارير المقدمة إلى اللجنة المعنية بالتنمية والملكية الفكرية حول تنفيذ توصيات جدول أعمال التنمية</w:t>
            </w:r>
          </w:p>
        </w:tc>
        <w:tc>
          <w:tcPr>
            <w:tcW w:w="1920" w:type="dxa"/>
            <w:tcBorders>
              <w:top w:val="nil"/>
              <w:left w:val="nil"/>
              <w:right w:val="nil"/>
            </w:tcBorders>
            <w:shd w:val="clear" w:color="auto" w:fill="C0C0C0"/>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lang w:bidi="ar-SA"/>
              </w:rPr>
              <w:t>لا يوجد</w:t>
            </w:r>
          </w:p>
        </w:tc>
        <w:tc>
          <w:tcPr>
            <w:tcW w:w="1786" w:type="dxa"/>
            <w:tcBorders>
              <w:top w:val="nil"/>
              <w:left w:val="nil"/>
              <w:right w:val="nil"/>
            </w:tcBorders>
          </w:tcPr>
          <w:p w:rsidR="00150FD0" w:rsidRPr="0021616F" w:rsidRDefault="00150FD0"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ردود إيجابية من اللجنة المعنية بالتنمية والملكية الفكرية. والتماس محدد للحصول على المزيد من المعلومات التحليلية في التقارير</w:t>
            </w:r>
          </w:p>
        </w:tc>
        <w:tc>
          <w:tcPr>
            <w:tcW w:w="2512" w:type="dxa"/>
            <w:gridSpan w:val="2"/>
            <w:tcBorders>
              <w:top w:val="nil"/>
              <w:left w:val="nil"/>
              <w:right w:val="nil"/>
            </w:tcBorders>
            <w:tcMar>
              <w:top w:w="110" w:type="dxa"/>
            </w:tcMar>
          </w:tcPr>
          <w:p w:rsidR="00150FD0" w:rsidRPr="0077402D" w:rsidRDefault="00150FD0" w:rsidP="006D229E">
            <w:pPr>
              <w:keepNext/>
              <w:spacing w:before="60" w:after="60" w:line="300" w:lineRule="exact"/>
              <w:rPr>
                <w:rFonts w:ascii="Arabic Typesetting" w:hAnsi="Arabic Typesetting" w:cs="Arabic Typesetting"/>
                <w:b/>
                <w:sz w:val="30"/>
                <w:szCs w:val="30"/>
                <w:rtl/>
              </w:rPr>
            </w:pPr>
            <w:r w:rsidRPr="00BB3F5C">
              <w:rPr>
                <w:rFonts w:ascii="Arabic Typesetting" w:hAnsi="Arabic Typesetting" w:cs="Arabic Typesetting" w:hint="cs"/>
                <w:sz w:val="30"/>
                <w:szCs w:val="30"/>
                <w:rtl/>
                <w:lang w:bidi="ar-SA"/>
              </w:rPr>
              <w:t xml:space="preserve">ردود إيجابية من اللجنة المعنية بالتنمية والملكية الفكرية. </w:t>
            </w:r>
            <w:r w:rsidRPr="00DE26CD">
              <w:rPr>
                <w:rFonts w:ascii="Arabic Typesetting" w:hAnsi="Arabic Typesetting" w:cs="Arabic Typesetting" w:hint="cs"/>
                <w:b/>
                <w:sz w:val="30"/>
                <w:szCs w:val="30"/>
                <w:rtl/>
                <w:lang w:bidi="ar-SA"/>
              </w:rPr>
              <w:t>و</w:t>
            </w:r>
            <w:r>
              <w:rPr>
                <w:rFonts w:ascii="Arabic Typesetting" w:hAnsi="Arabic Typesetting" w:cs="Arabic Typesetting" w:hint="cs"/>
                <w:b/>
                <w:sz w:val="30"/>
                <w:szCs w:val="30"/>
                <w:rtl/>
                <w:lang w:bidi="ar-SA"/>
              </w:rPr>
              <w:t xml:space="preserve">مواصلة تقديم </w:t>
            </w:r>
            <w:r w:rsidRPr="00DE26CD">
              <w:rPr>
                <w:rFonts w:ascii="Arabic Typesetting" w:hAnsi="Arabic Typesetting" w:cs="Arabic Typesetting" w:hint="cs"/>
                <w:b/>
                <w:sz w:val="30"/>
                <w:szCs w:val="30"/>
                <w:rtl/>
                <w:lang w:bidi="ar-SA"/>
              </w:rPr>
              <w:t xml:space="preserve">التماس محدد </w:t>
            </w:r>
            <w:r w:rsidRPr="00DB139B">
              <w:rPr>
                <w:rFonts w:ascii="Arabic Typesetting" w:hAnsi="Arabic Typesetting" w:cs="Arabic Typesetting" w:hint="cs"/>
                <w:b/>
                <w:sz w:val="30"/>
                <w:szCs w:val="30"/>
                <w:rtl/>
                <w:lang w:bidi="ar-SA"/>
              </w:rPr>
              <w:t xml:space="preserve">للحصول على المزيد من المعلومات التحليلية </w:t>
            </w:r>
            <w:r w:rsidRPr="00DE26CD">
              <w:rPr>
                <w:rFonts w:ascii="Arabic Typesetting" w:hAnsi="Arabic Typesetting" w:cs="Arabic Typesetting" w:hint="cs"/>
                <w:b/>
                <w:sz w:val="30"/>
                <w:szCs w:val="30"/>
                <w:rtl/>
                <w:lang w:bidi="ar-SA"/>
              </w:rPr>
              <w:t>في التقارير</w:t>
            </w:r>
            <w:r>
              <w:rPr>
                <w:rFonts w:ascii="Arabic Typesetting" w:hAnsi="Arabic Typesetting" w:cs="Arabic Typesetting" w:hint="cs"/>
                <w:b/>
                <w:sz w:val="30"/>
                <w:szCs w:val="30"/>
                <w:rtl/>
                <w:lang w:bidi="ar-SA"/>
              </w:rPr>
              <w:t>(يرجى النظر إلى التقريرين النهائيين</w:t>
            </w:r>
            <w:r w:rsidRPr="0018679D">
              <w:rPr>
                <w:rFonts w:ascii="Arabic Typesetting" w:hAnsi="Arabic Typesetting" w:cs="Arabic Typesetting" w:hint="cs"/>
                <w:sz w:val="30"/>
                <w:szCs w:val="30"/>
                <w:rtl/>
                <w:lang w:bidi="ar-SA"/>
              </w:rPr>
              <w:t xml:space="preserve"> </w:t>
            </w:r>
            <w:r w:rsidRPr="0018679D">
              <w:rPr>
                <w:rFonts w:ascii="Arabic Typesetting" w:hAnsi="Arabic Typesetting" w:cs="Arabic Typesetting" w:hint="cs"/>
                <w:b/>
                <w:sz w:val="30"/>
                <w:szCs w:val="30"/>
                <w:rtl/>
                <w:lang w:bidi="ar-SA"/>
              </w:rPr>
              <w:t>للجنة المعنية بالتنمية والملكية الفكرية</w:t>
            </w:r>
            <w:r>
              <w:rPr>
                <w:rFonts w:ascii="Arabic Typesetting" w:hAnsi="Arabic Typesetting" w:cs="Arabic Typesetting" w:hint="cs"/>
                <w:b/>
                <w:sz w:val="30"/>
                <w:szCs w:val="30"/>
                <w:rtl/>
                <w:lang w:bidi="ar-SA"/>
              </w:rPr>
              <w:t xml:space="preserve"> </w:t>
            </w:r>
            <w:r w:rsidRPr="00FE212C">
              <w:rPr>
                <w:rFonts w:ascii="Arabic Typesetting" w:hAnsi="Arabic Typesetting" w:cs="Arabic Typesetting"/>
                <w:bCs/>
                <w:sz w:val="30"/>
                <w:szCs w:val="30"/>
                <w:lang w:bidi="ar-SA"/>
              </w:rPr>
              <w:t>CDIP/9</w:t>
            </w:r>
            <w:r>
              <w:rPr>
                <w:rFonts w:ascii="Arabic Typesetting" w:hAnsi="Arabic Typesetting" w:cs="Arabic Typesetting" w:hint="cs"/>
                <w:b/>
                <w:sz w:val="30"/>
                <w:szCs w:val="30"/>
                <w:rtl/>
                <w:lang w:bidi="ar-SA"/>
              </w:rPr>
              <w:t xml:space="preserve"> و</w:t>
            </w:r>
            <w:r w:rsidRPr="00FE212C">
              <w:rPr>
                <w:rFonts w:ascii="Arabic Typesetting" w:hAnsi="Arabic Typesetting" w:cs="Arabic Typesetting"/>
                <w:bCs/>
                <w:sz w:val="30"/>
                <w:szCs w:val="30"/>
                <w:lang w:bidi="ar-SA"/>
              </w:rPr>
              <w:t>CDIP/10</w:t>
            </w:r>
            <w:r>
              <w:rPr>
                <w:rFonts w:ascii="Arabic Typesetting" w:hAnsi="Arabic Typesetting" w:cs="Arabic Typesetting" w:hint="cs"/>
                <w:b/>
                <w:sz w:val="30"/>
                <w:szCs w:val="30"/>
                <w:rtl/>
                <w:lang w:bidi="ar-SA"/>
              </w:rPr>
              <w:t xml:space="preserve"> لمزيد من التفاصيل)</w:t>
            </w:r>
          </w:p>
        </w:tc>
        <w:tc>
          <w:tcPr>
            <w:tcW w:w="1031" w:type="dxa"/>
            <w:tcBorders>
              <w:top w:val="nil"/>
              <w:left w:val="nil"/>
            </w:tcBorders>
            <w:tcMar>
              <w:top w:w="110" w:type="dxa"/>
            </w:tcMar>
          </w:tcPr>
          <w:p w:rsidR="00150FD0" w:rsidRPr="00392254" w:rsidRDefault="00150FD0" w:rsidP="006D229E">
            <w:pPr>
              <w:keepNext/>
              <w:spacing w:before="60" w:after="60" w:line="300" w:lineRule="exact"/>
              <w:jc w:val="center"/>
              <w:rPr>
                <w:rFonts w:ascii="Arabic Typesetting" w:hAnsi="Arabic Typesetting" w:cs="Arabic Typesetting"/>
                <w:b/>
                <w:bCs/>
                <w:color w:val="008000"/>
                <w:sz w:val="30"/>
                <w:szCs w:val="30"/>
                <w:rtl/>
              </w:rPr>
            </w:pPr>
            <w:r w:rsidRPr="00B417EF">
              <w:rPr>
                <w:rFonts w:ascii="Arabic Typesetting" w:hAnsi="Arabic Typesetting" w:cs="Arabic Typesetting" w:hint="cs"/>
                <w:b/>
                <w:bCs/>
                <w:color w:val="008000"/>
                <w:sz w:val="30"/>
                <w:szCs w:val="30"/>
                <w:rtl/>
              </w:rPr>
              <w:t>ثابت</w:t>
            </w:r>
          </w:p>
        </w:tc>
      </w:tr>
      <w:tr w:rsidR="00150FD0" w:rsidRPr="001212A1" w:rsidTr="00150FD0">
        <w:trPr>
          <w:trHeight w:val="537"/>
        </w:trPr>
        <w:tc>
          <w:tcPr>
            <w:tcW w:w="9780" w:type="dxa"/>
            <w:gridSpan w:val="7"/>
            <w:tcBorders>
              <w:bottom w:val="single" w:sz="4" w:space="0" w:color="auto"/>
            </w:tcBorders>
            <w:shd w:val="clear" w:color="auto" w:fill="CCFFFF"/>
            <w:tcMar>
              <w:top w:w="0" w:type="dxa"/>
            </w:tcMar>
            <w:vAlign w:val="center"/>
          </w:tcPr>
          <w:p w:rsidR="00150FD0" w:rsidRPr="001212A1" w:rsidRDefault="00150FD0" w:rsidP="006D229E">
            <w:pPr>
              <w:keepNext/>
              <w:spacing w:before="60" w:after="60" w:line="300" w:lineRule="exact"/>
              <w:rPr>
                <w:rFonts w:ascii="Arabic Typesetting" w:hAnsi="Arabic Typesetting" w:cs="Arabic Typesetting"/>
                <w:bCs/>
                <w:sz w:val="30"/>
                <w:szCs w:val="30"/>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0D5063">
              <w:rPr>
                <w:rFonts w:ascii="Arabic Typesetting" w:hAnsi="Arabic Typesetting" w:cs="Arabic Typesetting"/>
                <w:b/>
                <w:sz w:val="30"/>
                <w:szCs w:val="30"/>
                <w:rtl/>
              </w:rPr>
              <w:t>فهم معمّق لجدول أعمال التنمية لدى الدول الأعضاء والمنظمات الحكومية الدولية والمجتمع المدني وأصحاب المصالح الآخرين</w:t>
            </w:r>
          </w:p>
        </w:tc>
      </w:tr>
      <w:tr w:rsidR="00150FD0" w:rsidRPr="001212A1" w:rsidTr="00830C34">
        <w:trPr>
          <w:trHeight w:val="18"/>
        </w:trPr>
        <w:tc>
          <w:tcPr>
            <w:tcW w:w="2531" w:type="dxa"/>
            <w:gridSpan w:val="2"/>
            <w:tcBorders>
              <w:bottom w:val="nil"/>
              <w:right w:val="nil"/>
            </w:tcBorders>
            <w:tcMar>
              <w:top w:w="110" w:type="dxa"/>
            </w:tcMar>
          </w:tcPr>
          <w:p w:rsidR="00150FD0" w:rsidRPr="001212A1" w:rsidRDefault="00150FD0" w:rsidP="006D229E">
            <w:pPr>
              <w:keepNext/>
              <w:spacing w:before="60" w:after="60" w:line="300" w:lineRule="exact"/>
              <w:jc w:val="center"/>
              <w:rPr>
                <w:rFonts w:ascii="Arabic Typesetting" w:hAnsi="Arabic Typesetting" w:cs="Arabic Typesetting"/>
                <w:b/>
                <w:sz w:val="30"/>
                <w:szCs w:val="30"/>
                <w:rtl/>
              </w:rPr>
            </w:pPr>
            <w:r w:rsidRPr="001212A1">
              <w:rPr>
                <w:rFonts w:ascii="Arabic Typesetting" w:hAnsi="Arabic Typesetting" w:cs="Arabic Typesetting"/>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150FD0" w:rsidRPr="0024304E" w:rsidRDefault="00150FD0" w:rsidP="006D229E">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p>
          <w:p w:rsidR="00150FD0" w:rsidRPr="0024304E" w:rsidRDefault="00150FD0" w:rsidP="006D229E">
            <w:pPr>
              <w:keepNext/>
              <w:spacing w:before="60" w:after="60" w:line="300" w:lineRule="exact"/>
              <w:jc w:val="center"/>
              <w:rPr>
                <w:rFonts w:ascii="Arabic Typesetting" w:hAnsi="Arabic Typesetting" w:cs="Arabic Typesetting"/>
                <w:bCs/>
                <w:sz w:val="30"/>
                <w:szCs w:val="30"/>
                <w:rtl/>
              </w:rPr>
            </w:pPr>
            <w:r w:rsidRPr="00DF4162">
              <w:rPr>
                <w:rFonts w:ascii="Arabic Typesetting" w:hAnsi="Arabic Typesetting" w:cs="Arabic Typesetting" w:hint="cs"/>
                <w:bCs/>
                <w:sz w:val="30"/>
                <w:szCs w:val="30"/>
                <w:rtl/>
              </w:rPr>
              <w:t>(البرنامج والميزانية 2012/13)</w:t>
            </w:r>
          </w:p>
        </w:tc>
        <w:tc>
          <w:tcPr>
            <w:tcW w:w="1920" w:type="dxa"/>
            <w:gridSpan w:val="2"/>
            <w:tcBorders>
              <w:left w:val="nil"/>
              <w:bottom w:val="nil"/>
              <w:right w:val="nil"/>
            </w:tcBorders>
          </w:tcPr>
          <w:p w:rsidR="00150FD0" w:rsidRPr="0021616F" w:rsidRDefault="00150FD0" w:rsidP="006D229E">
            <w:pPr>
              <w:keepNext/>
              <w:spacing w:before="60" w:after="60" w:line="300" w:lineRule="exact"/>
              <w:jc w:val="center"/>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 xml:space="preserve">أسس </w:t>
            </w:r>
            <w:r w:rsidRPr="0021616F">
              <w:rPr>
                <w:rFonts w:ascii="Arabic Typesetting" w:hAnsi="Arabic Typesetting" w:cs="Arabic Typesetting" w:hint="cs"/>
                <w:bCs/>
                <w:color w:val="993300"/>
                <w:sz w:val="30"/>
                <w:szCs w:val="30"/>
                <w:rtl/>
              </w:rPr>
              <w:t>لل</w:t>
            </w:r>
            <w:r w:rsidRPr="0021616F">
              <w:rPr>
                <w:rFonts w:ascii="Arabic Typesetting" w:hAnsi="Arabic Typesetting" w:cs="Arabic Typesetting"/>
                <w:bCs/>
                <w:color w:val="993300"/>
                <w:sz w:val="30"/>
                <w:szCs w:val="30"/>
                <w:rtl/>
              </w:rPr>
              <w:t>مقارنة</w:t>
            </w:r>
            <w:r w:rsidRPr="0021616F">
              <w:rPr>
                <w:rFonts w:ascii="Arabic Typesetting" w:hAnsi="Arabic Typesetting" w:cs="Arabic Typesetting" w:hint="cs"/>
                <w:bCs/>
                <w:color w:val="993300"/>
                <w:sz w:val="30"/>
                <w:szCs w:val="30"/>
                <w:rtl/>
              </w:rPr>
              <w:t xml:space="preserve"> محدَّثة في نهاية 2011</w:t>
            </w:r>
          </w:p>
        </w:tc>
        <w:tc>
          <w:tcPr>
            <w:tcW w:w="2378" w:type="dxa"/>
            <w:tcBorders>
              <w:left w:val="nil"/>
              <w:bottom w:val="nil"/>
              <w:right w:val="nil"/>
            </w:tcBorders>
            <w:tcMar>
              <w:top w:w="110" w:type="dxa"/>
            </w:tcMar>
          </w:tcPr>
          <w:p w:rsidR="00150FD0" w:rsidRPr="00B254A0" w:rsidRDefault="00150FD0" w:rsidP="006D229E">
            <w:pPr>
              <w:keepNext/>
              <w:spacing w:before="60" w:after="60" w:line="300" w:lineRule="exact"/>
              <w:jc w:val="center"/>
              <w:rPr>
                <w:rFonts w:ascii="Arabic Typesetting" w:hAnsi="Arabic Typesetting" w:cs="Arabic Typesetting"/>
                <w:bCs/>
                <w:sz w:val="30"/>
                <w:szCs w:val="30"/>
                <w:rtl/>
              </w:rPr>
            </w:pPr>
            <w:r w:rsidRPr="00B254A0">
              <w:rPr>
                <w:rFonts w:ascii="Arabic Typesetting" w:hAnsi="Arabic Typesetting" w:cs="Arabic Typesetting"/>
                <w:bCs/>
                <w:sz w:val="30"/>
                <w:szCs w:val="30"/>
                <w:rtl/>
              </w:rPr>
              <w:t>بيانات الأداء</w:t>
            </w:r>
          </w:p>
          <w:p w:rsidR="00150FD0" w:rsidRPr="001212A1" w:rsidRDefault="00150FD0" w:rsidP="006D229E">
            <w:pPr>
              <w:keepNext/>
              <w:spacing w:before="60" w:after="60" w:line="300" w:lineRule="exact"/>
              <w:jc w:val="center"/>
              <w:rPr>
                <w:rFonts w:ascii="Arabic Typesetting" w:hAnsi="Arabic Typesetting" w:cs="Arabic Typesetting"/>
                <w:b/>
                <w:sz w:val="30"/>
                <w:szCs w:val="30"/>
                <w:rtl/>
              </w:rPr>
            </w:pPr>
          </w:p>
        </w:tc>
        <w:tc>
          <w:tcPr>
            <w:tcW w:w="1031" w:type="dxa"/>
            <w:tcBorders>
              <w:left w:val="nil"/>
              <w:bottom w:val="nil"/>
            </w:tcBorders>
            <w:tcMar>
              <w:top w:w="110" w:type="dxa"/>
            </w:tcMar>
          </w:tcPr>
          <w:p w:rsidR="00150FD0" w:rsidRPr="001212A1" w:rsidRDefault="003D7723"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830C34">
        <w:trPr>
          <w:trHeight w:val="18"/>
        </w:trPr>
        <w:tc>
          <w:tcPr>
            <w:tcW w:w="2531" w:type="dxa"/>
            <w:gridSpan w:val="2"/>
            <w:tcBorders>
              <w:top w:val="nil"/>
              <w:right w:val="nil"/>
            </w:tcBorders>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البلدان التي تلتمس المساعدة التقنية عبر </w:t>
            </w:r>
            <w:r>
              <w:rPr>
                <w:rFonts w:ascii="Arabic Typesetting" w:hAnsi="Arabic Typesetting" w:cs="Arabic Typesetting" w:hint="cs"/>
                <w:sz w:val="30"/>
                <w:szCs w:val="30"/>
                <w:rtl/>
                <w:lang w:bidi="ar-SA"/>
              </w:rPr>
              <w:t>مشروعات</w:t>
            </w:r>
            <w:r w:rsidRPr="00BB3F5C">
              <w:rPr>
                <w:rFonts w:ascii="Arabic Typesetting" w:hAnsi="Arabic Typesetting" w:cs="Arabic Typesetting" w:hint="cs"/>
                <w:sz w:val="30"/>
                <w:szCs w:val="30"/>
                <w:rtl/>
                <w:lang w:bidi="ar-SA"/>
              </w:rPr>
              <w:t xml:space="preserve"> جدول أعمال التنمية وتعبر عن اهتمامها بالأنشطة المرتبطة بالجدول المذكور</w:t>
            </w:r>
          </w:p>
        </w:tc>
        <w:tc>
          <w:tcPr>
            <w:tcW w:w="1920" w:type="dxa"/>
            <w:tcBorders>
              <w:top w:val="nil"/>
              <w:left w:val="nil"/>
              <w:right w:val="nil"/>
            </w:tcBorders>
            <w:shd w:val="clear" w:color="auto" w:fill="C0C0C0"/>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val="fr-CH" w:bidi="ar-SA"/>
              </w:rPr>
              <w:t>مشروعات</w:t>
            </w:r>
            <w:r w:rsidRPr="00251B66">
              <w:rPr>
                <w:rFonts w:ascii="Arabic Typesetting" w:hAnsi="Arabic Typesetting" w:cs="Arabic Typesetting" w:hint="cs"/>
                <w:sz w:val="30"/>
                <w:szCs w:val="30"/>
                <w:rtl/>
                <w:lang w:bidi="ar-SA"/>
              </w:rPr>
              <w:t xml:space="preserve"> </w:t>
            </w:r>
            <w:r w:rsidRPr="00BB3F5C">
              <w:rPr>
                <w:rFonts w:ascii="Arabic Typesetting" w:hAnsi="Arabic Typesetting" w:cs="Arabic Typesetting" w:hint="cs"/>
                <w:sz w:val="30"/>
                <w:szCs w:val="30"/>
                <w:rtl/>
                <w:lang w:bidi="ar-SA"/>
              </w:rPr>
              <w:t>وأنشطة مرتبطة بجدول أعمال التنمية في 50 بلدا</w:t>
            </w:r>
            <w:r>
              <w:rPr>
                <w:rFonts w:ascii="Arabic Typesetting" w:hAnsi="Arabic Typesetting" w:cs="Arabic Typesetting" w:hint="cs"/>
                <w:sz w:val="30"/>
                <w:szCs w:val="30"/>
                <w:rtl/>
                <w:lang w:bidi="ar-SA"/>
              </w:rPr>
              <w:t xml:space="preserve"> </w:t>
            </w:r>
          </w:p>
        </w:tc>
        <w:tc>
          <w:tcPr>
            <w:tcW w:w="1920" w:type="dxa"/>
            <w:gridSpan w:val="2"/>
            <w:tcBorders>
              <w:top w:val="nil"/>
              <w:left w:val="nil"/>
              <w:right w:val="nil"/>
            </w:tcBorders>
          </w:tcPr>
          <w:p w:rsidR="00150FD0" w:rsidRPr="0021616F" w:rsidRDefault="00150FD0" w:rsidP="006D229E">
            <w:pPr>
              <w:spacing w:before="60" w:after="60" w:line="300" w:lineRule="exact"/>
              <w:rPr>
                <w:rFonts w:ascii="Arabic Typesetting" w:hAnsi="Arabic Typesetting" w:cs="Arabic Typesetting"/>
                <w:b/>
                <w:color w:val="993300"/>
                <w:sz w:val="30"/>
                <w:szCs w:val="30"/>
                <w:rtl/>
                <w:lang w:bidi="ar-SA"/>
              </w:rPr>
            </w:pPr>
            <w:r w:rsidRPr="0021616F">
              <w:rPr>
                <w:rFonts w:ascii="Arabic Typesetting" w:hAnsi="Arabic Typesetting" w:cs="Arabic Typesetting" w:hint="cs"/>
                <w:b/>
                <w:color w:val="993300"/>
                <w:sz w:val="30"/>
                <w:szCs w:val="30"/>
                <w:rtl/>
                <w:lang w:bidi="ar-SA"/>
              </w:rPr>
              <w:t>مشروعات وأنشطة مرتبطة بجدول أعمال التنمية في 50 بلدا</w:t>
            </w:r>
          </w:p>
        </w:tc>
        <w:tc>
          <w:tcPr>
            <w:tcW w:w="2378" w:type="dxa"/>
            <w:tcBorders>
              <w:top w:val="nil"/>
              <w:left w:val="nil"/>
              <w:right w:val="nil"/>
            </w:tcBorders>
            <w:tcMar>
              <w:top w:w="110" w:type="dxa"/>
            </w:tcMar>
          </w:tcPr>
          <w:p w:rsidR="00150FD0" w:rsidRPr="001212A1" w:rsidRDefault="00150FD0" w:rsidP="006D229E">
            <w:pPr>
              <w:spacing w:before="60" w:after="60" w:line="300" w:lineRule="exact"/>
              <w:rPr>
                <w:rFonts w:ascii="Arabic Typesetting" w:hAnsi="Arabic Typesetting" w:cs="Arabic Typesetting"/>
                <w:sz w:val="30"/>
                <w:szCs w:val="30"/>
                <w:rtl/>
                <w:lang w:bidi="ar-SA"/>
              </w:rPr>
            </w:pPr>
            <w:r w:rsidRPr="00251B66">
              <w:rPr>
                <w:rFonts w:ascii="Arabic Typesetting" w:hAnsi="Arabic Typesetting" w:cs="Arabic Typesetting" w:hint="cs"/>
                <w:sz w:val="30"/>
                <w:szCs w:val="30"/>
                <w:rtl/>
                <w:lang w:bidi="ar-SA"/>
              </w:rPr>
              <w:t xml:space="preserve">مشروعات وأنشطة مرتبطة بجدول أعمال التنمية في </w:t>
            </w:r>
            <w:r>
              <w:rPr>
                <w:rFonts w:ascii="Arabic Typesetting" w:hAnsi="Arabic Typesetting" w:cs="Arabic Typesetting" w:hint="cs"/>
                <w:sz w:val="30"/>
                <w:szCs w:val="30"/>
                <w:rtl/>
                <w:lang w:bidi="ar-SA"/>
              </w:rPr>
              <w:t>43</w:t>
            </w:r>
            <w:r w:rsidRPr="00251B66">
              <w:rPr>
                <w:rFonts w:ascii="Arabic Typesetting" w:hAnsi="Arabic Typesetting" w:cs="Arabic Typesetting" w:hint="cs"/>
                <w:sz w:val="30"/>
                <w:szCs w:val="30"/>
                <w:rtl/>
                <w:lang w:bidi="ar-SA"/>
              </w:rPr>
              <w:t xml:space="preserve"> بلدا</w:t>
            </w:r>
          </w:p>
        </w:tc>
        <w:tc>
          <w:tcPr>
            <w:tcW w:w="1031" w:type="dxa"/>
            <w:tcBorders>
              <w:top w:val="nil"/>
              <w:left w:val="nil"/>
            </w:tcBorders>
            <w:tcMar>
              <w:top w:w="110" w:type="dxa"/>
            </w:tcMar>
          </w:tcPr>
          <w:p w:rsidR="00150FD0" w:rsidRPr="001212A1" w:rsidRDefault="00150FD0" w:rsidP="006D229E">
            <w:pPr>
              <w:keepNext/>
              <w:spacing w:before="60" w:after="60" w:line="300" w:lineRule="exact"/>
              <w:jc w:val="center"/>
              <w:rPr>
                <w:rFonts w:ascii="Arabic Typesetting" w:hAnsi="Arabic Typesetting" w:cs="Arabic Typesetting"/>
                <w:b/>
                <w:bCs/>
                <w:color w:val="008000"/>
                <w:sz w:val="30"/>
                <w:szCs w:val="30"/>
                <w:rtl/>
              </w:rPr>
            </w:pPr>
            <w:r w:rsidRPr="00251B66">
              <w:rPr>
                <w:rFonts w:ascii="Arabic Typesetting" w:hAnsi="Arabic Typesetting" w:cs="Arabic Typesetting" w:hint="cs"/>
                <w:b/>
                <w:bCs/>
                <w:color w:val="008000"/>
                <w:sz w:val="30"/>
                <w:szCs w:val="30"/>
                <w:rtl/>
              </w:rPr>
              <w:t>ثابت</w:t>
            </w:r>
          </w:p>
        </w:tc>
      </w:tr>
    </w:tbl>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الميزانية والنفقات الفعلية</w:t>
      </w:r>
    </w:p>
    <w:p w:rsidR="00150FD0" w:rsidRDefault="00150FD0" w:rsidP="00150FD0">
      <w:pPr>
        <w:spacing w:after="120"/>
        <w:jc w:val="center"/>
        <w:rPr>
          <w:rFonts w:ascii="Arabic Typesetting" w:hAnsi="Arabic Typesetting" w:cs="Arabic Typesetting"/>
          <w:sz w:val="34"/>
          <w:szCs w:val="34"/>
          <w:rtl/>
          <w:lang w:val="en-CA" w:bidi="ar-LB"/>
        </w:rPr>
      </w:pPr>
      <w:r w:rsidRPr="00150FD0">
        <w:rPr>
          <w:rFonts w:hint="cs"/>
          <w:noProof/>
          <w:szCs w:val="20"/>
          <w:rtl/>
          <w:lang w:bidi="ar-SA"/>
        </w:rPr>
        <w:drawing>
          <wp:inline distT="0" distB="0" distL="0" distR="0" wp14:anchorId="151BDCB0" wp14:editId="68EDF5D2">
            <wp:extent cx="6103089" cy="2488019"/>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9495" cy="2494707"/>
                    </a:xfrm>
                    <a:prstGeom prst="rect">
                      <a:avLst/>
                    </a:prstGeom>
                    <a:noFill/>
                    <a:ln>
                      <a:noFill/>
                    </a:ln>
                  </pic:spPr>
                </pic:pic>
              </a:graphicData>
            </a:graphic>
          </wp:inline>
        </w:drawing>
      </w:r>
    </w:p>
    <w:p w:rsidR="00934E39" w:rsidRDefault="00934E39" w:rsidP="00150FD0">
      <w:pPr>
        <w:spacing w:after="120"/>
        <w:jc w:val="center"/>
        <w:rPr>
          <w:rFonts w:ascii="Arabic Typesetting" w:hAnsi="Arabic Typesetting" w:cs="Arabic Typesetting"/>
          <w:sz w:val="34"/>
          <w:szCs w:val="34"/>
          <w:rtl/>
          <w:lang w:val="en-CA" w:bidi="ar-LB"/>
        </w:rPr>
      </w:pPr>
    </w:p>
    <w:p w:rsidR="00150FD0" w:rsidRPr="0042134F" w:rsidRDefault="00934E39" w:rsidP="00150FD0">
      <w:pPr>
        <w:spacing w:after="120"/>
        <w:jc w:val="center"/>
        <w:rPr>
          <w:rFonts w:ascii="Arabic Typesetting" w:hAnsi="Arabic Typesetting" w:cs="Arabic Typesetting"/>
          <w:sz w:val="34"/>
          <w:szCs w:val="34"/>
          <w:rtl/>
        </w:rPr>
      </w:pPr>
      <w:r w:rsidRPr="00934E39">
        <w:rPr>
          <w:rFonts w:hint="cs"/>
          <w:noProof/>
          <w:szCs w:val="20"/>
          <w:rtl/>
          <w:lang w:bidi="ar-SA"/>
        </w:rPr>
        <w:drawing>
          <wp:inline distT="0" distB="0" distL="0" distR="0" wp14:anchorId="38501AC2" wp14:editId="741F4AE8">
            <wp:extent cx="6119495" cy="173452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9495" cy="1734521"/>
                    </a:xfrm>
                    <a:prstGeom prst="rect">
                      <a:avLst/>
                    </a:prstGeom>
                    <a:noFill/>
                    <a:ln>
                      <a:noFill/>
                    </a:ln>
                  </pic:spPr>
                </pic:pic>
              </a:graphicData>
            </a:graphic>
          </wp:inline>
        </w:drawing>
      </w:r>
    </w:p>
    <w:p w:rsidR="00150FD0" w:rsidRPr="0042134F" w:rsidRDefault="00A341BC" w:rsidP="00A341BC">
      <w:pPr>
        <w:keepNext/>
        <w:spacing w:after="120" w:line="300" w:lineRule="exact"/>
        <w:rPr>
          <w:rFonts w:ascii="Arabic Typesetting" w:hAnsi="Arabic Typesetting" w:cs="Arabic Typesetting"/>
          <w:sz w:val="34"/>
          <w:szCs w:val="34"/>
          <w:rtl/>
        </w:rPr>
      </w:pPr>
      <w:r w:rsidRPr="00A341BC">
        <w:rPr>
          <w:rFonts w:ascii="Arabic Typesetting" w:hAnsi="Arabic Typesetting" w:cs="Arabic Typesetting" w:hint="cs"/>
          <w:sz w:val="34"/>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50FD0" w:rsidRPr="0042134F" w:rsidRDefault="00150FD0" w:rsidP="00150FD0">
      <w:pPr>
        <w:spacing w:after="120"/>
        <w:rPr>
          <w:rFonts w:ascii="Arabic Typesetting" w:hAnsi="Arabic Typesetting" w:cs="Arabic Typesetting"/>
          <w:sz w:val="34"/>
          <w:szCs w:val="34"/>
          <w:rtl/>
        </w:rPr>
      </w:pPr>
      <w:r w:rsidRPr="0042134F">
        <w:rPr>
          <w:rFonts w:ascii="Arabic Typesetting" w:hAnsi="Arabic Typesetting" w:cs="Arabic Typesetting" w:hint="cs"/>
          <w:sz w:val="34"/>
          <w:szCs w:val="34"/>
          <w:rtl/>
        </w:rPr>
        <w:t>ألف.</w:t>
      </w:r>
      <w:r w:rsidRPr="0042134F">
        <w:rPr>
          <w:rFonts w:ascii="Arabic Typesetting" w:hAnsi="Arabic Typesetting" w:cs="Arabic Typesetting" w:hint="cs"/>
          <w:sz w:val="34"/>
          <w:szCs w:val="34"/>
          <w:rtl/>
        </w:rPr>
        <w:tab/>
      </w:r>
      <w:r w:rsidRPr="0042134F">
        <w:rPr>
          <w:rFonts w:ascii="Arabic Typesetting" w:hAnsi="Arabic Typesetting" w:cs="Arabic Typesetting" w:hint="cs"/>
          <w:sz w:val="34"/>
          <w:szCs w:val="34"/>
          <w:u w:val="single"/>
          <w:rtl/>
        </w:rPr>
        <w:t>الميزانية بعد التحويلات 2012/13</w:t>
      </w:r>
    </w:p>
    <w:p w:rsidR="00150FD0" w:rsidRPr="003645CC" w:rsidRDefault="00150FD0" w:rsidP="00DB6EC7">
      <w:pPr>
        <w:pStyle w:val="NormalAR"/>
        <w:numPr>
          <w:ilvl w:val="0"/>
          <w:numId w:val="13"/>
        </w:numPr>
        <w:ind w:left="-2" w:firstLine="0"/>
        <w:rPr>
          <w:rtl/>
          <w:lang w:val="fr-CH" w:bidi="ar-SA"/>
        </w:rPr>
      </w:pPr>
      <w:r w:rsidRPr="003645CC">
        <w:rPr>
          <w:rFonts w:hint="cs"/>
          <w:rtl/>
          <w:lang w:val="fr-CH" w:bidi="ar-SA"/>
        </w:rPr>
        <w:t>تبين الميزانية بعد التحويلات للثنائية 2012/13 التعديلات المفصلة في الملاحظات أعلاه.</w:t>
      </w:r>
    </w:p>
    <w:p w:rsidR="00150FD0" w:rsidRPr="0042134F" w:rsidRDefault="00150FD0" w:rsidP="00150FD0">
      <w:pPr>
        <w:spacing w:after="120"/>
        <w:rPr>
          <w:rFonts w:ascii="Arabic Typesetting" w:hAnsi="Arabic Typesetting" w:cs="Arabic Typesetting"/>
          <w:sz w:val="34"/>
          <w:szCs w:val="34"/>
          <w:u w:val="single"/>
          <w:rtl/>
        </w:rPr>
      </w:pPr>
      <w:r w:rsidRPr="0042134F">
        <w:rPr>
          <w:rFonts w:ascii="Arabic Typesetting" w:hAnsi="Arabic Typesetting" w:cs="Arabic Typesetting" w:hint="cs"/>
          <w:sz w:val="34"/>
          <w:szCs w:val="34"/>
          <w:rtl/>
        </w:rPr>
        <w:t>باء.</w:t>
      </w:r>
      <w:r w:rsidRPr="0042134F">
        <w:rPr>
          <w:rFonts w:ascii="Arabic Typesetting" w:hAnsi="Arabic Typesetting" w:cs="Arabic Typesetting" w:hint="cs"/>
          <w:sz w:val="34"/>
          <w:szCs w:val="34"/>
          <w:rtl/>
        </w:rPr>
        <w:tab/>
      </w:r>
      <w:r w:rsidRPr="00315016">
        <w:rPr>
          <w:rFonts w:ascii="Arabic Typesetting" w:hAnsi="Arabic Typesetting" w:cs="Arabic Typesetting" w:hint="cs"/>
          <w:sz w:val="34"/>
          <w:szCs w:val="34"/>
          <w:u w:val="single"/>
          <w:rtl/>
        </w:rPr>
        <w:t>نسبة استخدام</w:t>
      </w:r>
      <w:r w:rsidRPr="0042134F">
        <w:rPr>
          <w:rFonts w:ascii="Arabic Typesetting" w:hAnsi="Arabic Typesetting" w:cs="Arabic Typesetting" w:hint="cs"/>
          <w:sz w:val="34"/>
          <w:szCs w:val="34"/>
          <w:u w:val="single"/>
          <w:rtl/>
        </w:rPr>
        <w:t xml:space="preserve"> ميزانية </w:t>
      </w:r>
      <w:r>
        <w:rPr>
          <w:rFonts w:ascii="Arabic Typesetting" w:hAnsi="Arabic Typesetting" w:cs="Arabic Typesetting" w:hint="cs"/>
          <w:sz w:val="34"/>
          <w:szCs w:val="34"/>
          <w:u w:val="single"/>
          <w:rtl/>
        </w:rPr>
        <w:t>2</w:t>
      </w:r>
      <w:r w:rsidRPr="0042134F">
        <w:rPr>
          <w:rFonts w:ascii="Arabic Typesetting" w:hAnsi="Arabic Typesetting" w:cs="Arabic Typesetting" w:hint="cs"/>
          <w:sz w:val="34"/>
          <w:szCs w:val="34"/>
          <w:u w:val="single"/>
          <w:rtl/>
        </w:rPr>
        <w:t>012:</w:t>
      </w:r>
    </w:p>
    <w:p w:rsidR="00150FD0" w:rsidRPr="003645CC" w:rsidRDefault="00150FD0" w:rsidP="00DB6EC7">
      <w:pPr>
        <w:pStyle w:val="NormalAR"/>
        <w:numPr>
          <w:ilvl w:val="0"/>
          <w:numId w:val="13"/>
        </w:numPr>
        <w:ind w:left="-2" w:firstLine="0"/>
        <w:rPr>
          <w:rtl/>
          <w:lang w:val="fr-CH" w:bidi="ar-SA"/>
        </w:rPr>
      </w:pPr>
      <w:r w:rsidRPr="003645CC">
        <w:rPr>
          <w:rFonts w:hint="cs"/>
          <w:rtl/>
          <w:lang w:val="fr-CH" w:bidi="ar-SA"/>
        </w:rPr>
        <w:t>استُخدمت الميزانية في الحدود المتوقعة من 40 بالمائة إلى 60 بالمائة للعام الأول من الثنائية وهي تسير على الطريق الصحيح.</w:t>
      </w:r>
    </w:p>
    <w:p w:rsidR="00150FD0" w:rsidRPr="004F30B5" w:rsidRDefault="00150FD0" w:rsidP="005438B9">
      <w:pPr>
        <w:pStyle w:val="Heading1AR"/>
        <w:spacing w:before="0" w:after="120"/>
        <w:ind w:left="2268" w:hanging="2268"/>
        <w:outlineLvl w:val="1"/>
        <w:rPr>
          <w:rtl/>
          <w:lang w:val="fr-CH"/>
        </w:rPr>
      </w:pPr>
      <w:r w:rsidRPr="0042134F">
        <w:rPr>
          <w:rtl/>
        </w:rPr>
        <w:br w:type="page"/>
      </w:r>
      <w:bookmarkStart w:id="12" w:name="_Toc359865190"/>
      <w:r w:rsidRPr="004F30B5">
        <w:rPr>
          <w:rtl/>
          <w:lang w:val="fr-CH"/>
        </w:rPr>
        <w:lastRenderedPageBreak/>
        <w:t>البرنامج</w:t>
      </w:r>
      <w:r w:rsidRPr="004F30B5">
        <w:rPr>
          <w:lang w:val="fr-CH"/>
        </w:rPr>
        <w:t xml:space="preserve"> </w:t>
      </w:r>
      <w:r w:rsidRPr="004F30B5">
        <w:rPr>
          <w:rFonts w:hint="cs"/>
          <w:rtl/>
          <w:lang w:val="fr-CH"/>
        </w:rPr>
        <w:t>9:</w:t>
      </w:r>
      <w:r w:rsidRPr="004F30B5">
        <w:rPr>
          <w:rFonts w:hint="cs"/>
          <w:rtl/>
          <w:lang w:val="fr-CH"/>
        </w:rPr>
        <w:tab/>
        <w:t>البلدان الأفريقية والعربية وبلدان آسيا والمحيط الهادئ وأمريكا اللاتينية والكاريبي وأقل البلدان نموا</w:t>
      </w:r>
      <w:bookmarkEnd w:id="12"/>
    </w:p>
    <w:p w:rsidR="00150FD0" w:rsidRPr="004F30B5" w:rsidRDefault="00150FD0"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rFonts w:hint="cs"/>
          <w:b/>
          <w:bCs/>
          <w:sz w:val="36"/>
          <w:szCs w:val="36"/>
          <w:rtl/>
          <w:lang w:val="fr-CH" w:bidi="ar-SA"/>
        </w:rPr>
        <w:tab/>
        <w:t xml:space="preserve">السيد جوفري </w:t>
      </w:r>
      <w:proofErr w:type="spellStart"/>
      <w:r w:rsidRPr="004F30B5">
        <w:rPr>
          <w:rFonts w:hint="cs"/>
          <w:b/>
          <w:bCs/>
          <w:sz w:val="36"/>
          <w:szCs w:val="36"/>
          <w:rtl/>
          <w:lang w:val="fr-CH" w:bidi="ar-SA"/>
        </w:rPr>
        <w:t>أونياما</w:t>
      </w:r>
      <w:proofErr w:type="spellEnd"/>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150FD0" w:rsidRPr="00AE1D27" w:rsidRDefault="00150FD0" w:rsidP="00DB6EC7">
      <w:pPr>
        <w:pStyle w:val="NormalAR"/>
        <w:numPr>
          <w:ilvl w:val="0"/>
          <w:numId w:val="14"/>
        </w:numPr>
        <w:ind w:left="-2" w:firstLine="0"/>
        <w:rPr>
          <w:rtl/>
          <w:lang w:val="fr-CH"/>
        </w:rPr>
      </w:pPr>
      <w:r>
        <w:rPr>
          <w:rFonts w:hint="cs"/>
          <w:rtl/>
          <w:lang w:val="fr-CH" w:bidi="ar-SA"/>
        </w:rPr>
        <w:t>ظل</w:t>
      </w:r>
      <w:r w:rsidRPr="00AE1D27">
        <w:rPr>
          <w:rFonts w:hint="cs"/>
          <w:rtl/>
          <w:lang w:val="fr-CH" w:bidi="ar-SA"/>
        </w:rPr>
        <w:t xml:space="preserve"> هدف تيسير </w:t>
      </w:r>
      <w:r>
        <w:rPr>
          <w:rFonts w:hint="cs"/>
          <w:rtl/>
          <w:lang w:val="fr-CH" w:bidi="ar-SA"/>
        </w:rPr>
        <w:t>الانتفاع</w:t>
      </w:r>
      <w:r w:rsidRPr="00AE1D27">
        <w:rPr>
          <w:rFonts w:hint="cs"/>
          <w:rtl/>
          <w:lang w:val="fr-CH" w:bidi="ar-SA"/>
        </w:rPr>
        <w:t xml:space="preserve"> </w:t>
      </w:r>
      <w:r>
        <w:rPr>
          <w:rFonts w:hint="cs"/>
          <w:rtl/>
          <w:lang w:val="fr-CH" w:bidi="ar-SA"/>
        </w:rPr>
        <w:t>ب</w:t>
      </w:r>
      <w:r w:rsidRPr="00AE1D27">
        <w:rPr>
          <w:rFonts w:hint="cs"/>
          <w:rtl/>
          <w:lang w:val="fr-CH" w:bidi="ar-SA"/>
        </w:rPr>
        <w:t xml:space="preserve">الملكية الفكرية، وتمكين البلدان النامية </w:t>
      </w:r>
      <w:r>
        <w:rPr>
          <w:rFonts w:hint="cs"/>
          <w:rtl/>
          <w:lang w:val="fr-CH" w:bidi="ar-SA"/>
        </w:rPr>
        <w:t>و</w:t>
      </w:r>
      <w:r w:rsidRPr="00AE1D27">
        <w:rPr>
          <w:rFonts w:hint="cs"/>
          <w:rtl/>
          <w:lang w:val="fr-CH" w:bidi="ar-SA"/>
        </w:rPr>
        <w:t>أقل البلدان نموا من تسخير الملكية الفكرية لتعزيز طاق</w:t>
      </w:r>
      <w:r>
        <w:rPr>
          <w:rFonts w:hint="cs"/>
          <w:rtl/>
          <w:lang w:val="fr-CH" w:bidi="ar-SA"/>
        </w:rPr>
        <w:t>ا</w:t>
      </w:r>
      <w:r w:rsidRPr="00AE1D27">
        <w:rPr>
          <w:rFonts w:hint="cs"/>
          <w:rtl/>
          <w:lang w:val="fr-CH" w:bidi="ar-SA"/>
        </w:rPr>
        <w:t>تها وقدراتها الوطنية على الابتكار</w:t>
      </w:r>
      <w:r w:rsidRPr="00C679C1">
        <w:rPr>
          <w:rFonts w:hint="cs"/>
          <w:rtl/>
          <w:lang w:val="fr-CH" w:bidi="ar-SA"/>
        </w:rPr>
        <w:t xml:space="preserve"> </w:t>
      </w:r>
      <w:r>
        <w:rPr>
          <w:rFonts w:hint="cs"/>
          <w:rtl/>
          <w:lang w:val="fr-CH" w:bidi="ar-SA"/>
        </w:rPr>
        <w:t>هو الدافع وراء عمل ال</w:t>
      </w:r>
      <w:r w:rsidRPr="00AE1D27">
        <w:rPr>
          <w:rFonts w:hint="cs"/>
          <w:rtl/>
          <w:lang w:val="fr-CH" w:bidi="ar-SA"/>
        </w:rPr>
        <w:t>برنامج</w:t>
      </w:r>
      <w:r>
        <w:rPr>
          <w:rFonts w:hint="cs"/>
          <w:rtl/>
          <w:lang w:val="fr-CH" w:bidi="ar-SA"/>
        </w:rPr>
        <w:t xml:space="preserve"> في عام</w:t>
      </w:r>
      <w:r w:rsidRPr="00AE1D27">
        <w:rPr>
          <w:rFonts w:hint="cs"/>
          <w:rtl/>
          <w:lang w:val="fr-CH" w:bidi="ar-SA"/>
        </w:rPr>
        <w:t xml:space="preserve"> 2012. والبرنامج باعتباره واجهة التفاعل الأساسية بين تلك الد</w:t>
      </w:r>
      <w:r>
        <w:rPr>
          <w:rFonts w:hint="cs"/>
          <w:rtl/>
          <w:lang w:val="fr-CH" w:bidi="ar-SA"/>
        </w:rPr>
        <w:t>ول الأعضاء</w:t>
      </w:r>
      <w:r w:rsidRPr="00AE1D27">
        <w:rPr>
          <w:rFonts w:hint="cs"/>
          <w:rtl/>
          <w:lang w:val="fr-CH" w:bidi="ar-SA"/>
        </w:rPr>
        <w:t xml:space="preserve"> من ناحية وبرامج الويبو المختلفة من ناحية أخرى،</w:t>
      </w:r>
      <w:r>
        <w:rPr>
          <w:rFonts w:hint="cs"/>
          <w:rtl/>
          <w:lang w:val="fr-CH" w:bidi="ar-SA"/>
        </w:rPr>
        <w:t xml:space="preserve"> فإنه يؤدي</w:t>
      </w:r>
      <w:r w:rsidRPr="00AE1D27">
        <w:rPr>
          <w:rFonts w:hint="cs"/>
          <w:rtl/>
          <w:lang w:val="fr-CH" w:bidi="ar-SA"/>
        </w:rPr>
        <w:t xml:space="preserve"> دور</w:t>
      </w:r>
      <w:r>
        <w:rPr>
          <w:rFonts w:hint="cs"/>
          <w:rtl/>
          <w:lang w:val="fr-CH" w:bidi="ar-SA"/>
        </w:rPr>
        <w:t>ا</w:t>
      </w:r>
      <w:r w:rsidRPr="00AE1D27">
        <w:rPr>
          <w:rFonts w:hint="cs"/>
          <w:rtl/>
          <w:lang w:val="fr-CH" w:bidi="ar-SA"/>
        </w:rPr>
        <w:t xml:space="preserve"> حاسم</w:t>
      </w:r>
      <w:r>
        <w:rPr>
          <w:rFonts w:hint="cs"/>
          <w:rtl/>
          <w:lang w:val="fr-CH" w:bidi="ar-SA"/>
        </w:rPr>
        <w:t>ا</w:t>
      </w:r>
      <w:r w:rsidRPr="00AE1D27">
        <w:rPr>
          <w:rFonts w:hint="cs"/>
          <w:rtl/>
          <w:lang w:val="fr-CH" w:bidi="ar-SA"/>
        </w:rPr>
        <w:t xml:space="preserve"> في </w:t>
      </w:r>
      <w:r>
        <w:rPr>
          <w:rFonts w:hint="cs"/>
          <w:rtl/>
          <w:lang w:val="fr-CH" w:bidi="ar-SA"/>
        </w:rPr>
        <w:t xml:space="preserve">ضمان </w:t>
      </w:r>
      <w:r w:rsidRPr="00AE1D27">
        <w:rPr>
          <w:rFonts w:hint="cs"/>
          <w:rtl/>
          <w:lang w:val="fr-CH"/>
        </w:rPr>
        <w:t>تقديم المساعدة التقنية</w:t>
      </w:r>
      <w:r>
        <w:rPr>
          <w:rFonts w:hint="cs"/>
          <w:rtl/>
          <w:lang w:val="fr-CH"/>
        </w:rPr>
        <w:t xml:space="preserve"> على أساس الاحتياجات الخاصة بكل بلد</w:t>
      </w:r>
      <w:r w:rsidRPr="00AE1D27">
        <w:rPr>
          <w:rFonts w:hint="cs"/>
          <w:rtl/>
          <w:lang w:val="fr-CH"/>
        </w:rPr>
        <w:t xml:space="preserve"> </w:t>
      </w:r>
      <w:r>
        <w:rPr>
          <w:rFonts w:hint="cs"/>
          <w:rtl/>
          <w:lang w:val="fr-CH"/>
        </w:rPr>
        <w:t>و</w:t>
      </w:r>
      <w:r w:rsidRPr="00AE1D27">
        <w:rPr>
          <w:rFonts w:hint="cs"/>
          <w:rtl/>
          <w:lang w:val="fr-CH"/>
        </w:rPr>
        <w:t>بطريقة متماسكة ومنسقة تنسيقا جيدا.</w:t>
      </w:r>
    </w:p>
    <w:p w:rsidR="00150FD0" w:rsidRPr="00AE1D27" w:rsidRDefault="00150FD0" w:rsidP="00DB6EC7">
      <w:pPr>
        <w:pStyle w:val="NormalAR"/>
        <w:numPr>
          <w:ilvl w:val="0"/>
          <w:numId w:val="14"/>
        </w:numPr>
        <w:ind w:left="-2" w:firstLine="0"/>
        <w:rPr>
          <w:rtl/>
          <w:lang w:val="fr-CH" w:bidi="ar-SA"/>
        </w:rPr>
      </w:pPr>
      <w:r>
        <w:rPr>
          <w:rFonts w:hint="cs"/>
          <w:rtl/>
          <w:lang w:val="fr-CH" w:bidi="ar-SA"/>
        </w:rPr>
        <w:t>و</w:t>
      </w:r>
      <w:r w:rsidRPr="00AE1D27">
        <w:rPr>
          <w:rFonts w:hint="cs"/>
          <w:rtl/>
          <w:lang w:val="fr-CH" w:bidi="ar-SA"/>
        </w:rPr>
        <w:t xml:space="preserve">استخدام الأدوات المختلفة مثل </w:t>
      </w:r>
      <w:r>
        <w:rPr>
          <w:rFonts w:hint="cs"/>
          <w:rtl/>
          <w:lang w:val="fr-CH" w:bidi="ar-SA"/>
        </w:rPr>
        <w:t xml:space="preserve">بعثات </w:t>
      </w:r>
      <w:r w:rsidRPr="00AE1D27">
        <w:rPr>
          <w:rFonts w:hint="cs"/>
          <w:rtl/>
          <w:lang w:val="fr-CH" w:bidi="ar-SA"/>
        </w:rPr>
        <w:t xml:space="preserve">تقييم الاحتياجات </w:t>
      </w:r>
      <w:r>
        <w:rPr>
          <w:rFonts w:hint="cs"/>
          <w:rtl/>
          <w:lang w:val="fr-CH" w:bidi="ar-SA"/>
        </w:rPr>
        <w:t>والتخطيط من أجل ا</w:t>
      </w:r>
      <w:r w:rsidRPr="00AE1D27">
        <w:rPr>
          <w:rFonts w:hint="cs"/>
          <w:rtl/>
          <w:lang w:val="fr-CH" w:bidi="ar-SA"/>
        </w:rPr>
        <w:t>لإبلاغ عن أن الخطط القطرية أسفرت عن تعزيز برنامج التعاون التقني وتحسين طرق تقديم الأنشطة الموج</w:t>
      </w:r>
      <w:r>
        <w:rPr>
          <w:rFonts w:hint="cs"/>
          <w:rtl/>
          <w:lang w:val="fr-CH" w:bidi="ar-SA"/>
        </w:rPr>
        <w:t>هة نحو التنمية</w:t>
      </w:r>
      <w:r w:rsidRPr="00AE1D27">
        <w:rPr>
          <w:rFonts w:hint="cs"/>
          <w:rtl/>
          <w:lang w:val="fr-CH" w:bidi="ar-SA"/>
        </w:rPr>
        <w:t xml:space="preserve"> </w:t>
      </w:r>
      <w:r>
        <w:rPr>
          <w:rFonts w:hint="cs"/>
          <w:rtl/>
          <w:lang w:val="fr-CH" w:bidi="ar-SA"/>
        </w:rPr>
        <w:t>في ا</w:t>
      </w:r>
      <w:r w:rsidRPr="00AE1D27">
        <w:rPr>
          <w:rFonts w:hint="cs"/>
          <w:rtl/>
          <w:lang w:val="fr-CH" w:bidi="ar-SA"/>
        </w:rPr>
        <w:t xml:space="preserve">لبلدان النامية </w:t>
      </w:r>
      <w:r w:rsidRPr="00D275A0">
        <w:rPr>
          <w:rFonts w:hint="cs"/>
          <w:rtl/>
          <w:lang w:val="fr-CH" w:bidi="ar-SA"/>
        </w:rPr>
        <w:t xml:space="preserve">وأقل البلدان </w:t>
      </w:r>
      <w:r>
        <w:rPr>
          <w:rFonts w:hint="cs"/>
          <w:rtl/>
          <w:lang w:val="fr-CH" w:bidi="ar-SA"/>
        </w:rPr>
        <w:t>نموا</w:t>
      </w:r>
      <w:r w:rsidRPr="00AE1D27">
        <w:rPr>
          <w:rFonts w:hint="cs"/>
          <w:rtl/>
          <w:lang w:val="fr-CH" w:bidi="ar-SA"/>
        </w:rPr>
        <w:t>، وتراعي</w:t>
      </w:r>
      <w:r>
        <w:rPr>
          <w:rFonts w:hint="cs"/>
          <w:rtl/>
          <w:lang w:val="fr-CH" w:bidi="ar-SA"/>
        </w:rPr>
        <w:t xml:space="preserve">، </w:t>
      </w:r>
      <w:r w:rsidRPr="00AE1D27">
        <w:rPr>
          <w:rFonts w:hint="cs"/>
          <w:rtl/>
          <w:lang w:val="fr-CH" w:bidi="ar-SA"/>
        </w:rPr>
        <w:t xml:space="preserve">في الوقت ذاته، الاحتياجات المتنوعة والمتزايدة للبلدان المستفيدة. </w:t>
      </w:r>
      <w:r>
        <w:rPr>
          <w:rFonts w:hint="cs"/>
          <w:rtl/>
          <w:lang w:val="fr-CH" w:bidi="ar-SA"/>
        </w:rPr>
        <w:t>وبصفة</w:t>
      </w:r>
      <w:r w:rsidRPr="00AE1D27">
        <w:rPr>
          <w:rFonts w:hint="cs"/>
          <w:rtl/>
          <w:lang w:val="fr-CH" w:bidi="ar-SA"/>
        </w:rPr>
        <w:t xml:space="preserve"> عامة، تزايد إدماج التنمية في مختلف البرامج المتخصصة التابعة للمنظمة بما يتماشى مع توصيات جدول أعمال التنمية.</w:t>
      </w:r>
    </w:p>
    <w:p w:rsidR="00150FD0" w:rsidRPr="00AE1D27" w:rsidRDefault="00150FD0" w:rsidP="00DB6EC7">
      <w:pPr>
        <w:pStyle w:val="NormalAR"/>
        <w:numPr>
          <w:ilvl w:val="0"/>
          <w:numId w:val="14"/>
        </w:numPr>
        <w:ind w:left="-2" w:firstLine="0"/>
        <w:rPr>
          <w:rtl/>
          <w:lang w:val="fr-CH" w:bidi="ar-SA"/>
        </w:rPr>
      </w:pPr>
      <w:r w:rsidRPr="00AE1D27">
        <w:rPr>
          <w:rFonts w:hint="cs"/>
          <w:rtl/>
          <w:lang w:val="fr-CH" w:bidi="ar-SA"/>
        </w:rPr>
        <w:t>وفضلا عن مواصلة تعزيز الشراكات القائمة، أقيمت شراكات جديدة مع مجتمعات اقتصادية إقليمية ومؤسسات حكومية دولية،</w:t>
      </w:r>
      <w:r>
        <w:rPr>
          <w:rFonts w:hint="cs"/>
          <w:rtl/>
          <w:lang w:val="fr-CH" w:bidi="ar-SA"/>
        </w:rPr>
        <w:t xml:space="preserve"> وهي</w:t>
      </w:r>
      <w:r w:rsidRPr="00AE1D27">
        <w:rPr>
          <w:rFonts w:hint="cs"/>
          <w:rtl/>
          <w:lang w:val="fr-CH" w:bidi="ar-SA"/>
        </w:rPr>
        <w:t xml:space="preserve"> تحديدا مجلس التعاون الخليجي والاتحاد الاقتصادي والنقدي لغرب </w:t>
      </w:r>
      <w:r>
        <w:rPr>
          <w:rFonts w:hint="cs"/>
          <w:rtl/>
          <w:lang w:val="fr-CH" w:bidi="ar-SA"/>
        </w:rPr>
        <w:t>أ</w:t>
      </w:r>
      <w:r w:rsidRPr="00AE1D27">
        <w:rPr>
          <w:rFonts w:hint="cs"/>
          <w:rtl/>
          <w:lang w:val="fr-CH" w:bidi="ar-SA"/>
        </w:rPr>
        <w:t xml:space="preserve">فريقيا </w:t>
      </w:r>
      <w:r w:rsidRPr="003645CC">
        <w:rPr>
          <w:lang w:val="fr-CH" w:bidi="ar-SA"/>
        </w:rPr>
        <w:t>(UEMOA)</w:t>
      </w:r>
      <w:r w:rsidRPr="00AE1D27">
        <w:rPr>
          <w:rFonts w:hint="cs"/>
          <w:rtl/>
          <w:lang w:val="fr-CH" w:bidi="ar-SA"/>
        </w:rPr>
        <w:t xml:space="preserve"> والمنظمة الدولية للفرنكوفونية</w:t>
      </w:r>
      <w:r w:rsidRPr="003645CC">
        <w:rPr>
          <w:lang w:val="fr-CH" w:bidi="ar-SA"/>
        </w:rPr>
        <w:t xml:space="preserve">(OIF) </w:t>
      </w:r>
      <w:r w:rsidRPr="00AE1D27">
        <w:rPr>
          <w:rFonts w:hint="cs"/>
          <w:rtl/>
          <w:lang w:val="fr-CH" w:bidi="ar-SA"/>
        </w:rPr>
        <w:t xml:space="preserve"> بغية إنشاء و/أو تعزيز أوجه التآزر لتحقيق نتائج</w:t>
      </w:r>
      <w:r>
        <w:rPr>
          <w:rFonts w:hint="cs"/>
          <w:rtl/>
          <w:lang w:val="fr-CH" w:bidi="ar-SA"/>
        </w:rPr>
        <w:t xml:space="preserve"> إنمائية</w:t>
      </w:r>
      <w:r w:rsidRPr="00AE1D27">
        <w:rPr>
          <w:rFonts w:hint="cs"/>
          <w:rtl/>
          <w:lang w:val="fr-CH" w:bidi="ar-SA"/>
        </w:rPr>
        <w:t xml:space="preserve"> </w:t>
      </w:r>
      <w:r>
        <w:rPr>
          <w:rFonts w:hint="cs"/>
          <w:rtl/>
          <w:lang w:val="fr-CH" w:bidi="ar-SA"/>
        </w:rPr>
        <w:t>أ</w:t>
      </w:r>
      <w:r w:rsidRPr="00AE1D27">
        <w:rPr>
          <w:rFonts w:hint="cs"/>
          <w:rtl/>
          <w:lang w:val="fr-CH" w:bidi="ar-SA"/>
        </w:rPr>
        <w:t>فضل.</w:t>
      </w:r>
    </w:p>
    <w:p w:rsidR="00150FD0" w:rsidRPr="003645CC" w:rsidRDefault="00150FD0" w:rsidP="00DB6EC7">
      <w:pPr>
        <w:pStyle w:val="NormalAR"/>
        <w:numPr>
          <w:ilvl w:val="0"/>
          <w:numId w:val="14"/>
        </w:numPr>
        <w:ind w:left="-2" w:firstLine="0"/>
        <w:rPr>
          <w:rtl/>
          <w:lang w:val="fr-CH" w:bidi="ar-SA"/>
        </w:rPr>
      </w:pPr>
      <w:r>
        <w:rPr>
          <w:rFonts w:hint="cs"/>
          <w:rtl/>
          <w:lang w:val="fr-CH" w:bidi="ar-SA"/>
        </w:rPr>
        <w:t>و</w:t>
      </w:r>
      <w:r w:rsidRPr="00AE1D27">
        <w:rPr>
          <w:rFonts w:hint="cs"/>
          <w:rtl/>
          <w:lang w:val="fr-CH" w:bidi="ar-SA"/>
        </w:rPr>
        <w:t xml:space="preserve">إضافة إلى ما سبق، واصل البرنامج تركيزه على الركائز الأربع الرئيسية المحددة في الخطة الاستراتيجية المتوسطة الأجل </w:t>
      </w:r>
      <w:r w:rsidRPr="003645CC">
        <w:rPr>
          <w:rFonts w:hint="cs"/>
          <w:rtl/>
          <w:lang w:val="fr-CH" w:bidi="ar-SA"/>
        </w:rPr>
        <w:t>2010/15 بوصفه المسئول الرئيسي عن الاستراتيجيات والسياسات الوطنية المتعلقة بالملكية الفكرية وتكوين كفاءات الموارد البشرية، وتنسيق الأنشطة المرتبطة بالبنية التحتية المؤسسية والتقنية والأطر التنظيمية والتشريعية.</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وواصلت الويبو أثناء عام 2012، مساعدة البلدان النامية وأقل البلدان نموا على تصميم</w:t>
      </w:r>
      <w:r w:rsidRPr="003645CC">
        <w:rPr>
          <w:rtl/>
          <w:lang w:val="fr-CH" w:bidi="ar-SA"/>
        </w:rPr>
        <w:t xml:space="preserve"> استراتيجيات وطنية للملكية الفكرية وتطوير</w:t>
      </w:r>
      <w:r w:rsidRPr="003645CC">
        <w:rPr>
          <w:rFonts w:hint="cs"/>
          <w:rtl/>
          <w:lang w:val="fr-CH" w:bidi="ar-SA"/>
        </w:rPr>
        <w:t>ها</w:t>
      </w:r>
      <w:r w:rsidRPr="003645CC">
        <w:rPr>
          <w:rtl/>
          <w:lang w:val="fr-CH" w:bidi="ar-SA"/>
        </w:rPr>
        <w:t xml:space="preserve"> وتنفيذ</w:t>
      </w:r>
      <w:r w:rsidRPr="003645CC">
        <w:rPr>
          <w:rFonts w:hint="cs"/>
          <w:rtl/>
          <w:lang w:val="fr-CH" w:bidi="ar-SA"/>
        </w:rPr>
        <w:t>ها، متسقة مع</w:t>
      </w:r>
      <w:r w:rsidRPr="003645CC">
        <w:rPr>
          <w:rtl/>
          <w:lang w:val="fr-CH" w:bidi="ar-SA"/>
        </w:rPr>
        <w:t xml:space="preserve"> خطط التنمية العامة وقادرة على تشجيع الابتكار والإبداع</w:t>
      </w:r>
      <w:r w:rsidRPr="003645CC">
        <w:rPr>
          <w:rFonts w:hint="cs"/>
          <w:rtl/>
          <w:lang w:val="fr-CH" w:bidi="ar-SA"/>
        </w:rPr>
        <w:t xml:space="preserve">. وقد وُضعت، من خلال مشروع </w:t>
      </w:r>
      <w:r w:rsidRPr="003645CC">
        <w:rPr>
          <w:rtl/>
          <w:lang w:val="fr-CH" w:bidi="ar-SA"/>
        </w:rPr>
        <w:t>تعزيز قدرات المؤسسات والمستخدمين في مجال الملكية الفكرية على كل من الصعيد الوطني ودون الإقليمي والإقليمي</w:t>
      </w:r>
      <w:r w:rsidRPr="003645CC">
        <w:rPr>
          <w:rFonts w:hint="cs"/>
          <w:rtl/>
          <w:lang w:val="fr-CH" w:bidi="ar-SA"/>
        </w:rPr>
        <w:t>، الذي اكتمل في مايو</w:t>
      </w:r>
      <w:r w:rsidRPr="003645CC">
        <w:rPr>
          <w:rFonts w:hint="eastAsia"/>
          <w:rtl/>
          <w:lang w:val="fr-CH" w:bidi="ar-SA"/>
        </w:rPr>
        <w:t> </w:t>
      </w:r>
      <w:r w:rsidRPr="003645CC">
        <w:rPr>
          <w:rFonts w:hint="cs"/>
          <w:rtl/>
          <w:lang w:val="fr-CH" w:bidi="ar-SA"/>
        </w:rPr>
        <w:t xml:space="preserve">2012، منهجية موحدة لكنها مرنة، ومجموعة من الأدوات العملية لصياغة </w:t>
      </w:r>
      <w:r w:rsidRPr="003645CC">
        <w:rPr>
          <w:rtl/>
          <w:lang w:val="fr-CH" w:bidi="ar-SA"/>
        </w:rPr>
        <w:t>استراتيجيات</w:t>
      </w:r>
      <w:r w:rsidRPr="003645CC">
        <w:rPr>
          <w:rFonts w:hint="cs"/>
          <w:rtl/>
          <w:lang w:val="fr-CH" w:bidi="ar-SA"/>
        </w:rPr>
        <w:t xml:space="preserve"> وخطط</w:t>
      </w:r>
      <w:r w:rsidRPr="003645CC">
        <w:rPr>
          <w:rtl/>
          <w:lang w:val="fr-CH" w:bidi="ar-SA"/>
        </w:rPr>
        <w:t xml:space="preserve"> وطنية للملكية الفكرية</w:t>
      </w:r>
      <w:r w:rsidRPr="003645CC">
        <w:rPr>
          <w:rFonts w:hint="cs"/>
          <w:rtl/>
          <w:lang w:val="fr-CH" w:bidi="ar-SA"/>
        </w:rPr>
        <w:t xml:space="preserve">. ويجري في الوقت الراهن تعميم استخدام هذه المنهجية والأدوات في عمليات صياغة استراتيجيات تتعلق بالملكية الفكرية في البلدان النامية وأقل البلدان نموا. وقد شُرع في صياغة استراتيجيات الملكية الفكرية وتنفيذها في 32 بلدا (خمسة بلدان من أفريقيا وخمسة بلدان من المنطقة العربية وتسعة بلدان من إقليم آسيا والمحيط الهادئ و13 بلدا من إقليم أمريكا اللاتينية والكاريبي). كما أدرجت ثلاثة من أقل البلدان نموا في استراتيجياتها و/أو سياساتها الوطنية للملكية الفكرية اعتبارات للملكية الفكرية خاصة بأقل البلدان نموا. </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وركز البرنامج أيضا تركيزا شديدا على تعزيز قدرات الموارد البشرية للتعامل مع مجموعة كبيرة من متطلبات الاستخدام الفعال للملكية الفكرية لأغراض التنمية وتشجيع الابتكار والإبداع. وقد أدت الأنشطة المنفذة إلى زيادة في عدد المدربين على الصعيد الوطني وإلى تنوع اختصاصاتهم. وفي عام 2012 تراوح نطاق وهيكل أنشطة التدريب وتكوين الكفاءات بين برامج لبناء الوعي وبرامج تركز على تكوين كفاءات فئات معينة مستهدفة مثل واضعي السياسة والعاملين في مجال الملكية الفكرية والباحثين والأكاديميين والمقاولين والصناعيين</w:t>
      </w:r>
      <w:r w:rsidRPr="003645CC">
        <w:rPr>
          <w:rtl/>
          <w:lang w:val="fr-CH" w:bidi="ar-SA"/>
        </w:rPr>
        <w:t xml:space="preserve"> على كل من الصعيد الوطني ودون الإقليمي والإقليمي</w:t>
      </w:r>
      <w:r w:rsidRPr="003645CC">
        <w:rPr>
          <w:rFonts w:hint="cs"/>
          <w:rtl/>
          <w:lang w:val="fr-CH" w:bidi="ar-SA"/>
        </w:rPr>
        <w:t>.</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وشُرع في إقامة أكاديميتين جديدتين في المنطقة العربية (مصر وتونس).</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وظل أيضا تيسير النفاذ إلى قواعد بيانات تكنولوجيا المعلومات على مستوى العالم من الأوليات العليا. وأقيمت مراكز لدعم الابتكار والتكنولوجيا</w:t>
      </w:r>
      <w:r w:rsidRPr="003645CC">
        <w:rPr>
          <w:lang w:val="fr-CH" w:bidi="ar-SA"/>
        </w:rPr>
        <w:t>(</w:t>
      </w:r>
      <w:proofErr w:type="spellStart"/>
      <w:r w:rsidRPr="003645CC">
        <w:rPr>
          <w:lang w:val="fr-CH" w:bidi="ar-SA"/>
        </w:rPr>
        <w:t>TISCs</w:t>
      </w:r>
      <w:proofErr w:type="spellEnd"/>
      <w:r w:rsidRPr="003645CC">
        <w:rPr>
          <w:lang w:val="fr-CH" w:bidi="ar-SA"/>
        </w:rPr>
        <w:t xml:space="preserve">) </w:t>
      </w:r>
      <w:r w:rsidRPr="003645CC">
        <w:rPr>
          <w:rFonts w:hint="cs"/>
          <w:rtl/>
          <w:lang w:val="fr-CH" w:bidi="ar-SA"/>
        </w:rPr>
        <w:t xml:space="preserve"> في 12 بلدا.</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lastRenderedPageBreak/>
        <w:t xml:space="preserve">وقد عززت الويبو أيضا مساعدتها لمكاتب الملكية الفكرية في البلدان النامية وأقل البلدان نموا لتمكينها من تقديم خدمات أكثر فاعلية من حيث التكلفة وأكثر جودة لأصحاب المصالح المستفيدين منها. وقد أسفر تنفيذ برامج مثل نظام </w:t>
      </w:r>
      <w:proofErr w:type="spellStart"/>
      <w:r w:rsidRPr="003645CC">
        <w:rPr>
          <w:rFonts w:hint="cs"/>
          <w:rtl/>
          <w:lang w:val="fr-CH" w:bidi="ar-SA"/>
        </w:rPr>
        <w:t>أتمتة</w:t>
      </w:r>
      <w:proofErr w:type="spellEnd"/>
      <w:r w:rsidRPr="003645CC">
        <w:rPr>
          <w:rFonts w:hint="cs"/>
          <w:rtl/>
          <w:lang w:val="fr-CH" w:bidi="ar-SA"/>
        </w:rPr>
        <w:t xml:space="preserve"> إجراءات الملكية الصناعية </w:t>
      </w:r>
      <w:r w:rsidRPr="003645CC">
        <w:rPr>
          <w:lang w:val="fr-CH" w:bidi="ar-SA"/>
        </w:rPr>
        <w:t>(IPAS)</w:t>
      </w:r>
      <w:r w:rsidRPr="003645CC">
        <w:rPr>
          <w:rFonts w:hint="cs"/>
          <w:rtl/>
          <w:lang w:val="fr-CH" w:bidi="ar-SA"/>
        </w:rPr>
        <w:t xml:space="preserve"> وبرنامج </w:t>
      </w:r>
      <w:proofErr w:type="spellStart"/>
      <w:r w:rsidRPr="003645CC">
        <w:rPr>
          <w:lang w:val="fr-CH" w:bidi="ar-SA"/>
        </w:rPr>
        <w:t>WIPOScan</w:t>
      </w:r>
      <w:proofErr w:type="spellEnd"/>
      <w:r w:rsidRPr="003645CC">
        <w:rPr>
          <w:rFonts w:hint="cs"/>
          <w:rtl/>
          <w:lang w:val="fr-CH" w:bidi="ar-SA"/>
        </w:rPr>
        <w:t xml:space="preserve"> الحاسوبي عن نتائج هائلة.</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وواصلت الويبو تقديم المساعدة التقنية إلى البلدان النامية وإلى وأقل البلدان نموا لصياغة تشريعات في مجال الملكية الفكرية وتحديثها، مع مراعاة المتطلبات الوطنية الخاصة وأوجه المرونة التي يتيحها نظام الملكية الفكرية على المستوى الدولي. وشملت أوجه الاهتمام الخاص بأقل البلدان نموا أنشطة التعاون المستهدفة في مجالات الابتكار والإبداع والتنمية. وواصل برنامج "</w:t>
      </w:r>
      <w:r w:rsidRPr="003645CC">
        <w:rPr>
          <w:rtl/>
          <w:lang w:val="fr-CH" w:bidi="ar-SA"/>
        </w:rPr>
        <w:t>مشروعات الويبو للبلدان الأقلّ نموّا"</w:t>
      </w:r>
      <w:r w:rsidRPr="003645CC">
        <w:rPr>
          <w:rFonts w:hint="cs"/>
          <w:rtl/>
          <w:lang w:val="fr-CH" w:bidi="ar-SA"/>
        </w:rPr>
        <w:t xml:space="preserve"> الذي اعتمد في عام 2011 بمناسبة عقد مؤتمر الأمم المتحدة الرابع بشأن أقل البلدان نموا </w:t>
      </w:r>
      <w:r w:rsidRPr="003645CC">
        <w:rPr>
          <w:lang w:val="fr-CH" w:bidi="ar-SA"/>
        </w:rPr>
        <w:t>(UN - LDC IV)</w:t>
      </w:r>
      <w:r w:rsidRPr="003645CC">
        <w:rPr>
          <w:rFonts w:hint="cs"/>
          <w:rtl/>
          <w:lang w:val="fr-CH" w:bidi="ar-SA"/>
        </w:rPr>
        <w:t xml:space="preserve"> العمل على تعزيز الاتساق والتركيز في تقديم المساعدة التقنية إلى أقل البلدان نموا.</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وفي مايو 2012 أُنشئت، في إطار البرنامج 9، شعبة جديدة بهدف وضع مشروعات للابتكار والتنمية في مجال الملكية الفكرية بالتنسيق مع القطاعات والشُعب المتخصصة والمكاتب الإقليمية المعنية. وتواصل دمج إدارة وتشغيل ثلاث قواعد بيانات لقطاع التنمية، وهي قاعدة بيانات للمساعدة التقنية في مجال الملكية الفكرية (</w:t>
      </w:r>
      <w:r w:rsidRPr="003645CC">
        <w:rPr>
          <w:lang w:val="fr-CH" w:bidi="ar-SA"/>
        </w:rPr>
        <w:t>IP-TAD</w:t>
      </w:r>
      <w:r w:rsidRPr="003645CC">
        <w:rPr>
          <w:rFonts w:hint="cs"/>
          <w:rtl/>
          <w:lang w:val="fr-CH" w:bidi="ar-SA"/>
        </w:rPr>
        <w:t xml:space="preserve">) وقائمة الخبراء الاستشاريين </w:t>
      </w:r>
      <w:r w:rsidRPr="003645CC">
        <w:rPr>
          <w:lang w:val="fr-CH" w:bidi="ar-SA"/>
        </w:rPr>
        <w:t>(ROC)</w:t>
      </w:r>
      <w:r w:rsidRPr="003645CC">
        <w:rPr>
          <w:rFonts w:hint="cs"/>
          <w:rtl/>
          <w:lang w:val="fr-CH" w:bidi="ar-SA"/>
        </w:rPr>
        <w:t xml:space="preserve"> وقاعدة بيانات لمطابقة الاحتياجات الإنمائية في مجال الملكية الفكرية (</w:t>
      </w:r>
      <w:r w:rsidRPr="003645CC">
        <w:rPr>
          <w:lang w:val="fr-CH" w:bidi="ar-SA"/>
        </w:rPr>
        <w:t>IP-DMD</w:t>
      </w:r>
      <w:r w:rsidRPr="003645CC">
        <w:rPr>
          <w:rFonts w:hint="cs"/>
          <w:rtl/>
          <w:lang w:val="fr-CH" w:bidi="ar-SA"/>
        </w:rPr>
        <w:t>). كما تم بحث جدوى إنشاء قاعدتي بيانات جديدتين، هما قاعدة بيانات تضم البيانات الأساسية للعمليات الوطنية التي تؤدي إلى صياغة الاستراتيجيات الوطنية المتعلقة بالملكية الفكرية وقاعدة بيانات لمشروع التعاون فيما بين بلدان الجنوب.</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وفي عام 2012 سجلت قاعدة بيانات المساعدة التقنية في مجال الملكية الفكرية 794 نشاطا للمساعدة التقنية نُفذ في 153 بلدا من البلدان النامية وأقل البلدان نموا والبلدان المنتقلة إلى نظام الاقتصاد الحر. كما استعانت المنظمة في عام 2012 بنحو 426 1 خبيرا متحدثا واستشاريا مسجلين في قاعدة بيانات لمطابقة الاحتياجات الإنمائية في مجال الملكية الفكرية للاضطلاع بأنشطة لقطاع التنمية.</w:t>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تنفيذ جدول أعمال التنمية</w:t>
      </w:r>
    </w:p>
    <w:p w:rsidR="00150FD0" w:rsidRDefault="00150FD0" w:rsidP="00DB6EC7">
      <w:pPr>
        <w:pStyle w:val="NormalAR"/>
        <w:numPr>
          <w:ilvl w:val="0"/>
          <w:numId w:val="14"/>
        </w:numPr>
        <w:ind w:left="-2" w:firstLine="0"/>
        <w:rPr>
          <w:rtl/>
          <w:lang w:val="fr-CH" w:bidi="ar-SA"/>
        </w:rPr>
      </w:pPr>
      <w:r>
        <w:rPr>
          <w:rFonts w:hint="cs"/>
          <w:rtl/>
          <w:lang w:val="fr-CH" w:bidi="ar-SA"/>
        </w:rPr>
        <w:t xml:space="preserve"> يعد </w:t>
      </w:r>
      <w:r w:rsidRPr="001212A1">
        <w:rPr>
          <w:rFonts w:hint="cs"/>
          <w:rtl/>
          <w:lang w:val="fr-CH" w:bidi="ar-SA"/>
        </w:rPr>
        <w:t>البرنامج 9 أحد البرامج الرئيسية المنفذة لجدول أعمال الويبو بشأن التنمية.</w:t>
      </w:r>
      <w:r>
        <w:rPr>
          <w:rFonts w:hint="cs"/>
          <w:rtl/>
          <w:lang w:val="fr-CH" w:bidi="ar-SA"/>
        </w:rPr>
        <w:t xml:space="preserve"> وقد صُممت أنشطة البرنامج وخُططت و</w:t>
      </w:r>
      <w:r w:rsidRPr="00C73E8F">
        <w:rPr>
          <w:rFonts w:hint="cs"/>
          <w:rtl/>
          <w:lang w:val="fr-CH" w:bidi="ar-SA"/>
        </w:rPr>
        <w:t>نُفذت وفقا لإرشاد</w:t>
      </w:r>
      <w:r>
        <w:rPr>
          <w:rFonts w:hint="cs"/>
          <w:rtl/>
          <w:lang w:val="fr-CH" w:bidi="ar-SA"/>
        </w:rPr>
        <w:t>ات</w:t>
      </w:r>
      <w:r w:rsidRPr="00C73E8F">
        <w:rPr>
          <w:rFonts w:hint="cs"/>
          <w:rtl/>
          <w:lang w:val="fr-CH" w:bidi="ar-SA"/>
        </w:rPr>
        <w:t xml:space="preserve"> وتوجيه</w:t>
      </w:r>
      <w:r>
        <w:rPr>
          <w:rFonts w:hint="cs"/>
          <w:rtl/>
          <w:lang w:val="fr-CH" w:bidi="ar-SA"/>
        </w:rPr>
        <w:t>ات</w:t>
      </w:r>
      <w:r w:rsidRPr="00C73E8F">
        <w:rPr>
          <w:rFonts w:hint="cs"/>
          <w:rtl/>
          <w:lang w:val="fr-CH" w:bidi="ar-SA"/>
        </w:rPr>
        <w:t xml:space="preserve"> التوصيات ذات الصلة في جدول أعمال التنمية، وبخاصة التوصيات </w:t>
      </w:r>
      <w:r w:rsidRPr="001212A1">
        <w:rPr>
          <w:rFonts w:hint="cs"/>
          <w:rtl/>
          <w:lang w:val="fr-CH" w:bidi="ar-SA"/>
        </w:rPr>
        <w:t>المندرجة في الفئة ألف</w:t>
      </w:r>
      <w:r>
        <w:rPr>
          <w:rFonts w:hint="cs"/>
          <w:rtl/>
          <w:lang w:val="fr-CH" w:bidi="ar-SA"/>
        </w:rPr>
        <w:t xml:space="preserve"> بشأن </w:t>
      </w:r>
      <w:r w:rsidRPr="001212A1">
        <w:rPr>
          <w:rFonts w:hint="cs"/>
          <w:rtl/>
          <w:lang w:val="fr-CH" w:bidi="ar-SA"/>
        </w:rPr>
        <w:t>المساعدة التقنية وتكوين الكفاءات التي تضطلع بها الويبو</w:t>
      </w:r>
      <w:r>
        <w:rPr>
          <w:rFonts w:hint="cs"/>
          <w:rtl/>
          <w:lang w:val="fr-CH" w:bidi="ar-SA"/>
        </w:rPr>
        <w:t>.</w:t>
      </w:r>
    </w:p>
    <w:p w:rsidR="00150FD0" w:rsidRPr="001212A1" w:rsidRDefault="00150FD0" w:rsidP="00DB6EC7">
      <w:pPr>
        <w:pStyle w:val="NormalAR"/>
        <w:numPr>
          <w:ilvl w:val="0"/>
          <w:numId w:val="14"/>
        </w:numPr>
        <w:ind w:left="-2" w:firstLine="0"/>
        <w:rPr>
          <w:rtl/>
          <w:lang w:val="fr-CH" w:bidi="ar-SA"/>
        </w:rPr>
      </w:pPr>
      <w:r w:rsidRPr="003645CC">
        <w:rPr>
          <w:rFonts w:hint="cs"/>
          <w:rtl/>
          <w:lang w:val="fr-CH" w:bidi="ar-SA"/>
        </w:rPr>
        <w:t>وقد أنشئت،</w:t>
      </w:r>
      <w:r>
        <w:rPr>
          <w:rFonts w:hint="cs"/>
          <w:rtl/>
          <w:lang w:val="fr-CH" w:bidi="ar-SA"/>
        </w:rPr>
        <w:t xml:space="preserve"> في إطار </w:t>
      </w:r>
      <w:r w:rsidRPr="001212A1">
        <w:rPr>
          <w:rFonts w:hint="cs"/>
          <w:rtl/>
          <w:lang w:val="fr-CH" w:bidi="ar-SA"/>
        </w:rPr>
        <w:t>مشروع</w:t>
      </w:r>
      <w:r>
        <w:rPr>
          <w:rFonts w:hint="cs"/>
          <w:rtl/>
          <w:lang w:val="fr-CH" w:bidi="ar-SA"/>
        </w:rPr>
        <w:t xml:space="preserve"> جدول أعمال التنمية</w:t>
      </w:r>
      <w:r w:rsidRPr="001212A1">
        <w:rPr>
          <w:rFonts w:hint="cs"/>
          <w:rtl/>
          <w:lang w:val="fr-CH" w:bidi="ar-SA"/>
        </w:rPr>
        <w:t xml:space="preserve"> </w:t>
      </w:r>
      <w:r w:rsidRPr="003645CC">
        <w:rPr>
          <w:lang w:val="fr-CH" w:bidi="ar-SA"/>
        </w:rPr>
        <w:t>DA_05_01</w:t>
      </w:r>
      <w:r w:rsidRPr="003645CC">
        <w:rPr>
          <w:rFonts w:hint="cs"/>
          <w:rtl/>
          <w:lang w:val="fr-CH" w:bidi="ar-SA"/>
        </w:rPr>
        <w:t>، قاعدة بيانات للمساعدة التقنية في مجال الملكية الفكرية (</w:t>
      </w:r>
      <w:r w:rsidRPr="003645CC">
        <w:rPr>
          <w:lang w:val="fr-CH" w:bidi="ar-SA"/>
        </w:rPr>
        <w:t>IP-TAD</w:t>
      </w:r>
      <w:r w:rsidRPr="003645CC">
        <w:rPr>
          <w:rFonts w:hint="cs"/>
          <w:rtl/>
          <w:lang w:val="fr-CH" w:bidi="ar-SA"/>
        </w:rPr>
        <w:t xml:space="preserve">)"، (متاحة على الموقع الإلكتروني التالي: </w:t>
      </w:r>
      <w:r w:rsidRPr="003645CC">
        <w:rPr>
          <w:lang w:val="fr-CH" w:bidi="ar-SA"/>
        </w:rPr>
        <w:t>&lt;http://www.wipo.int/tad/en/&gt;</w:t>
      </w:r>
      <w:r w:rsidRPr="003645CC">
        <w:rPr>
          <w:rFonts w:hint="cs"/>
          <w:rtl/>
          <w:lang w:val="fr-CH" w:bidi="ar-SA"/>
        </w:rPr>
        <w:t xml:space="preserve">)، وأُدمجت تماما في قائمة الخبراء الاستشاريين (المتاحة على الموقع الإلكتروني التالي: </w:t>
      </w:r>
      <w:r w:rsidRPr="003645CC">
        <w:rPr>
          <w:lang w:val="fr-CH" w:bidi="ar-SA"/>
        </w:rPr>
        <w:t>&lt;http://www.wipo.int/roc/en/&gt;</w:t>
      </w:r>
      <w:r w:rsidRPr="003645CC">
        <w:rPr>
          <w:rFonts w:hint="cs"/>
          <w:rtl/>
          <w:lang w:val="fr-CH" w:bidi="ar-SA"/>
        </w:rPr>
        <w:t xml:space="preserve">)، وقد قُيِّم المشروع تقييما مستقلا، وقُدم التقرير التقييمي إلى </w:t>
      </w:r>
      <w:r w:rsidRPr="003645CC">
        <w:rPr>
          <w:rtl/>
          <w:lang w:val="fr-CH" w:bidi="ar-SA"/>
        </w:rPr>
        <w:t>اللجنة المعنية بالتنمية والملكية الفكرية</w:t>
      </w:r>
      <w:r w:rsidRPr="003645CC">
        <w:rPr>
          <w:rFonts w:hint="cs"/>
          <w:rtl/>
          <w:lang w:val="fr-CH" w:bidi="ar-SA"/>
        </w:rPr>
        <w:t xml:space="preserve"> ونوقش فيها، وإضافة إلى ذلك، دُشنت قاعدة بيانات لمطابقة الاحتياجات الإنمائية في مجال الملكية الفكرية (</w:t>
      </w:r>
      <w:r w:rsidRPr="003645CC">
        <w:rPr>
          <w:lang w:val="fr-CH" w:bidi="ar-SA"/>
        </w:rPr>
        <w:t>IP-DMD</w:t>
      </w:r>
      <w:r w:rsidRPr="003645CC">
        <w:rPr>
          <w:rFonts w:hint="cs"/>
          <w:rtl/>
          <w:lang w:val="fr-CH" w:bidi="ar-SA"/>
        </w:rPr>
        <w:t xml:space="preserve">) (المتاحة على الموقع الإلكتروني التالي: </w:t>
      </w:r>
      <w:r w:rsidRPr="003645CC">
        <w:rPr>
          <w:lang w:val="fr-CH" w:bidi="ar-SA"/>
        </w:rPr>
        <w:t>&lt;www.wipo.int/dmd&gt;</w:t>
      </w:r>
      <w:r w:rsidRPr="003645CC">
        <w:rPr>
          <w:rFonts w:hint="cs"/>
          <w:rtl/>
          <w:lang w:val="fr-CH" w:bidi="ar-SA"/>
        </w:rPr>
        <w:t xml:space="preserve">). وقُيم المشروع وقامت اللجنة بمراجعة </w:t>
      </w:r>
      <w:r>
        <w:rPr>
          <w:rFonts w:hint="cs"/>
          <w:rtl/>
          <w:lang w:val="fr-CH" w:bidi="ar-SA"/>
        </w:rPr>
        <w:t>التقييم.</w:t>
      </w:r>
    </w:p>
    <w:p w:rsidR="00150FD0" w:rsidRPr="008E262F" w:rsidRDefault="00150FD0" w:rsidP="00DB6EC7">
      <w:pPr>
        <w:pStyle w:val="NormalAR"/>
        <w:numPr>
          <w:ilvl w:val="0"/>
          <w:numId w:val="14"/>
        </w:numPr>
        <w:ind w:left="-2" w:firstLine="0"/>
        <w:rPr>
          <w:lang w:val="fr-CH" w:bidi="ar-SA"/>
        </w:rPr>
      </w:pPr>
      <w:r>
        <w:rPr>
          <w:rFonts w:hint="cs"/>
          <w:rtl/>
          <w:lang w:val="fr-CH" w:bidi="ar-SA"/>
        </w:rPr>
        <w:t>و</w:t>
      </w:r>
      <w:r w:rsidRPr="001212A1">
        <w:rPr>
          <w:rFonts w:hint="cs"/>
          <w:rtl/>
          <w:lang w:val="fr-CH" w:bidi="ar-SA"/>
        </w:rPr>
        <w:t xml:space="preserve">في إطار مشروع </w:t>
      </w:r>
      <w:r w:rsidRPr="003645CC">
        <w:rPr>
          <w:rFonts w:hint="cs"/>
          <w:rtl/>
          <w:lang w:val="fr-CH" w:bidi="ar-SA"/>
        </w:rPr>
        <w:t>جدول أعمال التنمية بشأن "تعزيز قدرات المؤسسات والمستخدمين في مجال الملكية الفكرية على كل من الصعيد الوطني ودون الإقليمي والإقليمي"،</w:t>
      </w:r>
      <w:r>
        <w:rPr>
          <w:rFonts w:hint="cs"/>
          <w:rtl/>
          <w:lang w:val="fr-CH" w:bidi="ar-SA"/>
        </w:rPr>
        <w:t xml:space="preserve"> أكملت ستة بلدان رائدة صياغة</w:t>
      </w:r>
      <w:r w:rsidRPr="003645CC">
        <w:rPr>
          <w:rFonts w:hint="cs"/>
          <w:rtl/>
          <w:lang w:val="fr-CH" w:bidi="ar-SA"/>
        </w:rPr>
        <w:t xml:space="preserve"> </w:t>
      </w:r>
      <w:r w:rsidRPr="00EC3871">
        <w:rPr>
          <w:rFonts w:hint="cs"/>
          <w:rtl/>
          <w:lang w:val="fr-CH" w:bidi="ar-SA"/>
        </w:rPr>
        <w:t>الاستراتيجيات</w:t>
      </w:r>
      <w:r>
        <w:rPr>
          <w:rFonts w:hint="cs"/>
          <w:rtl/>
          <w:lang w:val="fr-CH" w:bidi="ar-SA"/>
        </w:rPr>
        <w:t xml:space="preserve"> وخطط العمل</w:t>
      </w:r>
      <w:r w:rsidRPr="00EC3871">
        <w:rPr>
          <w:rFonts w:hint="cs"/>
          <w:rtl/>
          <w:lang w:val="fr-CH" w:bidi="ar-SA"/>
        </w:rPr>
        <w:t xml:space="preserve"> الوطنية في مجال الملكية الفكرية</w:t>
      </w:r>
      <w:r w:rsidRPr="003645CC">
        <w:rPr>
          <w:rFonts w:hint="cs"/>
          <w:rtl/>
          <w:lang w:val="fr-CH" w:bidi="ar-SA"/>
        </w:rPr>
        <w:t xml:space="preserve"> باستخدام المنهجية</w:t>
      </w:r>
      <w:r>
        <w:rPr>
          <w:rFonts w:hint="cs"/>
          <w:rtl/>
          <w:lang w:val="fr-CH" w:bidi="ar-SA"/>
        </w:rPr>
        <w:t xml:space="preserve"> التي اقترحتها الويبو، وقدمت وثائق الاستراتيجية إلى حكوماتها المعنية لاعتمادها. وعلاوة على </w:t>
      </w:r>
      <w:r w:rsidRPr="003645CC">
        <w:rPr>
          <w:rFonts w:hint="cs"/>
          <w:rtl/>
          <w:lang w:val="fr-CH" w:bidi="ar-SA"/>
        </w:rPr>
        <w:t>ذلك، أُنشئت</w:t>
      </w:r>
      <w:r w:rsidRPr="003645CC">
        <w:rPr>
          <w:rtl/>
          <w:lang w:val="fr-CH" w:bidi="ar-SA"/>
        </w:rPr>
        <w:t xml:space="preserve"> مجموعة من الخبراء الوطنيين والدوليين المتمرسين، </w:t>
      </w:r>
      <w:r w:rsidRPr="003645CC">
        <w:rPr>
          <w:rFonts w:hint="cs"/>
          <w:rtl/>
          <w:lang w:val="fr-CH" w:bidi="ar-SA"/>
        </w:rPr>
        <w:t>لتكون بمثابة</w:t>
      </w:r>
      <w:r w:rsidRPr="003645CC">
        <w:rPr>
          <w:rtl/>
          <w:lang w:val="fr-CH" w:bidi="ar-SA"/>
        </w:rPr>
        <w:t xml:space="preserve"> </w:t>
      </w:r>
      <w:r w:rsidRPr="003645CC">
        <w:rPr>
          <w:rFonts w:hint="cs"/>
          <w:rtl/>
          <w:lang w:val="fr-CH" w:bidi="ar-SA"/>
        </w:rPr>
        <w:t>مصدرا</w:t>
      </w:r>
      <w:r w:rsidRPr="003645CC">
        <w:rPr>
          <w:rtl/>
          <w:lang w:val="fr-CH" w:bidi="ar-SA"/>
        </w:rPr>
        <w:t xml:space="preserve"> قيما لمساعدة البلدان الأخرى التي من المحتمل أن تهتم بعملية صياغة استراتيجية للملكية الفكرية.</w:t>
      </w:r>
    </w:p>
    <w:p w:rsidR="00150FD0" w:rsidRPr="003645CC" w:rsidRDefault="00150FD0" w:rsidP="00DB6EC7">
      <w:pPr>
        <w:pStyle w:val="NormalAR"/>
        <w:numPr>
          <w:ilvl w:val="0"/>
          <w:numId w:val="14"/>
        </w:numPr>
        <w:ind w:left="-2" w:firstLine="0"/>
        <w:rPr>
          <w:rtl/>
          <w:lang w:val="fr-CH" w:bidi="ar-SA"/>
        </w:rPr>
      </w:pPr>
      <w:r>
        <w:rPr>
          <w:rFonts w:hint="cs"/>
          <w:rtl/>
          <w:lang w:val="fr-CH" w:bidi="ar-SA"/>
        </w:rPr>
        <w:t xml:space="preserve">واستمر تنفيذ </w:t>
      </w:r>
      <w:r w:rsidRPr="001212A1">
        <w:rPr>
          <w:rFonts w:hint="cs"/>
          <w:rtl/>
          <w:lang w:val="fr-CH" w:bidi="ar-SA"/>
        </w:rPr>
        <w:t xml:space="preserve">مشروع </w:t>
      </w:r>
      <w:r w:rsidRPr="003645CC">
        <w:rPr>
          <w:rFonts w:hint="cs"/>
          <w:rtl/>
          <w:lang w:val="fr-CH" w:bidi="ar-SA"/>
        </w:rPr>
        <w:t>جدول أعمال التنمية بشأن الملكية الفكرية وتوسيم المنتجات لتطوير الأعمال في البلدان النامية وأقل البلدان نموا في البلدان الثلاثة الرائدة المختارة، وهي بنما وتايلند وأوغندا. وقد صُممت استراتيجيات الملكية الفكرية والتوسيم الخاصة بكل منتج بهدف إضافة قيمة إلى الخصائص الفريدة للمنتج وإلى الإمكانات القوية للحصول على علامات تجارية.</w:t>
      </w:r>
    </w:p>
    <w:p w:rsidR="00150FD0" w:rsidRPr="003645CC" w:rsidRDefault="00150FD0" w:rsidP="00DB6EC7">
      <w:pPr>
        <w:pStyle w:val="NormalAR"/>
        <w:numPr>
          <w:ilvl w:val="0"/>
          <w:numId w:val="14"/>
        </w:numPr>
        <w:ind w:left="-2" w:firstLine="0"/>
        <w:rPr>
          <w:rtl/>
          <w:lang w:val="fr-CH" w:bidi="ar-SA"/>
        </w:rPr>
      </w:pPr>
      <w:r>
        <w:rPr>
          <w:rFonts w:hint="cs"/>
          <w:rtl/>
          <w:lang w:val="fr-CH" w:bidi="ar-SA"/>
        </w:rPr>
        <w:t xml:space="preserve">وفي إطار </w:t>
      </w:r>
      <w:r w:rsidRPr="001212A1">
        <w:rPr>
          <w:rFonts w:hint="cs"/>
          <w:rtl/>
          <w:lang w:val="fr-CH" w:bidi="ar-SA"/>
        </w:rPr>
        <w:t>مشروع</w:t>
      </w:r>
      <w:r w:rsidRPr="003645CC">
        <w:rPr>
          <w:lang w:val="fr-CH" w:bidi="ar-SA"/>
        </w:rPr>
        <w:t xml:space="preserve"> </w:t>
      </w:r>
      <w:r w:rsidRPr="003645CC">
        <w:rPr>
          <w:rFonts w:hint="cs"/>
          <w:rtl/>
          <w:lang w:val="fr-CH" w:bidi="ar-SA"/>
        </w:rPr>
        <w:t xml:space="preserve">جدول أعمال التنمية بشأن بناء القدرات في مجال استعمال المعلومات العلمية والتقنية الملائمة لمجالات تكنولوجية محددة كحل لتحديات إنمائية محددة، بدأ تنفيذ المشروع في ثلاثة بلدان رائدة من أقل البلدان نموا وهي بنغلاديش ونيبال وزامبيا. وقد </w:t>
      </w:r>
      <w:r w:rsidRPr="003645CC">
        <w:rPr>
          <w:rFonts w:hint="cs"/>
          <w:rtl/>
          <w:lang w:val="fr-CH" w:bidi="ar-SA"/>
        </w:rPr>
        <w:lastRenderedPageBreak/>
        <w:t xml:space="preserve">حددت أفرقة الخبراء الوطنية في كل بلد منها الاحتياجات الوطنية ذات الأولوية. واستنادا إلى هذه الاحتياجات، قامت الويبو بالتنسيق مع المكتب الأوروبي للبراءات </w:t>
      </w:r>
      <w:r w:rsidRPr="003645CC">
        <w:rPr>
          <w:lang w:val="fr-CH" w:bidi="ar-SA"/>
        </w:rPr>
        <w:t>(EPO)</w:t>
      </w:r>
      <w:r w:rsidRPr="003645CC">
        <w:rPr>
          <w:rFonts w:hint="cs"/>
          <w:rtl/>
          <w:lang w:val="fr-CH" w:bidi="ar-SA"/>
        </w:rPr>
        <w:t xml:space="preserve"> ومكتب الولايات المتحدة للبراءات والعلامات التجارية </w:t>
      </w:r>
      <w:r w:rsidRPr="003645CC">
        <w:rPr>
          <w:lang w:val="fr-CH" w:bidi="ar-SA"/>
        </w:rPr>
        <w:t>(USPTO)</w:t>
      </w:r>
      <w:r w:rsidRPr="003645CC">
        <w:rPr>
          <w:rFonts w:hint="cs"/>
          <w:rtl/>
          <w:lang w:val="fr-CH" w:bidi="ar-SA"/>
        </w:rPr>
        <w:t xml:space="preserve"> ومكتب اليابان للبراءات </w:t>
      </w:r>
      <w:r w:rsidRPr="003645CC">
        <w:rPr>
          <w:lang w:val="fr-CH" w:bidi="ar-SA"/>
        </w:rPr>
        <w:t>(JPO)</w:t>
      </w:r>
      <w:r w:rsidRPr="003645CC">
        <w:rPr>
          <w:rFonts w:hint="cs"/>
          <w:rtl/>
          <w:lang w:val="fr-CH" w:bidi="ar-SA"/>
        </w:rPr>
        <w:t xml:space="preserve"> وألمانيا والهند، بتحديد الحلول التكنولوجية الملائمة للمجالات المحددة التي تنطوي على مشاكل بغية إعداد التقارير التقنية لأوضاع البراءات. وعقب تحديد الخبراء الوطنيين للتكنولوجيا الأكثر ملاءمة، أُعدت خطط عمل لكل مجال من المجالات التي تبلورت فيها الاحتياجات لتنفيذ المشروعات. وخضعت هذه العملية لمشاورات على الصعيد الوطني وفي منتديات متعددة الجهات صاحبة المصلحة لإجراء دراسة دقيقة للنهج المتبع وإقراره. </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وفي إطار ال</w:t>
      </w:r>
      <w:r w:rsidRPr="003645CC">
        <w:rPr>
          <w:rtl/>
          <w:lang w:val="fr-CH" w:bidi="ar-SA"/>
        </w:rPr>
        <w:t xml:space="preserve">مشروع </w:t>
      </w:r>
      <w:r w:rsidRPr="003645CC">
        <w:rPr>
          <w:rFonts w:hint="cs"/>
          <w:rtl/>
          <w:lang w:val="fr-CH" w:bidi="ar-SA"/>
        </w:rPr>
        <w:t>المتعلق</w:t>
      </w:r>
      <w:r w:rsidRPr="003645CC">
        <w:rPr>
          <w:rtl/>
          <w:lang w:val="fr-CH" w:bidi="ar-SA"/>
        </w:rPr>
        <w:t xml:space="preserve"> </w:t>
      </w:r>
      <w:r w:rsidRPr="003645CC">
        <w:rPr>
          <w:rFonts w:hint="cs"/>
          <w:rtl/>
          <w:lang w:val="fr-CH" w:bidi="ar-SA"/>
        </w:rPr>
        <w:t>ب</w:t>
      </w:r>
      <w:r w:rsidRPr="003645CC">
        <w:rPr>
          <w:rtl/>
          <w:lang w:val="fr-CH" w:bidi="ar-SA"/>
        </w:rPr>
        <w:t xml:space="preserve">تعزيز التعاون حول الملكية الفكرية والتنمية فيما بين بلدان الجنوب من بلدان نامية </w:t>
      </w:r>
      <w:r w:rsidRPr="003645CC">
        <w:rPr>
          <w:rFonts w:hint="cs"/>
          <w:rtl/>
          <w:lang w:val="fr-CH" w:bidi="ar-SA"/>
        </w:rPr>
        <w:t xml:space="preserve">وأقل البلدان نموا، عُقد </w:t>
      </w:r>
      <w:r w:rsidRPr="003645CC">
        <w:rPr>
          <w:rtl/>
          <w:lang w:val="fr-CH" w:bidi="ar-SA"/>
        </w:rPr>
        <w:t>ا</w:t>
      </w:r>
      <w:r w:rsidRPr="003645CC">
        <w:rPr>
          <w:rFonts w:hint="cs"/>
          <w:rtl/>
          <w:lang w:val="fr-CH" w:bidi="ar-SA"/>
        </w:rPr>
        <w:t>لا</w:t>
      </w:r>
      <w:r w:rsidRPr="003645CC">
        <w:rPr>
          <w:rtl/>
          <w:lang w:val="fr-CH" w:bidi="ar-SA"/>
        </w:rPr>
        <w:t xml:space="preserve">جتماع دون </w:t>
      </w:r>
      <w:r w:rsidRPr="003645CC">
        <w:rPr>
          <w:rFonts w:hint="cs"/>
          <w:rtl/>
          <w:lang w:val="fr-CH" w:bidi="ar-SA"/>
        </w:rPr>
        <w:t>ال</w:t>
      </w:r>
      <w:r w:rsidRPr="003645CC">
        <w:rPr>
          <w:rtl/>
          <w:lang w:val="fr-CH" w:bidi="ar-SA"/>
        </w:rPr>
        <w:t xml:space="preserve">إقليمي </w:t>
      </w:r>
      <w:r w:rsidRPr="003645CC">
        <w:rPr>
          <w:rFonts w:hint="cs"/>
          <w:rtl/>
          <w:lang w:val="fr-CH" w:bidi="ar-SA"/>
        </w:rPr>
        <w:t>ال</w:t>
      </w:r>
      <w:r w:rsidRPr="003645CC">
        <w:rPr>
          <w:rtl/>
          <w:lang w:val="fr-CH" w:bidi="ar-SA"/>
        </w:rPr>
        <w:t>أول بشأن إدارة الملكية الفكرية</w:t>
      </w:r>
      <w:r w:rsidRPr="003645CC">
        <w:rPr>
          <w:rFonts w:hint="cs"/>
          <w:rtl/>
          <w:lang w:val="fr-CH" w:bidi="ar-SA"/>
        </w:rPr>
        <w:t>؛</w:t>
      </w:r>
      <w:r w:rsidRPr="003645CC">
        <w:rPr>
          <w:rtl/>
          <w:lang w:val="fr-CH" w:bidi="ar-SA"/>
        </w:rPr>
        <w:t xml:space="preserve"> والموارد الوراثية والمعارف التقليدية والفولكلور وحق المؤلف والحقوق المجاورة </w:t>
      </w:r>
      <w:r w:rsidRPr="003645CC">
        <w:rPr>
          <w:rFonts w:hint="cs"/>
          <w:rtl/>
          <w:lang w:val="fr-CH" w:bidi="ar-SA"/>
        </w:rPr>
        <w:t>في</w:t>
      </w:r>
      <w:r w:rsidRPr="003645CC">
        <w:rPr>
          <w:rtl/>
          <w:lang w:val="fr-CH" w:bidi="ar-SA"/>
        </w:rPr>
        <w:t xml:space="preserve"> برازيل</w:t>
      </w:r>
      <w:r w:rsidRPr="003645CC">
        <w:rPr>
          <w:rFonts w:hint="cs"/>
          <w:rtl/>
          <w:lang w:val="fr-CH" w:bidi="ar-SA"/>
        </w:rPr>
        <w:t>يا</w:t>
      </w:r>
      <w:r w:rsidRPr="003645CC">
        <w:rPr>
          <w:rtl/>
          <w:lang w:val="fr-CH" w:bidi="ar-SA"/>
        </w:rPr>
        <w:t xml:space="preserve"> في أغسطس</w:t>
      </w:r>
      <w:r w:rsidRPr="003645CC">
        <w:rPr>
          <w:rFonts w:hint="cs"/>
          <w:rtl/>
          <w:lang w:val="fr-CH" w:bidi="ar-SA"/>
        </w:rPr>
        <w:t xml:space="preserve"> 2012. إضافة إلى عقد المؤتمر السنوي الأول بشأن </w:t>
      </w:r>
      <w:r w:rsidRPr="003645CC">
        <w:rPr>
          <w:rtl/>
          <w:lang w:val="fr-CH" w:bidi="ar-SA"/>
        </w:rPr>
        <w:t>التعاون حول الملكية الفكرية والتنمية فيما بين بلدان الجنوب</w:t>
      </w:r>
      <w:r w:rsidRPr="003645CC">
        <w:rPr>
          <w:rFonts w:hint="cs"/>
          <w:rtl/>
          <w:lang w:val="fr-CH" w:bidi="ar-SA"/>
        </w:rPr>
        <w:t xml:space="preserve"> في جنيف في سبتمبر 2012، الذي أتاح الفرصة للتأكيد على أهمية تعزيز التعاون فيما بين بلدان الجنوب في مجالات حماية المعارف التقليدية والفلكلور والمواد الوراثية و</w:t>
      </w:r>
      <w:r w:rsidRPr="003645CC">
        <w:rPr>
          <w:rtl/>
          <w:lang w:val="fr-CH" w:bidi="ar-SA"/>
        </w:rPr>
        <w:t>إدارة الملكية الفكرية وحق المؤلف والحقوق المجاورة</w:t>
      </w:r>
      <w:r w:rsidRPr="003645CC">
        <w:rPr>
          <w:rFonts w:hint="cs"/>
          <w:rtl/>
          <w:lang w:val="fr-CH" w:bidi="ar-SA"/>
        </w:rPr>
        <w:t xml:space="preserve"> ومواصلة مناقشة أهمية تعزيز هذا التعاون.</w:t>
      </w:r>
    </w:p>
    <w:p w:rsidR="00150FD0" w:rsidRPr="003645CC" w:rsidRDefault="00150FD0" w:rsidP="00DB6EC7">
      <w:pPr>
        <w:pStyle w:val="NormalAR"/>
        <w:numPr>
          <w:ilvl w:val="0"/>
          <w:numId w:val="14"/>
        </w:numPr>
        <w:ind w:left="-2" w:firstLine="0"/>
        <w:rPr>
          <w:rtl/>
          <w:lang w:val="fr-CH" w:bidi="ar-SA"/>
        </w:rPr>
      </w:pPr>
      <w:r w:rsidRPr="001212A1">
        <w:rPr>
          <w:rFonts w:hint="cs"/>
          <w:rtl/>
          <w:lang w:val="fr-CH" w:bidi="ar-SA"/>
        </w:rPr>
        <w:t>وكان البرن</w:t>
      </w:r>
      <w:r>
        <w:rPr>
          <w:rFonts w:hint="cs"/>
          <w:rtl/>
          <w:lang w:val="fr-CH" w:bidi="ar-SA"/>
        </w:rPr>
        <w:t xml:space="preserve">امج أيضا شريكا رئيسيا في تنفيذ </w:t>
      </w:r>
      <w:r w:rsidRPr="001212A1">
        <w:rPr>
          <w:rFonts w:hint="cs"/>
          <w:rtl/>
          <w:lang w:val="fr-CH" w:bidi="ar-SA"/>
        </w:rPr>
        <w:t>مشروع</w:t>
      </w:r>
      <w:r>
        <w:rPr>
          <w:rFonts w:hint="cs"/>
          <w:rtl/>
          <w:lang w:val="fr-CH" w:bidi="ar-SA"/>
        </w:rPr>
        <w:t xml:space="preserve"> جدول أعمال التنمية بشأن</w:t>
      </w:r>
      <w:r w:rsidRPr="001212A1">
        <w:rPr>
          <w:rFonts w:hint="cs"/>
          <w:rtl/>
          <w:lang w:val="fr-CH" w:bidi="ar-SA"/>
        </w:rPr>
        <w:t xml:space="preserve"> </w:t>
      </w:r>
      <w:r w:rsidRPr="003645CC">
        <w:rPr>
          <w:rFonts w:hint="cs"/>
          <w:rtl/>
          <w:lang w:val="fr-CH" w:bidi="ar-SA"/>
        </w:rPr>
        <w:t>تعزيز إطار الويبو للإدارة القائمة على النتائج بغية دعم عملية رصد الأنشطة الإنمائية وتقييمها.</w:t>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264"/>
        <w:gridCol w:w="1720"/>
        <w:gridCol w:w="118"/>
        <w:gridCol w:w="82"/>
        <w:gridCol w:w="1756"/>
        <w:gridCol w:w="29"/>
        <w:gridCol w:w="2513"/>
        <w:gridCol w:w="1024"/>
      </w:tblGrid>
      <w:tr w:rsidR="00150FD0" w:rsidRPr="001212A1" w:rsidTr="00150FD0">
        <w:trPr>
          <w:trHeight w:val="537"/>
        </w:trPr>
        <w:tc>
          <w:tcPr>
            <w:tcW w:w="9630" w:type="dxa"/>
            <w:gridSpan w:val="9"/>
            <w:tcBorders>
              <w:bottom w:val="single" w:sz="4" w:space="0" w:color="auto"/>
            </w:tcBorders>
            <w:shd w:val="clear" w:color="auto" w:fill="CCFFFF"/>
            <w:tcMar>
              <w:top w:w="0" w:type="dxa"/>
            </w:tcMar>
            <w:vAlign w:val="center"/>
          </w:tcPr>
          <w:p w:rsidR="00150FD0" w:rsidRPr="001212A1" w:rsidRDefault="00150FD0" w:rsidP="00150FD0">
            <w:pPr>
              <w:spacing w:before="60" w:after="60" w:line="300" w:lineRule="exact"/>
              <w:ind w:left="1045" w:hanging="1045"/>
              <w:rPr>
                <w:rFonts w:ascii="Arabic Typesetting" w:hAnsi="Arabic Typesetting" w:cs="Arabic Typesetting"/>
                <w:b/>
                <w:bCs/>
                <w:sz w:val="30"/>
                <w:szCs w:val="30"/>
              </w:rPr>
            </w:pPr>
            <w:r w:rsidRPr="001212A1">
              <w:rPr>
                <w:rFonts w:ascii="Arabic Typesetting" w:hAnsi="Arabic Typesetting" w:cs="Arabic Typesetting" w:hint="cs"/>
                <w:b/>
                <w:bCs/>
                <w:sz w:val="30"/>
                <w:szCs w:val="30"/>
                <w:rtl/>
              </w:rPr>
              <w:t>النتيجة</w:t>
            </w:r>
            <w:r w:rsidRPr="001212A1">
              <w:rPr>
                <w:rFonts w:ascii="Arabic Typesetting" w:hAnsi="Arabic Typesetting" w:cs="Arabic Typesetting"/>
                <w:b/>
                <w:bCs/>
                <w:sz w:val="30"/>
                <w:szCs w:val="30"/>
                <w:rtl/>
              </w:rPr>
              <w:t xml:space="preserve"> المرتقب</w:t>
            </w:r>
            <w:r w:rsidRPr="001212A1">
              <w:rPr>
                <w:rFonts w:ascii="Arabic Typesetting" w:hAnsi="Arabic Typesetting" w:cs="Arabic Typesetting" w:hint="cs"/>
                <w:b/>
                <w:bCs/>
                <w:sz w:val="30"/>
                <w:szCs w:val="30"/>
                <w:rtl/>
              </w:rPr>
              <w:t xml:space="preserve">ة: </w:t>
            </w:r>
            <w:r w:rsidRPr="00E15FAF">
              <w:rPr>
                <w:rFonts w:ascii="Arabic Typesetting" w:hAnsi="Arabic Typesetting" w:cs="Arabic Typesetting"/>
                <w:spacing w:val="-2"/>
                <w:sz w:val="30"/>
                <w:szCs w:val="30"/>
                <w:rtl/>
                <w:lang w:val="fr-CH"/>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p>
        </w:tc>
      </w:tr>
      <w:tr w:rsidR="00150FD0" w:rsidRPr="001212A1" w:rsidTr="00830C34">
        <w:trPr>
          <w:trHeight w:val="186"/>
        </w:trPr>
        <w:tc>
          <w:tcPr>
            <w:tcW w:w="2124" w:type="dxa"/>
            <w:tcBorders>
              <w:bottom w:val="nil"/>
              <w:right w:val="nil"/>
            </w:tcBorders>
            <w:tcMar>
              <w:top w:w="110" w:type="dxa"/>
            </w:tcMar>
          </w:tcPr>
          <w:p w:rsidR="00150FD0" w:rsidRPr="001212A1" w:rsidRDefault="00150FD0" w:rsidP="00150FD0">
            <w:pPr>
              <w:spacing w:before="60" w:after="60" w:line="300" w:lineRule="exact"/>
              <w:jc w:val="center"/>
              <w:rPr>
                <w:rFonts w:ascii="Arabic Typesetting" w:hAnsi="Arabic Typesetting" w:cs="Arabic Typesetting"/>
                <w:b/>
                <w:bCs/>
                <w:sz w:val="30"/>
                <w:szCs w:val="30"/>
                <w:rtl/>
              </w:rPr>
            </w:pPr>
            <w:r w:rsidRPr="001212A1">
              <w:rPr>
                <w:rFonts w:ascii="Arabic Typesetting" w:hAnsi="Arabic Typesetting" w:cs="Arabic Typesetting"/>
                <w:b/>
                <w:bCs/>
                <w:sz w:val="30"/>
                <w:szCs w:val="30"/>
                <w:rtl/>
              </w:rPr>
              <w:t>مؤشرات الأداء</w:t>
            </w:r>
          </w:p>
        </w:tc>
        <w:tc>
          <w:tcPr>
            <w:tcW w:w="1984" w:type="dxa"/>
            <w:gridSpan w:val="2"/>
            <w:tcBorders>
              <w:top w:val="nil"/>
              <w:left w:val="nil"/>
              <w:bottom w:val="nil"/>
              <w:right w:val="nil"/>
            </w:tcBorders>
            <w:shd w:val="clear" w:color="auto" w:fill="C0C0C0"/>
            <w:tcMar>
              <w:top w:w="110" w:type="dxa"/>
            </w:tcMar>
          </w:tcPr>
          <w:p w:rsidR="00150FD0" w:rsidRDefault="00150FD0" w:rsidP="00150FD0">
            <w:pPr>
              <w:keepNext/>
              <w:spacing w:before="60" w:after="60" w:line="300" w:lineRule="exact"/>
              <w:jc w:val="center"/>
              <w:rPr>
                <w:rFonts w:ascii="Arabic Typesetting" w:hAnsi="Arabic Typesetting" w:cs="Arabic Typesetting"/>
                <w:b/>
                <w:bCs/>
                <w:sz w:val="30"/>
                <w:szCs w:val="30"/>
                <w:rtl/>
              </w:rPr>
            </w:pPr>
            <w:r w:rsidRPr="001212A1">
              <w:rPr>
                <w:rFonts w:ascii="Arabic Typesetting" w:hAnsi="Arabic Typesetting" w:cs="Arabic Typesetting"/>
                <w:b/>
                <w:bCs/>
                <w:sz w:val="30"/>
                <w:szCs w:val="30"/>
                <w:rtl/>
              </w:rPr>
              <w:t>أسس المقارنة</w:t>
            </w:r>
          </w:p>
          <w:p w:rsidR="00150FD0" w:rsidRPr="001212A1" w:rsidRDefault="00150FD0" w:rsidP="00150FD0">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hint="cs"/>
                <w:b/>
                <w:bCs/>
                <w:sz w:val="30"/>
                <w:szCs w:val="30"/>
                <w:rtl/>
              </w:rPr>
              <w:t>(البرنامج والميزانية 2012/13)</w:t>
            </w:r>
          </w:p>
        </w:tc>
        <w:tc>
          <w:tcPr>
            <w:tcW w:w="1985" w:type="dxa"/>
            <w:gridSpan w:val="4"/>
            <w:tcBorders>
              <w:left w:val="nil"/>
              <w:bottom w:val="nil"/>
              <w:right w:val="nil"/>
            </w:tcBorders>
          </w:tcPr>
          <w:p w:rsidR="00150FD0" w:rsidRPr="0021616F" w:rsidRDefault="00150FD0" w:rsidP="00150FD0">
            <w:pPr>
              <w:keepNext/>
              <w:spacing w:before="60" w:after="60" w:line="300" w:lineRule="exact"/>
              <w:jc w:val="center"/>
              <w:rPr>
                <w:rFonts w:ascii="Arabic Typesetting" w:hAnsi="Arabic Typesetting" w:cs="Arabic Typesetting"/>
                <w:b/>
                <w:bCs/>
                <w:color w:val="993300"/>
                <w:sz w:val="30"/>
                <w:szCs w:val="30"/>
                <w:rtl/>
              </w:rPr>
            </w:pPr>
            <w:r w:rsidRPr="0021616F">
              <w:rPr>
                <w:rFonts w:ascii="Arabic Typesetting" w:hAnsi="Arabic Typesetting" w:cs="Arabic Typesetting" w:hint="cs"/>
                <w:b/>
                <w:bCs/>
                <w:color w:val="993300"/>
                <w:sz w:val="30"/>
                <w:szCs w:val="30"/>
                <w:rtl/>
              </w:rPr>
              <w:t>أسس للمقارنة مُحدَّثة حتى نهاية 2011</w:t>
            </w:r>
          </w:p>
        </w:tc>
        <w:tc>
          <w:tcPr>
            <w:tcW w:w="2513" w:type="dxa"/>
            <w:tcBorders>
              <w:left w:val="nil"/>
              <w:bottom w:val="nil"/>
              <w:right w:val="nil"/>
            </w:tcBorders>
            <w:tcMar>
              <w:top w:w="110" w:type="dxa"/>
            </w:tcMar>
          </w:tcPr>
          <w:p w:rsidR="00150FD0" w:rsidRPr="00B254A0" w:rsidRDefault="00150FD0" w:rsidP="00150FD0">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b/>
                <w:bCs/>
                <w:sz w:val="30"/>
                <w:szCs w:val="30"/>
                <w:rtl/>
              </w:rPr>
              <w:t>بيانات الأداء</w:t>
            </w:r>
          </w:p>
          <w:p w:rsidR="00150FD0" w:rsidRPr="001212A1" w:rsidRDefault="00150FD0" w:rsidP="00150FD0">
            <w:pPr>
              <w:keepNext/>
              <w:spacing w:before="60" w:after="60" w:line="300" w:lineRule="exact"/>
              <w:jc w:val="center"/>
              <w:rPr>
                <w:rFonts w:ascii="Arabic Typesetting" w:hAnsi="Arabic Typesetting" w:cs="Arabic Typesetting"/>
                <w:b/>
                <w:bCs/>
                <w:sz w:val="30"/>
                <w:szCs w:val="30"/>
                <w:rtl/>
              </w:rPr>
            </w:pPr>
          </w:p>
        </w:tc>
        <w:tc>
          <w:tcPr>
            <w:tcW w:w="1024" w:type="dxa"/>
            <w:tcBorders>
              <w:left w:val="nil"/>
              <w:bottom w:val="nil"/>
            </w:tcBorders>
            <w:tcMar>
              <w:top w:w="110" w:type="dxa"/>
            </w:tcMar>
          </w:tcPr>
          <w:p w:rsidR="00150FD0" w:rsidRPr="001212A1" w:rsidRDefault="003D7723" w:rsidP="00150FD0">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sz w:val="30"/>
                <w:szCs w:val="30"/>
                <w:rtl/>
              </w:rPr>
              <w:t>السير</w:t>
            </w:r>
          </w:p>
        </w:tc>
      </w:tr>
      <w:tr w:rsidR="00150FD0" w:rsidRPr="001212A1" w:rsidTr="00FB17B3">
        <w:trPr>
          <w:trHeight w:val="186"/>
        </w:trPr>
        <w:tc>
          <w:tcPr>
            <w:tcW w:w="2124" w:type="dxa"/>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صاغت و/أو شرعت في تنفيذ سياساتها واستراتيجياتها و/أو خططها كل سنة (</w:t>
            </w:r>
            <w:r>
              <w:rPr>
                <w:rFonts w:ascii="Arabic Typesetting" w:hAnsi="Arabic Typesetting" w:cs="Arabic Typesetting" w:hint="cs"/>
                <w:sz w:val="30"/>
                <w:szCs w:val="30"/>
                <w:rtl/>
                <w:lang w:bidi="ar-SA"/>
              </w:rPr>
              <w:t>إ</w:t>
            </w:r>
            <w:r w:rsidRPr="00BB3F5C">
              <w:rPr>
                <w:rFonts w:ascii="Arabic Typesetting" w:hAnsi="Arabic Typesetting" w:cs="Arabic Typesetting" w:hint="cs"/>
                <w:sz w:val="30"/>
                <w:szCs w:val="30"/>
                <w:rtl/>
                <w:lang w:bidi="ar-SA"/>
              </w:rPr>
              <w:t>فريقيا)</w:t>
            </w:r>
          </w:p>
        </w:tc>
        <w:tc>
          <w:tcPr>
            <w:tcW w:w="1984"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بلدان</w:t>
            </w:r>
            <w:r>
              <w:rPr>
                <w:rFonts w:ascii="Arabic Typesetting" w:hAnsi="Arabic Typesetting" w:cs="Arabic Typesetting" w:hint="cs"/>
                <w:sz w:val="30"/>
                <w:szCs w:val="30"/>
                <w:rtl/>
                <w:lang w:bidi="ar-SA"/>
              </w:rPr>
              <w:t xml:space="preserve"> اثنان</w:t>
            </w:r>
            <w:r w:rsidRPr="00BB3F5C">
              <w:rPr>
                <w:rFonts w:ascii="Arabic Typesetting" w:hAnsi="Arabic Typesetting" w:cs="Arabic Typesetting" w:hint="cs"/>
                <w:sz w:val="30"/>
                <w:szCs w:val="30"/>
                <w:rtl/>
                <w:lang w:bidi="ar-SA"/>
              </w:rPr>
              <w:t xml:space="preserve"> اعتمدا سياسات للملكية الفكرية </w:t>
            </w:r>
          </w:p>
        </w:tc>
        <w:tc>
          <w:tcPr>
            <w:tcW w:w="1985" w:type="dxa"/>
            <w:gridSpan w:val="4"/>
            <w:tcBorders>
              <w:top w:val="nil"/>
              <w:left w:val="nil"/>
              <w:bottom w:val="nil"/>
              <w:right w:val="nil"/>
            </w:tcBorders>
          </w:tcPr>
          <w:p w:rsidR="00150FD0" w:rsidRPr="0021616F" w:rsidRDefault="00150FD0" w:rsidP="00150FD0">
            <w:pPr>
              <w:spacing w:before="60" w:after="60" w:line="280" w:lineRule="exact"/>
              <w:rPr>
                <w:rFonts w:ascii="Arabic Typesetting" w:hAnsi="Arabic Typesetting" w:cs="Arabic Typesetting"/>
                <w:color w:val="993300"/>
                <w:sz w:val="30"/>
                <w:szCs w:val="30"/>
                <w:rtl/>
                <w:lang w:bidi="ar-SA"/>
              </w:rPr>
            </w:pPr>
          </w:p>
        </w:tc>
        <w:tc>
          <w:tcPr>
            <w:tcW w:w="2513" w:type="dxa"/>
            <w:tcBorders>
              <w:top w:val="nil"/>
              <w:left w:val="nil"/>
              <w:bottom w:val="nil"/>
              <w:right w:val="nil"/>
            </w:tcBorders>
            <w:tcMar>
              <w:top w:w="110" w:type="dxa"/>
            </w:tcMar>
          </w:tcPr>
          <w:p w:rsidR="00150FD0" w:rsidRPr="00710C5D" w:rsidRDefault="00150FD0" w:rsidP="00DB6EC7">
            <w:pPr>
              <w:numPr>
                <w:ilvl w:val="0"/>
                <w:numId w:val="12"/>
              </w:numPr>
              <w:spacing w:before="60" w:after="60" w:line="280" w:lineRule="exact"/>
              <w:ind w:left="360"/>
              <w:rPr>
                <w:rFonts w:ascii="Arabic Typesetting" w:hAnsi="Arabic Typesetting" w:cs="Arabic Typesetting"/>
                <w:sz w:val="30"/>
                <w:szCs w:val="30"/>
                <w:lang w:bidi="ar-SA"/>
              </w:rPr>
            </w:pPr>
            <w:r w:rsidRPr="00710C5D">
              <w:rPr>
                <w:rFonts w:ascii="Arabic Typesetting" w:hAnsi="Arabic Typesetting" w:cs="Arabic Typesetting" w:hint="cs"/>
                <w:sz w:val="30"/>
                <w:szCs w:val="30"/>
                <w:rtl/>
                <w:lang w:bidi="ar-SA"/>
              </w:rPr>
              <w:t>موريشيوس (في انتظار اعتماد البرلمان)</w:t>
            </w:r>
          </w:p>
          <w:p w:rsidR="00150FD0" w:rsidRDefault="00150FD0" w:rsidP="00DB6EC7">
            <w:pPr>
              <w:numPr>
                <w:ilvl w:val="0"/>
                <w:numId w:val="12"/>
              </w:numPr>
              <w:spacing w:before="60" w:after="60" w:line="280" w:lineRule="exact"/>
              <w:ind w:left="360"/>
              <w:rPr>
                <w:rFonts w:ascii="Arabic Typesetting" w:hAnsi="Arabic Typesetting" w:cs="Arabic Typesetting"/>
                <w:sz w:val="30"/>
                <w:szCs w:val="30"/>
                <w:lang w:bidi="ar-SA"/>
              </w:rPr>
            </w:pPr>
            <w:r w:rsidRPr="00710C5D">
              <w:rPr>
                <w:rFonts w:ascii="Arabic Typesetting" w:hAnsi="Arabic Typesetting" w:cs="Arabic Typesetting" w:hint="cs"/>
                <w:sz w:val="30"/>
                <w:szCs w:val="30"/>
                <w:rtl/>
                <w:lang w:bidi="ar-SA"/>
              </w:rPr>
              <w:t>السنغال</w:t>
            </w:r>
            <w:r>
              <w:rPr>
                <w:rFonts w:ascii="Arabic Typesetting" w:hAnsi="Arabic Typesetting" w:cs="Arabic Typesetting" w:hint="cs"/>
                <w:sz w:val="30"/>
                <w:szCs w:val="30"/>
                <w:rtl/>
                <w:lang w:bidi="ar-SA"/>
              </w:rPr>
              <w:t xml:space="preserve"> </w:t>
            </w:r>
            <w:r w:rsidRPr="00710C5D">
              <w:rPr>
                <w:rFonts w:ascii="Arabic Typesetting" w:hAnsi="Arabic Typesetting" w:cs="Arabic Typesetting" w:hint="cs"/>
                <w:sz w:val="30"/>
                <w:szCs w:val="30"/>
                <w:rtl/>
                <w:lang w:bidi="ar-SA"/>
              </w:rPr>
              <w:t>(توقيع مذكرة تفاهم</w:t>
            </w:r>
            <w:r>
              <w:rPr>
                <w:rFonts w:ascii="Arabic Typesetting" w:hAnsi="Arabic Typesetting" w:cs="Arabic Typesetting" w:hint="cs"/>
                <w:sz w:val="30"/>
                <w:szCs w:val="30"/>
                <w:rtl/>
                <w:lang w:bidi="ar-SA"/>
              </w:rPr>
              <w:t xml:space="preserve"> في 2011؛ جاري التنفيذ)</w:t>
            </w:r>
          </w:p>
          <w:p w:rsidR="00150FD0" w:rsidRDefault="00150FD0" w:rsidP="00DB6EC7">
            <w:pPr>
              <w:numPr>
                <w:ilvl w:val="0"/>
                <w:numId w:val="12"/>
              </w:numPr>
              <w:spacing w:before="60" w:after="60" w:line="280" w:lineRule="exact"/>
              <w:ind w:left="360"/>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سيشل (</w:t>
            </w:r>
            <w:r w:rsidRPr="006005E8">
              <w:rPr>
                <w:rFonts w:ascii="Arabic Typesetting" w:hAnsi="Arabic Typesetting" w:cs="Arabic Typesetting" w:hint="cs"/>
                <w:sz w:val="30"/>
                <w:szCs w:val="30"/>
                <w:rtl/>
                <w:lang w:bidi="ar-SA"/>
              </w:rPr>
              <w:t>مذكرة تفاهم</w:t>
            </w:r>
            <w:r>
              <w:rPr>
                <w:rFonts w:ascii="Arabic Typesetting" w:hAnsi="Arabic Typesetting" w:cs="Arabic Typesetting" w:hint="cs"/>
                <w:sz w:val="30"/>
                <w:szCs w:val="30"/>
                <w:rtl/>
                <w:lang w:bidi="ar-SA"/>
              </w:rPr>
              <w:t xml:space="preserve"> قيد النظر)</w:t>
            </w:r>
          </w:p>
          <w:p w:rsidR="00150FD0" w:rsidRDefault="00150FD0" w:rsidP="00DB6EC7">
            <w:pPr>
              <w:numPr>
                <w:ilvl w:val="0"/>
                <w:numId w:val="12"/>
              </w:numPr>
              <w:spacing w:before="60" w:after="60" w:line="280" w:lineRule="exact"/>
              <w:ind w:left="360"/>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تنزانيا (جاري التنفيذ)</w:t>
            </w:r>
          </w:p>
          <w:p w:rsidR="00150FD0" w:rsidRPr="00D811FB" w:rsidRDefault="00150FD0" w:rsidP="00DB6EC7">
            <w:pPr>
              <w:numPr>
                <w:ilvl w:val="0"/>
                <w:numId w:val="12"/>
              </w:numPr>
              <w:spacing w:before="60" w:after="60" w:line="280" w:lineRule="exact"/>
              <w:ind w:left="360"/>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غانا (جاري التنفيذ)</w:t>
            </w:r>
          </w:p>
        </w:tc>
        <w:tc>
          <w:tcPr>
            <w:tcW w:w="1024" w:type="dxa"/>
            <w:tcBorders>
              <w:top w:val="nil"/>
              <w:left w:val="nil"/>
              <w:bottom w:val="nil"/>
            </w:tcBorders>
            <w:tcMar>
              <w:top w:w="110" w:type="dxa"/>
            </w:tcMar>
          </w:tcPr>
          <w:p w:rsidR="00150FD0" w:rsidRPr="006F4A5B" w:rsidRDefault="00150FD0" w:rsidP="00150FD0">
            <w:pPr>
              <w:keepNext/>
              <w:spacing w:before="60" w:after="60" w:line="300" w:lineRule="exact"/>
              <w:rPr>
                <w:rFonts w:ascii="Arabic Typesetting" w:hAnsi="Arabic Typesetting" w:cs="Arabic Typesetting"/>
                <w:b/>
                <w:bCs/>
                <w:color w:val="00B050"/>
                <w:sz w:val="30"/>
                <w:szCs w:val="30"/>
                <w:rtl/>
              </w:rPr>
            </w:pPr>
            <w:r w:rsidRPr="000872E8">
              <w:rPr>
                <w:rFonts w:ascii="Arabic Typesetting" w:hAnsi="Arabic Typesetting" w:cs="Arabic Typesetting" w:hint="cs"/>
                <w:b/>
                <w:bCs/>
                <w:color w:val="008000"/>
                <w:sz w:val="30"/>
                <w:szCs w:val="30"/>
                <w:rtl/>
              </w:rPr>
              <w:t>ثابت</w:t>
            </w:r>
          </w:p>
        </w:tc>
      </w:tr>
      <w:tr w:rsidR="00150FD0" w:rsidRPr="001212A1" w:rsidTr="00FB17B3">
        <w:trPr>
          <w:trHeight w:val="186"/>
        </w:trPr>
        <w:tc>
          <w:tcPr>
            <w:tcW w:w="2124" w:type="dxa"/>
            <w:tcBorders>
              <w:top w:val="nil"/>
              <w:bottom w:val="single" w:sz="4" w:space="0" w:color="auto"/>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rPr>
            </w:pPr>
          </w:p>
        </w:tc>
        <w:tc>
          <w:tcPr>
            <w:tcW w:w="1984" w:type="dxa"/>
            <w:gridSpan w:val="2"/>
            <w:tcBorders>
              <w:top w:val="nil"/>
              <w:left w:val="nil"/>
              <w:bottom w:val="single" w:sz="4" w:space="0" w:color="auto"/>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أربعة بلدان اعتمدت خططا إنمائية وطنية للملكية الفكرية </w:t>
            </w:r>
          </w:p>
        </w:tc>
        <w:tc>
          <w:tcPr>
            <w:tcW w:w="1985" w:type="dxa"/>
            <w:gridSpan w:val="4"/>
            <w:tcBorders>
              <w:top w:val="nil"/>
              <w:left w:val="nil"/>
              <w:bottom w:val="single" w:sz="4" w:space="0" w:color="auto"/>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13" w:type="dxa"/>
            <w:tcBorders>
              <w:top w:val="nil"/>
              <w:left w:val="nil"/>
              <w:bottom w:val="single" w:sz="4" w:space="0" w:color="auto"/>
              <w:right w:val="nil"/>
            </w:tcBorders>
            <w:tcMar>
              <w:top w:w="110" w:type="dxa"/>
            </w:tcMar>
          </w:tcPr>
          <w:p w:rsidR="00150FD0" w:rsidRPr="00710C5D" w:rsidRDefault="00150FD0" w:rsidP="00150FD0">
            <w:pPr>
              <w:spacing w:before="60" w:after="60" w:line="280" w:lineRule="exact"/>
              <w:ind w:left="34"/>
              <w:rPr>
                <w:rFonts w:ascii="Arabic Typesetting" w:hAnsi="Arabic Typesetting" w:cs="Arabic Typesetting"/>
                <w:sz w:val="30"/>
                <w:szCs w:val="30"/>
                <w:rtl/>
              </w:rPr>
            </w:pPr>
            <w:r>
              <w:rPr>
                <w:rFonts w:ascii="Arabic Typesetting" w:hAnsi="Arabic Typesetting" w:cs="Arabic Typesetting" w:hint="cs"/>
                <w:sz w:val="30"/>
                <w:szCs w:val="30"/>
                <w:rtl/>
                <w:lang w:bidi="ar-SA"/>
              </w:rPr>
              <w:t>تجري المشاورات مع ثمانية بلدان (بوتسوانا وبوروندي وتشاد والكونغو وغامبيا وموريشيوس وسيشل وتنزانيا</w:t>
            </w:r>
            <w:r>
              <w:rPr>
                <w:rFonts w:ascii="Arabic Typesetting" w:hAnsi="Arabic Typesetting" w:cs="Arabic Typesetting" w:hint="cs"/>
                <w:sz w:val="30"/>
                <w:szCs w:val="30"/>
                <w:rtl/>
              </w:rPr>
              <w:t>)</w:t>
            </w:r>
          </w:p>
        </w:tc>
        <w:tc>
          <w:tcPr>
            <w:tcW w:w="1024" w:type="dxa"/>
            <w:tcBorders>
              <w:top w:val="nil"/>
              <w:left w:val="nil"/>
              <w:bottom w:val="single" w:sz="4" w:space="0" w:color="auto"/>
            </w:tcBorders>
            <w:tcMar>
              <w:top w:w="110" w:type="dxa"/>
            </w:tcMar>
          </w:tcPr>
          <w:p w:rsidR="00150FD0" w:rsidRPr="006F4A5B" w:rsidRDefault="00150FD0" w:rsidP="00150FD0">
            <w:pPr>
              <w:keepNext/>
              <w:spacing w:before="60" w:after="60" w:line="300" w:lineRule="exact"/>
              <w:rPr>
                <w:rFonts w:ascii="Arabic Typesetting" w:hAnsi="Arabic Typesetting" w:cs="Arabic Typesetting"/>
                <w:b/>
                <w:bCs/>
                <w:color w:val="00B050"/>
                <w:sz w:val="30"/>
                <w:szCs w:val="30"/>
                <w:rtl/>
              </w:rPr>
            </w:pPr>
            <w:r w:rsidRPr="000872E8">
              <w:rPr>
                <w:rFonts w:ascii="Arabic Typesetting" w:hAnsi="Arabic Typesetting" w:cs="Arabic Typesetting" w:hint="cs"/>
                <w:b/>
                <w:bCs/>
                <w:color w:val="008000"/>
                <w:sz w:val="30"/>
                <w:szCs w:val="30"/>
                <w:rtl/>
              </w:rPr>
              <w:t>ثابت</w:t>
            </w:r>
          </w:p>
        </w:tc>
      </w:tr>
      <w:tr w:rsidR="00150FD0" w:rsidRPr="001212A1" w:rsidTr="00FB17B3">
        <w:trPr>
          <w:trHeight w:val="186"/>
        </w:trPr>
        <w:tc>
          <w:tcPr>
            <w:tcW w:w="2124" w:type="dxa"/>
            <w:tcBorders>
              <w:top w:val="single" w:sz="4" w:space="0" w:color="auto"/>
              <w:bottom w:val="nil"/>
              <w:right w:val="nil"/>
            </w:tcBorders>
            <w:tcMar>
              <w:top w:w="110" w:type="dxa"/>
            </w:tcMar>
          </w:tcPr>
          <w:p w:rsidR="00150FD0" w:rsidRPr="00BB3F5C" w:rsidRDefault="00150FD0" w:rsidP="00FB17B3">
            <w:pPr>
              <w:keepNext/>
              <w:spacing w:before="60" w:after="60" w:line="280" w:lineRule="exact"/>
              <w:rPr>
                <w:rFonts w:ascii="Arabic Typesetting" w:hAnsi="Arabic Typesetting" w:cs="Arabic Typesetting"/>
                <w:sz w:val="30"/>
                <w:szCs w:val="30"/>
                <w:rtl/>
              </w:rPr>
            </w:pPr>
          </w:p>
        </w:tc>
        <w:tc>
          <w:tcPr>
            <w:tcW w:w="1984" w:type="dxa"/>
            <w:gridSpan w:val="2"/>
            <w:tcBorders>
              <w:top w:val="single" w:sz="4" w:space="0" w:color="auto"/>
              <w:left w:val="nil"/>
              <w:bottom w:val="nil"/>
              <w:right w:val="nil"/>
            </w:tcBorders>
            <w:shd w:val="clear" w:color="auto" w:fill="C0C0C0"/>
            <w:tcMar>
              <w:top w:w="110" w:type="dxa"/>
            </w:tcMar>
          </w:tcPr>
          <w:p w:rsidR="00150FD0" w:rsidRPr="00BB3F5C" w:rsidRDefault="00150FD0" w:rsidP="00FB17B3">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ثلاثة بلدان أكملت صياغة سياسات واستراتيجيات وطنية للملكية الفكرية </w:t>
            </w:r>
          </w:p>
        </w:tc>
        <w:tc>
          <w:tcPr>
            <w:tcW w:w="1985" w:type="dxa"/>
            <w:gridSpan w:val="4"/>
            <w:tcBorders>
              <w:top w:val="single" w:sz="4" w:space="0" w:color="auto"/>
              <w:left w:val="nil"/>
              <w:bottom w:val="nil"/>
              <w:right w:val="nil"/>
            </w:tcBorders>
          </w:tcPr>
          <w:p w:rsidR="00150FD0" w:rsidRPr="00BB3F5C" w:rsidRDefault="00150FD0" w:rsidP="00FB17B3">
            <w:pPr>
              <w:keepNext/>
              <w:spacing w:before="60" w:after="60" w:line="280" w:lineRule="exact"/>
              <w:rPr>
                <w:rFonts w:ascii="Arabic Typesetting" w:hAnsi="Arabic Typesetting" w:cs="Arabic Typesetting"/>
                <w:sz w:val="30"/>
                <w:szCs w:val="30"/>
                <w:rtl/>
                <w:lang w:bidi="ar-SA"/>
              </w:rPr>
            </w:pPr>
          </w:p>
        </w:tc>
        <w:tc>
          <w:tcPr>
            <w:tcW w:w="2513" w:type="dxa"/>
            <w:tcBorders>
              <w:top w:val="single" w:sz="4" w:space="0" w:color="auto"/>
              <w:left w:val="nil"/>
              <w:bottom w:val="nil"/>
              <w:right w:val="nil"/>
            </w:tcBorders>
            <w:tcMar>
              <w:top w:w="110" w:type="dxa"/>
            </w:tcMar>
          </w:tcPr>
          <w:p w:rsidR="00150FD0" w:rsidRDefault="00150FD0" w:rsidP="00FB17B3">
            <w:pPr>
              <w:keepNext/>
              <w:numPr>
                <w:ilvl w:val="0"/>
                <w:numId w:val="12"/>
              </w:numPr>
              <w:spacing w:before="60" w:after="60" w:line="280" w:lineRule="exact"/>
              <w:ind w:left="317" w:hanging="142"/>
              <w:rPr>
                <w:rFonts w:ascii="Arabic Typesetting" w:hAnsi="Arabic Typesetting" w:cs="Arabic Typesetting"/>
                <w:sz w:val="30"/>
                <w:szCs w:val="30"/>
                <w:lang w:bidi="ar-SA"/>
              </w:rPr>
            </w:pPr>
            <w:r w:rsidRPr="00F37DA3">
              <w:rPr>
                <w:rFonts w:ascii="Arabic Typesetting" w:hAnsi="Arabic Typesetting" w:cs="Arabic Typesetting" w:hint="cs"/>
                <w:sz w:val="30"/>
                <w:szCs w:val="30"/>
                <w:rtl/>
                <w:lang w:bidi="ar-SA"/>
              </w:rPr>
              <w:t>بوتسوانا</w:t>
            </w:r>
            <w:r>
              <w:rPr>
                <w:rFonts w:ascii="Arabic Typesetting" w:hAnsi="Arabic Typesetting" w:cs="Arabic Typesetting" w:hint="cs"/>
                <w:sz w:val="30"/>
                <w:szCs w:val="30"/>
                <w:rtl/>
                <w:lang w:bidi="ar-SA"/>
              </w:rPr>
              <w:t xml:space="preserve"> (استراتيجية</w:t>
            </w:r>
            <w:r w:rsidRPr="00BB4060">
              <w:rPr>
                <w:rFonts w:ascii="Arabic Typesetting" w:hAnsi="Arabic Typesetting" w:cs="Arabic Typesetting" w:hint="cs"/>
                <w:sz w:val="30"/>
                <w:szCs w:val="30"/>
                <w:rtl/>
                <w:lang w:bidi="ar-SA"/>
              </w:rPr>
              <w:t xml:space="preserve"> للملكية الفكرية</w:t>
            </w:r>
            <w:r>
              <w:rPr>
                <w:rFonts w:ascii="Arabic Typesetting" w:hAnsi="Arabic Typesetting" w:cs="Arabic Typesetting" w:hint="cs"/>
                <w:sz w:val="30"/>
                <w:szCs w:val="30"/>
                <w:rtl/>
                <w:lang w:bidi="ar-SA"/>
              </w:rPr>
              <w:t>)</w:t>
            </w:r>
          </w:p>
          <w:p w:rsidR="00150FD0" w:rsidRDefault="00150FD0" w:rsidP="00FB17B3">
            <w:pPr>
              <w:keepNext/>
              <w:numPr>
                <w:ilvl w:val="0"/>
                <w:numId w:val="12"/>
              </w:numPr>
              <w:spacing w:before="60" w:after="60" w:line="280" w:lineRule="exact"/>
              <w:ind w:left="317" w:hanging="142"/>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غامبيا (</w:t>
            </w:r>
            <w:r w:rsidRPr="00403547">
              <w:rPr>
                <w:rFonts w:ascii="Arabic Typesetting" w:hAnsi="Arabic Typesetting" w:cs="Arabic Typesetting" w:hint="cs"/>
                <w:sz w:val="30"/>
                <w:szCs w:val="30"/>
                <w:rtl/>
                <w:lang w:bidi="ar-SA"/>
              </w:rPr>
              <w:t xml:space="preserve">استراتيجية </w:t>
            </w:r>
            <w:r>
              <w:rPr>
                <w:rFonts w:ascii="Arabic Typesetting" w:hAnsi="Arabic Typesetting" w:cs="Arabic Typesetting" w:hint="cs"/>
                <w:sz w:val="30"/>
                <w:szCs w:val="30"/>
                <w:rtl/>
                <w:lang w:bidi="ar-SA"/>
              </w:rPr>
              <w:t>و</w:t>
            </w:r>
            <w:r w:rsidRPr="00403547">
              <w:rPr>
                <w:rFonts w:ascii="Arabic Typesetting" w:hAnsi="Arabic Typesetting" w:cs="Arabic Typesetting" w:hint="cs"/>
                <w:sz w:val="30"/>
                <w:szCs w:val="30"/>
                <w:rtl/>
                <w:lang w:bidi="ar-SA"/>
              </w:rPr>
              <w:t xml:space="preserve">سياسة </w:t>
            </w:r>
            <w:r w:rsidRPr="00BB4060">
              <w:rPr>
                <w:rFonts w:ascii="Arabic Typesetting" w:hAnsi="Arabic Typesetting" w:cs="Arabic Typesetting" w:hint="cs"/>
                <w:sz w:val="30"/>
                <w:szCs w:val="30"/>
                <w:rtl/>
                <w:lang w:bidi="ar-SA"/>
              </w:rPr>
              <w:t>للملكية الفكرية</w:t>
            </w:r>
            <w:r>
              <w:rPr>
                <w:rFonts w:ascii="Arabic Typesetting" w:hAnsi="Arabic Typesetting" w:cs="Arabic Typesetting" w:hint="cs"/>
                <w:sz w:val="30"/>
                <w:szCs w:val="30"/>
                <w:rtl/>
                <w:lang w:bidi="ar-SA"/>
              </w:rPr>
              <w:t>)</w:t>
            </w:r>
          </w:p>
          <w:p w:rsidR="00150FD0" w:rsidRPr="00403547" w:rsidRDefault="00150FD0" w:rsidP="00FB17B3">
            <w:pPr>
              <w:keepNext/>
              <w:numPr>
                <w:ilvl w:val="0"/>
                <w:numId w:val="12"/>
              </w:numPr>
              <w:spacing w:before="60" w:after="60" w:line="280" w:lineRule="exact"/>
              <w:ind w:left="317" w:hanging="142"/>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سيشل (</w:t>
            </w:r>
            <w:r w:rsidRPr="00403547">
              <w:rPr>
                <w:rFonts w:ascii="Arabic Typesetting" w:hAnsi="Arabic Typesetting" w:cs="Arabic Typesetting" w:hint="cs"/>
                <w:sz w:val="30"/>
                <w:szCs w:val="30"/>
                <w:rtl/>
                <w:lang w:bidi="ar-SA"/>
              </w:rPr>
              <w:t>سياسة للملكية الفكرية)</w:t>
            </w:r>
          </w:p>
          <w:p w:rsidR="00150FD0" w:rsidRDefault="00150FD0" w:rsidP="00FB17B3">
            <w:pPr>
              <w:keepNext/>
              <w:numPr>
                <w:ilvl w:val="0"/>
                <w:numId w:val="12"/>
              </w:numPr>
              <w:spacing w:before="60" w:after="60" w:line="280" w:lineRule="exact"/>
              <w:ind w:left="317" w:hanging="142"/>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تنزانيا (</w:t>
            </w:r>
            <w:r w:rsidRPr="00403547">
              <w:rPr>
                <w:rFonts w:ascii="Arabic Typesetting" w:hAnsi="Arabic Typesetting" w:cs="Arabic Typesetting" w:hint="cs"/>
                <w:sz w:val="30"/>
                <w:szCs w:val="30"/>
                <w:rtl/>
                <w:lang w:bidi="ar-SA"/>
              </w:rPr>
              <w:t xml:space="preserve">استراتيجية </w:t>
            </w:r>
            <w:r>
              <w:rPr>
                <w:rFonts w:ascii="Arabic Typesetting" w:hAnsi="Arabic Typesetting" w:cs="Arabic Typesetting" w:hint="cs"/>
                <w:sz w:val="30"/>
                <w:szCs w:val="30"/>
                <w:rtl/>
                <w:lang w:bidi="ar-SA"/>
              </w:rPr>
              <w:t>و</w:t>
            </w:r>
            <w:r w:rsidRPr="00403547">
              <w:rPr>
                <w:rFonts w:ascii="Arabic Typesetting" w:hAnsi="Arabic Typesetting" w:cs="Arabic Typesetting" w:hint="cs"/>
                <w:sz w:val="30"/>
                <w:szCs w:val="30"/>
                <w:rtl/>
                <w:lang w:bidi="ar-SA"/>
              </w:rPr>
              <w:t>سياسة للملكية الفكرية)</w:t>
            </w:r>
          </w:p>
        </w:tc>
        <w:tc>
          <w:tcPr>
            <w:tcW w:w="1024" w:type="dxa"/>
            <w:tcBorders>
              <w:top w:val="single" w:sz="4" w:space="0" w:color="auto"/>
              <w:left w:val="nil"/>
              <w:bottom w:val="nil"/>
            </w:tcBorders>
            <w:tcMar>
              <w:top w:w="110" w:type="dxa"/>
            </w:tcMar>
          </w:tcPr>
          <w:p w:rsidR="00150FD0" w:rsidRDefault="00150FD0" w:rsidP="00FB17B3">
            <w:pPr>
              <w:keepNext/>
              <w:spacing w:before="60" w:after="60" w:line="300" w:lineRule="exact"/>
              <w:rPr>
                <w:rFonts w:ascii="Arabic Typesetting" w:hAnsi="Arabic Typesetting" w:cs="Arabic Typesetting"/>
                <w:b/>
                <w:bCs/>
                <w:color w:val="00B050"/>
                <w:sz w:val="30"/>
                <w:szCs w:val="30"/>
                <w:rtl/>
              </w:rPr>
            </w:pPr>
            <w:r w:rsidRPr="000872E8">
              <w:rPr>
                <w:rFonts w:ascii="Arabic Typesetting" w:hAnsi="Arabic Typesetting" w:cs="Arabic Typesetting" w:hint="cs"/>
                <w:b/>
                <w:bCs/>
                <w:color w:val="008000"/>
                <w:sz w:val="30"/>
                <w:szCs w:val="30"/>
                <w:rtl/>
              </w:rPr>
              <w:t>ثابت</w:t>
            </w:r>
          </w:p>
        </w:tc>
      </w:tr>
      <w:tr w:rsidR="00150FD0" w:rsidRPr="001212A1" w:rsidTr="00830C34">
        <w:trPr>
          <w:trHeight w:val="186"/>
        </w:trPr>
        <w:tc>
          <w:tcPr>
            <w:tcW w:w="2124" w:type="dxa"/>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rPr>
            </w:pPr>
            <w:r w:rsidRPr="00BB3F5C">
              <w:rPr>
                <w:rFonts w:ascii="Arabic Typesetting" w:hAnsi="Arabic Typesetting" w:cs="Arabic Typesetting" w:hint="cs"/>
                <w:sz w:val="30"/>
                <w:szCs w:val="30"/>
                <w:rtl/>
                <w:lang w:bidi="ar-SA"/>
              </w:rPr>
              <w:t xml:space="preserve">عدد البلدان التي </w:t>
            </w:r>
            <w:r>
              <w:rPr>
                <w:rFonts w:ascii="Arabic Typesetting" w:hAnsi="Arabic Typesetting" w:cs="Arabic Typesetting" w:hint="cs"/>
                <w:sz w:val="30"/>
                <w:szCs w:val="30"/>
                <w:rtl/>
                <w:lang w:bidi="ar-SA"/>
              </w:rPr>
              <w:t>لديها آليات ملائمة ل</w:t>
            </w:r>
            <w:r w:rsidRPr="00BB3F5C">
              <w:rPr>
                <w:rFonts w:ascii="Arabic Typesetting" w:hAnsi="Arabic Typesetting" w:cs="Arabic Typesetting" w:hint="cs"/>
                <w:sz w:val="30"/>
                <w:szCs w:val="30"/>
                <w:rtl/>
                <w:lang w:bidi="ar-SA"/>
              </w:rPr>
              <w:t xml:space="preserve">وضع استراتيجيات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وتنفيذها (المنطقة</w:t>
            </w:r>
            <w:r>
              <w:rPr>
                <w:rFonts w:ascii="Arabic Typesetting" w:hAnsi="Arabic Typesetting" w:cs="Arabic Typesetting" w:hint="eastAsia"/>
                <w:sz w:val="30"/>
                <w:szCs w:val="30"/>
                <w:rtl/>
                <w:lang w:bidi="ar-SA"/>
              </w:rPr>
              <w:t> </w:t>
            </w:r>
            <w:r w:rsidRPr="00BB3F5C">
              <w:rPr>
                <w:rFonts w:ascii="Arabic Typesetting" w:hAnsi="Arabic Typesetting" w:cs="Arabic Typesetting" w:hint="cs"/>
                <w:sz w:val="30"/>
                <w:szCs w:val="30"/>
                <w:rtl/>
                <w:lang w:bidi="ar-SA"/>
              </w:rPr>
              <w:t>العربية)</w:t>
            </w:r>
          </w:p>
        </w:tc>
        <w:tc>
          <w:tcPr>
            <w:tcW w:w="1984"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خمسة بلدان</w:t>
            </w:r>
          </w:p>
        </w:tc>
        <w:tc>
          <w:tcPr>
            <w:tcW w:w="1985" w:type="dxa"/>
            <w:gridSpan w:val="4"/>
            <w:tcBorders>
              <w:top w:val="nil"/>
              <w:left w:val="nil"/>
              <w:bottom w:val="nil"/>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13" w:type="dxa"/>
            <w:tcBorders>
              <w:top w:val="nil"/>
              <w:left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ثلاثة بلدان (الجزائر وعمان وقطر)</w:t>
            </w:r>
          </w:p>
        </w:tc>
        <w:tc>
          <w:tcPr>
            <w:tcW w:w="1024" w:type="dxa"/>
            <w:tcBorders>
              <w:top w:val="nil"/>
              <w:left w:val="nil"/>
              <w:bottom w:val="nil"/>
            </w:tcBorders>
            <w:tcMar>
              <w:top w:w="110" w:type="dxa"/>
            </w:tcMar>
          </w:tcPr>
          <w:p w:rsidR="00150FD0" w:rsidRDefault="00150FD0" w:rsidP="00150FD0">
            <w:pPr>
              <w:keepNext/>
              <w:spacing w:before="60" w:after="60" w:line="300" w:lineRule="exact"/>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6"/>
        </w:trPr>
        <w:tc>
          <w:tcPr>
            <w:tcW w:w="2124" w:type="dxa"/>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البلدان التي </w:t>
            </w:r>
            <w:r>
              <w:rPr>
                <w:rFonts w:ascii="Arabic Typesetting" w:hAnsi="Arabic Typesetting" w:cs="Arabic Typesetting" w:hint="cs"/>
                <w:sz w:val="30"/>
                <w:szCs w:val="30"/>
                <w:rtl/>
                <w:lang w:bidi="ar-SA"/>
              </w:rPr>
              <w:t xml:space="preserve">لديها مبادرات </w:t>
            </w:r>
            <w:r w:rsidRPr="00BB3F5C">
              <w:rPr>
                <w:rFonts w:ascii="Arabic Typesetting" w:hAnsi="Arabic Typesetting" w:cs="Arabic Typesetting" w:hint="cs"/>
                <w:sz w:val="30"/>
                <w:szCs w:val="30"/>
                <w:rtl/>
                <w:lang w:bidi="ar-SA"/>
              </w:rPr>
              <w:t xml:space="preserve">متصلة بالخطط </w:t>
            </w:r>
            <w:r w:rsidRPr="00BB3F5C">
              <w:rPr>
                <w:rFonts w:ascii="Arabic Typesetting" w:hAnsi="Arabic Typesetting" w:cs="Arabic Typesetting"/>
                <w:sz w:val="30"/>
                <w:szCs w:val="30"/>
                <w:rtl/>
                <w:lang w:bidi="ar-SA"/>
              </w:rPr>
              <w:t>ا</w:t>
            </w:r>
            <w:r w:rsidRPr="00BB3F5C">
              <w:rPr>
                <w:rFonts w:ascii="Arabic Typesetting" w:hAnsi="Arabic Typesetting" w:cs="Arabic Typesetting" w:hint="cs"/>
                <w:sz w:val="30"/>
                <w:szCs w:val="30"/>
                <w:rtl/>
                <w:lang w:bidi="ar-SA"/>
              </w:rPr>
              <w:t>لوطنية ل</w:t>
            </w:r>
            <w:r w:rsidRPr="00BB3F5C">
              <w:rPr>
                <w:rFonts w:ascii="Arabic Typesetting" w:hAnsi="Arabic Typesetting" w:cs="Arabic Typesetting"/>
                <w:sz w:val="30"/>
                <w:szCs w:val="30"/>
                <w:rtl/>
                <w:lang w:bidi="ar-SA"/>
              </w:rPr>
              <w:t xml:space="preserve">لملكية الفكرية </w:t>
            </w:r>
            <w:r>
              <w:rPr>
                <w:rFonts w:ascii="Arabic Typesetting" w:hAnsi="Arabic Typesetting" w:cs="Arabic Typesetting" w:hint="cs"/>
                <w:sz w:val="30"/>
                <w:szCs w:val="30"/>
                <w:rtl/>
                <w:lang w:bidi="ar-SA"/>
              </w:rPr>
              <w:t>(المنطقة</w:t>
            </w:r>
            <w:r>
              <w:rPr>
                <w:rFonts w:ascii="Arabic Typesetting" w:hAnsi="Arabic Typesetting" w:cs="Arabic Typesetting" w:hint="eastAsia"/>
                <w:sz w:val="30"/>
                <w:szCs w:val="30"/>
                <w:rtl/>
                <w:lang w:bidi="ar-SA"/>
              </w:rPr>
              <w:t> </w:t>
            </w:r>
            <w:r>
              <w:rPr>
                <w:rFonts w:ascii="Arabic Typesetting" w:hAnsi="Arabic Typesetting" w:cs="Arabic Typesetting" w:hint="cs"/>
                <w:sz w:val="30"/>
                <w:szCs w:val="30"/>
                <w:rtl/>
                <w:lang w:bidi="ar-SA"/>
              </w:rPr>
              <w:t>العربية)</w:t>
            </w:r>
          </w:p>
        </w:tc>
        <w:tc>
          <w:tcPr>
            <w:tcW w:w="1984"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بلدان</w:t>
            </w:r>
            <w:r>
              <w:rPr>
                <w:rFonts w:ascii="Arabic Typesetting" w:hAnsi="Arabic Typesetting" w:cs="Arabic Typesetting" w:hint="cs"/>
                <w:sz w:val="30"/>
                <w:szCs w:val="30"/>
                <w:rtl/>
                <w:lang w:bidi="ar-SA"/>
              </w:rPr>
              <w:t xml:space="preserve"> اثنان</w:t>
            </w:r>
          </w:p>
        </w:tc>
        <w:tc>
          <w:tcPr>
            <w:tcW w:w="1985" w:type="dxa"/>
            <w:gridSpan w:val="4"/>
            <w:tcBorders>
              <w:top w:val="nil"/>
              <w:left w:val="nil"/>
              <w:bottom w:val="nil"/>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13" w:type="dxa"/>
            <w:tcBorders>
              <w:top w:val="nil"/>
              <w:left w:val="nil"/>
              <w:bottom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ثلاثة</w:t>
            </w:r>
            <w:r w:rsidRPr="00BB3F5C">
              <w:rPr>
                <w:rFonts w:ascii="Arabic Typesetting" w:hAnsi="Arabic Typesetting" w:cs="Arabic Typesetting" w:hint="cs"/>
                <w:sz w:val="30"/>
                <w:szCs w:val="30"/>
                <w:rtl/>
                <w:lang w:bidi="ar-SA"/>
              </w:rPr>
              <w:t xml:space="preserve"> بلدان</w:t>
            </w:r>
            <w:r>
              <w:rPr>
                <w:rFonts w:ascii="Arabic Typesetting" w:hAnsi="Arabic Typesetting" w:cs="Arabic Typesetting" w:hint="cs"/>
                <w:sz w:val="30"/>
                <w:szCs w:val="30"/>
                <w:rtl/>
                <w:lang w:bidi="ar-SA"/>
              </w:rPr>
              <w:t>(الجزائر ومصر واليمن)</w:t>
            </w:r>
          </w:p>
        </w:tc>
        <w:tc>
          <w:tcPr>
            <w:tcW w:w="1024" w:type="dxa"/>
            <w:tcBorders>
              <w:top w:val="nil"/>
              <w:left w:val="nil"/>
              <w:bottom w:val="nil"/>
            </w:tcBorders>
            <w:tcMar>
              <w:top w:w="110" w:type="dxa"/>
            </w:tcMar>
          </w:tcPr>
          <w:p w:rsidR="00150FD0" w:rsidRDefault="00150FD0" w:rsidP="00150FD0">
            <w:pPr>
              <w:keepNext/>
              <w:spacing w:before="60" w:after="60" w:line="300" w:lineRule="exact"/>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6"/>
        </w:trPr>
        <w:tc>
          <w:tcPr>
            <w:tcW w:w="2124" w:type="dxa"/>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البلدان التي </w:t>
            </w:r>
            <w:r>
              <w:rPr>
                <w:rFonts w:ascii="Arabic Typesetting" w:hAnsi="Arabic Typesetting" w:cs="Arabic Typesetting" w:hint="cs"/>
                <w:sz w:val="30"/>
                <w:szCs w:val="30"/>
                <w:rtl/>
                <w:lang w:bidi="ar-SA"/>
              </w:rPr>
              <w:t xml:space="preserve">لديها </w:t>
            </w:r>
            <w:r w:rsidRPr="00BB3F5C">
              <w:rPr>
                <w:rFonts w:ascii="Arabic Typesetting" w:hAnsi="Arabic Typesetting" w:cs="Arabic Typesetting" w:hint="cs"/>
                <w:sz w:val="30"/>
                <w:szCs w:val="30"/>
                <w:rtl/>
                <w:lang w:bidi="ar-SA"/>
              </w:rPr>
              <w:t>سياسات واستراتيجيات للملكية الفكرية في إجراءاتها الوطنية للقبول (آسيا والمحيط الهادئ)</w:t>
            </w:r>
          </w:p>
        </w:tc>
        <w:tc>
          <w:tcPr>
            <w:tcW w:w="1984"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لا </w:t>
            </w:r>
            <w:r>
              <w:rPr>
                <w:rFonts w:ascii="Arabic Typesetting" w:hAnsi="Arabic Typesetting" w:cs="Arabic Typesetting" w:hint="cs"/>
                <w:sz w:val="30"/>
                <w:szCs w:val="30"/>
                <w:rtl/>
                <w:lang w:bidi="ar-SA"/>
              </w:rPr>
              <w:t>يوجد</w:t>
            </w:r>
          </w:p>
        </w:tc>
        <w:tc>
          <w:tcPr>
            <w:tcW w:w="1985" w:type="dxa"/>
            <w:gridSpan w:val="4"/>
            <w:tcBorders>
              <w:top w:val="nil"/>
              <w:left w:val="nil"/>
              <w:bottom w:val="nil"/>
              <w:right w:val="nil"/>
            </w:tcBorders>
          </w:tcPr>
          <w:p w:rsidR="00150FD0" w:rsidRPr="0021616F" w:rsidRDefault="00150FD0" w:rsidP="00150FD0">
            <w:pPr>
              <w:spacing w:before="60" w:after="60" w:line="28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أربعة بلدان</w:t>
            </w:r>
          </w:p>
        </w:tc>
        <w:tc>
          <w:tcPr>
            <w:tcW w:w="2513" w:type="dxa"/>
            <w:tcBorders>
              <w:top w:val="nil"/>
              <w:left w:val="nil"/>
              <w:bottom w:val="nil"/>
              <w:right w:val="nil"/>
            </w:tcBorders>
            <w:tcMar>
              <w:top w:w="110" w:type="dxa"/>
            </w:tcMar>
          </w:tcPr>
          <w:p w:rsidR="00150FD0" w:rsidRPr="00E56AB1" w:rsidRDefault="00150FD0" w:rsidP="00150FD0">
            <w:pPr>
              <w:spacing w:before="60" w:after="60" w:line="280" w:lineRule="exact"/>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 xml:space="preserve">جاري العمل في ستة بلدان، وهي كمبوديا </w:t>
            </w:r>
            <w:r>
              <w:rPr>
                <w:rFonts w:ascii="Arabic Typesetting" w:hAnsi="Arabic Typesetting" w:cs="Arabic Typesetting" w:hint="cs"/>
                <w:sz w:val="30"/>
                <w:szCs w:val="30"/>
                <w:rtl/>
                <w:lang w:bidi="ar"/>
              </w:rPr>
              <w:t>و</w:t>
            </w:r>
            <w:r w:rsidRPr="00E56AB1">
              <w:rPr>
                <w:rFonts w:ascii="Arabic Typesetting" w:hAnsi="Arabic Typesetting" w:cs="Arabic Typesetting"/>
                <w:sz w:val="30"/>
                <w:szCs w:val="30"/>
                <w:rtl/>
                <w:lang w:bidi="ar"/>
              </w:rPr>
              <w:t>نيبال</w:t>
            </w:r>
            <w:r>
              <w:rPr>
                <w:rFonts w:ascii="Arabic Typesetting" w:hAnsi="Arabic Typesetting" w:cs="Arabic Typesetting" w:hint="cs"/>
                <w:sz w:val="30"/>
                <w:szCs w:val="30"/>
                <w:rtl/>
                <w:lang w:bidi="ar"/>
              </w:rPr>
              <w:t xml:space="preserve"> </w:t>
            </w:r>
            <w:r w:rsidRPr="00E56AB1">
              <w:rPr>
                <w:rFonts w:ascii="Arabic Typesetting" w:hAnsi="Arabic Typesetting" w:cs="Arabic Typesetting"/>
                <w:sz w:val="30"/>
                <w:szCs w:val="30"/>
                <w:rtl/>
                <w:lang w:bidi="ar"/>
              </w:rPr>
              <w:t xml:space="preserve">وجزر </w:t>
            </w:r>
            <w:r>
              <w:rPr>
                <w:rFonts w:ascii="Arabic Typesetting" w:hAnsi="Arabic Typesetting" w:cs="Arabic Typesetting"/>
                <w:sz w:val="30"/>
                <w:szCs w:val="30"/>
                <w:rtl/>
                <w:lang w:bidi="ar"/>
              </w:rPr>
              <w:t xml:space="preserve">سليمان </w:t>
            </w:r>
            <w:r>
              <w:rPr>
                <w:rFonts w:ascii="Arabic Typesetting" w:hAnsi="Arabic Typesetting" w:cs="Arabic Typesetting" w:hint="cs"/>
                <w:sz w:val="30"/>
                <w:szCs w:val="30"/>
                <w:rtl/>
                <w:lang w:bidi="ar"/>
              </w:rPr>
              <w:t>و</w:t>
            </w:r>
            <w:r>
              <w:rPr>
                <w:rFonts w:ascii="Arabic Typesetting" w:hAnsi="Arabic Typesetting" w:cs="Arabic Typesetting"/>
                <w:sz w:val="30"/>
                <w:szCs w:val="30"/>
                <w:rtl/>
                <w:lang w:bidi="ar"/>
              </w:rPr>
              <w:t>تون</w:t>
            </w:r>
            <w:r>
              <w:rPr>
                <w:rFonts w:ascii="Arabic Typesetting" w:hAnsi="Arabic Typesetting" w:cs="Arabic Typesetting" w:hint="cs"/>
                <w:sz w:val="30"/>
                <w:szCs w:val="30"/>
                <w:rtl/>
                <w:lang w:bidi="ar"/>
              </w:rPr>
              <w:t>غ</w:t>
            </w:r>
            <w:r>
              <w:rPr>
                <w:rFonts w:ascii="Arabic Typesetting" w:hAnsi="Arabic Typesetting" w:cs="Arabic Typesetting"/>
                <w:sz w:val="30"/>
                <w:szCs w:val="30"/>
                <w:rtl/>
                <w:lang w:bidi="ar"/>
              </w:rPr>
              <w:t xml:space="preserve">ا </w:t>
            </w:r>
            <w:r>
              <w:rPr>
                <w:rFonts w:ascii="Arabic Typesetting" w:hAnsi="Arabic Typesetting" w:cs="Arabic Typesetting" w:hint="cs"/>
                <w:sz w:val="30"/>
                <w:szCs w:val="30"/>
                <w:rtl/>
                <w:lang w:bidi="ar"/>
              </w:rPr>
              <w:t>و</w:t>
            </w:r>
            <w:r w:rsidRPr="00E56AB1">
              <w:rPr>
                <w:rFonts w:ascii="Arabic Typesetting" w:hAnsi="Arabic Typesetting" w:cs="Arabic Typesetting"/>
                <w:sz w:val="30"/>
                <w:szCs w:val="30"/>
                <w:rtl/>
                <w:lang w:bidi="ar"/>
              </w:rPr>
              <w:t>فانواتو</w:t>
            </w:r>
            <w:r>
              <w:rPr>
                <w:rFonts w:ascii="Arabic Typesetting" w:hAnsi="Arabic Typesetting" w:cs="Arabic Typesetting" w:hint="cs"/>
                <w:sz w:val="30"/>
                <w:szCs w:val="30"/>
                <w:rtl/>
                <w:lang w:bidi="ar"/>
              </w:rPr>
              <w:t xml:space="preserve"> و</w:t>
            </w:r>
            <w:r w:rsidRPr="00E56AB1">
              <w:rPr>
                <w:rFonts w:ascii="Arabic Typesetting" w:hAnsi="Arabic Typesetting" w:cs="Arabic Typesetting"/>
                <w:sz w:val="30"/>
                <w:szCs w:val="30"/>
                <w:rtl/>
                <w:lang w:bidi="ar"/>
              </w:rPr>
              <w:t>فيت</w:t>
            </w:r>
            <w:r>
              <w:rPr>
                <w:rFonts w:ascii="Arabic Typesetting" w:hAnsi="Arabic Typesetting" w:cs="Arabic Typesetting" w:hint="cs"/>
                <w:sz w:val="30"/>
                <w:szCs w:val="30"/>
                <w:rtl/>
                <w:lang w:bidi="ar"/>
              </w:rPr>
              <w:t xml:space="preserve"> </w:t>
            </w:r>
            <w:r w:rsidRPr="00E56AB1">
              <w:rPr>
                <w:rFonts w:ascii="Arabic Typesetting" w:hAnsi="Arabic Typesetting" w:cs="Arabic Typesetting"/>
                <w:sz w:val="30"/>
                <w:szCs w:val="30"/>
                <w:rtl/>
                <w:lang w:bidi="ar"/>
              </w:rPr>
              <w:t>نام.</w:t>
            </w:r>
          </w:p>
          <w:p w:rsidR="00150FD0" w:rsidRPr="00E56AB1" w:rsidRDefault="00150FD0" w:rsidP="00150FD0">
            <w:pPr>
              <w:spacing w:before="60" w:after="60" w:line="280" w:lineRule="exact"/>
              <w:rPr>
                <w:rFonts w:ascii="Arabic Typesetting" w:hAnsi="Arabic Typesetting" w:cs="Arabic Typesetting"/>
                <w:sz w:val="30"/>
                <w:szCs w:val="30"/>
                <w:rtl/>
                <w:lang w:bidi="ar-SA"/>
              </w:rPr>
            </w:pPr>
          </w:p>
        </w:tc>
        <w:tc>
          <w:tcPr>
            <w:tcW w:w="1024" w:type="dxa"/>
            <w:tcBorders>
              <w:top w:val="nil"/>
              <w:left w:val="nil"/>
              <w:bottom w:val="nil"/>
            </w:tcBorders>
            <w:tcMar>
              <w:top w:w="110" w:type="dxa"/>
            </w:tcMar>
          </w:tcPr>
          <w:p w:rsidR="00150FD0" w:rsidRDefault="00150FD0" w:rsidP="00150FD0">
            <w:pPr>
              <w:keepNext/>
              <w:spacing w:before="60" w:after="60" w:line="300" w:lineRule="exact"/>
              <w:rPr>
                <w:rFonts w:ascii="Arabic Typesetting" w:hAnsi="Arabic Typesetting" w:cs="Arabic Typesetting"/>
                <w:b/>
                <w:bCs/>
                <w:color w:val="00B050"/>
                <w:sz w:val="30"/>
                <w:szCs w:val="30"/>
                <w:rtl/>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6"/>
        </w:trPr>
        <w:tc>
          <w:tcPr>
            <w:tcW w:w="2124" w:type="dxa"/>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اعتمدت سياسات واستراتيجيات للملكية الفكرية (آسيا والمحيط</w:t>
            </w:r>
            <w:r>
              <w:rPr>
                <w:rFonts w:ascii="Arabic Typesetting" w:hAnsi="Arabic Typesetting" w:cs="Arabic Typesetting" w:hint="eastAsia"/>
                <w:sz w:val="30"/>
                <w:szCs w:val="30"/>
                <w:rtl/>
                <w:lang w:bidi="ar-SA"/>
              </w:rPr>
              <w:t> </w:t>
            </w:r>
            <w:r w:rsidRPr="00BB3F5C">
              <w:rPr>
                <w:rFonts w:ascii="Arabic Typesetting" w:hAnsi="Arabic Typesetting" w:cs="Arabic Typesetting" w:hint="cs"/>
                <w:sz w:val="30"/>
                <w:szCs w:val="30"/>
                <w:rtl/>
                <w:lang w:bidi="ar-SA"/>
              </w:rPr>
              <w:t>الهادئ)</w:t>
            </w:r>
          </w:p>
        </w:tc>
        <w:tc>
          <w:tcPr>
            <w:tcW w:w="1984"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لا </w:t>
            </w:r>
            <w:r>
              <w:rPr>
                <w:rFonts w:ascii="Arabic Typesetting" w:hAnsi="Arabic Typesetting" w:cs="Arabic Typesetting" w:hint="cs"/>
                <w:sz w:val="30"/>
                <w:szCs w:val="30"/>
                <w:rtl/>
                <w:lang w:bidi="ar-SA"/>
              </w:rPr>
              <w:t>يوجد</w:t>
            </w:r>
          </w:p>
        </w:tc>
        <w:tc>
          <w:tcPr>
            <w:tcW w:w="1985" w:type="dxa"/>
            <w:gridSpan w:val="4"/>
            <w:tcBorders>
              <w:top w:val="nil"/>
              <w:left w:val="nil"/>
              <w:bottom w:val="nil"/>
              <w:right w:val="nil"/>
            </w:tcBorders>
          </w:tcPr>
          <w:p w:rsidR="00150FD0" w:rsidRPr="0021616F" w:rsidRDefault="00150FD0" w:rsidP="00150FD0">
            <w:pPr>
              <w:spacing w:before="60" w:after="60" w:line="28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بلَدان</w:t>
            </w:r>
          </w:p>
        </w:tc>
        <w:tc>
          <w:tcPr>
            <w:tcW w:w="2513" w:type="dxa"/>
            <w:tcBorders>
              <w:top w:val="nil"/>
              <w:left w:val="nil"/>
              <w:bottom w:val="nil"/>
              <w:right w:val="nil"/>
            </w:tcBorders>
            <w:tcMar>
              <w:top w:w="110" w:type="dxa"/>
            </w:tcMar>
          </w:tcPr>
          <w:p w:rsidR="00150FD0" w:rsidRPr="00E644BA" w:rsidRDefault="00150FD0" w:rsidP="00150FD0">
            <w:pPr>
              <w:spacing w:before="60" w:after="60" w:line="280" w:lineRule="exact"/>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ثلاثة بلدان مستهدفة تمضي في عمليات الاعتماد وهي</w:t>
            </w:r>
            <w:r w:rsidRPr="00B44520">
              <w:rPr>
                <w:rFonts w:ascii="Arabic Typesetting" w:hAnsi="Arabic Typesetting" w:cs="Arabic Typesetting"/>
                <w:sz w:val="30"/>
                <w:szCs w:val="30"/>
                <w:rtl/>
                <w:lang w:bidi="ar-SA"/>
              </w:rPr>
              <w:t xml:space="preserve"> </w:t>
            </w:r>
            <w:r w:rsidRPr="00E644BA">
              <w:rPr>
                <w:rFonts w:ascii="Arabic Typesetting" w:hAnsi="Arabic Typesetting" w:cs="Arabic Typesetting"/>
                <w:sz w:val="30"/>
                <w:szCs w:val="30"/>
                <w:rtl/>
                <w:lang w:bidi="ar-SA"/>
              </w:rPr>
              <w:t>بوتان ومنغوليا وساموا.</w:t>
            </w:r>
          </w:p>
          <w:p w:rsidR="00150FD0" w:rsidRPr="00E644BA" w:rsidRDefault="00150FD0" w:rsidP="00150FD0">
            <w:pPr>
              <w:spacing w:before="60" w:after="60" w:line="280" w:lineRule="exact"/>
              <w:rPr>
                <w:rFonts w:ascii="Arabic Typesetting" w:hAnsi="Arabic Typesetting" w:cs="Arabic Typesetting"/>
                <w:sz w:val="30"/>
                <w:szCs w:val="30"/>
                <w:rtl/>
                <w:lang w:bidi="ar-SA"/>
              </w:rPr>
            </w:pPr>
          </w:p>
        </w:tc>
        <w:tc>
          <w:tcPr>
            <w:tcW w:w="1024" w:type="dxa"/>
            <w:tcBorders>
              <w:top w:val="nil"/>
              <w:left w:val="nil"/>
              <w:bottom w:val="nil"/>
            </w:tcBorders>
            <w:tcMar>
              <w:top w:w="110" w:type="dxa"/>
            </w:tcMar>
          </w:tcPr>
          <w:p w:rsidR="00150FD0" w:rsidRDefault="00150FD0" w:rsidP="00150FD0">
            <w:pPr>
              <w:keepNext/>
              <w:spacing w:before="60" w:after="60" w:line="300" w:lineRule="exact"/>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6"/>
        </w:trPr>
        <w:tc>
          <w:tcPr>
            <w:tcW w:w="2124" w:type="dxa"/>
            <w:tcBorders>
              <w:top w:val="nil"/>
              <w:bottom w:val="nil"/>
              <w:right w:val="nil"/>
            </w:tcBorders>
            <w:tcMar>
              <w:top w:w="110" w:type="dxa"/>
            </w:tcMar>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أنجزت فيها أنشطة/</w:t>
            </w:r>
            <w:r>
              <w:rPr>
                <w:rFonts w:ascii="Arabic Typesetting" w:hAnsi="Arabic Typesetting" w:cs="Arabic Typesetting" w:hint="cs"/>
                <w:sz w:val="30"/>
                <w:szCs w:val="30"/>
                <w:rtl/>
                <w:lang w:bidi="ar-SA"/>
              </w:rPr>
              <w:t xml:space="preserve"> </w:t>
            </w:r>
            <w:r w:rsidRPr="00BB3F5C">
              <w:rPr>
                <w:rFonts w:ascii="Arabic Typesetting" w:hAnsi="Arabic Typesetting" w:cs="Arabic Typesetting" w:hint="cs"/>
                <w:sz w:val="30"/>
                <w:szCs w:val="30"/>
                <w:rtl/>
                <w:lang w:bidi="ar-SA"/>
              </w:rPr>
              <w:t xml:space="preserve">مشروعات تساهم في </w:t>
            </w:r>
            <w:r>
              <w:rPr>
                <w:rFonts w:ascii="Arabic Typesetting" w:hAnsi="Arabic Typesetting" w:cs="Arabic Typesetting" w:hint="cs"/>
                <w:sz w:val="30"/>
                <w:szCs w:val="30"/>
                <w:rtl/>
                <w:lang w:bidi="ar-SA"/>
              </w:rPr>
              <w:t xml:space="preserve">صياغة </w:t>
            </w:r>
            <w:r w:rsidRPr="00BB3F5C">
              <w:rPr>
                <w:rFonts w:ascii="Arabic Typesetting" w:hAnsi="Arabic Typesetting" w:cs="Arabic Typesetting" w:hint="cs"/>
                <w:sz w:val="30"/>
                <w:szCs w:val="30"/>
                <w:rtl/>
                <w:lang w:bidi="ar-SA"/>
              </w:rPr>
              <w:t>استراتيجيات/</w:t>
            </w:r>
            <w:r>
              <w:rPr>
                <w:rFonts w:ascii="Arabic Typesetting" w:hAnsi="Arabic Typesetting" w:cs="Arabic Typesetting" w:hint="cs"/>
                <w:sz w:val="30"/>
                <w:szCs w:val="30"/>
                <w:rtl/>
                <w:lang w:bidi="ar-SA"/>
              </w:rPr>
              <w:t xml:space="preserve"> </w:t>
            </w:r>
            <w:r w:rsidRPr="00BB3F5C">
              <w:rPr>
                <w:rFonts w:ascii="Arabic Typesetting" w:hAnsi="Arabic Typesetting" w:cs="Arabic Typesetting" w:hint="cs"/>
                <w:sz w:val="30"/>
                <w:szCs w:val="30"/>
                <w:rtl/>
                <w:lang w:bidi="ar-SA"/>
              </w:rPr>
              <w:t xml:space="preserve">سياسات للملكية الفكرية (أمريكا </w:t>
            </w:r>
            <w:r>
              <w:rPr>
                <w:rFonts w:ascii="Arabic Typesetting" w:hAnsi="Arabic Typesetting" w:cs="Arabic Typesetting" w:hint="cs"/>
                <w:sz w:val="30"/>
                <w:szCs w:val="30"/>
                <w:rtl/>
                <w:lang w:bidi="ar-SA"/>
              </w:rPr>
              <w:t>اللاتينية</w:t>
            </w:r>
            <w:r>
              <w:rPr>
                <w:rFonts w:ascii="Arabic Typesetting" w:hAnsi="Arabic Typesetting" w:cs="Arabic Typesetting" w:hint="eastAsia"/>
                <w:sz w:val="30"/>
                <w:szCs w:val="30"/>
                <w:rtl/>
                <w:lang w:bidi="ar-SA"/>
              </w:rPr>
              <w:t> </w:t>
            </w:r>
            <w:r w:rsidRPr="00BB3F5C">
              <w:rPr>
                <w:rFonts w:ascii="Arabic Typesetting" w:hAnsi="Arabic Typesetting" w:cs="Arabic Typesetting" w:hint="cs"/>
                <w:sz w:val="30"/>
                <w:szCs w:val="30"/>
                <w:rtl/>
                <w:lang w:bidi="ar-SA"/>
              </w:rPr>
              <w:t>والكاريبي)</w:t>
            </w:r>
          </w:p>
        </w:tc>
        <w:tc>
          <w:tcPr>
            <w:tcW w:w="1984"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سبعة بلدان</w:t>
            </w:r>
          </w:p>
        </w:tc>
        <w:tc>
          <w:tcPr>
            <w:tcW w:w="1985" w:type="dxa"/>
            <w:gridSpan w:val="4"/>
            <w:tcBorders>
              <w:top w:val="nil"/>
              <w:left w:val="nil"/>
              <w:bottom w:val="nil"/>
              <w:right w:val="nil"/>
            </w:tcBorders>
          </w:tcPr>
          <w:p w:rsidR="00150FD0" w:rsidRPr="0021616F" w:rsidRDefault="00150FD0" w:rsidP="00150FD0">
            <w:pPr>
              <w:spacing w:before="60" w:after="60" w:line="280" w:lineRule="exact"/>
              <w:rPr>
                <w:rFonts w:ascii="Arabic Typesetting" w:hAnsi="Arabic Typesetting" w:cs="Arabic Typesetting"/>
                <w:color w:val="993300"/>
                <w:sz w:val="30"/>
                <w:szCs w:val="30"/>
                <w:rtl/>
                <w:lang w:bidi="ar-SA"/>
              </w:rPr>
            </w:pPr>
          </w:p>
        </w:tc>
        <w:tc>
          <w:tcPr>
            <w:tcW w:w="2513" w:type="dxa"/>
            <w:tcBorders>
              <w:top w:val="nil"/>
              <w:left w:val="nil"/>
              <w:bottom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ثمانية بلدان</w:t>
            </w:r>
            <w:r>
              <w:rPr>
                <w:rFonts w:ascii="Arabic Typesetting" w:hAnsi="Arabic Typesetting" w:cs="Arabic Typesetting" w:hint="cs"/>
                <w:sz w:val="30"/>
                <w:szCs w:val="30"/>
                <w:rtl/>
                <w:lang w:bidi="ar-SA"/>
              </w:rPr>
              <w:t xml:space="preserve"> (الجمهورية </w:t>
            </w:r>
            <w:proofErr w:type="spellStart"/>
            <w:r>
              <w:rPr>
                <w:rFonts w:ascii="Arabic Typesetting" w:hAnsi="Arabic Typesetting" w:cs="Arabic Typesetting" w:hint="cs"/>
                <w:sz w:val="30"/>
                <w:szCs w:val="30"/>
                <w:rtl/>
                <w:lang w:bidi="ar-SA"/>
              </w:rPr>
              <w:t>الدومينيكية</w:t>
            </w:r>
            <w:proofErr w:type="spellEnd"/>
            <w:r>
              <w:rPr>
                <w:rFonts w:ascii="Arabic Typesetting" w:hAnsi="Arabic Typesetting" w:cs="Arabic Typesetting" w:hint="cs"/>
                <w:sz w:val="30"/>
                <w:szCs w:val="30"/>
                <w:rtl/>
                <w:lang w:bidi="ar-SA"/>
              </w:rPr>
              <w:t xml:space="preserve"> و</w:t>
            </w:r>
            <w:r w:rsidRPr="008C0782">
              <w:rPr>
                <w:rFonts w:ascii="Arabic Typesetting" w:hAnsi="Arabic Typesetting" w:cs="Arabic Typesetting"/>
                <w:sz w:val="30"/>
                <w:szCs w:val="30"/>
                <w:rtl/>
                <w:lang w:bidi="ar-SA"/>
              </w:rPr>
              <w:t>إكوادور</w:t>
            </w:r>
            <w:r>
              <w:rPr>
                <w:rFonts w:ascii="Arabic Typesetting" w:hAnsi="Arabic Typesetting" w:cs="Arabic Typesetting" w:hint="cs"/>
                <w:sz w:val="30"/>
                <w:szCs w:val="30"/>
                <w:rtl/>
                <w:lang w:bidi="ar-SA"/>
              </w:rPr>
              <w:t xml:space="preserve"> و</w:t>
            </w:r>
            <w:r w:rsidRPr="008C0782">
              <w:rPr>
                <w:rFonts w:ascii="Arabic Typesetting" w:hAnsi="Arabic Typesetting" w:cs="Arabic Typesetting"/>
                <w:sz w:val="30"/>
                <w:szCs w:val="30"/>
                <w:rtl/>
                <w:lang w:bidi="ar-SA"/>
              </w:rPr>
              <w:t>السلفادور</w:t>
            </w:r>
            <w:r>
              <w:rPr>
                <w:rFonts w:ascii="Arabic Typesetting" w:hAnsi="Arabic Typesetting" w:cs="Arabic Typesetting" w:hint="cs"/>
                <w:sz w:val="30"/>
                <w:szCs w:val="30"/>
                <w:rtl/>
                <w:lang w:bidi="ar-SA"/>
              </w:rPr>
              <w:t xml:space="preserve"> و</w:t>
            </w:r>
            <w:r w:rsidRPr="008C0782">
              <w:rPr>
                <w:rFonts w:ascii="Arabic Typesetting" w:hAnsi="Arabic Typesetting" w:cs="Arabic Typesetting"/>
                <w:sz w:val="30"/>
                <w:szCs w:val="30"/>
                <w:rtl/>
                <w:lang w:bidi="ar-SA"/>
              </w:rPr>
              <w:t xml:space="preserve">غواتيمالا </w:t>
            </w:r>
            <w:r>
              <w:rPr>
                <w:rFonts w:ascii="Arabic Typesetting" w:hAnsi="Arabic Typesetting" w:cs="Arabic Typesetting" w:hint="cs"/>
                <w:sz w:val="30"/>
                <w:szCs w:val="30"/>
                <w:rtl/>
                <w:lang w:bidi="ar-SA"/>
              </w:rPr>
              <w:t>و</w:t>
            </w:r>
            <w:r w:rsidRPr="008C0782">
              <w:rPr>
                <w:rFonts w:ascii="Arabic Typesetting" w:hAnsi="Arabic Typesetting" w:cs="Arabic Typesetting"/>
                <w:sz w:val="30"/>
                <w:szCs w:val="30"/>
                <w:rtl/>
                <w:lang w:bidi="ar-SA"/>
              </w:rPr>
              <w:t>هندوراس</w:t>
            </w:r>
            <w:r>
              <w:rPr>
                <w:rFonts w:ascii="Arabic Typesetting" w:hAnsi="Arabic Typesetting" w:cs="Arabic Typesetting" w:hint="cs"/>
                <w:sz w:val="30"/>
                <w:szCs w:val="30"/>
                <w:rtl/>
                <w:lang w:bidi="ar-SA"/>
              </w:rPr>
              <w:t xml:space="preserve"> و</w:t>
            </w:r>
            <w:r w:rsidRPr="008C0782">
              <w:rPr>
                <w:rFonts w:ascii="Arabic Typesetting" w:hAnsi="Arabic Typesetting" w:cs="Arabic Typesetting"/>
                <w:sz w:val="30"/>
                <w:szCs w:val="30"/>
                <w:rtl/>
                <w:lang w:bidi="ar-SA"/>
              </w:rPr>
              <w:t>نيكاراغوا</w:t>
            </w:r>
            <w:r>
              <w:rPr>
                <w:rFonts w:ascii="Arabic Typesetting" w:hAnsi="Arabic Typesetting" w:cs="Arabic Typesetting" w:hint="cs"/>
                <w:sz w:val="30"/>
                <w:szCs w:val="30"/>
                <w:rtl/>
                <w:lang w:bidi="ar-SA"/>
              </w:rPr>
              <w:t xml:space="preserve"> </w:t>
            </w:r>
            <w:r w:rsidRPr="008C0782">
              <w:rPr>
                <w:rFonts w:ascii="Arabic Typesetting" w:hAnsi="Arabic Typesetting" w:cs="Arabic Typesetting"/>
                <w:sz w:val="30"/>
                <w:szCs w:val="30"/>
                <w:rtl/>
                <w:lang w:bidi="ar-SA"/>
              </w:rPr>
              <w:t>وبنما وترينيداد وتوباغ</w:t>
            </w:r>
            <w:r>
              <w:rPr>
                <w:rFonts w:ascii="Arabic Typesetting" w:hAnsi="Arabic Typesetting" w:cs="Arabic Typesetting" w:hint="cs"/>
                <w:sz w:val="30"/>
                <w:szCs w:val="30"/>
                <w:rtl/>
                <w:lang w:bidi="ar-SA"/>
              </w:rPr>
              <w:t>و</w:t>
            </w:r>
          </w:p>
        </w:tc>
        <w:tc>
          <w:tcPr>
            <w:tcW w:w="1024" w:type="dxa"/>
            <w:tcBorders>
              <w:top w:val="nil"/>
              <w:left w:val="nil"/>
              <w:bottom w:val="nil"/>
            </w:tcBorders>
            <w:tcMar>
              <w:top w:w="110" w:type="dxa"/>
            </w:tcMar>
          </w:tcPr>
          <w:p w:rsidR="00150FD0" w:rsidRDefault="00150FD0" w:rsidP="00150FD0">
            <w:pPr>
              <w:keepNext/>
              <w:spacing w:before="60" w:after="60" w:line="300" w:lineRule="exact"/>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6"/>
        </w:trPr>
        <w:tc>
          <w:tcPr>
            <w:tcW w:w="2124" w:type="dxa"/>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أنجزت فيها أنشطة/مشروعات تساهم في تنفيذ استراتيجيات/</w:t>
            </w:r>
            <w:r>
              <w:rPr>
                <w:rFonts w:ascii="Arabic Typesetting" w:hAnsi="Arabic Typesetting" w:cs="Arabic Typesetting" w:hint="cs"/>
                <w:sz w:val="30"/>
                <w:szCs w:val="30"/>
                <w:rtl/>
                <w:lang w:bidi="ar-SA"/>
              </w:rPr>
              <w:t xml:space="preserve"> </w:t>
            </w:r>
            <w:r w:rsidRPr="00BB3F5C">
              <w:rPr>
                <w:rFonts w:ascii="Arabic Typesetting" w:hAnsi="Arabic Typesetting" w:cs="Arabic Typesetting" w:hint="cs"/>
                <w:sz w:val="30"/>
                <w:szCs w:val="30"/>
                <w:rtl/>
                <w:lang w:bidi="ar-SA"/>
              </w:rPr>
              <w:t>سياسات للملكية الفكرية (أمريكا اللاتينية والكاريبي)</w:t>
            </w:r>
          </w:p>
        </w:tc>
        <w:tc>
          <w:tcPr>
            <w:tcW w:w="1984"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سبعة بلدان</w:t>
            </w:r>
          </w:p>
        </w:tc>
        <w:tc>
          <w:tcPr>
            <w:tcW w:w="1985" w:type="dxa"/>
            <w:gridSpan w:val="4"/>
            <w:tcBorders>
              <w:top w:val="nil"/>
              <w:left w:val="nil"/>
              <w:bottom w:val="nil"/>
              <w:right w:val="nil"/>
            </w:tcBorders>
          </w:tcPr>
          <w:p w:rsidR="00150FD0" w:rsidRPr="0021616F" w:rsidRDefault="00150FD0" w:rsidP="00150FD0">
            <w:pPr>
              <w:spacing w:before="60" w:after="60" w:line="28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أربعة بلدان</w:t>
            </w:r>
          </w:p>
        </w:tc>
        <w:tc>
          <w:tcPr>
            <w:tcW w:w="2513" w:type="dxa"/>
            <w:tcBorders>
              <w:top w:val="nil"/>
              <w:left w:val="nil"/>
              <w:bottom w:val="nil"/>
              <w:right w:val="nil"/>
            </w:tcBorders>
            <w:tcMar>
              <w:top w:w="110" w:type="dxa"/>
            </w:tcMar>
          </w:tcPr>
          <w:p w:rsidR="00150FD0" w:rsidRPr="00BF1D70" w:rsidRDefault="00150FD0" w:rsidP="00150FD0">
            <w:p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lang w:bidi="ar"/>
              </w:rPr>
              <w:t>خمسة بلدان</w:t>
            </w:r>
            <w:r w:rsidRPr="00BF1D70">
              <w:rPr>
                <w:rFonts w:ascii="Arabic Typesetting" w:hAnsi="Arabic Typesetting" w:cs="Arabic Typesetting"/>
                <w:sz w:val="30"/>
                <w:szCs w:val="30"/>
                <w:rtl/>
                <w:lang w:bidi="ar"/>
              </w:rPr>
              <w:t xml:space="preserve"> (الأرجنتين </w:t>
            </w:r>
            <w:r>
              <w:rPr>
                <w:rFonts w:ascii="Arabic Typesetting" w:hAnsi="Arabic Typesetting" w:cs="Arabic Typesetting" w:hint="cs"/>
                <w:sz w:val="30"/>
                <w:szCs w:val="30"/>
                <w:rtl/>
                <w:lang w:bidi="ar"/>
              </w:rPr>
              <w:t>و</w:t>
            </w:r>
            <w:r w:rsidRPr="00BF1D70">
              <w:rPr>
                <w:rFonts w:ascii="Arabic Typesetting" w:hAnsi="Arabic Typesetting" w:cs="Arabic Typesetting"/>
                <w:sz w:val="30"/>
                <w:szCs w:val="30"/>
                <w:rtl/>
                <w:lang w:bidi="ar"/>
              </w:rPr>
              <w:t xml:space="preserve">بربادوس </w:t>
            </w:r>
            <w:r>
              <w:rPr>
                <w:rFonts w:ascii="Arabic Typesetting" w:hAnsi="Arabic Typesetting" w:cs="Arabic Typesetting" w:hint="cs"/>
                <w:sz w:val="30"/>
                <w:szCs w:val="30"/>
                <w:rtl/>
                <w:lang w:bidi="ar"/>
              </w:rPr>
              <w:t>و</w:t>
            </w:r>
            <w:r w:rsidRPr="00BF1D70">
              <w:rPr>
                <w:rFonts w:ascii="Arabic Typesetting" w:hAnsi="Arabic Typesetting" w:cs="Arabic Typesetting"/>
                <w:sz w:val="30"/>
                <w:szCs w:val="30"/>
                <w:rtl/>
                <w:lang w:bidi="ar"/>
              </w:rPr>
              <w:t>كولومبيا</w:t>
            </w:r>
            <w:r>
              <w:rPr>
                <w:rFonts w:ascii="Arabic Typesetting" w:hAnsi="Arabic Typesetting" w:cs="Arabic Typesetting" w:hint="cs"/>
                <w:sz w:val="30"/>
                <w:szCs w:val="30"/>
                <w:rtl/>
                <w:lang w:bidi="ar"/>
              </w:rPr>
              <w:t xml:space="preserve"> و</w:t>
            </w:r>
            <w:r w:rsidRPr="00BF1D70">
              <w:rPr>
                <w:rFonts w:ascii="Arabic Typesetting" w:hAnsi="Arabic Typesetting" w:cs="Arabic Typesetting"/>
                <w:sz w:val="30"/>
                <w:szCs w:val="30"/>
                <w:rtl/>
                <w:lang w:bidi="ar"/>
              </w:rPr>
              <w:t>كوستاريكا</w:t>
            </w:r>
            <w:r>
              <w:rPr>
                <w:rFonts w:ascii="Arabic Typesetting" w:hAnsi="Arabic Typesetting" w:cs="Arabic Typesetting" w:hint="cs"/>
                <w:sz w:val="30"/>
                <w:szCs w:val="30"/>
                <w:rtl/>
                <w:lang w:bidi="ar"/>
              </w:rPr>
              <w:t xml:space="preserve"> و</w:t>
            </w:r>
            <w:r w:rsidRPr="00BF1D70">
              <w:rPr>
                <w:rFonts w:ascii="Arabic Typesetting" w:hAnsi="Arabic Typesetting" w:cs="Arabic Typesetting"/>
                <w:sz w:val="30"/>
                <w:szCs w:val="30"/>
                <w:rtl/>
                <w:lang w:bidi="ar"/>
              </w:rPr>
              <w:t>أوروغواي)</w:t>
            </w:r>
          </w:p>
          <w:p w:rsidR="00150FD0" w:rsidRPr="00BF1D70" w:rsidRDefault="00150FD0" w:rsidP="00150FD0">
            <w:pPr>
              <w:spacing w:before="60" w:after="60" w:line="280" w:lineRule="exact"/>
              <w:rPr>
                <w:rFonts w:ascii="Arabic Typesetting" w:hAnsi="Arabic Typesetting" w:cs="Arabic Typesetting"/>
                <w:sz w:val="30"/>
                <w:szCs w:val="30"/>
                <w:rtl/>
              </w:rPr>
            </w:pPr>
          </w:p>
        </w:tc>
        <w:tc>
          <w:tcPr>
            <w:tcW w:w="1024" w:type="dxa"/>
            <w:tcBorders>
              <w:top w:val="nil"/>
              <w:left w:val="nil"/>
              <w:bottom w:val="nil"/>
            </w:tcBorders>
            <w:tcMar>
              <w:top w:w="110" w:type="dxa"/>
            </w:tcMar>
          </w:tcPr>
          <w:p w:rsidR="00150FD0" w:rsidRDefault="00150FD0" w:rsidP="00150FD0">
            <w:pPr>
              <w:keepNext/>
              <w:spacing w:before="60" w:after="60" w:line="300" w:lineRule="exact"/>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6"/>
        </w:trPr>
        <w:tc>
          <w:tcPr>
            <w:tcW w:w="2124" w:type="dxa"/>
            <w:tcBorders>
              <w:top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البلدان الأقل نموا التي أدرجت اعتبارات </w:t>
            </w:r>
            <w:r>
              <w:rPr>
                <w:rFonts w:ascii="Arabic Typesetting" w:hAnsi="Arabic Typesetting" w:cs="Arabic Typesetting" w:hint="cs"/>
                <w:sz w:val="30"/>
                <w:szCs w:val="30"/>
                <w:rtl/>
                <w:lang w:bidi="ar-SA"/>
              </w:rPr>
              <w:t>تخص</w:t>
            </w:r>
            <w:r w:rsidRPr="00BB3F5C">
              <w:rPr>
                <w:rFonts w:ascii="Arabic Typesetting" w:hAnsi="Arabic Typesetting" w:cs="Arabic Typesetting" w:hint="cs"/>
                <w:sz w:val="30"/>
                <w:szCs w:val="30"/>
                <w:rtl/>
                <w:lang w:bidi="ar-SA"/>
              </w:rPr>
              <w:t xml:space="preserve"> البلدان الأقل نموا </w:t>
            </w:r>
            <w:r>
              <w:rPr>
                <w:rFonts w:ascii="Arabic Typesetting" w:hAnsi="Arabic Typesetting" w:cs="Arabic Typesetting" w:hint="cs"/>
                <w:sz w:val="30"/>
                <w:szCs w:val="30"/>
                <w:rtl/>
                <w:lang w:bidi="ar-SA"/>
              </w:rPr>
              <w:t>وتتعلق</w:t>
            </w:r>
            <w:r w:rsidRPr="00BB3F5C">
              <w:rPr>
                <w:rFonts w:ascii="Arabic Typesetting" w:hAnsi="Arabic Typesetting" w:cs="Arabic Typesetting" w:hint="cs"/>
                <w:sz w:val="30"/>
                <w:szCs w:val="30"/>
                <w:rtl/>
                <w:lang w:bidi="ar-SA"/>
              </w:rPr>
              <w:t xml:space="preserve"> بالملكية الفكرية في استراتيجياتها و/أو سياساتها الوطنية للملكية الفكرية (البلدان الأقل نموا)</w:t>
            </w:r>
          </w:p>
        </w:tc>
        <w:tc>
          <w:tcPr>
            <w:tcW w:w="1984" w:type="dxa"/>
            <w:gridSpan w:val="2"/>
            <w:tcBorders>
              <w:top w:val="nil"/>
              <w:left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أربعة من البلدان الأقل</w:t>
            </w:r>
            <w:r>
              <w:rPr>
                <w:rFonts w:ascii="Arabic Typesetting" w:hAnsi="Arabic Typesetting" w:cs="Arabic Typesetting" w:hint="eastAsia"/>
                <w:sz w:val="30"/>
                <w:szCs w:val="30"/>
                <w:rtl/>
                <w:lang w:bidi="ar-SA"/>
              </w:rPr>
              <w:t> </w:t>
            </w:r>
            <w:r w:rsidRPr="00BB3F5C">
              <w:rPr>
                <w:rFonts w:ascii="Arabic Typesetting" w:hAnsi="Arabic Typesetting" w:cs="Arabic Typesetting" w:hint="cs"/>
                <w:sz w:val="30"/>
                <w:szCs w:val="30"/>
                <w:rtl/>
                <w:lang w:bidi="ar-SA"/>
              </w:rPr>
              <w:t>نموا</w:t>
            </w:r>
          </w:p>
        </w:tc>
        <w:tc>
          <w:tcPr>
            <w:tcW w:w="1985" w:type="dxa"/>
            <w:gridSpan w:val="4"/>
            <w:tcBorders>
              <w:top w:val="nil"/>
              <w:left w:val="nil"/>
              <w:right w:val="nil"/>
            </w:tcBorders>
          </w:tcPr>
          <w:p w:rsidR="00150FD0" w:rsidRPr="0021616F" w:rsidRDefault="00150FD0" w:rsidP="00150FD0">
            <w:pPr>
              <w:spacing w:before="60" w:after="60" w:line="280" w:lineRule="exact"/>
              <w:rPr>
                <w:rFonts w:ascii="Arabic Typesetting" w:hAnsi="Arabic Typesetting" w:cs="Arabic Typesetting"/>
                <w:color w:val="993300"/>
                <w:sz w:val="30"/>
                <w:szCs w:val="30"/>
                <w:rtl/>
                <w:lang w:bidi="ar-SA"/>
              </w:rPr>
            </w:pPr>
          </w:p>
        </w:tc>
        <w:tc>
          <w:tcPr>
            <w:tcW w:w="2513" w:type="dxa"/>
            <w:tcBorders>
              <w:top w:val="nil"/>
              <w:left w:val="nil"/>
              <w:right w:val="nil"/>
            </w:tcBorders>
            <w:tcMar>
              <w:top w:w="110" w:type="dxa"/>
            </w:tcMar>
          </w:tcPr>
          <w:p w:rsidR="00150FD0" w:rsidRPr="002B07EC" w:rsidRDefault="00150FD0" w:rsidP="00150FD0">
            <w:pPr>
              <w:spacing w:before="60" w:after="60" w:line="280" w:lineRule="exact"/>
              <w:rPr>
                <w:rFonts w:ascii="Arabic Typesetting" w:hAnsi="Arabic Typesetting" w:cs="Arabic Typesetting"/>
                <w:sz w:val="30"/>
                <w:szCs w:val="30"/>
                <w:lang w:bidi="ar"/>
              </w:rPr>
            </w:pPr>
            <w:r>
              <w:rPr>
                <w:rFonts w:ascii="Arabic Typesetting" w:hAnsi="Arabic Typesetting" w:cs="Arabic Typesetting" w:hint="cs"/>
                <w:sz w:val="30"/>
                <w:szCs w:val="30"/>
                <w:rtl/>
                <w:lang w:bidi="ar-SA"/>
              </w:rPr>
              <w:t>ثلاثة</w:t>
            </w:r>
            <w:r w:rsidRPr="00BB3F5C">
              <w:rPr>
                <w:rFonts w:ascii="Arabic Typesetting" w:hAnsi="Arabic Typesetting" w:cs="Arabic Typesetting" w:hint="cs"/>
                <w:sz w:val="30"/>
                <w:szCs w:val="30"/>
                <w:rtl/>
                <w:lang w:bidi="ar-SA"/>
              </w:rPr>
              <w:t xml:space="preserve"> من البلدان الأقل نموا </w:t>
            </w:r>
            <w:r w:rsidRPr="002B07EC">
              <w:rPr>
                <w:rFonts w:ascii="Arabic Typesetting" w:hAnsi="Arabic Typesetting" w:cs="Arabic Typesetting"/>
                <w:sz w:val="30"/>
                <w:szCs w:val="30"/>
                <w:rtl/>
                <w:lang w:bidi="ar"/>
              </w:rPr>
              <w:t xml:space="preserve">(بنغلاديش </w:t>
            </w:r>
            <w:r>
              <w:rPr>
                <w:rFonts w:ascii="Arabic Typesetting" w:hAnsi="Arabic Typesetting" w:cs="Arabic Typesetting" w:hint="cs"/>
                <w:sz w:val="30"/>
                <w:szCs w:val="30"/>
                <w:rtl/>
                <w:lang w:bidi="ar"/>
              </w:rPr>
              <w:t>و</w:t>
            </w:r>
            <w:r w:rsidRPr="002B07EC">
              <w:rPr>
                <w:rFonts w:ascii="Arabic Typesetting" w:hAnsi="Arabic Typesetting" w:cs="Arabic Typesetting"/>
                <w:sz w:val="30"/>
                <w:szCs w:val="30"/>
                <w:rtl/>
                <w:lang w:bidi="ar"/>
              </w:rPr>
              <w:t>إثيوبيا</w:t>
            </w:r>
            <w:r>
              <w:rPr>
                <w:rFonts w:ascii="Arabic Typesetting" w:hAnsi="Arabic Typesetting" w:cs="Arabic Typesetting" w:hint="cs"/>
                <w:sz w:val="30"/>
                <w:szCs w:val="30"/>
                <w:rtl/>
                <w:lang w:bidi="ar"/>
              </w:rPr>
              <w:t xml:space="preserve"> و</w:t>
            </w:r>
            <w:r w:rsidRPr="002B07EC">
              <w:rPr>
                <w:rFonts w:ascii="Arabic Typesetting" w:hAnsi="Arabic Typesetting" w:cs="Arabic Typesetting"/>
                <w:sz w:val="30"/>
                <w:szCs w:val="30"/>
                <w:rtl/>
                <w:lang w:bidi="ar"/>
              </w:rPr>
              <w:t>مدغشقر)</w:t>
            </w:r>
          </w:p>
          <w:p w:rsidR="00150FD0" w:rsidRPr="002B07EC" w:rsidRDefault="00150FD0" w:rsidP="00150FD0">
            <w:pPr>
              <w:spacing w:before="60" w:after="60" w:line="280" w:lineRule="exact"/>
              <w:rPr>
                <w:rFonts w:ascii="Arabic Typesetting" w:hAnsi="Arabic Typesetting" w:cs="Arabic Typesetting"/>
                <w:sz w:val="30"/>
                <w:szCs w:val="30"/>
                <w:rtl/>
                <w:lang w:bidi="ar"/>
              </w:rPr>
            </w:pPr>
          </w:p>
        </w:tc>
        <w:tc>
          <w:tcPr>
            <w:tcW w:w="1024" w:type="dxa"/>
            <w:tcBorders>
              <w:top w:val="nil"/>
              <w:left w:val="nil"/>
            </w:tcBorders>
            <w:tcMar>
              <w:top w:w="110" w:type="dxa"/>
            </w:tcMar>
          </w:tcPr>
          <w:p w:rsidR="00150FD0" w:rsidRPr="00910BCF" w:rsidRDefault="00150FD0" w:rsidP="00150FD0">
            <w:pPr>
              <w:keepNext/>
              <w:spacing w:before="60" w:after="60" w:line="300" w:lineRule="exact"/>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150FD0">
        <w:trPr>
          <w:trHeight w:val="537"/>
        </w:trPr>
        <w:tc>
          <w:tcPr>
            <w:tcW w:w="9630" w:type="dxa"/>
            <w:gridSpan w:val="9"/>
            <w:tcBorders>
              <w:bottom w:val="single" w:sz="4" w:space="0" w:color="auto"/>
            </w:tcBorders>
            <w:shd w:val="clear" w:color="auto" w:fill="CCFFFF"/>
            <w:tcMar>
              <w:top w:w="0" w:type="dxa"/>
            </w:tcMar>
            <w:vAlign w:val="center"/>
          </w:tcPr>
          <w:p w:rsidR="00150FD0" w:rsidRPr="001212A1" w:rsidRDefault="00150FD0" w:rsidP="00150FD0">
            <w:pPr>
              <w:keepNext/>
              <w:spacing w:before="60" w:after="60" w:line="300" w:lineRule="exact"/>
              <w:ind w:left="1045" w:hanging="1045"/>
              <w:rPr>
                <w:rFonts w:ascii="Arabic Typesetting" w:hAnsi="Arabic Typesetting" w:cs="Arabic Typesetting"/>
                <w:sz w:val="30"/>
                <w:szCs w:val="38"/>
              </w:rPr>
            </w:pPr>
            <w:r w:rsidRPr="001212A1">
              <w:rPr>
                <w:rFonts w:ascii="Arabic Typesetting" w:hAnsi="Arabic Typesetting" w:cs="Arabic Typesetting" w:hint="cs"/>
                <w:bCs/>
                <w:sz w:val="30"/>
                <w:szCs w:val="30"/>
                <w:rtl/>
              </w:rPr>
              <w:lastRenderedPageBreak/>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AB17E5">
              <w:rPr>
                <w:rFonts w:ascii="Arabic Typesetting" w:hAnsi="Arabic Typesetting" w:cs="Arabic Typesetting"/>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150FD0" w:rsidRPr="001212A1" w:rsidTr="00830C34">
        <w:trPr>
          <w:trHeight w:val="18"/>
        </w:trPr>
        <w:tc>
          <w:tcPr>
            <w:tcW w:w="2388" w:type="dxa"/>
            <w:gridSpan w:val="2"/>
            <w:tcBorders>
              <w:bottom w:val="nil"/>
              <w:right w:val="nil"/>
            </w:tcBorders>
            <w:tcMar>
              <w:top w:w="110" w:type="dxa"/>
            </w:tcMar>
          </w:tcPr>
          <w:p w:rsidR="00150FD0" w:rsidRPr="003B492C" w:rsidRDefault="00150FD0" w:rsidP="00150FD0">
            <w:pPr>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مؤشرات الأداء</w:t>
            </w:r>
          </w:p>
        </w:tc>
        <w:tc>
          <w:tcPr>
            <w:tcW w:w="1920" w:type="dxa"/>
            <w:gridSpan w:val="3"/>
            <w:tcBorders>
              <w:top w:val="nil"/>
              <w:left w:val="nil"/>
              <w:bottom w:val="nil"/>
              <w:right w:val="nil"/>
            </w:tcBorders>
            <w:shd w:val="clear" w:color="auto" w:fill="C0C0C0"/>
            <w:tcMar>
              <w:top w:w="110" w:type="dxa"/>
            </w:tcMar>
          </w:tcPr>
          <w:p w:rsidR="00150FD0" w:rsidRPr="003B492C" w:rsidRDefault="00150FD0" w:rsidP="00150FD0">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r>
              <w:rPr>
                <w:rFonts w:ascii="Arabic Typesetting" w:hAnsi="Arabic Typesetting" w:cs="Arabic Typesetting" w:hint="cs"/>
                <w:bCs/>
                <w:sz w:val="30"/>
                <w:szCs w:val="30"/>
                <w:rtl/>
              </w:rPr>
              <w:t xml:space="preserve"> </w:t>
            </w:r>
            <w:r w:rsidRPr="004D5802">
              <w:rPr>
                <w:rFonts w:ascii="Arabic Typesetting" w:hAnsi="Arabic Typesetting" w:cs="Arabic Typesetting" w:hint="cs"/>
                <w:bCs/>
                <w:sz w:val="30"/>
                <w:szCs w:val="30"/>
                <w:rtl/>
              </w:rPr>
              <w:t>(البرنامج والميزانية 2012/13)</w:t>
            </w:r>
          </w:p>
        </w:tc>
        <w:tc>
          <w:tcPr>
            <w:tcW w:w="1756" w:type="dxa"/>
            <w:tcBorders>
              <w:left w:val="nil"/>
              <w:bottom w:val="nil"/>
              <w:right w:val="nil"/>
            </w:tcBorders>
          </w:tcPr>
          <w:p w:rsidR="00150FD0" w:rsidRPr="000B74F6" w:rsidRDefault="00150FD0" w:rsidP="00150FD0">
            <w:pPr>
              <w:keepNext/>
              <w:spacing w:before="60" w:after="60" w:line="300" w:lineRule="exact"/>
              <w:jc w:val="center"/>
              <w:rPr>
                <w:rFonts w:ascii="Arabic Typesetting" w:hAnsi="Arabic Typesetting" w:cs="Arabic Typesetting"/>
                <w:bCs/>
                <w:color w:val="993300"/>
                <w:sz w:val="30"/>
                <w:szCs w:val="30"/>
                <w:rtl/>
              </w:rPr>
            </w:pPr>
            <w:r w:rsidRPr="000B74F6">
              <w:rPr>
                <w:rFonts w:ascii="Arabic Typesetting" w:hAnsi="Arabic Typesetting" w:cs="Arabic Typesetting"/>
                <w:bCs/>
                <w:color w:val="993300"/>
                <w:sz w:val="30"/>
                <w:szCs w:val="30"/>
                <w:rtl/>
              </w:rPr>
              <w:t>أسس للمقارنة مُحدَّثة حتى نهاية 2011</w:t>
            </w:r>
          </w:p>
        </w:tc>
        <w:tc>
          <w:tcPr>
            <w:tcW w:w="2542" w:type="dxa"/>
            <w:gridSpan w:val="2"/>
            <w:tcBorders>
              <w:left w:val="nil"/>
              <w:bottom w:val="nil"/>
              <w:right w:val="nil"/>
            </w:tcBorders>
            <w:tcMar>
              <w:top w:w="110" w:type="dxa"/>
            </w:tcMar>
          </w:tcPr>
          <w:p w:rsidR="00150FD0" w:rsidRDefault="00150FD0" w:rsidP="00150FD0">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بيانات الأداء</w:t>
            </w:r>
          </w:p>
          <w:p w:rsidR="00150FD0" w:rsidRPr="003B492C" w:rsidRDefault="00150FD0" w:rsidP="00150FD0">
            <w:pPr>
              <w:keepNext/>
              <w:spacing w:before="60" w:after="60" w:line="300" w:lineRule="exact"/>
              <w:jc w:val="center"/>
              <w:rPr>
                <w:rFonts w:ascii="Arabic Typesetting" w:hAnsi="Arabic Typesetting" w:cs="Arabic Typesetting"/>
                <w:bCs/>
                <w:sz w:val="30"/>
                <w:szCs w:val="30"/>
                <w:rtl/>
              </w:rPr>
            </w:pPr>
          </w:p>
        </w:tc>
        <w:tc>
          <w:tcPr>
            <w:tcW w:w="1024" w:type="dxa"/>
            <w:tcBorders>
              <w:left w:val="nil"/>
              <w:bottom w:val="nil"/>
            </w:tcBorders>
            <w:tcMar>
              <w:top w:w="110" w:type="dxa"/>
            </w:tcMar>
          </w:tcPr>
          <w:p w:rsidR="00150FD0" w:rsidRPr="003B492C" w:rsidRDefault="003D7723" w:rsidP="00150FD0">
            <w:pPr>
              <w:keepNext/>
              <w:spacing w:before="60" w:after="60" w:line="300" w:lineRule="exact"/>
              <w:jc w:val="center"/>
              <w:rPr>
                <w:rFonts w:ascii="Arabic Typesetting" w:hAnsi="Arabic Typesetting" w:cs="Arabic Typesetting"/>
                <w:bCs/>
                <w:sz w:val="30"/>
                <w:szCs w:val="30"/>
                <w:rtl/>
              </w:rPr>
            </w:pPr>
            <w:r>
              <w:rPr>
                <w:rFonts w:ascii="Arabic Typesetting" w:hAnsi="Arabic Typesetting" w:cs="Arabic Typesetting" w:hint="cs"/>
                <w:bCs/>
                <w:sz w:val="30"/>
                <w:szCs w:val="30"/>
                <w:rtl/>
              </w:rPr>
              <w:t>السير</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النسبة المئوية من واضعي السياسات والمسؤولين الحكوميين ووكلاء الملكية الفكرية والفاحصين ومسؤولي الإنفاذ والمنتفعين بالملكية الفكرية الذين اكتسبوا فهما أحسن لقضايا الملكية الفكرية والانتفاع بها لأغراض</w:t>
            </w:r>
            <w:r>
              <w:rPr>
                <w:rFonts w:ascii="Arabic Typesetting" w:hAnsi="Arabic Typesetting" w:cs="Arabic Typesetting" w:hint="eastAsia"/>
                <w:sz w:val="30"/>
                <w:szCs w:val="30"/>
                <w:rtl/>
                <w:lang w:bidi="ar-SA"/>
              </w:rPr>
              <w:t> </w:t>
            </w:r>
            <w:r>
              <w:rPr>
                <w:rFonts w:ascii="Arabic Typesetting" w:hAnsi="Arabic Typesetting" w:cs="Arabic Typesetting" w:hint="cs"/>
                <w:sz w:val="30"/>
                <w:szCs w:val="30"/>
                <w:rtl/>
                <w:lang w:bidi="ar-SA"/>
              </w:rPr>
              <w:t>التنمية</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بيانات غير متاحة</w:t>
            </w:r>
          </w:p>
        </w:tc>
        <w:tc>
          <w:tcPr>
            <w:tcW w:w="1756" w:type="dxa"/>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p>
        </w:tc>
        <w:tc>
          <w:tcPr>
            <w:tcW w:w="2542" w:type="dxa"/>
            <w:gridSpan w:val="2"/>
            <w:tcBorders>
              <w:top w:val="nil"/>
              <w:left w:val="nil"/>
              <w:bottom w:val="nil"/>
              <w:right w:val="nil"/>
            </w:tcBorders>
            <w:tcMar>
              <w:top w:w="110" w:type="dxa"/>
            </w:tcMar>
          </w:tcPr>
          <w:p w:rsidR="00150FD0" w:rsidRPr="000D1B94"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b/>
                <w:bCs/>
                <w:sz w:val="30"/>
                <w:szCs w:val="30"/>
                <w:rtl/>
                <w:lang w:bidi="ar-SA"/>
              </w:rPr>
              <w:t>أ</w:t>
            </w:r>
            <w:r w:rsidRPr="00FE212C">
              <w:rPr>
                <w:rFonts w:ascii="Arabic Typesetting" w:hAnsi="Arabic Typesetting" w:cs="Arabic Typesetting" w:hint="cs"/>
                <w:b/>
                <w:bCs/>
                <w:sz w:val="30"/>
                <w:szCs w:val="30"/>
                <w:rtl/>
                <w:lang w:bidi="ar-SA"/>
              </w:rPr>
              <w:t>فريقيا</w:t>
            </w:r>
            <w:r w:rsidRPr="000D1B94">
              <w:rPr>
                <w:rFonts w:ascii="Arabic Typesetting" w:hAnsi="Arabic Typesetting" w:cs="Arabic Typesetting" w:hint="cs"/>
                <w:sz w:val="30"/>
                <w:szCs w:val="30"/>
                <w:rtl/>
                <w:lang w:bidi="ar-SA"/>
              </w:rPr>
              <w:t>:</w:t>
            </w:r>
            <w:r>
              <w:rPr>
                <w:rFonts w:ascii="Arabic Typesetting" w:hAnsi="Arabic Typesetting" w:cs="Arabic Typesetting" w:hint="cs"/>
                <w:sz w:val="30"/>
                <w:szCs w:val="30"/>
                <w:rtl/>
                <w:lang w:bidi="ar-SA"/>
              </w:rPr>
              <w:t xml:space="preserve"> </w:t>
            </w:r>
            <w:r w:rsidRPr="000D1B94">
              <w:rPr>
                <w:rFonts w:ascii="Arabic Typesetting" w:hAnsi="Arabic Typesetting" w:cs="Arabic Typesetting" w:hint="cs"/>
                <w:sz w:val="30"/>
                <w:szCs w:val="30"/>
                <w:rtl/>
                <w:lang w:bidi="ar-SA"/>
              </w:rPr>
              <w:t>ما يقرب من 800</w:t>
            </w:r>
            <w:r>
              <w:rPr>
                <w:rFonts w:ascii="Arabic Typesetting" w:hAnsi="Arabic Typesetting" w:cs="Arabic Typesetting" w:hint="cs"/>
                <w:sz w:val="30"/>
                <w:szCs w:val="30"/>
                <w:rtl/>
                <w:lang w:bidi="ar-SA"/>
              </w:rPr>
              <w:t xml:space="preserve"> مشارك من واضعي السياسات ومسئولين </w:t>
            </w:r>
            <w:r w:rsidRPr="000D1B94">
              <w:rPr>
                <w:rFonts w:ascii="Arabic Typesetting" w:hAnsi="Arabic Typesetting" w:cs="Arabic Typesetting" w:hint="cs"/>
                <w:sz w:val="30"/>
                <w:szCs w:val="30"/>
                <w:rtl/>
                <w:lang w:bidi="ar-SA"/>
              </w:rPr>
              <w:t>حكوميين ووكلا</w:t>
            </w:r>
            <w:r>
              <w:rPr>
                <w:rFonts w:ascii="Arabic Typesetting" w:hAnsi="Arabic Typesetting" w:cs="Arabic Typesetting" w:hint="cs"/>
                <w:sz w:val="30"/>
                <w:szCs w:val="30"/>
                <w:rtl/>
                <w:lang w:bidi="ar-SA"/>
              </w:rPr>
              <w:t>ء الملكية الفكرية وفاحصين ومسئ</w:t>
            </w:r>
            <w:r w:rsidRPr="000D1B94">
              <w:rPr>
                <w:rFonts w:ascii="Arabic Typesetting" w:hAnsi="Arabic Typesetting" w:cs="Arabic Typesetting" w:hint="cs"/>
                <w:sz w:val="30"/>
                <w:szCs w:val="30"/>
                <w:rtl/>
                <w:lang w:bidi="ar-SA"/>
              </w:rPr>
              <w:t xml:space="preserve">ولي الإنفاذ </w:t>
            </w:r>
            <w:r>
              <w:rPr>
                <w:rFonts w:ascii="Arabic Typesetting" w:hAnsi="Arabic Typesetting" w:cs="Arabic Typesetting" w:hint="cs"/>
                <w:sz w:val="30"/>
                <w:szCs w:val="30"/>
                <w:rtl/>
                <w:lang w:bidi="ar-SA"/>
              </w:rPr>
              <w:t>وشركات صغيرة</w:t>
            </w:r>
            <w:r w:rsidRPr="000D1B94">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ومتوسطة والقطاع الخاص</w:t>
            </w:r>
            <w:r w:rsidRPr="000D1B94">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و</w:t>
            </w:r>
            <w:r w:rsidRPr="000D1B94">
              <w:rPr>
                <w:rFonts w:ascii="Arabic Typesetting" w:hAnsi="Arabic Typesetting" w:cs="Arabic Typesetting" w:hint="cs"/>
                <w:sz w:val="30"/>
                <w:szCs w:val="30"/>
                <w:rtl/>
                <w:lang w:bidi="ar-SA"/>
              </w:rPr>
              <w:t xml:space="preserve">مؤسسات البحث والأوساط الأكاديمية </w:t>
            </w:r>
            <w:r>
              <w:rPr>
                <w:rFonts w:ascii="Arabic Typesetting" w:hAnsi="Arabic Typesetting" w:cs="Arabic Typesetting" w:hint="cs"/>
                <w:sz w:val="30"/>
                <w:szCs w:val="30"/>
                <w:rtl/>
                <w:lang w:bidi="ar-SA"/>
              </w:rPr>
              <w:t xml:space="preserve">حضروا </w:t>
            </w:r>
            <w:r w:rsidRPr="000D1B94">
              <w:rPr>
                <w:rFonts w:ascii="Arabic Typesetting" w:hAnsi="Arabic Typesetting" w:cs="Arabic Typesetting" w:hint="cs"/>
                <w:sz w:val="30"/>
                <w:szCs w:val="30"/>
                <w:rtl/>
                <w:lang w:bidi="ar-SA"/>
              </w:rPr>
              <w:t>أنشطة</w:t>
            </w:r>
            <w:r>
              <w:rPr>
                <w:rFonts w:ascii="Arabic Typesetting" w:hAnsi="Arabic Typesetting" w:cs="Arabic Typesetting" w:hint="cs"/>
                <w:sz w:val="30"/>
                <w:szCs w:val="30"/>
                <w:rtl/>
                <w:lang w:bidi="ar-SA"/>
              </w:rPr>
              <w:t xml:space="preserve"> الإنفاذ</w:t>
            </w:r>
            <w:r w:rsidRPr="000D1B94">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و</w:t>
            </w:r>
            <w:r w:rsidRPr="000D1B94">
              <w:rPr>
                <w:rFonts w:ascii="Arabic Typesetting" w:hAnsi="Arabic Typesetting" w:cs="Arabic Typesetting" w:hint="cs"/>
                <w:sz w:val="30"/>
                <w:szCs w:val="30"/>
                <w:rtl/>
                <w:lang w:bidi="ar-SA"/>
              </w:rPr>
              <w:t>ندوات الملكية الفكرية لأغراض</w:t>
            </w:r>
            <w:r w:rsidRPr="000D1B94">
              <w:rPr>
                <w:rFonts w:ascii="Arabic Typesetting" w:hAnsi="Arabic Typesetting" w:cs="Arabic Typesetting" w:hint="eastAsia"/>
                <w:sz w:val="30"/>
                <w:szCs w:val="30"/>
                <w:rtl/>
                <w:lang w:bidi="ar-SA"/>
              </w:rPr>
              <w:t> </w:t>
            </w:r>
            <w:r w:rsidRPr="000D1B94">
              <w:rPr>
                <w:rFonts w:ascii="Arabic Typesetting" w:hAnsi="Arabic Typesetting" w:cs="Arabic Typesetting" w:hint="cs"/>
                <w:sz w:val="30"/>
                <w:szCs w:val="30"/>
                <w:rtl/>
                <w:lang w:bidi="ar-SA"/>
              </w:rPr>
              <w:t>التنمية، لاسيما في سياق صياغة استراتيجيات</w:t>
            </w:r>
            <w:r>
              <w:rPr>
                <w:rFonts w:ascii="Arabic Typesetting" w:hAnsi="Arabic Typesetting" w:cs="Arabic Typesetting" w:hint="cs"/>
                <w:sz w:val="30"/>
                <w:szCs w:val="30"/>
                <w:rtl/>
                <w:lang w:bidi="ar-SA"/>
              </w:rPr>
              <w:t xml:space="preserve">/ </w:t>
            </w:r>
            <w:r w:rsidRPr="000D1B94">
              <w:rPr>
                <w:rFonts w:ascii="Arabic Typesetting" w:hAnsi="Arabic Typesetting" w:cs="Arabic Typesetting" w:hint="cs"/>
                <w:sz w:val="30"/>
                <w:szCs w:val="30"/>
                <w:rtl/>
                <w:lang w:bidi="ar-SA"/>
              </w:rPr>
              <w:t>سياسات الملكية الفكرية، ومشروعات الملكية الفكرية للتوسيم التي ينظمها المكتب</w:t>
            </w:r>
          </w:p>
          <w:p w:rsidR="00150FD0" w:rsidRDefault="00150FD0" w:rsidP="00150FD0">
            <w:pPr>
              <w:spacing w:before="60" w:after="60" w:line="280" w:lineRule="exact"/>
              <w:rPr>
                <w:rFonts w:ascii="Arabic Typesetting" w:hAnsi="Arabic Typesetting" w:cs="Arabic Typesetting"/>
                <w:sz w:val="30"/>
                <w:szCs w:val="30"/>
                <w:rtl/>
                <w:lang w:bidi="ar-SA"/>
              </w:rPr>
            </w:pPr>
            <w:r w:rsidRPr="00FE212C">
              <w:rPr>
                <w:rFonts w:ascii="Arabic Typesetting" w:hAnsi="Arabic Typesetting" w:cs="Arabic Typesetting" w:hint="cs"/>
                <w:b/>
                <w:bCs/>
                <w:sz w:val="30"/>
                <w:szCs w:val="30"/>
                <w:rtl/>
                <w:lang w:bidi="ar-SA"/>
              </w:rPr>
              <w:t>المنطقة العربية</w:t>
            </w:r>
            <w:r w:rsidRPr="00C60346">
              <w:rPr>
                <w:rFonts w:ascii="Arabic Typesetting" w:hAnsi="Arabic Typesetting" w:cs="Arabic Typesetting" w:hint="cs"/>
                <w:sz w:val="30"/>
                <w:szCs w:val="30"/>
                <w:rtl/>
                <w:lang w:bidi="ar-SA"/>
              </w:rPr>
              <w:t>: ي</w:t>
            </w:r>
            <w:r>
              <w:rPr>
                <w:rFonts w:ascii="Arabic Typesetting" w:hAnsi="Arabic Typesetting" w:cs="Arabic Typesetting" w:hint="cs"/>
                <w:sz w:val="30"/>
                <w:szCs w:val="30"/>
                <w:rtl/>
                <w:lang w:bidi="ar-SA"/>
              </w:rPr>
              <w:t>ُ</w:t>
            </w:r>
            <w:r w:rsidRPr="00C60346">
              <w:rPr>
                <w:rFonts w:ascii="Arabic Typesetting" w:hAnsi="Arabic Typesetting" w:cs="Arabic Typesetting" w:hint="cs"/>
                <w:sz w:val="30"/>
                <w:szCs w:val="30"/>
                <w:rtl/>
                <w:lang w:bidi="ar-SA"/>
              </w:rPr>
              <w:t xml:space="preserve">توقع </w:t>
            </w:r>
            <w:r>
              <w:rPr>
                <w:rFonts w:ascii="Arabic Typesetting" w:hAnsi="Arabic Typesetting" w:cs="Arabic Typesetting" w:hint="cs"/>
                <w:sz w:val="30"/>
                <w:szCs w:val="30"/>
                <w:rtl/>
                <w:lang w:bidi="ar-SA"/>
              </w:rPr>
              <w:t>إتاحتها</w:t>
            </w:r>
            <w:r w:rsidRPr="00C60346">
              <w:rPr>
                <w:rFonts w:ascii="Arabic Typesetting" w:hAnsi="Arabic Typesetting" w:cs="Arabic Typesetting" w:hint="cs"/>
                <w:sz w:val="30"/>
                <w:szCs w:val="30"/>
                <w:rtl/>
                <w:lang w:bidi="ar-SA"/>
              </w:rPr>
              <w:t xml:space="preserve"> بحلول نهاية 2013</w:t>
            </w:r>
          </w:p>
          <w:p w:rsidR="00150FD0" w:rsidRPr="00C60346" w:rsidRDefault="00150FD0" w:rsidP="00150FD0">
            <w:pPr>
              <w:spacing w:before="60" w:after="60" w:line="280" w:lineRule="exact"/>
              <w:rPr>
                <w:rFonts w:ascii="Arabic Typesetting" w:hAnsi="Arabic Typesetting" w:cs="Arabic Typesetting"/>
                <w:sz w:val="30"/>
                <w:szCs w:val="30"/>
                <w:rtl/>
                <w:lang w:bidi="ar-SA"/>
              </w:rPr>
            </w:pPr>
          </w:p>
        </w:tc>
        <w:tc>
          <w:tcPr>
            <w:tcW w:w="1024" w:type="dxa"/>
            <w:tcBorders>
              <w:top w:val="nil"/>
              <w:left w:val="nil"/>
              <w:bottom w:val="nil"/>
            </w:tcBorders>
            <w:tcMar>
              <w:top w:w="110" w:type="dxa"/>
            </w:tcMar>
          </w:tcPr>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p>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p>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p>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p>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p>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p>
          <w:p w:rsidR="00150FD0" w:rsidRPr="00460E38" w:rsidRDefault="00150FD0" w:rsidP="00150FD0">
            <w:pPr>
              <w:keepNext/>
              <w:spacing w:before="60" w:after="60" w:line="300" w:lineRule="exact"/>
              <w:rPr>
                <w:rFonts w:ascii="Arabic Typesetting" w:hAnsi="Arabic Typesetting" w:cs="Arabic Typesetting"/>
                <w:b/>
                <w:bCs/>
                <w:sz w:val="30"/>
                <w:szCs w:val="30"/>
                <w:rtl/>
              </w:rPr>
            </w:pPr>
            <w:r w:rsidRPr="000D1B94">
              <w:rPr>
                <w:rFonts w:ascii="Arabic Typesetting" w:hAnsi="Arabic Typesetting" w:cs="Arabic Typesetting" w:hint="cs"/>
                <w:b/>
                <w:bCs/>
                <w:sz w:val="30"/>
                <w:szCs w:val="30"/>
                <w:rtl/>
              </w:rPr>
              <w:t xml:space="preserve">لا ينطبق في </w:t>
            </w:r>
            <w:r w:rsidRPr="000D1B94">
              <w:rPr>
                <w:rFonts w:ascii="Arabic Typesetting" w:hAnsi="Arabic Typesetting" w:cs="Arabic Typesetting"/>
                <w:b/>
                <w:bCs/>
                <w:sz w:val="30"/>
                <w:szCs w:val="30"/>
              </w:rPr>
              <w:t>2012</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البلدان التي </w:t>
            </w:r>
            <w:r>
              <w:rPr>
                <w:rFonts w:ascii="Arabic Typesetting" w:hAnsi="Arabic Typesetting" w:cs="Arabic Typesetting" w:hint="cs"/>
                <w:sz w:val="30"/>
                <w:szCs w:val="30"/>
                <w:rtl/>
                <w:lang w:bidi="ar-SA"/>
              </w:rPr>
              <w:t xml:space="preserve">لديها </w:t>
            </w:r>
            <w:r w:rsidRPr="00BB3F5C">
              <w:rPr>
                <w:rFonts w:ascii="Arabic Typesetting" w:hAnsi="Arabic Typesetting" w:cs="Arabic Typesetting" w:hint="cs"/>
                <w:sz w:val="30"/>
                <w:szCs w:val="30"/>
                <w:rtl/>
                <w:lang w:bidi="ar-SA"/>
              </w:rPr>
              <w:t xml:space="preserve">برامج تدريبية متاحة في مجال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وفرص وظائف متعلقة بالملكية الفكرية (المنطقة العربية)</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خمسة بلدان</w:t>
            </w:r>
          </w:p>
        </w:tc>
        <w:tc>
          <w:tcPr>
            <w:tcW w:w="1756" w:type="dxa"/>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p>
        </w:tc>
        <w:tc>
          <w:tcPr>
            <w:tcW w:w="2542" w:type="dxa"/>
            <w:gridSpan w:val="2"/>
            <w:tcBorders>
              <w:top w:val="nil"/>
              <w:left w:val="nil"/>
              <w:bottom w:val="nil"/>
              <w:right w:val="nil"/>
            </w:tcBorders>
            <w:tcMar>
              <w:top w:w="110" w:type="dxa"/>
            </w:tcMar>
          </w:tcPr>
          <w:p w:rsidR="00150FD0" w:rsidRPr="00E846CA"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شرع ب</w:t>
            </w:r>
            <w:r w:rsidRPr="00E846CA">
              <w:rPr>
                <w:rFonts w:ascii="Arabic Typesetting" w:hAnsi="Arabic Typesetting" w:cs="Arabic Typesetting" w:hint="cs"/>
                <w:sz w:val="30"/>
                <w:szCs w:val="30"/>
                <w:rtl/>
                <w:lang w:bidi="ar-SA"/>
              </w:rPr>
              <w:t>لدان</w:t>
            </w:r>
            <w:r>
              <w:rPr>
                <w:rFonts w:ascii="Arabic Typesetting" w:hAnsi="Arabic Typesetting" w:cs="Arabic Typesetting" w:hint="cs"/>
                <w:sz w:val="30"/>
                <w:szCs w:val="30"/>
                <w:rtl/>
                <w:lang w:bidi="ar-SA"/>
              </w:rPr>
              <w:t xml:space="preserve"> في إنشاء أكاديميات جديدة للملكية الفكرية (مصر وتونس)</w:t>
            </w:r>
          </w:p>
        </w:tc>
        <w:tc>
          <w:tcPr>
            <w:tcW w:w="1024" w:type="dxa"/>
            <w:tcBorders>
              <w:top w:val="nil"/>
              <w:left w:val="nil"/>
              <w:bottom w:val="nil"/>
            </w:tcBorders>
            <w:tcMar>
              <w:top w:w="110" w:type="dxa"/>
            </w:tcMar>
          </w:tcPr>
          <w:p w:rsidR="00150FD0" w:rsidRPr="00FF4B06" w:rsidRDefault="00150FD0" w:rsidP="00150FD0">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النسبة المئوية للفاحصين المدربين الذين يستخدمون مهاراتهم المحسنة في مهام عملهم (آسيا والمحيط الهادئ)</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w:t>
            </w:r>
            <w:r w:rsidRPr="00BB3F5C">
              <w:rPr>
                <w:rFonts w:ascii="Arabic Typesetting" w:hAnsi="Arabic Typesetting" w:cs="Arabic Typesetting" w:hint="cs"/>
                <w:sz w:val="30"/>
                <w:szCs w:val="30"/>
                <w:rtl/>
                <w:lang w:bidi="ar-SA"/>
              </w:rPr>
              <w:t>بيانات غير متاحة</w:t>
            </w:r>
          </w:p>
        </w:tc>
        <w:tc>
          <w:tcPr>
            <w:tcW w:w="1756" w:type="dxa"/>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p>
        </w:tc>
        <w:tc>
          <w:tcPr>
            <w:tcW w:w="2542" w:type="dxa"/>
            <w:gridSpan w:val="2"/>
            <w:tcBorders>
              <w:top w:val="nil"/>
              <w:left w:val="nil"/>
              <w:bottom w:val="nil"/>
              <w:right w:val="nil"/>
            </w:tcBorders>
            <w:tcMar>
              <w:top w:w="110" w:type="dxa"/>
            </w:tcMar>
          </w:tcPr>
          <w:p w:rsidR="00150FD0" w:rsidRPr="000D1B94" w:rsidRDefault="00150FD0" w:rsidP="00150FD0">
            <w:pPr>
              <w:spacing w:before="60" w:after="60" w:line="280" w:lineRule="exact"/>
              <w:rPr>
                <w:rFonts w:ascii="Arabic Typesetting" w:hAnsi="Arabic Typesetting" w:cs="Arabic Typesetting"/>
                <w:sz w:val="30"/>
                <w:szCs w:val="30"/>
                <w:rtl/>
              </w:rPr>
            </w:pPr>
            <w:r w:rsidRPr="000D1B94">
              <w:rPr>
                <w:rFonts w:ascii="Arabic Typesetting" w:hAnsi="Arabic Typesetting" w:cs="Arabic Typesetting" w:hint="cs"/>
                <w:sz w:val="30"/>
                <w:szCs w:val="30"/>
                <w:rtl/>
                <w:lang w:bidi="ar-SA"/>
              </w:rPr>
              <w:t>يتوقع توافرها بحلول نهاية 2013</w:t>
            </w:r>
          </w:p>
        </w:tc>
        <w:tc>
          <w:tcPr>
            <w:tcW w:w="1024" w:type="dxa"/>
            <w:tcBorders>
              <w:top w:val="nil"/>
              <w:left w:val="nil"/>
              <w:bottom w:val="nil"/>
            </w:tcBorders>
            <w:tcMar>
              <w:top w:w="110" w:type="dxa"/>
            </w:tcMar>
          </w:tcPr>
          <w:p w:rsidR="00150FD0" w:rsidRPr="000D1B94" w:rsidRDefault="00150FD0" w:rsidP="00150FD0">
            <w:pPr>
              <w:keepNext/>
              <w:spacing w:before="60" w:after="60" w:line="300" w:lineRule="exact"/>
              <w:jc w:val="center"/>
              <w:rPr>
                <w:rFonts w:ascii="Arabic Typesetting" w:hAnsi="Arabic Typesetting" w:cs="Arabic Typesetting"/>
                <w:b/>
                <w:bCs/>
                <w:sz w:val="30"/>
                <w:szCs w:val="30"/>
                <w:rtl/>
              </w:rPr>
            </w:pPr>
            <w:r w:rsidRPr="000D1B94">
              <w:rPr>
                <w:rFonts w:ascii="Arabic Typesetting" w:hAnsi="Arabic Typesetting" w:cs="Arabic Typesetting" w:hint="cs"/>
                <w:b/>
                <w:bCs/>
                <w:sz w:val="30"/>
                <w:szCs w:val="30"/>
                <w:rtl/>
              </w:rPr>
              <w:t xml:space="preserve">لا ينطبق في </w:t>
            </w:r>
            <w:r w:rsidRPr="000D1B94">
              <w:rPr>
                <w:rFonts w:ascii="Arabic Typesetting" w:hAnsi="Arabic Typesetting" w:cs="Arabic Typesetting"/>
                <w:b/>
                <w:bCs/>
                <w:sz w:val="30"/>
                <w:szCs w:val="30"/>
              </w:rPr>
              <w:t>2012</w:t>
            </w:r>
          </w:p>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النسبة المئوية لواضعي السياسات والمسؤولين الحكوميين والعاملين في مجال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 xml:space="preserve">الذين تحسن فهمهم لقضايا </w:t>
            </w:r>
            <w:r w:rsidRPr="00BB3F5C">
              <w:rPr>
                <w:rFonts w:ascii="Arabic Typesetting" w:hAnsi="Arabic Typesetting" w:cs="Arabic Typesetting"/>
                <w:sz w:val="30"/>
                <w:szCs w:val="30"/>
                <w:rtl/>
                <w:lang w:bidi="ar-SA"/>
              </w:rPr>
              <w:t>الملكية الفكرية</w:t>
            </w:r>
            <w:r w:rsidRPr="00BB3F5C">
              <w:rPr>
                <w:rFonts w:ascii="Arabic Typesetting" w:hAnsi="Arabic Typesetting" w:cs="Arabic Typesetting" w:hint="cs"/>
                <w:sz w:val="30"/>
                <w:szCs w:val="30"/>
                <w:rtl/>
                <w:lang w:bidi="ar-SA"/>
              </w:rPr>
              <w:t xml:space="preserve">، بما في ذلك طريقة استخدام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 xml:space="preserve">استخداما فعالا </w:t>
            </w:r>
            <w:r>
              <w:rPr>
                <w:rFonts w:ascii="Arabic Typesetting" w:hAnsi="Arabic Typesetting" w:cs="Arabic Typesetting" w:hint="cs"/>
                <w:sz w:val="30"/>
                <w:szCs w:val="30"/>
                <w:rtl/>
                <w:lang w:bidi="ar-SA"/>
              </w:rPr>
              <w:t>لأغراض</w:t>
            </w:r>
            <w:r w:rsidRPr="00BB3F5C">
              <w:rPr>
                <w:rFonts w:ascii="Arabic Typesetting" w:hAnsi="Arabic Typesetting" w:cs="Arabic Typesetting" w:hint="cs"/>
                <w:sz w:val="30"/>
                <w:szCs w:val="30"/>
                <w:rtl/>
                <w:lang w:bidi="ar-SA"/>
              </w:rPr>
              <w:t xml:space="preserve"> التنمية (آسيا والمحيط</w:t>
            </w:r>
            <w:r>
              <w:rPr>
                <w:rFonts w:ascii="Arabic Typesetting" w:hAnsi="Arabic Typesetting" w:cs="Arabic Typesetting" w:hint="eastAsia"/>
                <w:sz w:val="30"/>
                <w:szCs w:val="30"/>
                <w:rtl/>
                <w:lang w:bidi="ar-SA"/>
              </w:rPr>
              <w:t> </w:t>
            </w:r>
            <w:r w:rsidRPr="00BB3F5C">
              <w:rPr>
                <w:rFonts w:ascii="Arabic Typesetting" w:hAnsi="Arabic Typesetting" w:cs="Arabic Typesetting" w:hint="cs"/>
                <w:sz w:val="30"/>
                <w:szCs w:val="30"/>
                <w:rtl/>
                <w:lang w:bidi="ar-SA"/>
              </w:rPr>
              <w:t>الهادئ)</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w:t>
            </w:r>
            <w:r w:rsidRPr="00BB3F5C">
              <w:rPr>
                <w:rFonts w:ascii="Arabic Typesetting" w:hAnsi="Arabic Typesetting" w:cs="Arabic Typesetting" w:hint="cs"/>
                <w:sz w:val="30"/>
                <w:szCs w:val="30"/>
                <w:rtl/>
                <w:lang w:bidi="ar-SA"/>
              </w:rPr>
              <w:t>بيانات غير متاحة</w:t>
            </w:r>
          </w:p>
        </w:tc>
        <w:tc>
          <w:tcPr>
            <w:tcW w:w="1756" w:type="dxa"/>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p>
        </w:tc>
        <w:tc>
          <w:tcPr>
            <w:tcW w:w="2542" w:type="dxa"/>
            <w:gridSpan w:val="2"/>
            <w:tcBorders>
              <w:top w:val="nil"/>
              <w:left w:val="nil"/>
              <w:bottom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sidRPr="00933432">
              <w:rPr>
                <w:rFonts w:ascii="Arabic Typesetting" w:hAnsi="Arabic Typesetting" w:cs="Arabic Typesetting" w:hint="cs"/>
                <w:sz w:val="30"/>
                <w:szCs w:val="30"/>
                <w:rtl/>
                <w:lang w:bidi="ar-SA"/>
              </w:rPr>
              <w:t>يتوقع توافرها بحلول نهاية 2013</w:t>
            </w:r>
          </w:p>
          <w:p w:rsidR="00150FD0" w:rsidRPr="00933432" w:rsidRDefault="00150FD0" w:rsidP="00150FD0">
            <w:pPr>
              <w:spacing w:before="60" w:after="60" w:line="280" w:lineRule="exact"/>
              <w:rPr>
                <w:rFonts w:ascii="Arabic Typesetting" w:hAnsi="Arabic Typesetting" w:cs="Arabic Typesetting"/>
                <w:sz w:val="30"/>
                <w:szCs w:val="30"/>
                <w:rtl/>
                <w:lang w:bidi="ar-SA"/>
              </w:rPr>
            </w:pPr>
          </w:p>
          <w:p w:rsidR="00150FD0" w:rsidRPr="00933432" w:rsidRDefault="00150FD0" w:rsidP="00150FD0">
            <w:pPr>
              <w:spacing w:before="60" w:after="60" w:line="280" w:lineRule="exact"/>
              <w:rPr>
                <w:rFonts w:ascii="Arabic Typesetting" w:hAnsi="Arabic Typesetting" w:cs="Arabic Typesetting"/>
                <w:sz w:val="30"/>
                <w:szCs w:val="30"/>
                <w:rtl/>
                <w:lang w:bidi="ar-SA"/>
              </w:rPr>
            </w:pPr>
            <w:r w:rsidRPr="00933432">
              <w:rPr>
                <w:rFonts w:ascii="Arabic Typesetting" w:hAnsi="Arabic Typesetting" w:cs="Arabic Typesetting" w:hint="cs"/>
                <w:sz w:val="30"/>
                <w:szCs w:val="30"/>
                <w:rtl/>
                <w:lang w:bidi="ar-SA"/>
              </w:rPr>
              <w:t xml:space="preserve">(تستند البيانات التي تم الحصول عليها بصورة أساسية </w:t>
            </w:r>
            <w:r>
              <w:rPr>
                <w:rFonts w:ascii="Arabic Typesetting" w:hAnsi="Arabic Typesetting" w:cs="Arabic Typesetting" w:hint="cs"/>
                <w:sz w:val="30"/>
                <w:szCs w:val="30"/>
                <w:rtl/>
                <w:lang w:bidi="ar-SA"/>
              </w:rPr>
              <w:t>إلى</w:t>
            </w:r>
            <w:r w:rsidRPr="00933432">
              <w:rPr>
                <w:rFonts w:ascii="Arabic Typesetting" w:hAnsi="Arabic Typesetting" w:cs="Arabic Typesetting" w:hint="cs"/>
                <w:sz w:val="30"/>
                <w:szCs w:val="30"/>
                <w:rtl/>
                <w:lang w:bidi="ar-SA"/>
              </w:rPr>
              <w:t xml:space="preserve"> استبيانات تقييم وُزعت عقب عدد من الندوات، </w:t>
            </w:r>
            <w:r>
              <w:rPr>
                <w:rFonts w:ascii="Arabic Typesetting" w:hAnsi="Arabic Typesetting" w:cs="Arabic Typesetting" w:hint="cs"/>
                <w:sz w:val="30"/>
                <w:szCs w:val="30"/>
                <w:rtl/>
                <w:lang w:bidi="ar-SA"/>
              </w:rPr>
              <w:t>و</w:t>
            </w:r>
            <w:r w:rsidRPr="00933432">
              <w:rPr>
                <w:rFonts w:ascii="Arabic Typesetting" w:hAnsi="Arabic Typesetting" w:cs="Arabic Typesetting" w:hint="cs"/>
                <w:sz w:val="30"/>
                <w:szCs w:val="30"/>
                <w:rtl/>
                <w:lang w:bidi="ar-SA"/>
              </w:rPr>
              <w:t>لا تزال هذه الاستبيانات قيد التعديل لاستخلاص بيانات محددة لعام 2013</w:t>
            </w:r>
          </w:p>
        </w:tc>
        <w:tc>
          <w:tcPr>
            <w:tcW w:w="1024" w:type="dxa"/>
            <w:tcBorders>
              <w:top w:val="nil"/>
              <w:left w:val="nil"/>
              <w:bottom w:val="nil"/>
            </w:tcBorders>
            <w:tcMar>
              <w:top w:w="110" w:type="dxa"/>
            </w:tcMar>
          </w:tcPr>
          <w:p w:rsidR="00150FD0" w:rsidRPr="000D1B94" w:rsidRDefault="00150FD0" w:rsidP="00150FD0">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sz w:val="30"/>
                <w:szCs w:val="30"/>
                <w:rtl/>
              </w:rPr>
              <w:t>لا ينطبق في</w:t>
            </w:r>
            <w:r w:rsidRPr="000D1B94">
              <w:rPr>
                <w:rFonts w:ascii="Arabic Typesetting" w:hAnsi="Arabic Typesetting" w:cs="Arabic Typesetting" w:hint="cs"/>
                <w:b/>
                <w:bCs/>
                <w:sz w:val="30"/>
                <w:szCs w:val="30"/>
                <w:rtl/>
              </w:rPr>
              <w:t xml:space="preserve"> </w:t>
            </w:r>
            <w:r w:rsidRPr="000D1B94">
              <w:rPr>
                <w:rFonts w:ascii="Arabic Typesetting" w:hAnsi="Arabic Typesetting" w:cs="Arabic Typesetting"/>
                <w:b/>
                <w:bCs/>
                <w:sz w:val="30"/>
                <w:szCs w:val="30"/>
              </w:rPr>
              <w:t>2012</w:t>
            </w:r>
          </w:p>
          <w:p w:rsidR="00150FD0" w:rsidRPr="00933432" w:rsidRDefault="00150FD0" w:rsidP="00150FD0">
            <w:pPr>
              <w:keepNext/>
              <w:spacing w:before="60" w:after="60" w:line="300" w:lineRule="exact"/>
              <w:jc w:val="center"/>
              <w:rPr>
                <w:rFonts w:ascii="Arabic Typesetting" w:hAnsi="Arabic Typesetting" w:cs="Arabic Typesetting"/>
                <w:b/>
                <w:bCs/>
                <w:color w:val="00B050"/>
                <w:sz w:val="30"/>
                <w:szCs w:val="30"/>
              </w:rPr>
            </w:pPr>
          </w:p>
        </w:tc>
      </w:tr>
      <w:tr w:rsidR="00150FD0" w:rsidRPr="001212A1" w:rsidTr="00EF76DD">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المدربين/الخبراء الوطنيين في مجال </w:t>
            </w:r>
            <w:r w:rsidRPr="00BB3F5C">
              <w:rPr>
                <w:rFonts w:ascii="Arabic Typesetting" w:hAnsi="Arabic Typesetting" w:cs="Arabic Typesetting"/>
                <w:sz w:val="30"/>
                <w:szCs w:val="30"/>
                <w:rtl/>
                <w:lang w:bidi="ar-SA"/>
              </w:rPr>
              <w:t>الملكية الفكرية</w:t>
            </w:r>
            <w:r w:rsidRPr="00BB3F5C">
              <w:rPr>
                <w:rFonts w:ascii="Arabic Typesetting" w:hAnsi="Arabic Typesetting" w:cs="Arabic Typesetting" w:hint="cs"/>
                <w:sz w:val="30"/>
                <w:szCs w:val="30"/>
                <w:rtl/>
                <w:lang w:bidi="ar-SA"/>
              </w:rPr>
              <w:t xml:space="preserve"> (أمريكا اللاتينية والكاريبي)</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151 خبيرا/مدربا وطنيا</w:t>
            </w:r>
          </w:p>
        </w:tc>
        <w:tc>
          <w:tcPr>
            <w:tcW w:w="1756" w:type="dxa"/>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p>
        </w:tc>
        <w:tc>
          <w:tcPr>
            <w:tcW w:w="2542" w:type="dxa"/>
            <w:gridSpan w:val="2"/>
            <w:tcBorders>
              <w:top w:val="nil"/>
              <w:left w:val="nil"/>
              <w:bottom w:val="nil"/>
              <w:right w:val="nil"/>
            </w:tcBorders>
            <w:tcMar>
              <w:top w:w="110" w:type="dxa"/>
            </w:tcMar>
          </w:tcPr>
          <w:p w:rsidR="00150FD0" w:rsidRPr="00677ABF" w:rsidRDefault="00150FD0" w:rsidP="00150FD0">
            <w:pPr>
              <w:spacing w:before="60" w:after="60" w:line="280" w:lineRule="exact"/>
              <w:rPr>
                <w:rFonts w:ascii="Arabic Typesetting" w:hAnsi="Arabic Typesetting" w:cs="Arabic Typesetting"/>
                <w:sz w:val="30"/>
                <w:szCs w:val="30"/>
                <w:highlight w:val="yellow"/>
                <w:rtl/>
                <w:lang w:bidi="ar-SA"/>
              </w:rPr>
            </w:pPr>
            <w:r>
              <w:rPr>
                <w:rFonts w:ascii="Arabic Typesetting" w:hAnsi="Arabic Typesetting" w:cs="Arabic Typesetting" w:hint="cs"/>
                <w:sz w:val="30"/>
                <w:szCs w:val="30"/>
                <w:rtl/>
                <w:lang w:bidi="ar-SA"/>
              </w:rPr>
              <w:t>8</w:t>
            </w:r>
            <w:r w:rsidRPr="00BB3F5C">
              <w:rPr>
                <w:rFonts w:ascii="Arabic Typesetting" w:hAnsi="Arabic Typesetting" w:cs="Arabic Typesetting" w:hint="cs"/>
                <w:sz w:val="30"/>
                <w:szCs w:val="30"/>
                <w:rtl/>
                <w:lang w:bidi="ar-SA"/>
              </w:rPr>
              <w:t>0 خبيرا/مدربا وطنيا</w:t>
            </w:r>
            <w:r>
              <w:rPr>
                <w:rFonts w:ascii="Arabic Typesetting" w:hAnsi="Arabic Typesetting" w:cs="Arabic Typesetting" w:hint="cs"/>
                <w:sz w:val="30"/>
                <w:szCs w:val="30"/>
                <w:rtl/>
                <w:lang w:bidi="ar-SA"/>
              </w:rPr>
              <w:t xml:space="preserve"> جديدا (131 </w:t>
            </w:r>
            <w:r w:rsidRPr="00974106">
              <w:rPr>
                <w:rFonts w:ascii="Arabic Typesetting" w:hAnsi="Arabic Typesetting" w:cs="Arabic Typesetting" w:hint="cs"/>
                <w:sz w:val="30"/>
                <w:szCs w:val="30"/>
                <w:rtl/>
                <w:lang w:bidi="ar-SA"/>
              </w:rPr>
              <w:t>خبيرا/مدربا وطنيا</w:t>
            </w:r>
            <w:r>
              <w:rPr>
                <w:rFonts w:ascii="Arabic Typesetting" w:hAnsi="Arabic Typesetting" w:cs="Arabic Typesetting" w:hint="cs"/>
                <w:sz w:val="30"/>
                <w:szCs w:val="30"/>
                <w:rtl/>
                <w:lang w:bidi="ar-SA"/>
              </w:rPr>
              <w:t xml:space="preserve"> في المجموع)</w:t>
            </w:r>
          </w:p>
        </w:tc>
        <w:tc>
          <w:tcPr>
            <w:tcW w:w="1024" w:type="dxa"/>
            <w:tcBorders>
              <w:top w:val="nil"/>
              <w:left w:val="nil"/>
              <w:bottom w:val="nil"/>
            </w:tcBorders>
            <w:tcMar>
              <w:top w:w="110" w:type="dxa"/>
            </w:tcMar>
          </w:tcPr>
          <w:p w:rsidR="00150FD0" w:rsidRPr="00356759" w:rsidRDefault="00150FD0" w:rsidP="00150FD0">
            <w:pPr>
              <w:keepNext/>
              <w:spacing w:before="60" w:after="60" w:line="300" w:lineRule="exact"/>
              <w:jc w:val="center"/>
              <w:rPr>
                <w:rFonts w:ascii="Arabic Typesetting" w:hAnsi="Arabic Typesetting" w:cs="Arabic Typesetting"/>
                <w:b/>
                <w:bCs/>
                <w:color w:val="00B050"/>
                <w:sz w:val="30"/>
                <w:szCs w:val="30"/>
                <w:highlight w:val="yellow"/>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EF76DD">
        <w:trPr>
          <w:trHeight w:val="18"/>
        </w:trPr>
        <w:tc>
          <w:tcPr>
            <w:tcW w:w="2388" w:type="dxa"/>
            <w:gridSpan w:val="2"/>
            <w:tcBorders>
              <w:top w:val="nil"/>
              <w:left w:val="single" w:sz="4" w:space="0" w:color="auto"/>
              <w:bottom w:val="single" w:sz="4" w:space="0" w:color="auto"/>
              <w:right w:val="nil"/>
            </w:tcBorders>
            <w:tcMar>
              <w:top w:w="110" w:type="dxa"/>
            </w:tcMar>
          </w:tcPr>
          <w:p w:rsidR="00150FD0" w:rsidRPr="00BB3F5C" w:rsidRDefault="00150FD0" w:rsidP="00EF76DD">
            <w:pPr>
              <w:spacing w:before="60" w:after="24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برامج التدريب الوطنية </w:t>
            </w:r>
            <w:r>
              <w:rPr>
                <w:rFonts w:ascii="Arabic Typesetting" w:hAnsi="Arabic Typesetting" w:cs="Arabic Typesetting" w:hint="cs"/>
                <w:sz w:val="30"/>
                <w:szCs w:val="30"/>
                <w:rtl/>
                <w:lang w:bidi="ar-SA"/>
              </w:rPr>
              <w:t>جيدة التنظيم</w:t>
            </w:r>
            <w:r w:rsidRPr="00BB3F5C">
              <w:rPr>
                <w:rFonts w:ascii="Arabic Typesetting" w:hAnsi="Arabic Typesetting" w:cs="Arabic Typesetting" w:hint="cs"/>
                <w:sz w:val="30"/>
                <w:szCs w:val="30"/>
                <w:rtl/>
                <w:lang w:bidi="ar-SA"/>
              </w:rPr>
              <w:t xml:space="preserve"> (أمريكا اللاتينية والكاريبي)</w:t>
            </w:r>
          </w:p>
        </w:tc>
        <w:tc>
          <w:tcPr>
            <w:tcW w:w="1920" w:type="dxa"/>
            <w:gridSpan w:val="3"/>
            <w:tcBorders>
              <w:top w:val="nil"/>
              <w:left w:val="nil"/>
              <w:bottom w:val="single" w:sz="4" w:space="0" w:color="auto"/>
              <w:right w:val="nil"/>
            </w:tcBorders>
            <w:shd w:val="clear" w:color="auto" w:fill="C0C0C0"/>
            <w:tcMar>
              <w:top w:w="110" w:type="dxa"/>
            </w:tcMar>
          </w:tcPr>
          <w:p w:rsidR="00150FD0" w:rsidRPr="00BB3F5C" w:rsidRDefault="00150FD0" w:rsidP="00EF76DD">
            <w:pPr>
              <w:spacing w:before="60" w:after="24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31 برنامجا وطنيا</w:t>
            </w:r>
          </w:p>
        </w:tc>
        <w:tc>
          <w:tcPr>
            <w:tcW w:w="1756" w:type="dxa"/>
            <w:tcBorders>
              <w:top w:val="nil"/>
              <w:left w:val="nil"/>
              <w:bottom w:val="single" w:sz="4" w:space="0" w:color="auto"/>
              <w:right w:val="nil"/>
            </w:tcBorders>
          </w:tcPr>
          <w:p w:rsidR="00150FD0" w:rsidRPr="000B74F6" w:rsidRDefault="00150FD0" w:rsidP="00EF76DD">
            <w:pPr>
              <w:spacing w:before="60" w:after="240" w:line="28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31 نشاطا (لا توجد برامج وطنية)</w:t>
            </w:r>
          </w:p>
        </w:tc>
        <w:tc>
          <w:tcPr>
            <w:tcW w:w="2542" w:type="dxa"/>
            <w:gridSpan w:val="2"/>
            <w:tcBorders>
              <w:top w:val="nil"/>
              <w:left w:val="nil"/>
              <w:bottom w:val="single" w:sz="4" w:space="0" w:color="auto"/>
              <w:right w:val="nil"/>
            </w:tcBorders>
            <w:tcMar>
              <w:top w:w="110" w:type="dxa"/>
            </w:tcMar>
          </w:tcPr>
          <w:p w:rsidR="00150FD0" w:rsidRDefault="00150FD0" w:rsidP="00EF76DD">
            <w:pPr>
              <w:spacing w:before="60" w:after="24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45</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نشاطا</w:t>
            </w:r>
            <w:r w:rsidRPr="00BB3F5C">
              <w:rPr>
                <w:rFonts w:ascii="Arabic Typesetting" w:hAnsi="Arabic Typesetting" w:cs="Arabic Typesetting" w:hint="cs"/>
                <w:sz w:val="30"/>
                <w:szCs w:val="30"/>
                <w:rtl/>
                <w:lang w:bidi="ar-SA"/>
              </w:rPr>
              <w:t xml:space="preserve"> وطنيا</w:t>
            </w:r>
          </w:p>
        </w:tc>
        <w:tc>
          <w:tcPr>
            <w:tcW w:w="1024" w:type="dxa"/>
            <w:tcBorders>
              <w:top w:val="nil"/>
              <w:left w:val="nil"/>
              <w:bottom w:val="single" w:sz="4" w:space="0" w:color="auto"/>
              <w:right w:val="single" w:sz="4" w:space="0" w:color="auto"/>
            </w:tcBorders>
            <w:tcMar>
              <w:top w:w="110" w:type="dxa"/>
            </w:tcMar>
          </w:tcPr>
          <w:p w:rsidR="00150FD0" w:rsidRPr="002E0274" w:rsidRDefault="00150FD0" w:rsidP="00EF76DD">
            <w:pPr>
              <w:keepNext/>
              <w:spacing w:before="60" w:after="240" w:line="300" w:lineRule="exact"/>
              <w:jc w:val="center"/>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EF76DD">
        <w:trPr>
          <w:trHeight w:val="18"/>
        </w:trPr>
        <w:tc>
          <w:tcPr>
            <w:tcW w:w="2388" w:type="dxa"/>
            <w:gridSpan w:val="2"/>
            <w:tcBorders>
              <w:top w:val="single" w:sz="4" w:space="0" w:color="auto"/>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lastRenderedPageBreak/>
              <w:t>عدد البلدان التي ق</w:t>
            </w:r>
            <w:r>
              <w:rPr>
                <w:rFonts w:ascii="Arabic Typesetting" w:hAnsi="Arabic Typesetting" w:cs="Arabic Typesetting" w:hint="cs"/>
                <w:sz w:val="30"/>
                <w:szCs w:val="30"/>
                <w:rtl/>
                <w:lang w:bidi="ar-SA"/>
              </w:rPr>
              <w:t>ُ</w:t>
            </w:r>
            <w:r w:rsidRPr="00BB3F5C">
              <w:rPr>
                <w:rFonts w:ascii="Arabic Typesetting" w:hAnsi="Arabic Typesetting" w:cs="Arabic Typesetting" w:hint="cs"/>
                <w:sz w:val="30"/>
                <w:szCs w:val="30"/>
                <w:rtl/>
                <w:lang w:bidi="ar-SA"/>
              </w:rPr>
              <w:t xml:space="preserve">يمت احتياجاتها للمساعدة التقنية </w:t>
            </w:r>
            <w:r>
              <w:rPr>
                <w:rFonts w:ascii="Arabic Typesetting" w:hAnsi="Arabic Typesetting" w:cs="Arabic Typesetting" w:hint="cs"/>
                <w:sz w:val="30"/>
                <w:szCs w:val="30"/>
                <w:rtl/>
                <w:lang w:bidi="ar-SA"/>
              </w:rPr>
              <w:t>وتكوين الكفاءات</w:t>
            </w:r>
            <w:r w:rsidRPr="00BB3F5C">
              <w:rPr>
                <w:rFonts w:ascii="Arabic Typesetting" w:hAnsi="Arabic Typesetting" w:cs="Arabic Typesetting" w:hint="cs"/>
                <w:sz w:val="30"/>
                <w:szCs w:val="30"/>
                <w:rtl/>
                <w:lang w:bidi="ar-SA"/>
              </w:rPr>
              <w:t xml:space="preserve"> (</w:t>
            </w:r>
            <w:r w:rsidRPr="00A3009A">
              <w:rPr>
                <w:rFonts w:ascii="Arabic Typesetting" w:hAnsi="Arabic Typesetting" w:cs="Arabic Typesetting" w:hint="cs"/>
                <w:sz w:val="30"/>
                <w:szCs w:val="30"/>
                <w:rtl/>
                <w:lang w:bidi="ar-SA"/>
              </w:rPr>
              <w:t>أقل البلدان نموا</w:t>
            </w:r>
            <w:r w:rsidRPr="00BB3F5C">
              <w:rPr>
                <w:rFonts w:ascii="Arabic Typesetting" w:hAnsi="Arabic Typesetting" w:cs="Arabic Typesetting" w:hint="cs"/>
                <w:sz w:val="30"/>
                <w:szCs w:val="30"/>
                <w:rtl/>
                <w:lang w:bidi="ar-SA"/>
              </w:rPr>
              <w:t>)</w:t>
            </w:r>
          </w:p>
        </w:tc>
        <w:tc>
          <w:tcPr>
            <w:tcW w:w="1920" w:type="dxa"/>
            <w:gridSpan w:val="3"/>
            <w:tcBorders>
              <w:top w:val="single" w:sz="4" w:space="0" w:color="auto"/>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تقييم احتياجات 5 من </w:t>
            </w:r>
            <w:r w:rsidRPr="00A3009A">
              <w:rPr>
                <w:rFonts w:ascii="Arabic Typesetting" w:hAnsi="Arabic Typesetting" w:cs="Arabic Typesetting" w:hint="cs"/>
                <w:sz w:val="30"/>
                <w:szCs w:val="30"/>
                <w:rtl/>
                <w:lang w:bidi="ar-SA"/>
              </w:rPr>
              <w:t>أقل البلدان نموا</w:t>
            </w:r>
          </w:p>
        </w:tc>
        <w:tc>
          <w:tcPr>
            <w:tcW w:w="1756" w:type="dxa"/>
            <w:tcBorders>
              <w:top w:val="single" w:sz="4" w:space="0" w:color="auto"/>
              <w:left w:val="nil"/>
              <w:bottom w:val="nil"/>
              <w:right w:val="nil"/>
            </w:tcBorders>
          </w:tcPr>
          <w:p w:rsidR="00150FD0" w:rsidRPr="00FB3947" w:rsidRDefault="00150FD0" w:rsidP="00150FD0">
            <w:pPr>
              <w:spacing w:before="60" w:after="60" w:line="280" w:lineRule="exact"/>
              <w:rPr>
                <w:rFonts w:ascii="Arabic Typesetting" w:hAnsi="Arabic Typesetting" w:cs="Arabic Typesetting"/>
                <w:b/>
                <w:bCs/>
                <w:color w:val="A24238"/>
                <w:sz w:val="30"/>
                <w:szCs w:val="30"/>
                <w:rtl/>
                <w:lang w:bidi="ar-SA"/>
              </w:rPr>
            </w:pPr>
          </w:p>
        </w:tc>
        <w:tc>
          <w:tcPr>
            <w:tcW w:w="2542" w:type="dxa"/>
            <w:gridSpan w:val="2"/>
            <w:tcBorders>
              <w:top w:val="single" w:sz="4" w:space="0" w:color="auto"/>
              <w:left w:val="nil"/>
              <w:bottom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25</w:t>
            </w:r>
            <w:r w:rsidRPr="00124659">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 xml:space="preserve">بلدا </w:t>
            </w:r>
            <w:r w:rsidRPr="00124659">
              <w:rPr>
                <w:rFonts w:ascii="Arabic Typesetting" w:hAnsi="Arabic Typesetting" w:cs="Arabic Typesetting" w:hint="cs"/>
                <w:sz w:val="30"/>
                <w:szCs w:val="30"/>
                <w:rtl/>
                <w:lang w:bidi="ar-SA"/>
              </w:rPr>
              <w:t xml:space="preserve">من </w:t>
            </w:r>
            <w:r w:rsidRPr="00A3009A">
              <w:rPr>
                <w:rFonts w:ascii="Arabic Typesetting" w:hAnsi="Arabic Typesetting" w:cs="Arabic Typesetting" w:hint="cs"/>
                <w:sz w:val="30"/>
                <w:szCs w:val="30"/>
                <w:rtl/>
                <w:lang w:bidi="ar-SA"/>
              </w:rPr>
              <w:t>أقل البلدان نموا</w:t>
            </w:r>
          </w:p>
          <w:p w:rsidR="00150FD0" w:rsidRPr="005935F0" w:rsidRDefault="00150FD0" w:rsidP="00150FD0">
            <w:pPr>
              <w:spacing w:before="60" w:after="60" w:line="280" w:lineRule="exact"/>
              <w:rPr>
                <w:rFonts w:ascii="Arabic Typesetting" w:hAnsi="Arabic Typesetting" w:cs="Arabic Typesetting"/>
                <w:sz w:val="30"/>
                <w:szCs w:val="30"/>
                <w:rtl/>
                <w:lang w:bidi="ar"/>
              </w:rPr>
            </w:pPr>
            <w:r>
              <w:rPr>
                <w:rFonts w:ascii="Arabic Typesetting" w:hAnsi="Arabic Typesetting" w:cs="Arabic Typesetting" w:hint="cs"/>
                <w:b/>
                <w:bCs/>
                <w:sz w:val="30"/>
                <w:szCs w:val="30"/>
                <w:rtl/>
                <w:lang w:bidi="ar-SA"/>
              </w:rPr>
              <w:t>أ</w:t>
            </w:r>
            <w:r w:rsidRPr="000644F5">
              <w:rPr>
                <w:rFonts w:ascii="Arabic Typesetting" w:hAnsi="Arabic Typesetting" w:cs="Arabic Typesetting" w:hint="cs"/>
                <w:b/>
                <w:bCs/>
                <w:sz w:val="30"/>
                <w:szCs w:val="30"/>
                <w:rtl/>
                <w:lang w:bidi="ar-SA"/>
              </w:rPr>
              <w:t>فريقيا</w:t>
            </w:r>
            <w:r>
              <w:rPr>
                <w:rFonts w:ascii="Arabic Typesetting" w:hAnsi="Arabic Typesetting" w:cs="Arabic Typesetting" w:hint="cs"/>
                <w:sz w:val="30"/>
                <w:szCs w:val="30"/>
                <w:rtl/>
                <w:lang w:bidi="ar-SA"/>
              </w:rPr>
              <w:t>:</w:t>
            </w:r>
            <w:r w:rsidRPr="004F1A29">
              <w:rPr>
                <w:rFonts w:ascii="Arial" w:hAnsi="Arial" w:cs="Arial"/>
                <w:color w:val="333333"/>
                <w:rtl/>
                <w:lang w:bidi="ar"/>
              </w:rPr>
              <w:t xml:space="preserve"> </w:t>
            </w:r>
            <w:r>
              <w:rPr>
                <w:rFonts w:ascii="Arabic Typesetting" w:hAnsi="Arabic Typesetting" w:cs="Arabic Typesetting"/>
                <w:sz w:val="30"/>
                <w:szCs w:val="30"/>
                <w:rtl/>
                <w:lang w:bidi="ar"/>
              </w:rPr>
              <w:t>غامبيا وليسوتو وملاوي وموز</w:t>
            </w:r>
            <w:r w:rsidRPr="004F1A29">
              <w:rPr>
                <w:rFonts w:ascii="Arabic Typesetting" w:hAnsi="Arabic Typesetting" w:cs="Arabic Typesetting"/>
                <w:sz w:val="30"/>
                <w:szCs w:val="30"/>
                <w:rtl/>
                <w:lang w:bidi="ar"/>
              </w:rPr>
              <w:t>مبيق ورواندا</w:t>
            </w:r>
            <w:r>
              <w:rPr>
                <w:rFonts w:ascii="Arabic Typesetting" w:hAnsi="Arabic Typesetting" w:cs="Arabic Typesetting" w:hint="cs"/>
                <w:sz w:val="30"/>
                <w:szCs w:val="30"/>
                <w:rtl/>
                <w:lang w:bidi="ar"/>
              </w:rPr>
              <w:t xml:space="preserve"> و</w:t>
            </w:r>
            <w:r>
              <w:rPr>
                <w:rFonts w:ascii="Arabic Typesetting" w:hAnsi="Arabic Typesetting" w:cs="Arabic Typesetting"/>
                <w:sz w:val="30"/>
                <w:szCs w:val="30"/>
                <w:rtl/>
                <w:lang w:bidi="ar"/>
              </w:rPr>
              <w:t>سيراليون السودان</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أوغندا</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جمهورية تنزانيا المتحدة</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زامبيا</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إثيوبيا</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بنن</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بوركينا فا</w:t>
            </w:r>
            <w:r>
              <w:rPr>
                <w:rFonts w:ascii="Arabic Typesetting" w:hAnsi="Arabic Typesetting" w:cs="Arabic Typesetting" w:hint="cs"/>
                <w:sz w:val="30"/>
                <w:szCs w:val="30"/>
                <w:rtl/>
                <w:lang w:bidi="ar"/>
              </w:rPr>
              <w:t>ص</w:t>
            </w:r>
            <w:r w:rsidRPr="004F1A29">
              <w:rPr>
                <w:rFonts w:ascii="Arabic Typesetting" w:hAnsi="Arabic Typesetting" w:cs="Arabic Typesetting"/>
                <w:sz w:val="30"/>
                <w:szCs w:val="30"/>
                <w:rtl/>
                <w:lang w:bidi="ar"/>
              </w:rPr>
              <w:t>و</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بوروندي</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غينيا</w:t>
            </w:r>
            <w:r>
              <w:rPr>
                <w:rFonts w:ascii="Arabic Typesetting" w:hAnsi="Arabic Typesetting" w:cs="Arabic Typesetting" w:hint="cs"/>
                <w:sz w:val="30"/>
                <w:szCs w:val="30"/>
                <w:rtl/>
                <w:lang w:bidi="ar"/>
              </w:rPr>
              <w:t xml:space="preserve"> و</w:t>
            </w:r>
            <w:r>
              <w:rPr>
                <w:rFonts w:ascii="Arabic Typesetting" w:hAnsi="Arabic Typesetting" w:cs="Arabic Typesetting"/>
                <w:sz w:val="30"/>
                <w:szCs w:val="30"/>
                <w:rtl/>
                <w:lang w:bidi="ar"/>
              </w:rPr>
              <w:t>مدغشقر</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 xml:space="preserve">مالي </w:t>
            </w:r>
            <w:r>
              <w:rPr>
                <w:rFonts w:ascii="Arabic Typesetting" w:hAnsi="Arabic Typesetting" w:cs="Arabic Typesetting" w:hint="cs"/>
                <w:sz w:val="30"/>
                <w:szCs w:val="30"/>
                <w:rtl/>
                <w:lang w:bidi="ar"/>
              </w:rPr>
              <w:t>و</w:t>
            </w:r>
            <w:r w:rsidRPr="004F1A29">
              <w:rPr>
                <w:rFonts w:ascii="Arabic Typesetting" w:hAnsi="Arabic Typesetting" w:cs="Arabic Typesetting"/>
                <w:sz w:val="30"/>
                <w:szCs w:val="30"/>
                <w:rtl/>
                <w:lang w:bidi="ar"/>
              </w:rPr>
              <w:t>موريتانيا</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النيجر</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جمهورية أفريقيا الوسطى</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السنغال</w:t>
            </w:r>
            <w:r>
              <w:rPr>
                <w:rFonts w:ascii="Arabic Typesetting" w:hAnsi="Arabic Typesetting" w:cs="Arabic Typesetting" w:hint="cs"/>
                <w:sz w:val="30"/>
                <w:szCs w:val="30"/>
                <w:rtl/>
                <w:lang w:bidi="ar"/>
              </w:rPr>
              <w:t xml:space="preserve"> و</w:t>
            </w:r>
            <w:r>
              <w:rPr>
                <w:rFonts w:ascii="Arabic Typesetting" w:hAnsi="Arabic Typesetting" w:cs="Arabic Typesetting"/>
                <w:sz w:val="30"/>
                <w:szCs w:val="30"/>
                <w:rtl/>
                <w:lang w:bidi="ar"/>
              </w:rPr>
              <w:t>تشاد</w:t>
            </w:r>
            <w:r w:rsidRPr="004F1A29">
              <w:rPr>
                <w:rFonts w:ascii="Arabic Typesetting" w:hAnsi="Arabic Typesetting" w:cs="Arabic Typesetting"/>
                <w:sz w:val="30"/>
                <w:szCs w:val="30"/>
                <w:rtl/>
                <w:lang w:bidi="ar"/>
              </w:rPr>
              <w:t xml:space="preserve"> وتوغو</w:t>
            </w:r>
            <w:r w:rsidRPr="004F1A29">
              <w:rPr>
                <w:rFonts w:ascii="Arabic Typesetting" w:hAnsi="Arabic Typesetting" w:cs="Arabic Typesetting"/>
                <w:sz w:val="30"/>
                <w:szCs w:val="30"/>
                <w:rtl/>
                <w:lang w:bidi="ar"/>
              </w:rPr>
              <w:br/>
            </w:r>
            <w:r w:rsidRPr="004F1A29">
              <w:rPr>
                <w:rFonts w:ascii="Arabic Typesetting" w:hAnsi="Arabic Typesetting" w:cs="Arabic Typesetting"/>
                <w:sz w:val="30"/>
                <w:szCs w:val="30"/>
                <w:rtl/>
                <w:lang w:bidi="ar"/>
              </w:rPr>
              <w:br/>
            </w:r>
            <w:r w:rsidRPr="000644F5">
              <w:rPr>
                <w:rFonts w:ascii="Arabic Typesetting" w:hAnsi="Arabic Typesetting" w:cs="Arabic Typesetting"/>
                <w:b/>
                <w:bCs/>
                <w:sz w:val="30"/>
                <w:szCs w:val="30"/>
                <w:rtl/>
                <w:lang w:bidi="ar"/>
              </w:rPr>
              <w:t>آسيا والمحيط الهادئ</w:t>
            </w:r>
            <w:r w:rsidRPr="005935F0">
              <w:rPr>
                <w:rFonts w:ascii="Arabic Typesetting" w:hAnsi="Arabic Typesetting" w:cs="Arabic Typesetting"/>
                <w:sz w:val="30"/>
                <w:szCs w:val="30"/>
                <w:rtl/>
                <w:lang w:bidi="ar"/>
              </w:rPr>
              <w:t>: بنغلاديش ونيبال</w:t>
            </w:r>
          </w:p>
        </w:tc>
        <w:tc>
          <w:tcPr>
            <w:tcW w:w="1024" w:type="dxa"/>
            <w:tcBorders>
              <w:top w:val="single" w:sz="4" w:space="0" w:color="auto"/>
              <w:left w:val="nil"/>
              <w:bottom w:val="nil"/>
            </w:tcBorders>
            <w:tcMar>
              <w:top w:w="110" w:type="dxa"/>
            </w:tcMar>
          </w:tcPr>
          <w:p w:rsidR="00150FD0" w:rsidRPr="00A45391" w:rsidRDefault="00150FD0" w:rsidP="00150FD0">
            <w:pPr>
              <w:keepNext/>
              <w:spacing w:before="60" w:after="60" w:line="300" w:lineRule="exact"/>
              <w:jc w:val="center"/>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المتدربين/المشاركين كل سنة والتوزيع الجغرافي (</w:t>
            </w:r>
            <w:r w:rsidRPr="00106950">
              <w:rPr>
                <w:rFonts w:ascii="Arabic Typesetting" w:hAnsi="Arabic Typesetting" w:cs="Arabic Typesetting" w:hint="cs"/>
                <w:sz w:val="30"/>
                <w:szCs w:val="30"/>
                <w:rtl/>
                <w:lang w:bidi="ar-SA"/>
              </w:rPr>
              <w:t>أقل البلدان نموا</w:t>
            </w:r>
            <w:r>
              <w:rPr>
                <w:rFonts w:ascii="Arabic Typesetting" w:hAnsi="Arabic Typesetting" w:cs="Arabic Typesetting" w:hint="cs"/>
                <w:sz w:val="30"/>
                <w:szCs w:val="30"/>
                <w:rtl/>
                <w:lang w:bidi="ar-SA"/>
              </w:rPr>
              <w:t>)</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إجمالي</w:t>
            </w:r>
            <w:r w:rsidRPr="00BB3F5C">
              <w:rPr>
                <w:rFonts w:ascii="Arabic Typesetting" w:hAnsi="Arabic Typesetting" w:cs="Arabic Typesetting" w:hint="cs"/>
                <w:sz w:val="30"/>
                <w:szCs w:val="30"/>
                <w:rtl/>
                <w:lang w:bidi="ar-SA"/>
              </w:rPr>
              <w:t xml:space="preserve"> 502 متدربا/مشاركا </w:t>
            </w:r>
            <w:r>
              <w:rPr>
                <w:rFonts w:ascii="Arabic Typesetting" w:hAnsi="Arabic Typesetting" w:cs="Arabic Typesetting" w:hint="cs"/>
                <w:sz w:val="30"/>
                <w:szCs w:val="30"/>
                <w:rtl/>
                <w:lang w:bidi="ar-SA"/>
              </w:rPr>
              <w:t>من</w:t>
            </w:r>
            <w:r w:rsidRPr="00BB3F5C">
              <w:rPr>
                <w:rFonts w:ascii="Arabic Typesetting" w:hAnsi="Arabic Typesetting" w:cs="Arabic Typesetting" w:hint="cs"/>
                <w:sz w:val="30"/>
                <w:szCs w:val="30"/>
                <w:rtl/>
                <w:lang w:bidi="ar-SA"/>
              </w:rPr>
              <w:t xml:space="preserve"> جميع </w:t>
            </w:r>
            <w:r>
              <w:rPr>
                <w:rFonts w:ascii="Arabic Typesetting" w:hAnsi="Arabic Typesetting" w:cs="Arabic Typesetting" w:hint="cs"/>
                <w:sz w:val="30"/>
                <w:szCs w:val="30"/>
                <w:rtl/>
                <w:lang w:bidi="ar-SA"/>
              </w:rPr>
              <w:t>الأقاليم</w:t>
            </w:r>
          </w:p>
        </w:tc>
        <w:tc>
          <w:tcPr>
            <w:tcW w:w="1756" w:type="dxa"/>
            <w:tcBorders>
              <w:top w:val="nil"/>
              <w:left w:val="nil"/>
              <w:bottom w:val="nil"/>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إجمالي</w:t>
            </w:r>
            <w:r w:rsidRPr="00946447">
              <w:rPr>
                <w:rFonts w:ascii="Arabic Typesetting" w:hAnsi="Arabic Typesetting" w:cs="Arabic Typesetting" w:hint="cs"/>
                <w:sz w:val="30"/>
                <w:szCs w:val="30"/>
                <w:rtl/>
                <w:lang w:bidi="ar-SA"/>
              </w:rPr>
              <w:t xml:space="preserve"> </w:t>
            </w:r>
            <w:r>
              <w:rPr>
                <w:rFonts w:ascii="Arabic Typesetting" w:hAnsi="Arabic Typesetting" w:cs="Arabic Typesetting"/>
                <w:sz w:val="30"/>
                <w:szCs w:val="30"/>
                <w:lang w:bidi="ar-SA"/>
              </w:rPr>
              <w:t>1 065</w:t>
            </w:r>
            <w:r w:rsidRPr="00946447">
              <w:rPr>
                <w:rFonts w:ascii="Arabic Typesetting" w:hAnsi="Arabic Typesetting" w:cs="Arabic Typesetting" w:hint="cs"/>
                <w:sz w:val="30"/>
                <w:szCs w:val="30"/>
                <w:rtl/>
                <w:lang w:bidi="ar-SA"/>
              </w:rPr>
              <w:t xml:space="preserve"> متدربا/مشاركا </w:t>
            </w:r>
            <w:r>
              <w:rPr>
                <w:rFonts w:ascii="Arabic Typesetting" w:hAnsi="Arabic Typesetting" w:cs="Arabic Typesetting" w:hint="cs"/>
                <w:sz w:val="30"/>
                <w:szCs w:val="30"/>
                <w:rtl/>
                <w:lang w:bidi="ar-SA"/>
              </w:rPr>
              <w:t>من</w:t>
            </w:r>
            <w:r w:rsidRPr="00946447">
              <w:rPr>
                <w:rFonts w:ascii="Arabic Typesetting" w:hAnsi="Arabic Typesetting" w:cs="Arabic Typesetting" w:hint="cs"/>
                <w:sz w:val="30"/>
                <w:szCs w:val="30"/>
                <w:rtl/>
                <w:lang w:bidi="ar-SA"/>
              </w:rPr>
              <w:t xml:space="preserve"> جميع </w:t>
            </w:r>
            <w:r>
              <w:rPr>
                <w:rFonts w:ascii="Arabic Typesetting" w:hAnsi="Arabic Typesetting" w:cs="Arabic Typesetting" w:hint="cs"/>
                <w:sz w:val="30"/>
                <w:szCs w:val="30"/>
                <w:rtl/>
                <w:lang w:bidi="ar-SA"/>
              </w:rPr>
              <w:t xml:space="preserve">الأقاليم (23 من </w:t>
            </w:r>
            <w:r w:rsidRPr="009742ED">
              <w:rPr>
                <w:rFonts w:ascii="Arabic Typesetting" w:hAnsi="Arabic Typesetting" w:cs="Arabic Typesetting" w:hint="cs"/>
                <w:sz w:val="30"/>
                <w:szCs w:val="30"/>
                <w:rtl/>
                <w:lang w:bidi="ar-SA"/>
              </w:rPr>
              <w:t xml:space="preserve">أقل البلدان نموا </w:t>
            </w:r>
            <w:r>
              <w:rPr>
                <w:rFonts w:ascii="Arabic Typesetting" w:hAnsi="Arabic Typesetting" w:cs="Arabic Typesetting" w:hint="cs"/>
                <w:sz w:val="30"/>
                <w:szCs w:val="30"/>
                <w:rtl/>
                <w:lang w:bidi="ar-SA"/>
              </w:rPr>
              <w:t xml:space="preserve">في </w:t>
            </w:r>
            <w:r w:rsidRPr="00FE212C">
              <w:rPr>
                <w:rFonts w:ascii="Arabic Typesetting" w:hAnsi="Arabic Typesetting" w:cs="Arabic Typesetting" w:hint="cs"/>
                <w:sz w:val="30"/>
                <w:szCs w:val="30"/>
                <w:rtl/>
                <w:lang w:bidi="ar-SA"/>
              </w:rPr>
              <w:t>أفريقيا</w:t>
            </w:r>
            <w:r w:rsidRPr="00AE1D27">
              <w:rPr>
                <w:rFonts w:hint="cs"/>
                <w:rtl/>
                <w:lang w:bidi="ar-SA"/>
              </w:rPr>
              <w:t xml:space="preserve"> </w:t>
            </w:r>
            <w:r>
              <w:rPr>
                <w:rFonts w:ascii="Arabic Typesetting" w:hAnsi="Arabic Typesetting" w:cs="Arabic Typesetting" w:hint="cs"/>
                <w:sz w:val="30"/>
                <w:szCs w:val="30"/>
                <w:rtl/>
                <w:lang w:bidi="ar-SA"/>
              </w:rPr>
              <w:t xml:space="preserve">و5 من </w:t>
            </w:r>
            <w:r w:rsidRPr="009742ED">
              <w:rPr>
                <w:rFonts w:ascii="Arabic Typesetting" w:hAnsi="Arabic Typesetting" w:cs="Arabic Typesetting" w:hint="cs"/>
                <w:sz w:val="30"/>
                <w:szCs w:val="30"/>
                <w:rtl/>
                <w:lang w:bidi="ar-SA"/>
              </w:rPr>
              <w:t>أقل البلدان نموا</w:t>
            </w:r>
            <w:r>
              <w:rPr>
                <w:rFonts w:ascii="Arabic Typesetting" w:hAnsi="Arabic Typesetting" w:cs="Arabic Typesetting" w:hint="cs"/>
                <w:sz w:val="30"/>
                <w:szCs w:val="30"/>
                <w:rtl/>
                <w:lang w:bidi="ar-SA"/>
              </w:rPr>
              <w:t xml:space="preserve"> في آسيا </w:t>
            </w:r>
          </w:p>
        </w:tc>
        <w:tc>
          <w:tcPr>
            <w:tcW w:w="1024" w:type="dxa"/>
            <w:tcBorders>
              <w:top w:val="nil"/>
              <w:left w:val="nil"/>
              <w:bottom w:val="nil"/>
            </w:tcBorders>
            <w:tcMar>
              <w:top w:w="110" w:type="dxa"/>
            </w:tcMar>
          </w:tcPr>
          <w:p w:rsidR="00150FD0" w:rsidRPr="008F327C" w:rsidRDefault="00150FD0" w:rsidP="00150FD0">
            <w:pPr>
              <w:keepNext/>
              <w:spacing w:before="60" w:after="60" w:line="300" w:lineRule="exact"/>
              <w:jc w:val="center"/>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النسبة المئوية للمشاركين في أنشطة الويبو بشأن </w:t>
            </w:r>
            <w:r>
              <w:rPr>
                <w:rFonts w:ascii="Arabic Typesetting" w:hAnsi="Arabic Typesetting" w:cs="Arabic Typesetting" w:hint="cs"/>
                <w:sz w:val="30"/>
                <w:szCs w:val="30"/>
                <w:rtl/>
                <w:lang w:bidi="ar-SA"/>
              </w:rPr>
              <w:t xml:space="preserve">تكوين الكفاءات </w:t>
            </w:r>
            <w:r w:rsidRPr="00BB3F5C">
              <w:rPr>
                <w:rFonts w:ascii="Arabic Typesetting" w:hAnsi="Arabic Typesetting" w:cs="Arabic Typesetting" w:hint="cs"/>
                <w:sz w:val="30"/>
                <w:szCs w:val="30"/>
                <w:rtl/>
                <w:lang w:bidi="ar-SA"/>
              </w:rPr>
              <w:t xml:space="preserve">الذين أبلغوا عن تحسن قدراتهم في فهم واستخدام مبادئ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 xml:space="preserve">وأنظمتها وأدواتها أو حماية </w:t>
            </w:r>
            <w:r w:rsidRPr="00BB3F5C">
              <w:rPr>
                <w:rFonts w:ascii="Arabic Typesetting" w:hAnsi="Arabic Typesetting" w:cs="Arabic Typesetting"/>
                <w:sz w:val="30"/>
                <w:szCs w:val="30"/>
                <w:rtl/>
                <w:lang w:bidi="ar-SA"/>
              </w:rPr>
              <w:t>المعارف التقليدية</w:t>
            </w:r>
            <w:r w:rsidRPr="00BB3F5C">
              <w:rPr>
                <w:rFonts w:ascii="Arabic Typesetting" w:hAnsi="Arabic Typesetting" w:cs="Arabic Typesetting" w:hint="cs"/>
                <w:sz w:val="30"/>
                <w:szCs w:val="30"/>
                <w:rtl/>
                <w:lang w:bidi="ar-SA"/>
              </w:rPr>
              <w:t xml:space="preserve"> وأشكال التعبير الثقافي التقليدي وإدارة العلاقة بين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و</w:t>
            </w:r>
            <w:r w:rsidRPr="00BB3F5C">
              <w:rPr>
                <w:rFonts w:ascii="Arabic Typesetting" w:hAnsi="Arabic Typesetting" w:cs="Arabic Typesetting"/>
                <w:sz w:val="30"/>
                <w:szCs w:val="30"/>
                <w:rtl/>
                <w:lang w:bidi="ar-SA"/>
              </w:rPr>
              <w:t>الموارد الوراثية</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يستخدم مؤشر الأداء هذا لأول مرة في هذا البرنامج</w:t>
            </w:r>
          </w:p>
        </w:tc>
        <w:tc>
          <w:tcPr>
            <w:tcW w:w="1756" w:type="dxa"/>
            <w:tcBorders>
              <w:top w:val="nil"/>
              <w:left w:val="nil"/>
              <w:bottom w:val="nil"/>
              <w:right w:val="nil"/>
            </w:tcBorders>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nil"/>
              <w:right w:val="nil"/>
            </w:tcBorders>
            <w:tcMar>
              <w:top w:w="110" w:type="dxa"/>
            </w:tcMar>
          </w:tcPr>
          <w:p w:rsidR="00150FD0" w:rsidRPr="00946447"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80% (استُخدمت ردود الأفعال على الاستبيان في ثلاثة أنشطة نظمتها شعبة المعارف التقليدية</w:t>
            </w:r>
            <w:r>
              <w:rPr>
                <w:rFonts w:ascii="Arabic Typesetting" w:hAnsi="Arabic Typesetting" w:cs="Arabic Typesetting"/>
                <w:sz w:val="30"/>
                <w:szCs w:val="30"/>
                <w:lang w:bidi="ar-SA"/>
              </w:rPr>
              <w:t>(</w:t>
            </w:r>
          </w:p>
        </w:tc>
        <w:tc>
          <w:tcPr>
            <w:tcW w:w="1024" w:type="dxa"/>
            <w:tcBorders>
              <w:top w:val="nil"/>
              <w:left w:val="nil"/>
              <w:bottom w:val="nil"/>
            </w:tcBorders>
            <w:tcMar>
              <w:top w:w="110" w:type="dxa"/>
            </w:tcMar>
          </w:tcPr>
          <w:p w:rsidR="00150FD0" w:rsidRDefault="00150FD0" w:rsidP="00150FD0">
            <w:pPr>
              <w:keepNext/>
              <w:spacing w:before="60" w:after="60" w:line="300" w:lineRule="exact"/>
              <w:jc w:val="center"/>
              <w:rPr>
                <w:rFonts w:ascii="Arabic Typesetting" w:hAnsi="Arabic Typesetting" w:cs="Arabic Typesetting"/>
                <w:b/>
                <w:bCs/>
                <w:color w:val="00B050"/>
                <w:sz w:val="30"/>
                <w:szCs w:val="30"/>
                <w:rtl/>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النسبة المئوية لمسؤولي الإنفاذ المدربين الذين أبلغوا عن رضاهم عن التدريب المقدم وجدواه لمسيرتهم المهنية</w:t>
            </w:r>
            <w:r>
              <w:rPr>
                <w:rFonts w:ascii="Arabic Typesetting" w:hAnsi="Arabic Typesetting" w:cs="Arabic Typesetting" w:hint="cs"/>
                <w:sz w:val="30"/>
                <w:szCs w:val="30"/>
                <w:rtl/>
                <w:lang w:bidi="ar-SA"/>
              </w:rPr>
              <w:t>، بما في ذلك المشورة المقدمة بشأن التعاون الاستراتيجي</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w:t>
            </w:r>
            <w:r w:rsidRPr="00BB3F5C">
              <w:rPr>
                <w:rFonts w:ascii="Arabic Typesetting" w:hAnsi="Arabic Typesetting" w:cs="Arabic Typesetting" w:hint="cs"/>
                <w:sz w:val="30"/>
                <w:szCs w:val="30"/>
                <w:rtl/>
                <w:lang w:bidi="ar-SA"/>
              </w:rPr>
              <w:t xml:space="preserve">بيانات </w:t>
            </w:r>
            <w:r>
              <w:rPr>
                <w:rFonts w:ascii="Arabic Typesetting" w:hAnsi="Arabic Typesetting" w:cs="Arabic Typesetting" w:hint="cs"/>
                <w:sz w:val="30"/>
                <w:szCs w:val="30"/>
                <w:rtl/>
                <w:lang w:bidi="ar-SA"/>
              </w:rPr>
              <w:t xml:space="preserve">غير </w:t>
            </w:r>
            <w:r w:rsidRPr="00BB3F5C">
              <w:rPr>
                <w:rFonts w:ascii="Arabic Typesetting" w:hAnsi="Arabic Typesetting" w:cs="Arabic Typesetting" w:hint="cs"/>
                <w:sz w:val="30"/>
                <w:szCs w:val="30"/>
                <w:rtl/>
                <w:lang w:bidi="ar-SA"/>
              </w:rPr>
              <w:t>متاحة حاليا</w:t>
            </w:r>
          </w:p>
        </w:tc>
        <w:tc>
          <w:tcPr>
            <w:tcW w:w="1756" w:type="dxa"/>
            <w:tcBorders>
              <w:top w:val="nil"/>
              <w:left w:val="nil"/>
              <w:bottom w:val="nil"/>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نسبة رضا تتخطى 80% عن مدى ملاءمة الموضوع، واهتمام المشاركين بالموضوع، وجودة العروض </w:t>
            </w:r>
          </w:p>
        </w:tc>
        <w:tc>
          <w:tcPr>
            <w:tcW w:w="1024" w:type="dxa"/>
            <w:tcBorders>
              <w:top w:val="nil"/>
              <w:left w:val="nil"/>
              <w:bottom w:val="nil"/>
            </w:tcBorders>
            <w:tcMar>
              <w:top w:w="110" w:type="dxa"/>
            </w:tcMar>
          </w:tcPr>
          <w:p w:rsidR="00150FD0" w:rsidRDefault="00150FD0" w:rsidP="00150FD0">
            <w:pPr>
              <w:keepNext/>
              <w:spacing w:before="60" w:after="60" w:line="300" w:lineRule="exact"/>
              <w:jc w:val="center"/>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
        </w:trPr>
        <w:tc>
          <w:tcPr>
            <w:tcW w:w="2388" w:type="dxa"/>
            <w:gridSpan w:val="2"/>
            <w:tcBorders>
              <w:top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النسبة المئوية للمشاركين الراضين عن نوعية حلقات العمل والندوات بشأن الابتكار وتسويقه</w:t>
            </w:r>
          </w:p>
        </w:tc>
        <w:tc>
          <w:tcPr>
            <w:tcW w:w="1920" w:type="dxa"/>
            <w:gridSpan w:val="3"/>
            <w:tcBorders>
              <w:top w:val="nil"/>
              <w:left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ردود أفعال عامة متاحة، لكن ما من بيانات محددة</w:t>
            </w:r>
          </w:p>
        </w:tc>
        <w:tc>
          <w:tcPr>
            <w:tcW w:w="1756" w:type="dxa"/>
            <w:tcBorders>
              <w:top w:val="nil"/>
              <w:left w:val="nil"/>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أعرب 85% من المشاركين الذين أُجريت معهم مقابلات عن رضاهم عن جودة حلقات العمل والتدريبات.</w:t>
            </w:r>
          </w:p>
        </w:tc>
        <w:tc>
          <w:tcPr>
            <w:tcW w:w="1024" w:type="dxa"/>
            <w:tcBorders>
              <w:top w:val="nil"/>
              <w:left w:val="nil"/>
            </w:tcBorders>
            <w:tcMar>
              <w:top w:w="110" w:type="dxa"/>
            </w:tcMar>
          </w:tcPr>
          <w:p w:rsidR="00150FD0" w:rsidRDefault="00150FD0" w:rsidP="00150FD0">
            <w:pPr>
              <w:keepNext/>
              <w:spacing w:before="60" w:after="60" w:line="300" w:lineRule="exact"/>
              <w:jc w:val="center"/>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150FD0">
        <w:trPr>
          <w:trHeight w:val="537"/>
        </w:trPr>
        <w:tc>
          <w:tcPr>
            <w:tcW w:w="9630" w:type="dxa"/>
            <w:gridSpan w:val="9"/>
            <w:shd w:val="clear" w:color="auto" w:fill="CCFFFF"/>
            <w:tcMar>
              <w:top w:w="0" w:type="dxa"/>
            </w:tcMar>
            <w:vAlign w:val="center"/>
          </w:tcPr>
          <w:p w:rsidR="00150FD0" w:rsidRPr="001212A1" w:rsidRDefault="00150FD0" w:rsidP="00FB17B3">
            <w:pPr>
              <w:keepNext/>
              <w:spacing w:before="60" w:after="60" w:line="300" w:lineRule="exact"/>
              <w:rPr>
                <w:rFonts w:ascii="Arabic Typesetting" w:hAnsi="Arabic Typesetting" w:cs="Arabic Typesetting"/>
                <w:sz w:val="30"/>
                <w:szCs w:val="38"/>
              </w:rPr>
            </w:pPr>
            <w:r w:rsidRPr="001212A1">
              <w:rPr>
                <w:rFonts w:ascii="Arabic Typesetting" w:hAnsi="Arabic Typesetting" w:cs="Arabic Typesetting" w:hint="cs"/>
                <w:bCs/>
                <w:sz w:val="30"/>
                <w:szCs w:val="30"/>
                <w:rtl/>
              </w:rPr>
              <w:lastRenderedPageBreak/>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C87745">
              <w:rPr>
                <w:rFonts w:ascii="Arabic Typesetting" w:hAnsi="Arabic Typesetting" w:cs="Arabic Typesetting"/>
                <w:sz w:val="30"/>
                <w:szCs w:val="30"/>
                <w:rtl/>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150FD0" w:rsidRPr="001212A1" w:rsidTr="00830C34">
        <w:trPr>
          <w:trHeight w:val="18"/>
        </w:trPr>
        <w:tc>
          <w:tcPr>
            <w:tcW w:w="2388" w:type="dxa"/>
            <w:gridSpan w:val="2"/>
            <w:tcBorders>
              <w:bottom w:val="nil"/>
              <w:right w:val="nil"/>
            </w:tcBorders>
            <w:tcMar>
              <w:top w:w="110" w:type="dxa"/>
            </w:tcMar>
          </w:tcPr>
          <w:p w:rsidR="00150FD0" w:rsidRPr="001212A1" w:rsidRDefault="00150FD0" w:rsidP="00FB17B3">
            <w:pPr>
              <w:keepNext/>
              <w:spacing w:before="60" w:after="60" w:line="240" w:lineRule="exact"/>
              <w:rPr>
                <w:rFonts w:ascii="Arabic Typesetting" w:hAnsi="Arabic Typesetting" w:cs="Arabic Typesetting"/>
                <w:b/>
                <w:sz w:val="30"/>
                <w:szCs w:val="30"/>
                <w:rtl/>
              </w:rPr>
            </w:pPr>
            <w:r w:rsidRPr="001212A1">
              <w:rPr>
                <w:rFonts w:ascii="Arabic Typesetting" w:hAnsi="Arabic Typesetting" w:cs="Arabic Typesetting"/>
                <w:bCs/>
                <w:sz w:val="30"/>
                <w:szCs w:val="30"/>
                <w:rtl/>
              </w:rPr>
              <w:t>مؤشرات الأداء</w:t>
            </w:r>
          </w:p>
        </w:tc>
        <w:tc>
          <w:tcPr>
            <w:tcW w:w="1920" w:type="dxa"/>
            <w:gridSpan w:val="3"/>
            <w:tcBorders>
              <w:top w:val="nil"/>
              <w:left w:val="nil"/>
              <w:bottom w:val="nil"/>
              <w:right w:val="nil"/>
            </w:tcBorders>
            <w:shd w:val="clear" w:color="auto" w:fill="C0C0C0"/>
            <w:tcMar>
              <w:top w:w="110" w:type="dxa"/>
            </w:tcMar>
          </w:tcPr>
          <w:p w:rsidR="00150FD0" w:rsidRDefault="00150FD0" w:rsidP="00FB17B3">
            <w:pPr>
              <w:keepNext/>
              <w:spacing w:before="60" w:after="60" w:line="24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p>
          <w:p w:rsidR="00150FD0" w:rsidRPr="00EC1736" w:rsidRDefault="00150FD0" w:rsidP="00FB17B3">
            <w:pPr>
              <w:keepNext/>
              <w:spacing w:before="60" w:after="60" w:line="240" w:lineRule="exact"/>
              <w:jc w:val="center"/>
              <w:rPr>
                <w:rFonts w:ascii="Arabic Typesetting" w:hAnsi="Arabic Typesetting" w:cs="Arabic Typesetting"/>
                <w:bCs/>
                <w:sz w:val="30"/>
                <w:szCs w:val="30"/>
                <w:rtl/>
              </w:rPr>
            </w:pPr>
            <w:r w:rsidRPr="005B4D97">
              <w:rPr>
                <w:rFonts w:ascii="Arabic Typesetting" w:hAnsi="Arabic Typesetting" w:cs="Arabic Typesetting" w:hint="cs"/>
                <w:bCs/>
                <w:sz w:val="30"/>
                <w:szCs w:val="30"/>
                <w:rtl/>
              </w:rPr>
              <w:t>(البرنامج والميزانية 2012/13)</w:t>
            </w:r>
          </w:p>
        </w:tc>
        <w:tc>
          <w:tcPr>
            <w:tcW w:w="1756" w:type="dxa"/>
            <w:tcBorders>
              <w:left w:val="nil"/>
              <w:bottom w:val="nil"/>
              <w:right w:val="nil"/>
            </w:tcBorders>
          </w:tcPr>
          <w:p w:rsidR="00150FD0" w:rsidRPr="000B74F6" w:rsidRDefault="00150FD0" w:rsidP="00FB17B3">
            <w:pPr>
              <w:keepNext/>
              <w:spacing w:before="60" w:after="60" w:line="240" w:lineRule="exact"/>
              <w:jc w:val="center"/>
              <w:rPr>
                <w:rFonts w:ascii="Arabic Typesetting" w:hAnsi="Arabic Typesetting" w:cs="Arabic Typesetting"/>
                <w:bCs/>
                <w:color w:val="993300"/>
                <w:sz w:val="30"/>
                <w:szCs w:val="30"/>
                <w:rtl/>
              </w:rPr>
            </w:pPr>
            <w:r w:rsidRPr="000B74F6">
              <w:rPr>
                <w:rFonts w:ascii="Arabic Typesetting" w:hAnsi="Arabic Typesetting" w:cs="Arabic Typesetting"/>
                <w:bCs/>
                <w:color w:val="993300"/>
                <w:sz w:val="30"/>
                <w:szCs w:val="30"/>
                <w:rtl/>
              </w:rPr>
              <w:t xml:space="preserve">أسس </w:t>
            </w:r>
            <w:r w:rsidRPr="000B74F6">
              <w:rPr>
                <w:rFonts w:ascii="Arabic Typesetting" w:hAnsi="Arabic Typesetting" w:cs="Arabic Typesetting" w:hint="cs"/>
                <w:bCs/>
                <w:color w:val="993300"/>
                <w:sz w:val="30"/>
                <w:szCs w:val="30"/>
                <w:rtl/>
              </w:rPr>
              <w:t>لل</w:t>
            </w:r>
            <w:r w:rsidRPr="000B74F6">
              <w:rPr>
                <w:rFonts w:ascii="Arabic Typesetting" w:hAnsi="Arabic Typesetting" w:cs="Arabic Typesetting"/>
                <w:bCs/>
                <w:color w:val="993300"/>
                <w:sz w:val="30"/>
                <w:szCs w:val="30"/>
                <w:rtl/>
              </w:rPr>
              <w:t>مقارنة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hint="cs"/>
                <w:b/>
                <w:bCs/>
                <w:color w:val="993300"/>
                <w:sz w:val="30"/>
                <w:szCs w:val="30"/>
                <w:rtl/>
              </w:rPr>
              <w:t xml:space="preserve">مُحدَّثة </w:t>
            </w:r>
            <w:r w:rsidRPr="000B74F6">
              <w:rPr>
                <w:rFonts w:ascii="Arabic Typesetting" w:hAnsi="Arabic Typesetting" w:cs="Arabic Typesetting" w:hint="cs"/>
                <w:bCs/>
                <w:color w:val="993300"/>
                <w:sz w:val="30"/>
                <w:szCs w:val="30"/>
                <w:rtl/>
              </w:rPr>
              <w:t>حتى نهاية 2011</w:t>
            </w:r>
          </w:p>
        </w:tc>
        <w:tc>
          <w:tcPr>
            <w:tcW w:w="2542" w:type="dxa"/>
            <w:gridSpan w:val="2"/>
            <w:tcBorders>
              <w:top w:val="nil"/>
              <w:left w:val="nil"/>
              <w:bottom w:val="nil"/>
              <w:right w:val="nil"/>
            </w:tcBorders>
            <w:tcMar>
              <w:top w:w="110" w:type="dxa"/>
            </w:tcMar>
          </w:tcPr>
          <w:p w:rsidR="00150FD0" w:rsidRPr="006F1522" w:rsidRDefault="00150FD0" w:rsidP="00FB17B3">
            <w:pPr>
              <w:keepNext/>
              <w:spacing w:before="60" w:after="60" w:line="240" w:lineRule="exact"/>
              <w:jc w:val="center"/>
              <w:rPr>
                <w:rFonts w:ascii="Arabic Typesetting" w:hAnsi="Arabic Typesetting" w:cs="Arabic Typesetting"/>
                <w:bCs/>
                <w:sz w:val="30"/>
                <w:szCs w:val="30"/>
                <w:rtl/>
              </w:rPr>
            </w:pPr>
            <w:r w:rsidRPr="006F1522">
              <w:rPr>
                <w:rFonts w:ascii="Arabic Typesetting" w:hAnsi="Arabic Typesetting" w:cs="Arabic Typesetting"/>
                <w:bCs/>
                <w:sz w:val="30"/>
                <w:szCs w:val="30"/>
                <w:rtl/>
              </w:rPr>
              <w:t>بيانات الأداء</w:t>
            </w:r>
          </w:p>
          <w:p w:rsidR="00150FD0" w:rsidRPr="001212A1" w:rsidRDefault="00150FD0" w:rsidP="00FB17B3">
            <w:pPr>
              <w:keepNext/>
              <w:spacing w:before="60" w:after="60" w:line="240" w:lineRule="exact"/>
              <w:jc w:val="center"/>
              <w:rPr>
                <w:rFonts w:ascii="Arabic Typesetting" w:hAnsi="Arabic Typesetting" w:cs="Arabic Typesetting"/>
                <w:b/>
                <w:sz w:val="30"/>
                <w:szCs w:val="30"/>
                <w:rtl/>
              </w:rPr>
            </w:pPr>
          </w:p>
        </w:tc>
        <w:tc>
          <w:tcPr>
            <w:tcW w:w="1024" w:type="dxa"/>
            <w:tcBorders>
              <w:top w:val="nil"/>
              <w:left w:val="nil"/>
              <w:bottom w:val="nil"/>
            </w:tcBorders>
            <w:tcMar>
              <w:top w:w="110" w:type="dxa"/>
            </w:tcMar>
          </w:tcPr>
          <w:p w:rsidR="00150FD0" w:rsidRPr="001212A1" w:rsidRDefault="003D7723" w:rsidP="00FB17B3">
            <w:pPr>
              <w:keepNext/>
              <w:spacing w:before="60" w:after="60" w:line="240" w:lineRule="exact"/>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FB17B3">
        <w:trPr>
          <w:trHeight w:val="18"/>
        </w:trPr>
        <w:tc>
          <w:tcPr>
            <w:tcW w:w="2388" w:type="dxa"/>
            <w:gridSpan w:val="2"/>
            <w:tcBorders>
              <w:top w:val="nil"/>
              <w:bottom w:val="nil"/>
              <w:right w:val="nil"/>
            </w:tcBorders>
            <w:tcMar>
              <w:top w:w="110" w:type="dxa"/>
            </w:tcMar>
          </w:tcPr>
          <w:p w:rsidR="00150FD0" w:rsidRPr="00BB3F5C" w:rsidRDefault="00150FD0" w:rsidP="00FB17B3">
            <w:pPr>
              <w:keepNext/>
              <w:spacing w:before="60" w:after="60" w:line="24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شبكات </w:t>
            </w:r>
            <w:r w:rsidRPr="00BB3F5C">
              <w:rPr>
                <w:rFonts w:ascii="Arabic Typesetting" w:hAnsi="Arabic Typesetting" w:cs="Arabic Typesetting"/>
                <w:sz w:val="30"/>
                <w:szCs w:val="30"/>
                <w:rtl/>
                <w:lang w:bidi="ar-SA"/>
              </w:rPr>
              <w:t>مراكز دعم التكنولوجيا والابتكار</w:t>
            </w:r>
            <w:r w:rsidRPr="00BB3F5C">
              <w:rPr>
                <w:rFonts w:ascii="Arabic Typesetting" w:hAnsi="Arabic Typesetting" w:cs="Arabic Typesetting" w:hint="cs"/>
                <w:sz w:val="30"/>
                <w:szCs w:val="30"/>
                <w:rtl/>
                <w:lang w:bidi="ar-SA"/>
              </w:rPr>
              <w:t xml:space="preserve"> الوطنية التي أطلقت </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FB17B3">
            <w:pPr>
              <w:keepNext/>
              <w:spacing w:line="24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أطلقت </w:t>
            </w:r>
            <w:r w:rsidRPr="00BB3F5C">
              <w:rPr>
                <w:rFonts w:ascii="Arabic Typesetting" w:hAnsi="Arabic Typesetting" w:cs="Arabic Typesetting" w:hint="cs"/>
                <w:sz w:val="30"/>
                <w:szCs w:val="30"/>
                <w:rtl/>
                <w:lang w:bidi="ar-SA"/>
              </w:rPr>
              <w:t xml:space="preserve">تسعة من شبكات </w:t>
            </w:r>
            <w:r w:rsidRPr="00BB3F5C">
              <w:rPr>
                <w:rFonts w:ascii="Arabic Typesetting" w:hAnsi="Arabic Typesetting" w:cs="Arabic Typesetting"/>
                <w:sz w:val="30"/>
                <w:szCs w:val="30"/>
                <w:rtl/>
                <w:lang w:bidi="ar-SA"/>
              </w:rPr>
              <w:t>مراكز دعم التكنولوجيا والابتكار</w:t>
            </w:r>
            <w:r w:rsidRPr="00BB3F5C">
              <w:rPr>
                <w:rFonts w:ascii="Arabic Typesetting" w:hAnsi="Arabic Typesetting" w:cs="Arabic Typesetting" w:hint="cs"/>
                <w:sz w:val="30"/>
                <w:szCs w:val="30"/>
                <w:rtl/>
                <w:lang w:bidi="ar-SA"/>
              </w:rPr>
              <w:t xml:space="preserve"> الوطنية (الربع الأول من 2011): </w:t>
            </w:r>
            <w:r w:rsidRPr="00FE212C">
              <w:rPr>
                <w:rFonts w:ascii="Arabic Typesetting" w:hAnsi="Arabic Typesetting" w:cs="Arabic Typesetting" w:hint="cs"/>
                <w:sz w:val="30"/>
                <w:szCs w:val="30"/>
                <w:rtl/>
                <w:lang w:bidi="ar-SA"/>
              </w:rPr>
              <w:t>أفريقيا</w:t>
            </w:r>
            <w:r w:rsidRPr="00AE1D27">
              <w:rPr>
                <w:rFonts w:hint="cs"/>
                <w:rtl/>
                <w:lang w:bidi="ar-SA"/>
              </w:rPr>
              <w:t xml:space="preserve"> </w:t>
            </w:r>
            <w:r w:rsidRPr="00BB3F5C">
              <w:rPr>
                <w:rFonts w:ascii="Arabic Typesetting" w:hAnsi="Arabic Typesetting" w:cs="Arabic Typesetting" w:hint="cs"/>
                <w:sz w:val="30"/>
                <w:szCs w:val="30"/>
                <w:rtl/>
                <w:lang w:bidi="ar-SA"/>
              </w:rPr>
              <w:t xml:space="preserve">(3) </w:t>
            </w:r>
          </w:p>
          <w:p w:rsidR="00150FD0" w:rsidRDefault="00150FD0" w:rsidP="00FB17B3">
            <w:pPr>
              <w:keepNext/>
              <w:spacing w:line="24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والمنطقة العربية (3) </w:t>
            </w:r>
          </w:p>
          <w:p w:rsidR="00150FD0" w:rsidRPr="00BB3F5C" w:rsidRDefault="00150FD0" w:rsidP="00FB17B3">
            <w:pPr>
              <w:keepNext/>
              <w:spacing w:line="240" w:lineRule="exact"/>
              <w:rPr>
                <w:rFonts w:ascii="Arabic Typesetting" w:hAnsi="Arabic Typesetting" w:cs="Arabic Typesetting"/>
                <w:sz w:val="30"/>
                <w:szCs w:val="30"/>
                <w:rtl/>
                <w:lang w:bidi="ar-SA"/>
              </w:rPr>
            </w:pPr>
            <w:r w:rsidRPr="00BB3F5C">
              <w:rPr>
                <w:rFonts w:ascii="Arabic Typesetting" w:hAnsi="Arabic Typesetting" w:cs="Arabic Typesetting" w:hint="cs"/>
                <w:spacing w:val="-4"/>
                <w:sz w:val="30"/>
                <w:szCs w:val="30"/>
                <w:rtl/>
                <w:lang w:bidi="ar-SA"/>
              </w:rPr>
              <w:t>وآسيا والمحيط الهادئ (1)</w:t>
            </w:r>
          </w:p>
          <w:p w:rsidR="00150FD0" w:rsidRPr="00BB3F5C" w:rsidRDefault="00150FD0" w:rsidP="00FB17B3">
            <w:pPr>
              <w:keepNext/>
              <w:spacing w:line="24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وأمريكا اللاتينية والكاريبي (2)</w:t>
            </w:r>
          </w:p>
        </w:tc>
        <w:tc>
          <w:tcPr>
            <w:tcW w:w="1756" w:type="dxa"/>
            <w:tcBorders>
              <w:top w:val="nil"/>
              <w:left w:val="nil"/>
              <w:bottom w:val="nil"/>
              <w:right w:val="nil"/>
            </w:tcBorders>
          </w:tcPr>
          <w:p w:rsidR="00150FD0" w:rsidRPr="000B74F6" w:rsidRDefault="00150FD0" w:rsidP="00FB17B3">
            <w:pPr>
              <w:keepNext/>
              <w:spacing w:before="60" w:after="60" w:line="240" w:lineRule="exact"/>
              <w:rPr>
                <w:rFonts w:ascii="Arabic Typesetting" w:hAnsi="Arabic Typesetting" w:cs="Arabic Typesetting"/>
                <w:b/>
                <w:color w:val="993300"/>
                <w:sz w:val="30"/>
                <w:szCs w:val="30"/>
                <w:rtl/>
                <w:lang w:bidi="ar-SA"/>
              </w:rPr>
            </w:pPr>
            <w:r w:rsidRPr="000B74F6">
              <w:rPr>
                <w:rFonts w:ascii="Arabic Typesetting" w:hAnsi="Arabic Typesetting" w:cs="Arabic Typesetting" w:hint="cs"/>
                <w:b/>
                <w:color w:val="993300"/>
                <w:sz w:val="30"/>
                <w:szCs w:val="30"/>
                <w:rtl/>
                <w:lang w:bidi="ar-SA"/>
              </w:rPr>
              <w:t xml:space="preserve">أطلقت 18 شبكة وطنية إضافية: </w:t>
            </w:r>
          </w:p>
          <w:p w:rsidR="00150FD0" w:rsidRPr="000B74F6" w:rsidRDefault="00150FD0" w:rsidP="00FB17B3">
            <w:pPr>
              <w:keepNext/>
              <w:spacing w:line="240" w:lineRule="exact"/>
              <w:rPr>
                <w:rFonts w:ascii="Arabic Typesetting" w:hAnsi="Arabic Typesetting" w:cs="Arabic Typesetting"/>
                <w:b/>
                <w:color w:val="993300"/>
                <w:sz w:val="30"/>
                <w:szCs w:val="30"/>
                <w:rtl/>
                <w:lang w:bidi="ar-SA"/>
              </w:rPr>
            </w:pPr>
            <w:r w:rsidRPr="000B74F6">
              <w:rPr>
                <w:rFonts w:ascii="Arabic Typesetting" w:hAnsi="Arabic Typesetting" w:cs="Arabic Typesetting" w:hint="cs"/>
                <w:b/>
                <w:color w:val="993300"/>
                <w:sz w:val="30"/>
                <w:szCs w:val="30"/>
                <w:rtl/>
                <w:lang w:bidi="ar-SA"/>
              </w:rPr>
              <w:t>أفريقيا (4)</w:t>
            </w:r>
          </w:p>
          <w:p w:rsidR="00150FD0" w:rsidRPr="000B74F6" w:rsidRDefault="00150FD0" w:rsidP="00FB17B3">
            <w:pPr>
              <w:keepNext/>
              <w:spacing w:line="240" w:lineRule="exact"/>
              <w:rPr>
                <w:rFonts w:ascii="Arabic Typesetting" w:hAnsi="Arabic Typesetting" w:cs="Arabic Typesetting"/>
                <w:b/>
                <w:color w:val="993300"/>
                <w:spacing w:val="-12"/>
                <w:sz w:val="30"/>
                <w:szCs w:val="30"/>
                <w:rtl/>
                <w:lang w:bidi="ar-SA"/>
              </w:rPr>
            </w:pPr>
            <w:r w:rsidRPr="000B74F6">
              <w:rPr>
                <w:rFonts w:ascii="Arabic Typesetting" w:hAnsi="Arabic Typesetting" w:cs="Arabic Typesetting" w:hint="cs"/>
                <w:b/>
                <w:color w:val="993300"/>
                <w:sz w:val="30"/>
                <w:szCs w:val="30"/>
                <w:rtl/>
                <w:lang w:bidi="ar-SA"/>
              </w:rPr>
              <w:t xml:space="preserve">والمنطقة العربية (7) </w:t>
            </w:r>
            <w:r w:rsidRPr="000B74F6">
              <w:rPr>
                <w:rFonts w:ascii="Arabic Typesetting" w:hAnsi="Arabic Typesetting" w:cs="Arabic Typesetting" w:hint="cs"/>
                <w:b/>
                <w:color w:val="993300"/>
                <w:spacing w:val="-12"/>
                <w:sz w:val="30"/>
                <w:szCs w:val="30"/>
                <w:rtl/>
                <w:lang w:bidi="ar-SA"/>
              </w:rPr>
              <w:t>وآسيا والمحيط الهادئ (2)</w:t>
            </w:r>
          </w:p>
          <w:p w:rsidR="00150FD0" w:rsidRPr="000B74F6" w:rsidRDefault="00150FD0" w:rsidP="00FB17B3">
            <w:pPr>
              <w:keepNext/>
              <w:spacing w:line="240" w:lineRule="exact"/>
              <w:rPr>
                <w:rFonts w:ascii="Arabic Typesetting" w:hAnsi="Arabic Typesetting" w:cs="Arabic Typesetting"/>
                <w:bCs/>
                <w:color w:val="993300"/>
                <w:sz w:val="30"/>
                <w:szCs w:val="30"/>
                <w:rtl/>
                <w:lang w:bidi="ar-SA"/>
              </w:rPr>
            </w:pPr>
            <w:r w:rsidRPr="000B74F6">
              <w:rPr>
                <w:rFonts w:ascii="Arabic Typesetting" w:hAnsi="Arabic Typesetting" w:cs="Arabic Typesetting" w:hint="cs"/>
                <w:b/>
                <w:color w:val="993300"/>
                <w:sz w:val="30"/>
                <w:szCs w:val="30"/>
                <w:rtl/>
                <w:lang w:bidi="ar-SA"/>
              </w:rPr>
              <w:t>وأمريكا اللاتينية والكاريبي (5)</w:t>
            </w:r>
          </w:p>
        </w:tc>
        <w:tc>
          <w:tcPr>
            <w:tcW w:w="2542" w:type="dxa"/>
            <w:gridSpan w:val="2"/>
            <w:tcBorders>
              <w:top w:val="nil"/>
              <w:left w:val="nil"/>
              <w:bottom w:val="nil"/>
              <w:right w:val="nil"/>
            </w:tcBorders>
            <w:tcMar>
              <w:top w:w="110" w:type="dxa"/>
            </w:tcMar>
          </w:tcPr>
          <w:p w:rsidR="00150FD0" w:rsidRPr="009412C6" w:rsidRDefault="00150FD0" w:rsidP="00FB17B3">
            <w:pPr>
              <w:keepNext/>
              <w:spacing w:line="240" w:lineRule="exact"/>
              <w:rPr>
                <w:rFonts w:ascii="Arabic Typesetting" w:hAnsi="Arabic Typesetting" w:cs="Arabic Typesetting"/>
                <w:sz w:val="30"/>
                <w:szCs w:val="30"/>
                <w:rtl/>
                <w:lang w:bidi="ar-SA"/>
              </w:rPr>
            </w:pPr>
            <w:r w:rsidRPr="009412C6">
              <w:rPr>
                <w:rFonts w:ascii="Arabic Typesetting" w:hAnsi="Arabic Typesetting" w:cs="Arabic Typesetting" w:hint="cs"/>
                <w:sz w:val="30"/>
                <w:szCs w:val="30"/>
                <w:rtl/>
                <w:lang w:bidi="ar-SA"/>
              </w:rPr>
              <w:t xml:space="preserve">أطلقت 15 شبكة وطنية إضافية: </w:t>
            </w:r>
          </w:p>
          <w:p w:rsidR="00150FD0" w:rsidRDefault="00150FD0" w:rsidP="00FB17B3">
            <w:pPr>
              <w:keepNext/>
              <w:numPr>
                <w:ilvl w:val="0"/>
                <w:numId w:val="12"/>
              </w:numPr>
              <w:spacing w:line="240" w:lineRule="exact"/>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أ</w:t>
            </w:r>
            <w:r w:rsidRPr="009412C6">
              <w:rPr>
                <w:rFonts w:ascii="Arabic Typesetting" w:hAnsi="Arabic Typesetting" w:cs="Arabic Typesetting" w:hint="cs"/>
                <w:sz w:val="30"/>
                <w:szCs w:val="30"/>
                <w:rtl/>
                <w:lang w:bidi="ar-SA"/>
              </w:rPr>
              <w:t>فريقيا (</w:t>
            </w:r>
            <w:r>
              <w:rPr>
                <w:rFonts w:ascii="Arabic Typesetting" w:hAnsi="Arabic Typesetting" w:cs="Arabic Typesetting" w:hint="cs"/>
                <w:sz w:val="30"/>
                <w:szCs w:val="30"/>
                <w:rtl/>
                <w:lang w:bidi="ar-SA"/>
              </w:rPr>
              <w:t>10</w:t>
            </w:r>
            <w:r w:rsidRPr="009412C6">
              <w:rPr>
                <w:rFonts w:ascii="Arabic Typesetting" w:hAnsi="Arabic Typesetting" w:cs="Arabic Typesetting" w:hint="cs"/>
                <w:sz w:val="30"/>
                <w:szCs w:val="30"/>
                <w:rtl/>
                <w:lang w:bidi="ar-SA"/>
              </w:rPr>
              <w:t xml:space="preserve">) </w:t>
            </w:r>
          </w:p>
          <w:p w:rsidR="00150FD0" w:rsidRDefault="00150FD0" w:rsidP="00FB17B3">
            <w:pPr>
              <w:keepNext/>
              <w:numPr>
                <w:ilvl w:val="0"/>
                <w:numId w:val="12"/>
              </w:numPr>
              <w:spacing w:line="240" w:lineRule="exact"/>
              <w:rPr>
                <w:rFonts w:ascii="Arabic Typesetting" w:hAnsi="Arabic Typesetting" w:cs="Arabic Typesetting"/>
                <w:sz w:val="30"/>
                <w:szCs w:val="30"/>
                <w:lang w:bidi="ar-SA"/>
              </w:rPr>
            </w:pPr>
            <w:r w:rsidRPr="009412C6">
              <w:rPr>
                <w:rFonts w:ascii="Arabic Typesetting" w:hAnsi="Arabic Typesetting" w:cs="Arabic Typesetting" w:hint="cs"/>
                <w:sz w:val="30"/>
                <w:szCs w:val="30"/>
                <w:rtl/>
                <w:lang w:bidi="ar-SA"/>
              </w:rPr>
              <w:t>المنطقة العربية</w:t>
            </w:r>
            <w:r>
              <w:rPr>
                <w:rFonts w:ascii="Arabic Typesetting" w:hAnsi="Arabic Typesetting" w:cs="Arabic Typesetting" w:hint="cs"/>
                <w:sz w:val="30"/>
                <w:szCs w:val="30"/>
                <w:rtl/>
                <w:lang w:bidi="ar-SA"/>
              </w:rPr>
              <w:t xml:space="preserve"> (1)</w:t>
            </w:r>
          </w:p>
          <w:p w:rsidR="00150FD0" w:rsidRPr="009412C6" w:rsidRDefault="00150FD0" w:rsidP="00FB17B3">
            <w:pPr>
              <w:keepNext/>
              <w:numPr>
                <w:ilvl w:val="0"/>
                <w:numId w:val="12"/>
              </w:numPr>
              <w:spacing w:line="240" w:lineRule="exact"/>
              <w:rPr>
                <w:rFonts w:ascii="Arabic Typesetting" w:hAnsi="Arabic Typesetting" w:cs="Arabic Typesetting"/>
                <w:sz w:val="30"/>
                <w:szCs w:val="30"/>
                <w:rtl/>
                <w:lang w:bidi="ar-SA"/>
              </w:rPr>
            </w:pPr>
            <w:r w:rsidRPr="006D7326">
              <w:rPr>
                <w:rFonts w:ascii="Arabic Typesetting" w:hAnsi="Arabic Typesetting" w:cs="Arabic Typesetting" w:hint="cs"/>
                <w:sz w:val="30"/>
                <w:szCs w:val="30"/>
                <w:rtl/>
                <w:lang w:bidi="ar-SA"/>
              </w:rPr>
              <w:t>أمريكا اللاتينية والكاريبي (</w:t>
            </w:r>
            <w:r>
              <w:rPr>
                <w:rFonts w:ascii="Arabic Typesetting" w:hAnsi="Arabic Typesetting" w:cs="Arabic Typesetting" w:hint="cs"/>
                <w:sz w:val="30"/>
                <w:szCs w:val="30"/>
                <w:rtl/>
                <w:lang w:bidi="ar-SA"/>
              </w:rPr>
              <w:t>4</w:t>
            </w:r>
            <w:r w:rsidRPr="006D7326">
              <w:rPr>
                <w:rFonts w:ascii="Arabic Typesetting" w:hAnsi="Arabic Typesetting" w:cs="Arabic Typesetting" w:hint="cs"/>
                <w:sz w:val="30"/>
                <w:szCs w:val="30"/>
                <w:rtl/>
                <w:lang w:bidi="ar-SA"/>
              </w:rPr>
              <w:t>)</w:t>
            </w:r>
          </w:p>
          <w:p w:rsidR="00150FD0" w:rsidRPr="001212A1" w:rsidRDefault="00150FD0" w:rsidP="00FB17B3">
            <w:pPr>
              <w:keepNext/>
              <w:spacing w:line="240" w:lineRule="exact"/>
              <w:rPr>
                <w:rFonts w:ascii="Arabic Typesetting" w:hAnsi="Arabic Typesetting" w:cs="Arabic Typesetting"/>
                <w:bCs/>
                <w:sz w:val="30"/>
                <w:szCs w:val="30"/>
                <w:rtl/>
              </w:rPr>
            </w:pPr>
          </w:p>
        </w:tc>
        <w:tc>
          <w:tcPr>
            <w:tcW w:w="1024" w:type="dxa"/>
            <w:tcBorders>
              <w:top w:val="nil"/>
              <w:left w:val="nil"/>
              <w:bottom w:val="nil"/>
            </w:tcBorders>
            <w:tcMar>
              <w:top w:w="110" w:type="dxa"/>
            </w:tcMar>
          </w:tcPr>
          <w:p w:rsidR="00150FD0" w:rsidRPr="009412C6" w:rsidRDefault="00150FD0" w:rsidP="00FB17B3">
            <w:pPr>
              <w:keepNext/>
              <w:spacing w:before="60" w:after="60" w:line="240" w:lineRule="exact"/>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FB17B3">
        <w:trPr>
          <w:trHeight w:val="18"/>
        </w:trPr>
        <w:tc>
          <w:tcPr>
            <w:tcW w:w="2388" w:type="dxa"/>
            <w:gridSpan w:val="2"/>
            <w:tcBorders>
              <w:top w:val="nil"/>
              <w:bottom w:val="single" w:sz="4" w:space="0" w:color="auto"/>
              <w:right w:val="nil"/>
            </w:tcBorders>
            <w:tcMar>
              <w:top w:w="110" w:type="dxa"/>
            </w:tcMar>
          </w:tcPr>
          <w:p w:rsidR="00150FD0" w:rsidRPr="00BB3F5C" w:rsidRDefault="00150FD0" w:rsidP="00FB17B3">
            <w:pPr>
              <w:spacing w:before="60" w:after="60" w:line="24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المستخدمين المستفيدين من </w:t>
            </w:r>
            <w:r w:rsidRPr="00BB3F5C">
              <w:rPr>
                <w:rFonts w:ascii="Arabic Typesetting" w:hAnsi="Arabic Typesetting" w:cs="Arabic Typesetting"/>
                <w:sz w:val="30"/>
                <w:szCs w:val="30"/>
                <w:rtl/>
                <w:lang w:bidi="ar-SA"/>
              </w:rPr>
              <w:t>مراكز دعم التكنولوجيا والابتكار</w:t>
            </w:r>
            <w:r w:rsidRPr="00BB3F5C">
              <w:rPr>
                <w:rFonts w:ascii="Arabic Typesetting" w:hAnsi="Arabic Typesetting" w:cs="Arabic Typesetting" w:hint="cs"/>
                <w:sz w:val="30"/>
                <w:szCs w:val="30"/>
                <w:rtl/>
                <w:lang w:bidi="ar-SA"/>
              </w:rPr>
              <w:t xml:space="preserve"> فصليا في كل بلد</w:t>
            </w:r>
          </w:p>
        </w:tc>
        <w:tc>
          <w:tcPr>
            <w:tcW w:w="1920" w:type="dxa"/>
            <w:gridSpan w:val="3"/>
            <w:tcBorders>
              <w:top w:val="nil"/>
              <w:left w:val="nil"/>
              <w:bottom w:val="single" w:sz="4" w:space="0" w:color="auto"/>
              <w:right w:val="nil"/>
            </w:tcBorders>
            <w:shd w:val="clear" w:color="auto" w:fill="C0C0C0"/>
            <w:tcMar>
              <w:top w:w="110" w:type="dxa"/>
            </w:tcMar>
          </w:tcPr>
          <w:p w:rsidR="00150FD0" w:rsidRPr="00BB3F5C" w:rsidRDefault="00150FD0" w:rsidP="00FB17B3">
            <w:pPr>
              <w:spacing w:before="60" w:after="60" w:line="24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تحدد في ن</w:t>
            </w:r>
            <w:r w:rsidRPr="00BB3F5C">
              <w:rPr>
                <w:rFonts w:ascii="Arabic Typesetting" w:hAnsi="Arabic Typesetting" w:cs="Arabic Typesetting" w:hint="cs"/>
                <w:sz w:val="30"/>
                <w:szCs w:val="30"/>
                <w:rtl/>
                <w:lang w:bidi="ar-SA"/>
              </w:rPr>
              <w:t>هاية 2011</w:t>
            </w:r>
          </w:p>
        </w:tc>
        <w:tc>
          <w:tcPr>
            <w:tcW w:w="1756" w:type="dxa"/>
            <w:tcBorders>
              <w:top w:val="nil"/>
              <w:left w:val="nil"/>
              <w:bottom w:val="single" w:sz="4" w:space="0" w:color="auto"/>
              <w:right w:val="nil"/>
            </w:tcBorders>
          </w:tcPr>
          <w:p w:rsidR="00150FD0" w:rsidRPr="000B74F6" w:rsidRDefault="00150FD0" w:rsidP="00FB17B3">
            <w:pPr>
              <w:spacing w:before="60" w:after="60" w:line="24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متوسط عدد المستفيدين من الخدمات التي تقدمها هذه المراكز يوميا</w:t>
            </w:r>
            <w:r w:rsidRPr="000B74F6">
              <w:rPr>
                <w:rFonts w:ascii="Arabic Typesetting" w:hAnsi="Arabic Typesetting" w:cs="Arabic Typesetting"/>
                <w:color w:val="993300"/>
                <w:sz w:val="30"/>
                <w:szCs w:val="30"/>
                <w:lang w:bidi="ar-SA"/>
              </w:rPr>
              <w:t xml:space="preserve"> </w:t>
            </w:r>
            <w:r w:rsidRPr="000B74F6">
              <w:rPr>
                <w:rFonts w:ascii="Arabic Typesetting" w:hAnsi="Arabic Typesetting" w:cs="Arabic Typesetting" w:hint="cs"/>
                <w:color w:val="993300"/>
                <w:sz w:val="30"/>
                <w:szCs w:val="30"/>
                <w:rtl/>
                <w:lang w:bidi="ar-SA"/>
              </w:rPr>
              <w:t>200 (حد أدنى) -</w:t>
            </w:r>
            <w:r w:rsidRPr="000B74F6">
              <w:rPr>
                <w:rFonts w:ascii="Arabic Typesetting" w:hAnsi="Arabic Typesetting" w:cs="Arabic Typesetting"/>
                <w:color w:val="993300"/>
                <w:sz w:val="30"/>
                <w:szCs w:val="30"/>
                <w:lang w:bidi="ar-SA"/>
              </w:rPr>
              <w:t xml:space="preserve"> </w:t>
            </w:r>
            <w:r w:rsidRPr="000B74F6">
              <w:rPr>
                <w:rFonts w:ascii="Arabic Typesetting" w:hAnsi="Arabic Typesetting" w:cs="Arabic Typesetting" w:hint="cs"/>
                <w:color w:val="993300"/>
                <w:sz w:val="30"/>
                <w:szCs w:val="30"/>
                <w:rtl/>
                <w:lang w:bidi="ar-SA"/>
              </w:rPr>
              <w:t>630 (حد أقصى)</w:t>
            </w:r>
          </w:p>
        </w:tc>
        <w:tc>
          <w:tcPr>
            <w:tcW w:w="2542" w:type="dxa"/>
            <w:gridSpan w:val="2"/>
            <w:tcBorders>
              <w:top w:val="nil"/>
              <w:left w:val="nil"/>
              <w:bottom w:val="single" w:sz="4" w:space="0" w:color="auto"/>
              <w:right w:val="nil"/>
            </w:tcBorders>
            <w:tcMar>
              <w:top w:w="110" w:type="dxa"/>
            </w:tcMar>
          </w:tcPr>
          <w:p w:rsidR="00150FD0" w:rsidRPr="009412C6" w:rsidRDefault="00150FD0" w:rsidP="00FB17B3">
            <w:pPr>
              <w:spacing w:line="240" w:lineRule="exact"/>
              <w:rPr>
                <w:rFonts w:ascii="Arabic Typesetting" w:hAnsi="Arabic Typesetting" w:cs="Arabic Typesetting"/>
                <w:sz w:val="30"/>
                <w:szCs w:val="30"/>
                <w:rtl/>
                <w:lang w:bidi="ar-SA"/>
              </w:rPr>
            </w:pPr>
            <w:r w:rsidRPr="00FC0C9E">
              <w:rPr>
                <w:rFonts w:ascii="Arabic Typesetting" w:hAnsi="Arabic Typesetting" w:cs="Arabic Typesetting" w:hint="cs"/>
                <w:sz w:val="30"/>
                <w:szCs w:val="30"/>
                <w:rtl/>
                <w:lang w:bidi="ar-SA"/>
              </w:rPr>
              <w:t xml:space="preserve">متوسط عدد </w:t>
            </w:r>
            <w:r w:rsidRPr="00745A6F">
              <w:rPr>
                <w:rFonts w:ascii="Arabic Typesetting" w:hAnsi="Arabic Typesetting" w:cs="Arabic Typesetting" w:hint="cs"/>
                <w:sz w:val="30"/>
                <w:szCs w:val="30"/>
                <w:rtl/>
                <w:lang w:bidi="ar-SA"/>
              </w:rPr>
              <w:t xml:space="preserve">المستفيدين من </w:t>
            </w:r>
            <w:r>
              <w:rPr>
                <w:rFonts w:ascii="Arabic Typesetting" w:hAnsi="Arabic Typesetting" w:cs="Arabic Typesetting" w:hint="cs"/>
                <w:sz w:val="30"/>
                <w:szCs w:val="30"/>
                <w:rtl/>
                <w:lang w:bidi="ar-SA"/>
              </w:rPr>
              <w:t xml:space="preserve">الخدمات التي تقدمها </w:t>
            </w:r>
            <w:r w:rsidRPr="00FC0C9E">
              <w:rPr>
                <w:rFonts w:ascii="Arabic Typesetting" w:hAnsi="Arabic Typesetting" w:cs="Arabic Typesetting" w:hint="cs"/>
                <w:sz w:val="30"/>
                <w:szCs w:val="30"/>
                <w:rtl/>
                <w:lang w:bidi="ar-SA"/>
              </w:rPr>
              <w:t>هذه المراكز يوميا</w:t>
            </w:r>
            <w:r>
              <w:rPr>
                <w:rFonts w:ascii="Arabic Typesetting" w:hAnsi="Arabic Typesetting" w:cs="Arabic Typesetting" w:hint="cs"/>
                <w:sz w:val="30"/>
                <w:szCs w:val="30"/>
                <w:rtl/>
                <w:lang w:bidi="ar-SA"/>
              </w:rPr>
              <w:t xml:space="preserve"> 3</w:t>
            </w:r>
            <w:r w:rsidRPr="00FC0C9E">
              <w:rPr>
                <w:rFonts w:ascii="Arabic Typesetting" w:hAnsi="Arabic Typesetting" w:cs="Arabic Typesetting" w:hint="cs"/>
                <w:sz w:val="30"/>
                <w:szCs w:val="30"/>
                <w:rtl/>
                <w:lang w:bidi="ar-SA"/>
              </w:rPr>
              <w:t>00</w:t>
            </w:r>
            <w:r>
              <w:rPr>
                <w:rFonts w:ascii="Arabic Typesetting" w:hAnsi="Arabic Typesetting" w:cs="Arabic Typesetting" w:hint="cs"/>
                <w:sz w:val="30"/>
                <w:szCs w:val="30"/>
                <w:rtl/>
                <w:lang w:bidi="ar-SA"/>
              </w:rPr>
              <w:t xml:space="preserve"> </w:t>
            </w:r>
            <w:r w:rsidRPr="00FC0C9E">
              <w:rPr>
                <w:rFonts w:ascii="Arabic Typesetting" w:hAnsi="Arabic Typesetting" w:cs="Arabic Typesetting" w:hint="cs"/>
                <w:sz w:val="30"/>
                <w:szCs w:val="30"/>
                <w:rtl/>
                <w:lang w:bidi="ar-SA"/>
              </w:rPr>
              <w:t>(</w:t>
            </w:r>
            <w:r>
              <w:rPr>
                <w:rFonts w:ascii="Arabic Typesetting" w:hAnsi="Arabic Typesetting" w:cs="Arabic Typesetting" w:hint="cs"/>
                <w:sz w:val="30"/>
                <w:szCs w:val="30"/>
                <w:rtl/>
                <w:lang w:bidi="ar-SA"/>
              </w:rPr>
              <w:t xml:space="preserve">حد </w:t>
            </w:r>
            <w:r w:rsidRPr="00FC0C9E">
              <w:rPr>
                <w:rFonts w:ascii="Arabic Typesetting" w:hAnsi="Arabic Typesetting" w:cs="Arabic Typesetting" w:hint="cs"/>
                <w:sz w:val="30"/>
                <w:szCs w:val="30"/>
                <w:rtl/>
                <w:lang w:bidi="ar-SA"/>
              </w:rPr>
              <w:t>أدنى) -</w:t>
            </w:r>
            <w:r>
              <w:rPr>
                <w:rFonts w:ascii="Arabic Typesetting" w:hAnsi="Arabic Typesetting" w:cs="Arabic Typesetting"/>
                <w:sz w:val="30"/>
                <w:szCs w:val="30"/>
                <w:lang w:bidi="ar-SA"/>
              </w:rPr>
              <w:t xml:space="preserve"> </w:t>
            </w:r>
            <w:r>
              <w:rPr>
                <w:rFonts w:ascii="Arabic Typesetting" w:hAnsi="Arabic Typesetting" w:cs="Arabic Typesetting" w:hint="cs"/>
                <w:sz w:val="30"/>
                <w:szCs w:val="30"/>
                <w:rtl/>
                <w:lang w:bidi="ar-SA"/>
              </w:rPr>
              <w:t>75</w:t>
            </w:r>
            <w:r w:rsidRPr="00FC0C9E">
              <w:rPr>
                <w:rFonts w:ascii="Arabic Typesetting" w:hAnsi="Arabic Typesetting" w:cs="Arabic Typesetting" w:hint="cs"/>
                <w:sz w:val="30"/>
                <w:szCs w:val="30"/>
                <w:rtl/>
                <w:lang w:bidi="ar-SA"/>
              </w:rPr>
              <w:t>0 (</w:t>
            </w:r>
            <w:r>
              <w:rPr>
                <w:rFonts w:ascii="Arabic Typesetting" w:hAnsi="Arabic Typesetting" w:cs="Arabic Typesetting" w:hint="cs"/>
                <w:sz w:val="30"/>
                <w:szCs w:val="30"/>
                <w:rtl/>
                <w:lang w:bidi="ar-SA"/>
              </w:rPr>
              <w:t xml:space="preserve">حد </w:t>
            </w:r>
            <w:r w:rsidRPr="00FC0C9E">
              <w:rPr>
                <w:rFonts w:ascii="Arabic Typesetting" w:hAnsi="Arabic Typesetting" w:cs="Arabic Typesetting" w:hint="cs"/>
                <w:sz w:val="30"/>
                <w:szCs w:val="30"/>
                <w:rtl/>
                <w:lang w:bidi="ar-SA"/>
              </w:rPr>
              <w:t>أقصى)</w:t>
            </w:r>
          </w:p>
        </w:tc>
        <w:tc>
          <w:tcPr>
            <w:tcW w:w="1024" w:type="dxa"/>
            <w:tcBorders>
              <w:top w:val="nil"/>
              <w:left w:val="nil"/>
              <w:bottom w:val="single" w:sz="4" w:space="0" w:color="auto"/>
            </w:tcBorders>
            <w:tcMar>
              <w:top w:w="110" w:type="dxa"/>
            </w:tcMar>
          </w:tcPr>
          <w:p w:rsidR="00150FD0" w:rsidRPr="009412C6" w:rsidRDefault="00150FD0" w:rsidP="00FB17B3">
            <w:pPr>
              <w:keepNext/>
              <w:spacing w:before="60" w:after="60" w:line="240" w:lineRule="exact"/>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FB17B3">
        <w:trPr>
          <w:trHeight w:val="18"/>
        </w:trPr>
        <w:tc>
          <w:tcPr>
            <w:tcW w:w="2388" w:type="dxa"/>
            <w:gridSpan w:val="2"/>
            <w:tcBorders>
              <w:top w:val="single" w:sz="4" w:space="0" w:color="auto"/>
              <w:right w:val="nil"/>
            </w:tcBorders>
            <w:tcMar>
              <w:top w:w="110" w:type="dxa"/>
            </w:tcMar>
          </w:tcPr>
          <w:p w:rsidR="00150FD0" w:rsidRPr="00BB3F5C" w:rsidRDefault="00150FD0" w:rsidP="00EF76DD">
            <w:pPr>
              <w:spacing w:before="60" w:after="60" w:line="22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الدول الأعضاء التي وضعت إطارا للملكية الفكرية وأنشأت مكاتب نقل التكنولوجيا</w:t>
            </w:r>
          </w:p>
        </w:tc>
        <w:tc>
          <w:tcPr>
            <w:tcW w:w="1920" w:type="dxa"/>
            <w:gridSpan w:val="3"/>
            <w:tcBorders>
              <w:top w:val="single" w:sz="4" w:space="0" w:color="auto"/>
              <w:left w:val="nil"/>
              <w:right w:val="nil"/>
            </w:tcBorders>
            <w:shd w:val="clear" w:color="auto" w:fill="C0C0C0"/>
            <w:tcMar>
              <w:top w:w="110" w:type="dxa"/>
            </w:tcMar>
          </w:tcPr>
          <w:p w:rsidR="00150FD0" w:rsidRPr="00BB3F5C" w:rsidRDefault="00150FD0" w:rsidP="00EF76DD">
            <w:pPr>
              <w:spacing w:before="60" w:after="60" w:line="22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اعتم</w:t>
            </w:r>
            <w:r>
              <w:rPr>
                <w:rFonts w:ascii="Arabic Typesetting" w:hAnsi="Arabic Typesetting" w:cs="Arabic Typesetting" w:hint="cs"/>
                <w:sz w:val="30"/>
                <w:szCs w:val="30"/>
                <w:rtl/>
                <w:lang w:bidi="ar-SA"/>
              </w:rPr>
              <w:t>ا</w:t>
            </w:r>
            <w:r w:rsidRPr="00BB3F5C">
              <w:rPr>
                <w:rFonts w:ascii="Arabic Typesetting" w:hAnsi="Arabic Typesetting" w:cs="Arabic Typesetting" w:hint="cs"/>
                <w:sz w:val="30"/>
                <w:szCs w:val="30"/>
                <w:rtl/>
                <w:lang w:bidi="ar-SA"/>
              </w:rPr>
              <w:t xml:space="preserve">د إطار </w:t>
            </w:r>
            <w:r>
              <w:rPr>
                <w:rFonts w:ascii="Arabic Typesetting" w:hAnsi="Arabic Typesetting" w:cs="Arabic Typesetting" w:hint="cs"/>
                <w:sz w:val="30"/>
                <w:szCs w:val="30"/>
                <w:rtl/>
                <w:lang w:bidi="ar-SA"/>
              </w:rPr>
              <w:t>ال</w:t>
            </w:r>
            <w:r w:rsidRPr="00BB3F5C">
              <w:rPr>
                <w:rFonts w:ascii="Arabic Typesetting" w:hAnsi="Arabic Typesetting" w:cs="Arabic Typesetting" w:hint="cs"/>
                <w:sz w:val="30"/>
                <w:szCs w:val="30"/>
                <w:rtl/>
                <w:lang w:bidi="ar-SA"/>
              </w:rPr>
              <w:t xml:space="preserve">مشروع </w:t>
            </w:r>
            <w:r>
              <w:rPr>
                <w:rFonts w:ascii="Arabic Typesetting" w:hAnsi="Arabic Typesetting" w:cs="Arabic Typesetting" w:hint="cs"/>
                <w:sz w:val="30"/>
                <w:szCs w:val="30"/>
                <w:rtl/>
                <w:lang w:bidi="ar-SA"/>
              </w:rPr>
              <w:t>الرائد</w:t>
            </w:r>
            <w:r w:rsidRPr="00BB3F5C">
              <w:rPr>
                <w:rFonts w:ascii="Arabic Typesetting" w:hAnsi="Arabic Typesetting" w:cs="Arabic Typesetting" w:hint="cs"/>
                <w:sz w:val="30"/>
                <w:szCs w:val="30"/>
                <w:rtl/>
                <w:lang w:bidi="ar-SA"/>
              </w:rPr>
              <w:t xml:space="preserve"> ورصد تمويل له</w:t>
            </w:r>
          </w:p>
        </w:tc>
        <w:tc>
          <w:tcPr>
            <w:tcW w:w="1756" w:type="dxa"/>
            <w:tcBorders>
              <w:top w:val="single" w:sz="4" w:space="0" w:color="auto"/>
              <w:left w:val="nil"/>
              <w:right w:val="nil"/>
            </w:tcBorders>
          </w:tcPr>
          <w:p w:rsidR="00150FD0" w:rsidRPr="00BB3F5C" w:rsidRDefault="00150FD0" w:rsidP="00EF76DD">
            <w:pPr>
              <w:spacing w:before="60" w:after="60" w:line="220" w:lineRule="exact"/>
              <w:rPr>
                <w:rFonts w:ascii="Arabic Typesetting" w:hAnsi="Arabic Typesetting" w:cs="Arabic Typesetting"/>
                <w:sz w:val="30"/>
                <w:szCs w:val="30"/>
                <w:rtl/>
                <w:lang w:bidi="ar-SA"/>
              </w:rPr>
            </w:pPr>
          </w:p>
        </w:tc>
        <w:tc>
          <w:tcPr>
            <w:tcW w:w="2542" w:type="dxa"/>
            <w:gridSpan w:val="2"/>
            <w:tcBorders>
              <w:top w:val="single" w:sz="4" w:space="0" w:color="auto"/>
              <w:left w:val="nil"/>
              <w:bottom w:val="single" w:sz="4" w:space="0" w:color="auto"/>
              <w:right w:val="nil"/>
            </w:tcBorders>
            <w:tcMar>
              <w:top w:w="110" w:type="dxa"/>
            </w:tcMar>
          </w:tcPr>
          <w:p w:rsidR="00150FD0" w:rsidRDefault="00150FD0" w:rsidP="00EF76DD">
            <w:pPr>
              <w:spacing w:line="220" w:lineRule="exact"/>
              <w:rPr>
                <w:rFonts w:ascii="Arabic Typesetting" w:hAnsi="Arabic Typesetting" w:cs="Arabic Typesetting"/>
                <w:sz w:val="30"/>
                <w:szCs w:val="30"/>
                <w:rtl/>
                <w:lang w:bidi="ar-SA"/>
              </w:rPr>
            </w:pPr>
            <w:r w:rsidRPr="00FE212C">
              <w:rPr>
                <w:rFonts w:ascii="Arabic Typesetting" w:hAnsi="Arabic Typesetting" w:cs="Arabic Typesetting" w:hint="cs"/>
                <w:i/>
                <w:iCs/>
                <w:sz w:val="30"/>
                <w:szCs w:val="30"/>
                <w:rtl/>
                <w:lang w:bidi="ar-SA"/>
              </w:rPr>
              <w:t xml:space="preserve">بدء </w:t>
            </w:r>
            <w:r w:rsidRPr="00FE212C">
              <w:rPr>
                <w:rFonts w:ascii="Arabic Typesetting" w:hAnsi="Arabic Typesetting" w:cs="Arabic Typesetting"/>
                <w:i/>
                <w:iCs/>
                <w:sz w:val="30"/>
                <w:szCs w:val="30"/>
                <w:rtl/>
                <w:lang w:bidi="ar-SA"/>
              </w:rPr>
              <w:t xml:space="preserve">مشروع مكاتب نقل التقنية في </w:t>
            </w:r>
            <w:r w:rsidRPr="00FE212C">
              <w:rPr>
                <w:rFonts w:ascii="Arabic Typesetting" w:hAnsi="Arabic Typesetting" w:cs="Arabic Typesetting" w:hint="cs"/>
                <w:i/>
                <w:iCs/>
                <w:sz w:val="30"/>
                <w:szCs w:val="30"/>
                <w:rtl/>
                <w:lang w:bidi="ar-SA"/>
              </w:rPr>
              <w:t>المنطقة</w:t>
            </w:r>
            <w:r w:rsidRPr="00FE212C">
              <w:rPr>
                <w:rFonts w:ascii="Arabic Typesetting" w:hAnsi="Arabic Typesetting" w:cs="Arabic Typesetting"/>
                <w:i/>
                <w:iCs/>
                <w:sz w:val="30"/>
                <w:szCs w:val="30"/>
                <w:rtl/>
                <w:lang w:bidi="ar-SA"/>
              </w:rPr>
              <w:t xml:space="preserve"> العربية</w:t>
            </w:r>
            <w:r w:rsidRPr="00FE212C">
              <w:rPr>
                <w:rFonts w:ascii="Arabic Typesetting" w:hAnsi="Arabic Typesetting" w:cs="Arabic Typesetting" w:hint="cs"/>
                <w:i/>
                <w:iCs/>
                <w:sz w:val="30"/>
                <w:szCs w:val="30"/>
                <w:rtl/>
                <w:lang w:bidi="ar-SA"/>
              </w:rPr>
              <w:t xml:space="preserve"> في تونس</w:t>
            </w:r>
            <w:r>
              <w:rPr>
                <w:rFonts w:ascii="Arabic Typesetting" w:hAnsi="Arabic Typesetting" w:cs="Arabic Typesetting" w:hint="cs"/>
                <w:sz w:val="30"/>
                <w:szCs w:val="30"/>
                <w:rtl/>
                <w:lang w:bidi="ar-SA"/>
              </w:rPr>
              <w:t xml:space="preserve">: إنفاذ بعثة تقصي الحقائق وتقييم الاحتياجات في ديسمبر 2012 في تونس لإنشاء أساس لخطة عمل تنظر فيها الحكومة وتعتمدها في 2013 رهنا بتوافر الأموال </w:t>
            </w:r>
          </w:p>
          <w:p w:rsidR="00150FD0" w:rsidRDefault="00150FD0" w:rsidP="00EF76DD">
            <w:pPr>
              <w:spacing w:line="220" w:lineRule="exact"/>
              <w:rPr>
                <w:rFonts w:ascii="Arabic Typesetting" w:hAnsi="Arabic Typesetting" w:cs="Arabic Typesetting"/>
                <w:sz w:val="30"/>
                <w:szCs w:val="30"/>
                <w:rtl/>
                <w:lang w:bidi="ar-SA"/>
              </w:rPr>
            </w:pPr>
          </w:p>
          <w:p w:rsidR="00150FD0" w:rsidRDefault="00150FD0" w:rsidP="00EF76DD">
            <w:pPr>
              <w:spacing w:line="22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في إطار مبادرة جامعة الويبو، قدم 20 مكتبا لنقل التكنولوجيا المساعدة على تطوير سياسات مؤسسية تتعلق بالملكية الفكرية (5 اللجنة الاقتصادية والاجتماعية لغربي آسيا، و6</w:t>
            </w:r>
            <w:r>
              <w:rPr>
                <w:rFonts w:ascii="Arabic Typesetting" w:hAnsi="Arabic Typesetting" w:cs="Arabic Typesetting" w:hint="eastAsia"/>
                <w:sz w:val="30"/>
                <w:szCs w:val="30"/>
                <w:rtl/>
                <w:lang w:bidi="ar-SA"/>
              </w:rPr>
              <w:t> </w:t>
            </w:r>
            <w:r>
              <w:rPr>
                <w:rFonts w:ascii="Arabic Typesetting" w:hAnsi="Arabic Typesetting" w:cs="Arabic Typesetting" w:hint="cs"/>
                <w:sz w:val="30"/>
                <w:szCs w:val="30"/>
                <w:rtl/>
                <w:lang w:bidi="ar-SA"/>
              </w:rPr>
              <w:t>المغرب، و5 شيلي، و3 الفلبين، و1</w:t>
            </w:r>
            <w:r>
              <w:rPr>
                <w:rFonts w:ascii="Arabic Typesetting" w:hAnsi="Arabic Typesetting" w:cs="Arabic Typesetting" w:hint="eastAsia"/>
                <w:sz w:val="30"/>
                <w:szCs w:val="30"/>
                <w:rtl/>
                <w:lang w:bidi="ar-SA"/>
              </w:rPr>
              <w:t> </w:t>
            </w:r>
            <w:r>
              <w:rPr>
                <w:rFonts w:ascii="Arabic Typesetting" w:hAnsi="Arabic Typesetting" w:cs="Arabic Typesetting" w:hint="cs"/>
                <w:sz w:val="30"/>
                <w:szCs w:val="30"/>
                <w:rtl/>
                <w:lang w:bidi="ar-SA"/>
              </w:rPr>
              <w:t>غانا)</w:t>
            </w:r>
          </w:p>
          <w:p w:rsidR="00150FD0" w:rsidRDefault="00150FD0" w:rsidP="00EF76DD">
            <w:pPr>
              <w:spacing w:line="220" w:lineRule="exact"/>
              <w:rPr>
                <w:rFonts w:ascii="Arabic Typesetting" w:hAnsi="Arabic Typesetting" w:cs="Arabic Typesetting"/>
                <w:sz w:val="30"/>
                <w:szCs w:val="30"/>
                <w:rtl/>
                <w:lang w:bidi="ar-SA"/>
              </w:rPr>
            </w:pPr>
          </w:p>
          <w:p w:rsidR="00150FD0" w:rsidRDefault="00150FD0" w:rsidP="00EF76DD">
            <w:pPr>
              <w:spacing w:line="220" w:lineRule="exact"/>
              <w:rPr>
                <w:rFonts w:ascii="Arabic Typesetting" w:hAnsi="Arabic Typesetting" w:cs="Arabic Typesetting"/>
                <w:sz w:val="30"/>
                <w:szCs w:val="30"/>
                <w:rtl/>
                <w:lang w:bidi="ar-SA"/>
              </w:rPr>
            </w:pPr>
            <w:r w:rsidRPr="00FE212C">
              <w:rPr>
                <w:rFonts w:ascii="Arabic Typesetting" w:hAnsi="Arabic Typesetting" w:cs="Arabic Typesetting" w:hint="cs"/>
                <w:i/>
                <w:iCs/>
                <w:sz w:val="30"/>
                <w:szCs w:val="30"/>
                <w:rtl/>
                <w:lang w:bidi="ar-SA"/>
              </w:rPr>
              <w:t>شبكات منابر الابتكار</w:t>
            </w:r>
            <w:r w:rsidRPr="00A75F36">
              <w:rPr>
                <w:rFonts w:ascii="Arabic Typesetting" w:hAnsi="Arabic Typesetting" w:cs="Arabic Typesetting" w:hint="cs"/>
                <w:sz w:val="30"/>
                <w:szCs w:val="30"/>
                <w:rtl/>
                <w:lang w:bidi="ar-SA"/>
              </w:rPr>
              <w:t xml:space="preserve">: إعداد أول مسودة لوثيقة إطارية </w:t>
            </w:r>
            <w:r>
              <w:rPr>
                <w:rFonts w:ascii="Arabic Typesetting" w:hAnsi="Arabic Typesetting" w:cs="Arabic Typesetting" w:hint="cs"/>
                <w:sz w:val="30"/>
                <w:szCs w:val="30"/>
                <w:rtl/>
                <w:lang w:bidi="ar-SA"/>
              </w:rPr>
              <w:t xml:space="preserve">بشأن </w:t>
            </w:r>
            <w:r w:rsidRPr="00A75F36">
              <w:rPr>
                <w:rFonts w:ascii="Arabic Typesetting" w:hAnsi="Arabic Typesetting" w:cs="Arabic Typesetting" w:hint="cs"/>
                <w:sz w:val="30"/>
                <w:szCs w:val="30"/>
                <w:rtl/>
                <w:lang w:bidi="ar-SA"/>
              </w:rPr>
              <w:t xml:space="preserve">شبكات الابتكار التي تستخدم التصوير </w:t>
            </w:r>
            <w:proofErr w:type="spellStart"/>
            <w:r w:rsidRPr="00A75F36">
              <w:rPr>
                <w:rFonts w:ascii="Arabic Typesetting" w:hAnsi="Arabic Typesetting" w:cs="Arabic Typesetting" w:hint="cs"/>
                <w:sz w:val="30"/>
                <w:szCs w:val="30"/>
                <w:rtl/>
                <w:lang w:bidi="ar-SA"/>
              </w:rPr>
              <w:t>بالساتل</w:t>
            </w:r>
            <w:proofErr w:type="spellEnd"/>
            <w:r w:rsidRPr="00A75F36">
              <w:rPr>
                <w:rFonts w:ascii="Arabic Typesetting" w:hAnsi="Arabic Typesetting" w:cs="Arabic Typesetting" w:hint="cs"/>
                <w:sz w:val="30"/>
                <w:szCs w:val="30"/>
                <w:rtl/>
                <w:lang w:bidi="ar-SA"/>
              </w:rPr>
              <w:t xml:space="preserve"> لتحري الماء تحت الأرض، والنهوض بالتكنولوجيات المحلية لضخ المياه. وستُعد وثيقة إطارية أكثر تركيزا للتكامل المعياري لتقارير أوضاع البراءات (</w:t>
            </w:r>
            <w:r w:rsidRPr="00A75F36">
              <w:rPr>
                <w:rFonts w:ascii="Arabic Typesetting" w:hAnsi="Arabic Typesetting" w:cs="Arabic Typesetting" w:hint="cs"/>
                <w:sz w:val="30"/>
                <w:szCs w:val="30"/>
                <w:rtl/>
              </w:rPr>
              <w:t>أنشطة رئيسية</w:t>
            </w:r>
            <w:r w:rsidRPr="00A75F36">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و</w:t>
            </w:r>
            <w:r w:rsidRPr="00A75F36">
              <w:rPr>
                <w:rFonts w:ascii="Arabic Typesetting" w:hAnsi="Arabic Typesetting" w:cs="Arabic Typesetting" w:hint="cs"/>
                <w:sz w:val="30"/>
                <w:szCs w:val="30"/>
                <w:rtl/>
                <w:lang w:bidi="ar-SA"/>
              </w:rPr>
              <w:t>مسابقات في مجال التكنولوجيا ومراكز دعم التكنولوجيا والابتكار(أنشطة رئيسية) والتكنولوجيات</w:t>
            </w:r>
            <w:r w:rsidRPr="00A75F36">
              <w:rPr>
                <w:rFonts w:ascii="Arial" w:eastAsia="SimSun" w:hAnsi="Arial" w:cs="Arial"/>
                <w:sz w:val="16"/>
                <w:szCs w:val="16"/>
                <w:lang w:eastAsia="zh-CN" w:bidi="th-TH"/>
              </w:rPr>
              <w:t xml:space="preserve"> </w:t>
            </w:r>
            <w:r w:rsidRPr="00A75F36">
              <w:rPr>
                <w:rFonts w:ascii="Arabic Typesetting" w:hAnsi="Arabic Typesetting" w:cs="Arabic Typesetting" w:hint="cs"/>
                <w:sz w:val="30"/>
                <w:szCs w:val="30"/>
                <w:rtl/>
                <w:lang w:bidi="ar-SA"/>
              </w:rPr>
              <w:t xml:space="preserve">السليمة </w:t>
            </w:r>
            <w:proofErr w:type="spellStart"/>
            <w:r w:rsidRPr="00A75F36">
              <w:rPr>
                <w:rFonts w:ascii="Arabic Typesetting" w:hAnsi="Arabic Typesetting" w:cs="Arabic Typesetting" w:hint="cs"/>
                <w:sz w:val="30"/>
                <w:szCs w:val="30"/>
                <w:rtl/>
                <w:lang w:bidi="ar-SA"/>
              </w:rPr>
              <w:t>بيئي</w:t>
            </w:r>
            <w:r>
              <w:rPr>
                <w:rFonts w:ascii="Arabic Typesetting" w:hAnsi="Arabic Typesetting" w:cs="Arabic Typesetting" w:hint="cs"/>
                <w:sz w:val="30"/>
                <w:szCs w:val="30"/>
                <w:rtl/>
                <w:lang w:bidi="ar-SA"/>
              </w:rPr>
              <w:t>ا</w:t>
            </w:r>
            <w:r w:rsidRPr="00A75F36">
              <w:rPr>
                <w:rFonts w:ascii="Arabic Typesetting" w:hAnsi="Arabic Typesetting" w:cs="Arabic Typesetting" w:hint="cs"/>
                <w:sz w:val="30"/>
                <w:szCs w:val="30"/>
                <w:rtl/>
                <w:lang w:bidi="ar-SA"/>
              </w:rPr>
              <w:t>باستخدام</w:t>
            </w:r>
            <w:proofErr w:type="spellEnd"/>
            <w:r w:rsidRPr="00A75F36">
              <w:rPr>
                <w:rFonts w:ascii="Arabic Typesetting" w:hAnsi="Arabic Typesetting" w:cs="Arabic Typesetting" w:hint="cs"/>
                <w:sz w:val="30"/>
                <w:szCs w:val="30"/>
                <w:rtl/>
                <w:lang w:bidi="ar-SA"/>
              </w:rPr>
              <w:t xml:space="preserve"> مشروع </w:t>
            </w:r>
            <w:r w:rsidRPr="00A75F36">
              <w:rPr>
                <w:rFonts w:ascii="Arabic Typesetting" w:hAnsi="Arabic Typesetting" w:cs="Arabic Typesetting"/>
                <w:sz w:val="30"/>
                <w:szCs w:val="30"/>
                <w:rtl/>
                <w:lang w:bidi="ar-SA"/>
              </w:rPr>
              <w:t xml:space="preserve">الويبو </w:t>
            </w:r>
            <w:r w:rsidRPr="00A75F36">
              <w:rPr>
                <w:rFonts w:ascii="Arabic Typesetting" w:hAnsi="Arabic Typesetting" w:cs="Arabic Typesetting" w:hint="cs"/>
                <w:sz w:val="30"/>
                <w:szCs w:val="30"/>
                <w:rtl/>
                <w:lang w:bidi="ar-SA"/>
              </w:rPr>
              <w:t xml:space="preserve">المتعلق بالتكنولوجيا </w:t>
            </w:r>
            <w:r w:rsidRPr="00A75F36">
              <w:rPr>
                <w:rFonts w:ascii="Arabic Typesetting" w:hAnsi="Arabic Typesetting" w:cs="Arabic Typesetting"/>
                <w:sz w:val="30"/>
                <w:szCs w:val="30"/>
                <w:rtl/>
                <w:lang w:bidi="ar-SA"/>
              </w:rPr>
              <w:t>الخضراء</w:t>
            </w:r>
            <w:r w:rsidRPr="00A75F36">
              <w:rPr>
                <w:rFonts w:ascii="Arabic Typesetting" w:hAnsi="Arabic Typesetting" w:cs="Arabic Typesetting" w:hint="cs"/>
                <w:sz w:val="30"/>
                <w:szCs w:val="30"/>
                <w:rtl/>
                <w:lang w:bidi="ar-SA"/>
              </w:rPr>
              <w:t xml:space="preserve"> (منتصف الطريق) وبرامج تكوين الكفاءات المتعلقة بالملكية الفكرية (أنشطة فرعية) تهدف إلى</w:t>
            </w:r>
            <w:r>
              <w:rPr>
                <w:rFonts w:ascii="Arabic Typesetting" w:hAnsi="Arabic Typesetting" w:cs="Arabic Typesetting" w:hint="cs"/>
                <w:sz w:val="30"/>
                <w:szCs w:val="30"/>
                <w:rtl/>
                <w:lang w:bidi="ar-SA"/>
              </w:rPr>
              <w:t xml:space="preserve"> وضع</w:t>
            </w:r>
            <w:r w:rsidRPr="00A75F36">
              <w:rPr>
                <w:rFonts w:ascii="Arabic Typesetting" w:hAnsi="Arabic Typesetting" w:cs="Arabic Typesetting" w:hint="cs"/>
                <w:sz w:val="30"/>
                <w:szCs w:val="30"/>
                <w:rtl/>
                <w:lang w:bidi="ar-SA"/>
              </w:rPr>
              <w:t xml:space="preserve"> مشروع بأدنى التكاليف ويدعم</w:t>
            </w:r>
            <w:r>
              <w:rPr>
                <w:rFonts w:ascii="Arabic Typesetting" w:hAnsi="Arabic Typesetting" w:cs="Arabic Typesetting" w:hint="cs"/>
                <w:sz w:val="30"/>
                <w:szCs w:val="30"/>
                <w:rtl/>
                <w:lang w:bidi="ar-SA"/>
              </w:rPr>
              <w:t xml:space="preserve"> دور الميسر لأعمال الويبو </w:t>
            </w:r>
          </w:p>
        </w:tc>
        <w:tc>
          <w:tcPr>
            <w:tcW w:w="1024" w:type="dxa"/>
            <w:tcBorders>
              <w:top w:val="single" w:sz="4" w:space="0" w:color="auto"/>
              <w:left w:val="nil"/>
              <w:bottom w:val="single" w:sz="4" w:space="0" w:color="auto"/>
            </w:tcBorders>
            <w:tcMar>
              <w:top w:w="110" w:type="dxa"/>
            </w:tcMar>
          </w:tcPr>
          <w:p w:rsidR="00150FD0" w:rsidRDefault="00150FD0" w:rsidP="00EF76DD">
            <w:pPr>
              <w:spacing w:before="60" w:after="60" w:line="220" w:lineRule="exact"/>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150FD0">
        <w:trPr>
          <w:trHeight w:val="537"/>
        </w:trPr>
        <w:tc>
          <w:tcPr>
            <w:tcW w:w="9630" w:type="dxa"/>
            <w:gridSpan w:val="9"/>
            <w:tcBorders>
              <w:bottom w:val="single" w:sz="4" w:space="0" w:color="auto"/>
            </w:tcBorders>
            <w:shd w:val="clear" w:color="auto" w:fill="CCFFFF"/>
            <w:tcMar>
              <w:top w:w="0" w:type="dxa"/>
            </w:tcMar>
            <w:vAlign w:val="center"/>
          </w:tcPr>
          <w:p w:rsidR="00150FD0" w:rsidRPr="001212A1" w:rsidRDefault="00150FD0" w:rsidP="00EF76DD">
            <w:pPr>
              <w:keepNext/>
              <w:spacing w:before="60" w:after="60" w:line="300" w:lineRule="exact"/>
              <w:ind w:left="1045" w:hanging="1045"/>
              <w:rPr>
                <w:rFonts w:ascii="Arabic Typesetting" w:hAnsi="Arabic Typesetting" w:cs="Arabic Typesetting"/>
                <w:sz w:val="30"/>
                <w:szCs w:val="38"/>
              </w:rPr>
            </w:pPr>
            <w:r w:rsidRPr="001212A1">
              <w:rPr>
                <w:rFonts w:ascii="Arabic Typesetting" w:hAnsi="Arabic Typesetting" w:cs="Arabic Typesetting" w:hint="cs"/>
                <w:bCs/>
                <w:sz w:val="30"/>
                <w:szCs w:val="30"/>
                <w:rtl/>
              </w:rPr>
              <w:lastRenderedPageBreak/>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F02E4F">
              <w:rPr>
                <w:rFonts w:ascii="Arabic Typesetting" w:hAnsi="Arabic Typesetting" w:cs="Arabic Typesetting"/>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150FD0" w:rsidRPr="001212A1" w:rsidTr="00830C34">
        <w:trPr>
          <w:trHeight w:val="18"/>
        </w:trPr>
        <w:tc>
          <w:tcPr>
            <w:tcW w:w="2388" w:type="dxa"/>
            <w:gridSpan w:val="2"/>
            <w:tcBorders>
              <w:bottom w:val="nil"/>
              <w:right w:val="nil"/>
            </w:tcBorders>
            <w:tcMar>
              <w:top w:w="110" w:type="dxa"/>
            </w:tcMar>
          </w:tcPr>
          <w:p w:rsidR="00150FD0" w:rsidRPr="0073422D" w:rsidRDefault="00150FD0" w:rsidP="00FB17B3">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مؤشرات الأداء</w:t>
            </w:r>
          </w:p>
        </w:tc>
        <w:tc>
          <w:tcPr>
            <w:tcW w:w="1920" w:type="dxa"/>
            <w:gridSpan w:val="3"/>
            <w:tcBorders>
              <w:top w:val="nil"/>
              <w:left w:val="nil"/>
              <w:bottom w:val="nil"/>
              <w:right w:val="nil"/>
            </w:tcBorders>
            <w:shd w:val="clear" w:color="auto" w:fill="C0C0C0"/>
            <w:tcMar>
              <w:top w:w="110" w:type="dxa"/>
            </w:tcMar>
          </w:tcPr>
          <w:p w:rsidR="00150FD0" w:rsidRPr="0073422D" w:rsidRDefault="00150FD0" w:rsidP="00FB17B3">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r>
              <w:rPr>
                <w:rFonts w:ascii="Arabic Typesetting" w:hAnsi="Arabic Typesetting" w:cs="Arabic Typesetting" w:hint="cs"/>
                <w:bCs/>
                <w:sz w:val="30"/>
                <w:szCs w:val="30"/>
                <w:rtl/>
              </w:rPr>
              <w:t xml:space="preserve"> </w:t>
            </w:r>
            <w:r w:rsidRPr="005B4D97">
              <w:rPr>
                <w:rFonts w:ascii="Arabic Typesetting" w:hAnsi="Arabic Typesetting" w:cs="Arabic Typesetting" w:hint="cs"/>
                <w:bCs/>
                <w:sz w:val="30"/>
                <w:szCs w:val="30"/>
                <w:rtl/>
              </w:rPr>
              <w:t>(البرنامج والميزانية 2012/13)</w:t>
            </w:r>
          </w:p>
        </w:tc>
        <w:tc>
          <w:tcPr>
            <w:tcW w:w="1756" w:type="dxa"/>
            <w:tcBorders>
              <w:left w:val="nil"/>
              <w:bottom w:val="nil"/>
              <w:right w:val="nil"/>
            </w:tcBorders>
          </w:tcPr>
          <w:p w:rsidR="00150FD0" w:rsidRPr="000B74F6" w:rsidRDefault="00150FD0" w:rsidP="00FB17B3">
            <w:pPr>
              <w:keepNext/>
              <w:spacing w:before="60" w:after="60" w:line="300" w:lineRule="exact"/>
              <w:jc w:val="center"/>
              <w:rPr>
                <w:rFonts w:ascii="Arabic Typesetting" w:hAnsi="Arabic Typesetting" w:cs="Arabic Typesetting"/>
                <w:bCs/>
                <w:color w:val="993300"/>
                <w:sz w:val="30"/>
                <w:szCs w:val="30"/>
                <w:rtl/>
              </w:rPr>
            </w:pPr>
            <w:r w:rsidRPr="000B74F6">
              <w:rPr>
                <w:rFonts w:ascii="Arabic Typesetting" w:hAnsi="Arabic Typesetting" w:cs="Arabic Typesetting"/>
                <w:bCs/>
                <w:color w:val="993300"/>
                <w:sz w:val="30"/>
                <w:szCs w:val="30"/>
                <w:rtl/>
              </w:rPr>
              <w:t xml:space="preserve">أسس </w:t>
            </w:r>
            <w:r w:rsidRPr="000B74F6">
              <w:rPr>
                <w:rFonts w:ascii="Arabic Typesetting" w:hAnsi="Arabic Typesetting" w:cs="Arabic Typesetting" w:hint="cs"/>
                <w:bCs/>
                <w:color w:val="993300"/>
                <w:sz w:val="30"/>
                <w:szCs w:val="30"/>
                <w:rtl/>
              </w:rPr>
              <w:t>لل</w:t>
            </w:r>
            <w:r w:rsidRPr="000B74F6">
              <w:rPr>
                <w:rFonts w:ascii="Arabic Typesetting" w:hAnsi="Arabic Typesetting" w:cs="Arabic Typesetting"/>
                <w:bCs/>
                <w:color w:val="993300"/>
                <w:sz w:val="30"/>
                <w:szCs w:val="30"/>
                <w:rtl/>
              </w:rPr>
              <w:t>مقارنة</w:t>
            </w:r>
            <w:r w:rsidRPr="000B74F6">
              <w:rPr>
                <w:rFonts w:ascii="Arabic Typesetting" w:hAnsi="Arabic Typesetting" w:cs="Arabic Typesetting" w:hint="cs"/>
                <w:bCs/>
                <w:color w:val="993300"/>
                <w:sz w:val="30"/>
                <w:szCs w:val="30"/>
                <w:rtl/>
              </w:rPr>
              <w:t xml:space="preserve"> محدّثة في نهاية 2011</w:t>
            </w:r>
          </w:p>
        </w:tc>
        <w:tc>
          <w:tcPr>
            <w:tcW w:w="2542" w:type="dxa"/>
            <w:gridSpan w:val="2"/>
            <w:tcBorders>
              <w:left w:val="nil"/>
              <w:bottom w:val="nil"/>
              <w:right w:val="nil"/>
            </w:tcBorders>
            <w:tcMar>
              <w:top w:w="110" w:type="dxa"/>
            </w:tcMar>
          </w:tcPr>
          <w:p w:rsidR="00150FD0" w:rsidRPr="006F1522" w:rsidRDefault="00150FD0" w:rsidP="00FB17B3">
            <w:pPr>
              <w:keepNext/>
              <w:spacing w:before="60" w:after="60" w:line="300" w:lineRule="exact"/>
              <w:jc w:val="center"/>
              <w:rPr>
                <w:rFonts w:ascii="Arabic Typesetting" w:hAnsi="Arabic Typesetting" w:cs="Arabic Typesetting"/>
                <w:bCs/>
                <w:sz w:val="30"/>
                <w:szCs w:val="30"/>
                <w:rtl/>
              </w:rPr>
            </w:pPr>
            <w:r w:rsidRPr="006F1522">
              <w:rPr>
                <w:rFonts w:ascii="Arabic Typesetting" w:hAnsi="Arabic Typesetting" w:cs="Arabic Typesetting"/>
                <w:bCs/>
                <w:sz w:val="30"/>
                <w:szCs w:val="30"/>
                <w:rtl/>
              </w:rPr>
              <w:t>بيانات الأداء</w:t>
            </w:r>
          </w:p>
          <w:p w:rsidR="00150FD0" w:rsidRPr="0073422D" w:rsidRDefault="00150FD0" w:rsidP="00FB17B3">
            <w:pPr>
              <w:keepNext/>
              <w:spacing w:before="60" w:after="60" w:line="300" w:lineRule="exact"/>
              <w:jc w:val="center"/>
              <w:rPr>
                <w:rFonts w:ascii="Arabic Typesetting" w:hAnsi="Arabic Typesetting" w:cs="Arabic Typesetting"/>
                <w:bCs/>
                <w:sz w:val="30"/>
                <w:szCs w:val="30"/>
                <w:rtl/>
              </w:rPr>
            </w:pPr>
          </w:p>
        </w:tc>
        <w:tc>
          <w:tcPr>
            <w:tcW w:w="1024" w:type="dxa"/>
            <w:tcBorders>
              <w:left w:val="nil"/>
              <w:bottom w:val="nil"/>
            </w:tcBorders>
            <w:tcMar>
              <w:top w:w="110" w:type="dxa"/>
            </w:tcMar>
          </w:tcPr>
          <w:p w:rsidR="00150FD0" w:rsidRPr="0073422D" w:rsidRDefault="003D7723" w:rsidP="00FB17B3">
            <w:pPr>
              <w:keepNext/>
              <w:spacing w:before="60" w:after="60" w:line="300" w:lineRule="exact"/>
              <w:jc w:val="center"/>
              <w:rPr>
                <w:rFonts w:ascii="Arabic Typesetting" w:hAnsi="Arabic Typesetting" w:cs="Arabic Typesetting"/>
                <w:bCs/>
                <w:sz w:val="30"/>
                <w:szCs w:val="30"/>
                <w:rtl/>
              </w:rPr>
            </w:pPr>
            <w:r>
              <w:rPr>
                <w:rFonts w:ascii="Arabic Typesetting" w:hAnsi="Arabic Typesetting" w:cs="Arabic Typesetting" w:hint="cs"/>
                <w:bCs/>
                <w:sz w:val="30"/>
                <w:szCs w:val="30"/>
                <w:rtl/>
              </w:rPr>
              <w:t>السير</w:t>
            </w:r>
          </w:p>
        </w:tc>
      </w:tr>
      <w:tr w:rsidR="00150FD0" w:rsidRPr="001212A1" w:rsidTr="00830C34">
        <w:trPr>
          <w:trHeight w:val="18"/>
        </w:trPr>
        <w:tc>
          <w:tcPr>
            <w:tcW w:w="2388" w:type="dxa"/>
            <w:gridSpan w:val="2"/>
            <w:tcBorders>
              <w:top w:val="nil"/>
              <w:bottom w:val="nil"/>
              <w:right w:val="nil"/>
            </w:tcBorders>
            <w:tcMar>
              <w:top w:w="110" w:type="dxa"/>
            </w:tcMar>
          </w:tcPr>
          <w:p w:rsidR="00150FD0" w:rsidRPr="00505484" w:rsidRDefault="00150FD0" w:rsidP="00FB17B3">
            <w:pPr>
              <w:keepNext/>
              <w:spacing w:before="60" w:after="60" w:line="280" w:lineRule="exact"/>
              <w:rPr>
                <w:rFonts w:ascii="Arabic Typesetting" w:hAnsi="Arabic Typesetting" w:cs="Arabic Typesetting"/>
                <w:sz w:val="30"/>
                <w:szCs w:val="30"/>
                <w:rtl/>
                <w:lang w:bidi="ar-SA"/>
              </w:rPr>
            </w:pPr>
            <w:r w:rsidRPr="00505484">
              <w:rPr>
                <w:rFonts w:ascii="Arabic Typesetting" w:hAnsi="Arabic Typesetting" w:cs="Arabic Typesetting" w:hint="cs"/>
                <w:sz w:val="30"/>
                <w:szCs w:val="30"/>
                <w:rtl/>
                <w:lang w:bidi="ar-SA"/>
              </w:rPr>
              <w:t xml:space="preserve">عدد المكاتب المؤتمتة تماما مقابل أنظمة إدارة </w:t>
            </w:r>
            <w:r w:rsidRPr="00505484">
              <w:rPr>
                <w:rFonts w:ascii="Arabic Typesetting" w:hAnsi="Arabic Typesetting" w:cs="Arabic Typesetting"/>
                <w:sz w:val="30"/>
                <w:szCs w:val="30"/>
                <w:rtl/>
                <w:lang w:bidi="ar-SA"/>
              </w:rPr>
              <w:t xml:space="preserve">الملكية الفكرية </w:t>
            </w:r>
            <w:r w:rsidRPr="00505484">
              <w:rPr>
                <w:rFonts w:ascii="Arabic Typesetting" w:hAnsi="Arabic Typesetting" w:cs="Arabic Typesetting" w:hint="cs"/>
                <w:sz w:val="30"/>
                <w:szCs w:val="30"/>
                <w:rtl/>
                <w:lang w:bidi="ar-SA"/>
              </w:rPr>
              <w:t>المؤتمتة جزئيا التي توفرها الويبو</w:t>
            </w:r>
          </w:p>
        </w:tc>
        <w:tc>
          <w:tcPr>
            <w:tcW w:w="1920" w:type="dxa"/>
            <w:gridSpan w:val="3"/>
            <w:tcBorders>
              <w:top w:val="nil"/>
              <w:left w:val="nil"/>
              <w:bottom w:val="nil"/>
              <w:right w:val="nil"/>
            </w:tcBorders>
            <w:shd w:val="clear" w:color="auto" w:fill="C0C0C0"/>
            <w:tcMar>
              <w:top w:w="110" w:type="dxa"/>
            </w:tcMar>
          </w:tcPr>
          <w:p w:rsidR="00150FD0" w:rsidRPr="00505484" w:rsidRDefault="00150FD0" w:rsidP="00FB17B3">
            <w:pPr>
              <w:keepNext/>
              <w:spacing w:before="60" w:line="280" w:lineRule="exact"/>
              <w:rPr>
                <w:rFonts w:ascii="Arabic Typesetting" w:hAnsi="Arabic Typesetting" w:cs="Arabic Typesetting"/>
                <w:sz w:val="30"/>
                <w:szCs w:val="30"/>
                <w:rtl/>
                <w:lang w:bidi="ar-SA"/>
              </w:rPr>
            </w:pPr>
            <w:r w:rsidRPr="00FE212C">
              <w:rPr>
                <w:rFonts w:ascii="Arabic Typesetting" w:hAnsi="Arabic Typesetting" w:cs="Arabic Typesetting" w:hint="cs"/>
                <w:sz w:val="30"/>
                <w:szCs w:val="30"/>
                <w:rtl/>
                <w:lang w:bidi="ar-SA"/>
              </w:rPr>
              <w:t>أفريقيا</w:t>
            </w:r>
            <w:r w:rsidRPr="00AE1D27">
              <w:rPr>
                <w:rFonts w:hint="cs"/>
                <w:rtl/>
                <w:lang w:bidi="ar-SA"/>
              </w:rPr>
              <w:t xml:space="preserve"> </w:t>
            </w:r>
            <w:r w:rsidRPr="00505484">
              <w:rPr>
                <w:rFonts w:ascii="Arabic Typesetting" w:hAnsi="Arabic Typesetting" w:cs="Arabic Typesetting" w:hint="cs"/>
                <w:sz w:val="30"/>
                <w:szCs w:val="30"/>
                <w:rtl/>
                <w:lang w:bidi="ar-SA"/>
              </w:rPr>
              <w:t>(14)</w:t>
            </w:r>
          </w:p>
          <w:p w:rsidR="00150FD0" w:rsidRPr="00505484" w:rsidRDefault="00150FD0" w:rsidP="00FB17B3">
            <w:pPr>
              <w:keepNext/>
              <w:spacing w:line="280" w:lineRule="exact"/>
              <w:rPr>
                <w:rFonts w:ascii="Arabic Typesetting" w:hAnsi="Arabic Typesetting" w:cs="Arabic Typesetting"/>
                <w:sz w:val="30"/>
                <w:szCs w:val="30"/>
                <w:rtl/>
                <w:lang w:bidi="ar-SA"/>
              </w:rPr>
            </w:pPr>
            <w:r w:rsidRPr="00505484">
              <w:rPr>
                <w:rFonts w:ascii="Arabic Typesetting" w:hAnsi="Arabic Typesetting" w:cs="Arabic Typesetting" w:hint="cs"/>
                <w:sz w:val="30"/>
                <w:szCs w:val="30"/>
                <w:rtl/>
                <w:lang w:bidi="ar-SA"/>
              </w:rPr>
              <w:t>المنطقة العربية (13)</w:t>
            </w:r>
          </w:p>
          <w:p w:rsidR="00150FD0" w:rsidRPr="00505484" w:rsidRDefault="00150FD0" w:rsidP="00FB17B3">
            <w:pPr>
              <w:keepNext/>
              <w:spacing w:line="280" w:lineRule="exact"/>
              <w:rPr>
                <w:rFonts w:ascii="Arabic Typesetting" w:hAnsi="Arabic Typesetting" w:cs="Arabic Typesetting"/>
                <w:sz w:val="30"/>
                <w:szCs w:val="30"/>
                <w:rtl/>
                <w:lang w:bidi="ar-SA"/>
              </w:rPr>
            </w:pPr>
            <w:r w:rsidRPr="00505484">
              <w:rPr>
                <w:rFonts w:ascii="Arabic Typesetting" w:hAnsi="Arabic Typesetting" w:cs="Arabic Typesetting" w:hint="cs"/>
                <w:sz w:val="30"/>
                <w:szCs w:val="30"/>
                <w:rtl/>
                <w:lang w:bidi="ar-SA"/>
              </w:rPr>
              <w:t>آسيا والمحيط الهادئ (7)</w:t>
            </w:r>
          </w:p>
          <w:p w:rsidR="00150FD0" w:rsidRPr="00505484" w:rsidRDefault="00150FD0" w:rsidP="00FB17B3">
            <w:pPr>
              <w:keepNext/>
              <w:spacing w:line="280" w:lineRule="exact"/>
              <w:rPr>
                <w:rFonts w:ascii="Arabic Typesetting" w:hAnsi="Arabic Typesetting" w:cs="Arabic Typesetting"/>
                <w:sz w:val="30"/>
                <w:szCs w:val="30"/>
                <w:rtl/>
                <w:lang w:bidi="ar-SA"/>
              </w:rPr>
            </w:pPr>
            <w:r w:rsidRPr="00505484">
              <w:rPr>
                <w:rFonts w:ascii="Arabic Typesetting" w:hAnsi="Arabic Typesetting" w:cs="Arabic Typesetting" w:hint="cs"/>
                <w:sz w:val="30"/>
                <w:szCs w:val="30"/>
                <w:rtl/>
                <w:lang w:bidi="ar-SA"/>
              </w:rPr>
              <w:t>أمريكا اللاتينية</w:t>
            </w:r>
            <w:r>
              <w:rPr>
                <w:rFonts w:ascii="Arabic Typesetting" w:hAnsi="Arabic Typesetting" w:cs="Arabic Typesetting" w:hint="cs"/>
                <w:sz w:val="30"/>
                <w:szCs w:val="30"/>
                <w:rtl/>
                <w:lang w:bidi="ar-SA"/>
              </w:rPr>
              <w:t xml:space="preserve"> </w:t>
            </w:r>
            <w:r w:rsidRPr="00505484">
              <w:rPr>
                <w:rFonts w:ascii="Arabic Typesetting" w:hAnsi="Arabic Typesetting" w:cs="Arabic Typesetting" w:hint="cs"/>
                <w:sz w:val="30"/>
                <w:szCs w:val="30"/>
                <w:rtl/>
                <w:lang w:bidi="ar-SA"/>
              </w:rPr>
              <w:t>والكاريبي (12)</w:t>
            </w:r>
          </w:p>
        </w:tc>
        <w:tc>
          <w:tcPr>
            <w:tcW w:w="1756" w:type="dxa"/>
            <w:tcBorders>
              <w:top w:val="nil"/>
              <w:left w:val="nil"/>
              <w:bottom w:val="nil"/>
              <w:right w:val="nil"/>
            </w:tcBorders>
          </w:tcPr>
          <w:p w:rsidR="00150FD0" w:rsidRPr="00505484" w:rsidRDefault="00150FD0" w:rsidP="00FB17B3">
            <w:pPr>
              <w:keepNext/>
              <w:spacing w:line="280" w:lineRule="exact"/>
              <w:rPr>
                <w:rFonts w:ascii="Arabic Typesetting" w:hAnsi="Arabic Typesetting" w:cs="Arabic Typesetting"/>
                <w:sz w:val="30"/>
                <w:szCs w:val="30"/>
                <w:rtl/>
                <w:lang w:bidi="ar-SA"/>
              </w:rPr>
            </w:pPr>
          </w:p>
        </w:tc>
        <w:tc>
          <w:tcPr>
            <w:tcW w:w="2542" w:type="dxa"/>
            <w:gridSpan w:val="2"/>
            <w:tcBorders>
              <w:top w:val="nil"/>
              <w:left w:val="nil"/>
              <w:bottom w:val="nil"/>
              <w:right w:val="nil"/>
            </w:tcBorders>
            <w:tcMar>
              <w:top w:w="110" w:type="dxa"/>
            </w:tcMar>
          </w:tcPr>
          <w:p w:rsidR="00150FD0" w:rsidRDefault="00150FD0" w:rsidP="00FB17B3">
            <w:pPr>
              <w:keepNext/>
              <w:spacing w:before="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عدد</w:t>
            </w:r>
            <w:r w:rsidRPr="00505484">
              <w:rPr>
                <w:rFonts w:ascii="Arabic Typesetting" w:hAnsi="Arabic Typesetting" w:cs="Arabic Typesetting" w:hint="cs"/>
                <w:sz w:val="30"/>
                <w:szCs w:val="30"/>
                <w:rtl/>
                <w:lang w:bidi="ar-SA"/>
              </w:rPr>
              <w:t xml:space="preserve"> المكاتب المؤتمتة تماما</w:t>
            </w:r>
            <w:r>
              <w:rPr>
                <w:rFonts w:ascii="Arabic Typesetting" w:hAnsi="Arabic Typesetting" w:cs="Arabic Typesetting" w:hint="cs"/>
                <w:sz w:val="30"/>
                <w:szCs w:val="30"/>
                <w:rtl/>
                <w:lang w:bidi="ar-SA"/>
              </w:rPr>
              <w:t xml:space="preserve"> في نهاية 2012: 32 مكتبا</w:t>
            </w:r>
          </w:p>
          <w:p w:rsidR="00150FD0" w:rsidRDefault="00150FD0" w:rsidP="00FB17B3">
            <w:pPr>
              <w:keepNext/>
              <w:numPr>
                <w:ilvl w:val="0"/>
                <w:numId w:val="12"/>
              </w:numPr>
              <w:spacing w:before="60" w:line="280" w:lineRule="exact"/>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أ</w:t>
            </w:r>
            <w:r w:rsidRPr="00505484">
              <w:rPr>
                <w:rFonts w:ascii="Arabic Typesetting" w:hAnsi="Arabic Typesetting" w:cs="Arabic Typesetting" w:hint="cs"/>
                <w:sz w:val="30"/>
                <w:szCs w:val="30"/>
                <w:rtl/>
                <w:lang w:bidi="ar-SA"/>
              </w:rPr>
              <w:t>فريقيا (</w:t>
            </w:r>
            <w:r>
              <w:rPr>
                <w:rFonts w:ascii="Arabic Typesetting" w:hAnsi="Arabic Typesetting" w:cs="Arabic Typesetting" w:hint="cs"/>
                <w:sz w:val="30"/>
                <w:szCs w:val="30"/>
                <w:rtl/>
                <w:lang w:bidi="ar-SA"/>
              </w:rPr>
              <w:t>8</w:t>
            </w:r>
            <w:r w:rsidRPr="00505484">
              <w:rPr>
                <w:rFonts w:ascii="Arabic Typesetting" w:hAnsi="Arabic Typesetting" w:cs="Arabic Typesetting" w:hint="cs"/>
                <w:sz w:val="30"/>
                <w:szCs w:val="30"/>
                <w:rtl/>
                <w:lang w:bidi="ar-SA"/>
              </w:rPr>
              <w:t>)</w:t>
            </w:r>
            <w:r w:rsidRPr="00F1517A">
              <w:rPr>
                <w:rFonts w:ascii="Arabic Typesetting" w:hAnsi="Arabic Typesetting" w:cs="Arabic Typesetting" w:hint="cs"/>
                <w:sz w:val="30"/>
                <w:szCs w:val="30"/>
                <w:rtl/>
                <w:lang w:bidi="ar-SA"/>
              </w:rPr>
              <w:t>المنطقة العربية (9)</w:t>
            </w:r>
          </w:p>
          <w:p w:rsidR="00150FD0" w:rsidRDefault="00150FD0" w:rsidP="00FB17B3">
            <w:pPr>
              <w:keepNext/>
              <w:numPr>
                <w:ilvl w:val="0"/>
                <w:numId w:val="12"/>
              </w:numPr>
              <w:spacing w:before="60" w:line="280" w:lineRule="exact"/>
              <w:rPr>
                <w:rFonts w:ascii="Arabic Typesetting" w:hAnsi="Arabic Typesetting" w:cs="Arabic Typesetting"/>
                <w:sz w:val="30"/>
                <w:szCs w:val="30"/>
                <w:lang w:bidi="ar-SA"/>
              </w:rPr>
            </w:pPr>
            <w:r w:rsidRPr="00FE212C">
              <w:rPr>
                <w:rFonts w:ascii="Arabic Typesetting" w:hAnsi="Arabic Typesetting" w:cs="Arabic Typesetting" w:hint="cs"/>
                <w:spacing w:val="-8"/>
                <w:sz w:val="30"/>
                <w:szCs w:val="30"/>
                <w:rtl/>
                <w:lang w:bidi="ar-SA"/>
              </w:rPr>
              <w:t>آسيا والمحيط الهادئ (7)</w:t>
            </w:r>
          </w:p>
          <w:p w:rsidR="00150FD0" w:rsidRPr="00FE212C" w:rsidRDefault="00150FD0" w:rsidP="00FB17B3">
            <w:pPr>
              <w:keepNext/>
              <w:numPr>
                <w:ilvl w:val="0"/>
                <w:numId w:val="12"/>
              </w:numPr>
              <w:spacing w:before="60" w:line="280" w:lineRule="exact"/>
              <w:rPr>
                <w:rFonts w:ascii="Arabic Typesetting" w:hAnsi="Arabic Typesetting" w:cs="Arabic Typesetting"/>
                <w:sz w:val="30"/>
                <w:szCs w:val="30"/>
                <w:rtl/>
                <w:lang w:bidi="ar-SA"/>
              </w:rPr>
            </w:pPr>
            <w:r w:rsidRPr="00FE212C">
              <w:rPr>
                <w:rFonts w:ascii="Arabic Typesetting" w:hAnsi="Arabic Typesetting" w:cs="Arabic Typesetting" w:hint="cs"/>
                <w:sz w:val="30"/>
                <w:szCs w:val="30"/>
                <w:rtl/>
                <w:lang w:bidi="ar-SA"/>
              </w:rPr>
              <w:t>أمريكا اللاتينية والكاريبي (8)</w:t>
            </w:r>
          </w:p>
          <w:p w:rsidR="00150FD0" w:rsidRDefault="00150FD0" w:rsidP="00FB17B3">
            <w:pPr>
              <w:keepNext/>
              <w:spacing w:before="60" w:after="60" w:line="300" w:lineRule="exact"/>
              <w:rPr>
                <w:rFonts w:ascii="Arabic Typesetting" w:hAnsi="Arabic Typesetting" w:cs="Arabic Typesetting"/>
                <w:sz w:val="30"/>
                <w:szCs w:val="30"/>
                <w:rtl/>
                <w:lang w:bidi="ar-SA"/>
              </w:rPr>
            </w:pPr>
          </w:p>
          <w:p w:rsidR="00150FD0" w:rsidRPr="00745DC0" w:rsidRDefault="00150FD0" w:rsidP="00FB17B3">
            <w:pPr>
              <w:keepNext/>
              <w:spacing w:before="60" w:after="60" w:line="300" w:lineRule="exact"/>
              <w:rPr>
                <w:rFonts w:ascii="Arabic Typesetting" w:hAnsi="Arabic Typesetting" w:cs="Arabic Typesetting"/>
                <w:sz w:val="30"/>
                <w:szCs w:val="30"/>
                <w:rtl/>
                <w:lang w:bidi="ar-SA"/>
              </w:rPr>
            </w:pPr>
            <w:r w:rsidRPr="00745DC0">
              <w:rPr>
                <w:rFonts w:ascii="Arabic Typesetting" w:hAnsi="Arabic Typesetting" w:cs="Arabic Typesetting" w:hint="cs"/>
                <w:sz w:val="30"/>
                <w:szCs w:val="30"/>
                <w:rtl/>
                <w:lang w:bidi="ar-SA"/>
              </w:rPr>
              <w:t xml:space="preserve">عدد المكاتب المؤتمتة </w:t>
            </w:r>
            <w:r>
              <w:rPr>
                <w:rFonts w:ascii="Arabic Typesetting" w:hAnsi="Arabic Typesetting" w:cs="Arabic Typesetting" w:hint="cs"/>
                <w:sz w:val="30"/>
                <w:szCs w:val="30"/>
                <w:rtl/>
                <w:lang w:bidi="ar-SA"/>
              </w:rPr>
              <w:t>جزئيا</w:t>
            </w:r>
            <w:r w:rsidRPr="00745DC0">
              <w:rPr>
                <w:rFonts w:ascii="Arabic Typesetting" w:hAnsi="Arabic Typesetting" w:cs="Arabic Typesetting" w:hint="cs"/>
                <w:sz w:val="30"/>
                <w:szCs w:val="30"/>
                <w:rtl/>
                <w:lang w:bidi="ar-SA"/>
              </w:rPr>
              <w:t xml:space="preserve"> في نهاية 2012: </w:t>
            </w:r>
            <w:r>
              <w:rPr>
                <w:rFonts w:ascii="Arabic Typesetting" w:hAnsi="Arabic Typesetting" w:cs="Arabic Typesetting" w:hint="cs"/>
                <w:sz w:val="30"/>
                <w:szCs w:val="30"/>
                <w:rtl/>
                <w:lang w:bidi="ar-SA"/>
              </w:rPr>
              <w:t>2</w:t>
            </w:r>
            <w:r w:rsidRPr="00745DC0">
              <w:rPr>
                <w:rFonts w:ascii="Arabic Typesetting" w:hAnsi="Arabic Typesetting" w:cs="Arabic Typesetting" w:hint="cs"/>
                <w:sz w:val="30"/>
                <w:szCs w:val="30"/>
                <w:rtl/>
                <w:lang w:bidi="ar-SA"/>
              </w:rPr>
              <w:t>2</w:t>
            </w:r>
          </w:p>
          <w:p w:rsidR="00150FD0" w:rsidRPr="00745DC0" w:rsidRDefault="00150FD0" w:rsidP="00FB17B3">
            <w:pPr>
              <w:keepNext/>
              <w:numPr>
                <w:ilvl w:val="0"/>
                <w:numId w:val="12"/>
              </w:num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أ</w:t>
            </w:r>
            <w:r w:rsidRPr="00745DC0">
              <w:rPr>
                <w:rFonts w:ascii="Arabic Typesetting" w:hAnsi="Arabic Typesetting" w:cs="Arabic Typesetting" w:hint="cs"/>
                <w:sz w:val="30"/>
                <w:szCs w:val="30"/>
                <w:rtl/>
                <w:lang w:bidi="ar-SA"/>
              </w:rPr>
              <w:t>فريقيا (</w:t>
            </w:r>
            <w:r>
              <w:rPr>
                <w:rFonts w:ascii="Arabic Typesetting" w:hAnsi="Arabic Typesetting" w:cs="Arabic Typesetting" w:hint="cs"/>
                <w:sz w:val="30"/>
                <w:szCs w:val="30"/>
                <w:rtl/>
                <w:lang w:bidi="ar-SA"/>
              </w:rPr>
              <w:t>9</w:t>
            </w:r>
            <w:r w:rsidRPr="00745DC0">
              <w:rPr>
                <w:rFonts w:ascii="Arabic Typesetting" w:hAnsi="Arabic Typesetting" w:cs="Arabic Typesetting" w:hint="cs"/>
                <w:sz w:val="30"/>
                <w:szCs w:val="30"/>
                <w:rtl/>
                <w:lang w:bidi="ar-SA"/>
              </w:rPr>
              <w:t>)</w:t>
            </w:r>
          </w:p>
          <w:p w:rsidR="00150FD0" w:rsidRPr="00745DC0" w:rsidRDefault="00150FD0" w:rsidP="00FB17B3">
            <w:pPr>
              <w:keepNext/>
              <w:numPr>
                <w:ilvl w:val="0"/>
                <w:numId w:val="12"/>
              </w:numPr>
              <w:spacing w:before="60" w:after="60" w:line="300" w:lineRule="exact"/>
              <w:rPr>
                <w:rFonts w:ascii="Arabic Typesetting" w:hAnsi="Arabic Typesetting" w:cs="Arabic Typesetting"/>
                <w:sz w:val="30"/>
                <w:szCs w:val="30"/>
                <w:rtl/>
                <w:lang w:bidi="ar-SA"/>
              </w:rPr>
            </w:pPr>
            <w:r w:rsidRPr="00745DC0">
              <w:rPr>
                <w:rFonts w:ascii="Arabic Typesetting" w:hAnsi="Arabic Typesetting" w:cs="Arabic Typesetting" w:hint="cs"/>
                <w:sz w:val="30"/>
                <w:szCs w:val="30"/>
                <w:rtl/>
                <w:lang w:bidi="ar-SA"/>
              </w:rPr>
              <w:t>المنطقة العربية (</w:t>
            </w:r>
            <w:r>
              <w:rPr>
                <w:rFonts w:ascii="Arabic Typesetting" w:hAnsi="Arabic Typesetting" w:cs="Arabic Typesetting" w:hint="cs"/>
                <w:sz w:val="30"/>
                <w:szCs w:val="30"/>
                <w:rtl/>
                <w:lang w:bidi="ar-SA"/>
              </w:rPr>
              <w:t>6</w:t>
            </w:r>
            <w:r w:rsidRPr="00745DC0">
              <w:rPr>
                <w:rFonts w:ascii="Arabic Typesetting" w:hAnsi="Arabic Typesetting" w:cs="Arabic Typesetting" w:hint="cs"/>
                <w:sz w:val="30"/>
                <w:szCs w:val="30"/>
                <w:rtl/>
                <w:lang w:bidi="ar-SA"/>
              </w:rPr>
              <w:t>)</w:t>
            </w:r>
          </w:p>
          <w:p w:rsidR="00150FD0" w:rsidRPr="00745DC0" w:rsidRDefault="00150FD0" w:rsidP="00FB17B3">
            <w:pPr>
              <w:keepNext/>
              <w:numPr>
                <w:ilvl w:val="0"/>
                <w:numId w:val="12"/>
              </w:numPr>
              <w:spacing w:before="60" w:after="60" w:line="300" w:lineRule="exact"/>
              <w:rPr>
                <w:rFonts w:ascii="Arabic Typesetting" w:hAnsi="Arabic Typesetting" w:cs="Arabic Typesetting"/>
                <w:sz w:val="30"/>
                <w:szCs w:val="30"/>
                <w:rtl/>
                <w:lang w:bidi="ar-SA"/>
              </w:rPr>
            </w:pPr>
            <w:r w:rsidRPr="00745DC0">
              <w:rPr>
                <w:rFonts w:ascii="Arabic Typesetting" w:hAnsi="Arabic Typesetting" w:cs="Arabic Typesetting" w:hint="cs"/>
                <w:sz w:val="30"/>
                <w:szCs w:val="30"/>
                <w:rtl/>
                <w:lang w:bidi="ar-SA"/>
              </w:rPr>
              <w:t>آسيا والمحيط الهادئ (</w:t>
            </w:r>
            <w:r>
              <w:rPr>
                <w:rFonts w:ascii="Arabic Typesetting" w:hAnsi="Arabic Typesetting" w:cs="Arabic Typesetting" w:hint="cs"/>
                <w:sz w:val="30"/>
                <w:szCs w:val="30"/>
                <w:rtl/>
                <w:lang w:bidi="ar-SA"/>
              </w:rPr>
              <w:t>2</w:t>
            </w:r>
            <w:r w:rsidRPr="00745DC0">
              <w:rPr>
                <w:rFonts w:ascii="Arabic Typesetting" w:hAnsi="Arabic Typesetting" w:cs="Arabic Typesetting" w:hint="cs"/>
                <w:sz w:val="30"/>
                <w:szCs w:val="30"/>
                <w:rtl/>
                <w:lang w:bidi="ar-SA"/>
              </w:rPr>
              <w:t>)</w:t>
            </w:r>
          </w:p>
          <w:p w:rsidR="00150FD0" w:rsidRDefault="00150FD0" w:rsidP="00FB17B3">
            <w:pPr>
              <w:keepNext/>
              <w:numPr>
                <w:ilvl w:val="0"/>
                <w:numId w:val="12"/>
              </w:numPr>
              <w:spacing w:before="60" w:after="60" w:line="300" w:lineRule="exact"/>
              <w:rPr>
                <w:rFonts w:ascii="Arabic Typesetting" w:hAnsi="Arabic Typesetting" w:cs="Arabic Typesetting"/>
                <w:sz w:val="30"/>
                <w:szCs w:val="30"/>
                <w:rtl/>
                <w:lang w:bidi="ar-SA"/>
              </w:rPr>
            </w:pPr>
            <w:r w:rsidRPr="00745DC0">
              <w:rPr>
                <w:rFonts w:ascii="Arabic Typesetting" w:hAnsi="Arabic Typesetting" w:cs="Arabic Typesetting" w:hint="cs"/>
                <w:sz w:val="30"/>
                <w:szCs w:val="30"/>
                <w:rtl/>
                <w:lang w:bidi="ar-SA"/>
              </w:rPr>
              <w:t>أمريكا اللاتينية والكاريبي</w:t>
            </w:r>
            <w:r>
              <w:rPr>
                <w:rFonts w:ascii="Arabic Typesetting" w:hAnsi="Arabic Typesetting" w:cs="Arabic Typesetting" w:hint="eastAsia"/>
                <w:sz w:val="30"/>
                <w:szCs w:val="30"/>
                <w:lang w:bidi="ar-SA"/>
              </w:rPr>
              <w:t> </w:t>
            </w:r>
            <w:r w:rsidRPr="00745DC0">
              <w:rPr>
                <w:rFonts w:ascii="Arabic Typesetting" w:hAnsi="Arabic Typesetting" w:cs="Arabic Typesetting" w:hint="cs"/>
                <w:sz w:val="30"/>
                <w:szCs w:val="30"/>
                <w:rtl/>
                <w:lang w:bidi="ar-SA"/>
              </w:rPr>
              <w:t>(</w:t>
            </w:r>
            <w:r>
              <w:rPr>
                <w:rFonts w:ascii="Arabic Typesetting" w:hAnsi="Arabic Typesetting" w:cs="Arabic Typesetting" w:hint="cs"/>
                <w:sz w:val="30"/>
                <w:szCs w:val="30"/>
                <w:rtl/>
                <w:lang w:bidi="ar-SA"/>
              </w:rPr>
              <w:t>5</w:t>
            </w:r>
            <w:r w:rsidRPr="00745DC0">
              <w:rPr>
                <w:rFonts w:ascii="Arabic Typesetting" w:hAnsi="Arabic Typesetting" w:cs="Arabic Typesetting" w:hint="cs"/>
                <w:sz w:val="30"/>
                <w:szCs w:val="30"/>
                <w:rtl/>
                <w:lang w:bidi="ar-SA"/>
              </w:rPr>
              <w:t>)</w:t>
            </w:r>
          </w:p>
          <w:p w:rsidR="00150FD0" w:rsidRPr="00A55D24" w:rsidRDefault="00150FD0" w:rsidP="00FB17B3">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بلغ إجمالي عدد المكاتب التي تستخدم نظم إدارة الويبو للملكية الفكرية 54 مكتبا</w:t>
            </w:r>
            <w:r w:rsidRPr="000B67FD">
              <w:rPr>
                <w:rFonts w:ascii="Arabic Typesetting" w:hAnsi="Arabic Typesetting" w:cs="Arabic Typesetting" w:hint="cs"/>
                <w:sz w:val="30"/>
                <w:szCs w:val="30"/>
                <w:rtl/>
                <w:lang w:bidi="ar-SA"/>
              </w:rPr>
              <w:t xml:space="preserve"> في نهاية 2012</w:t>
            </w:r>
          </w:p>
        </w:tc>
        <w:tc>
          <w:tcPr>
            <w:tcW w:w="1024" w:type="dxa"/>
            <w:tcBorders>
              <w:top w:val="nil"/>
              <w:left w:val="nil"/>
              <w:bottom w:val="nil"/>
            </w:tcBorders>
            <w:tcMar>
              <w:top w:w="110" w:type="dxa"/>
            </w:tcMar>
          </w:tcPr>
          <w:p w:rsidR="00150FD0" w:rsidRPr="00505484" w:rsidRDefault="00150FD0" w:rsidP="00FB17B3">
            <w:pPr>
              <w:keepNext/>
              <w:spacing w:before="60" w:after="60" w:line="300" w:lineRule="exact"/>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المكاتب المزودة ببيانات شبكية عن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في قواعد بيانات الويبو</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إجمالي</w:t>
            </w:r>
            <w:r w:rsidRPr="00BB3F5C">
              <w:rPr>
                <w:rFonts w:ascii="Arabic Typesetting" w:hAnsi="Arabic Typesetting" w:cs="Arabic Typesetting" w:hint="cs"/>
                <w:sz w:val="30"/>
                <w:szCs w:val="30"/>
                <w:rtl/>
                <w:lang w:bidi="ar-SA"/>
              </w:rPr>
              <w:t xml:space="preserve"> 20 </w:t>
            </w:r>
            <w:r>
              <w:rPr>
                <w:rFonts w:ascii="Arabic Typesetting" w:hAnsi="Arabic Typesetting" w:cs="Arabic Typesetting" w:hint="cs"/>
                <w:sz w:val="30"/>
                <w:szCs w:val="30"/>
                <w:rtl/>
                <w:lang w:bidi="ar-SA"/>
              </w:rPr>
              <w:t xml:space="preserve">مكتبا </w:t>
            </w:r>
            <w:r w:rsidRPr="00BB3F5C">
              <w:rPr>
                <w:rFonts w:ascii="Arabic Typesetting" w:hAnsi="Arabic Typesetting" w:cs="Arabic Typesetting" w:hint="cs"/>
                <w:sz w:val="30"/>
                <w:szCs w:val="30"/>
                <w:rtl/>
                <w:lang w:bidi="ar-SA"/>
              </w:rPr>
              <w:t>(يحدد التوزيع الإقليمي لاحقا)</w:t>
            </w:r>
          </w:p>
        </w:tc>
        <w:tc>
          <w:tcPr>
            <w:tcW w:w="1756" w:type="dxa"/>
            <w:tcBorders>
              <w:top w:val="nil"/>
              <w:left w:val="nil"/>
              <w:bottom w:val="nil"/>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زوّد 28 مكتبا </w:t>
            </w:r>
            <w:r w:rsidRPr="00601620">
              <w:rPr>
                <w:rFonts w:ascii="Arabic Typesetting" w:hAnsi="Arabic Typesetting" w:cs="Arabic Typesetting" w:hint="cs"/>
                <w:sz w:val="30"/>
                <w:szCs w:val="30"/>
                <w:rtl/>
                <w:lang w:bidi="ar-SA"/>
              </w:rPr>
              <w:t xml:space="preserve">ببيانات شبكية عن </w:t>
            </w:r>
            <w:r w:rsidRPr="00601620">
              <w:rPr>
                <w:rFonts w:ascii="Arabic Typesetting" w:hAnsi="Arabic Typesetting" w:cs="Arabic Typesetting"/>
                <w:sz w:val="30"/>
                <w:szCs w:val="30"/>
                <w:rtl/>
                <w:lang w:bidi="ar-SA"/>
              </w:rPr>
              <w:t xml:space="preserve">الملكية الفكرية </w:t>
            </w:r>
            <w:r w:rsidRPr="00601620">
              <w:rPr>
                <w:rFonts w:ascii="Arabic Typesetting" w:hAnsi="Arabic Typesetting" w:cs="Arabic Typesetting" w:hint="cs"/>
                <w:sz w:val="30"/>
                <w:szCs w:val="30"/>
                <w:rtl/>
                <w:lang w:bidi="ar-SA"/>
              </w:rPr>
              <w:t>في قواعد بيانات الويبو</w:t>
            </w:r>
            <w:r>
              <w:rPr>
                <w:rFonts w:ascii="Arabic Typesetting" w:hAnsi="Arabic Typesetting" w:cs="Arabic Typesetting" w:hint="cs"/>
                <w:sz w:val="30"/>
                <w:szCs w:val="30"/>
                <w:rtl/>
                <w:lang w:bidi="ar-SA"/>
              </w:rPr>
              <w:t xml:space="preserve"> (ركن البراءات وقاعدة البيانات العالمية لأدوات التوسيم)</w:t>
            </w:r>
          </w:p>
          <w:p w:rsidR="00150FD0" w:rsidRPr="00601620" w:rsidRDefault="00150FD0" w:rsidP="00DB6EC7">
            <w:pPr>
              <w:numPr>
                <w:ilvl w:val="0"/>
                <w:numId w:val="12"/>
              </w:numPr>
              <w:spacing w:before="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أ</w:t>
            </w:r>
            <w:r w:rsidRPr="00601620">
              <w:rPr>
                <w:rFonts w:ascii="Arabic Typesetting" w:hAnsi="Arabic Typesetting" w:cs="Arabic Typesetting" w:hint="cs"/>
                <w:sz w:val="30"/>
                <w:szCs w:val="30"/>
                <w:rtl/>
                <w:lang w:bidi="ar-SA"/>
              </w:rPr>
              <w:t>فريقيا (</w:t>
            </w:r>
            <w:r>
              <w:rPr>
                <w:rFonts w:ascii="Arabic Typesetting" w:hAnsi="Arabic Typesetting" w:cs="Arabic Typesetting" w:hint="cs"/>
                <w:sz w:val="30"/>
                <w:szCs w:val="30"/>
                <w:rtl/>
                <w:lang w:bidi="ar-SA"/>
              </w:rPr>
              <w:t>3</w:t>
            </w:r>
            <w:r w:rsidRPr="00601620">
              <w:rPr>
                <w:rFonts w:ascii="Arabic Typesetting" w:hAnsi="Arabic Typesetting" w:cs="Arabic Typesetting" w:hint="cs"/>
                <w:sz w:val="30"/>
                <w:szCs w:val="30"/>
                <w:rtl/>
                <w:lang w:bidi="ar-SA"/>
              </w:rPr>
              <w:t>)</w:t>
            </w:r>
          </w:p>
          <w:p w:rsidR="00150FD0" w:rsidRPr="00601620" w:rsidRDefault="00150FD0" w:rsidP="00DB6EC7">
            <w:pPr>
              <w:numPr>
                <w:ilvl w:val="0"/>
                <w:numId w:val="12"/>
              </w:numPr>
              <w:spacing w:before="60" w:line="280" w:lineRule="exact"/>
              <w:rPr>
                <w:rFonts w:ascii="Arabic Typesetting" w:hAnsi="Arabic Typesetting" w:cs="Arabic Typesetting"/>
                <w:sz w:val="30"/>
                <w:szCs w:val="30"/>
                <w:rtl/>
                <w:lang w:bidi="ar-SA"/>
              </w:rPr>
            </w:pPr>
            <w:r w:rsidRPr="00601620">
              <w:rPr>
                <w:rFonts w:ascii="Arabic Typesetting" w:hAnsi="Arabic Typesetting" w:cs="Arabic Typesetting" w:hint="cs"/>
                <w:sz w:val="30"/>
                <w:szCs w:val="30"/>
                <w:rtl/>
                <w:lang w:bidi="ar-SA"/>
              </w:rPr>
              <w:t>المنطقة العربية (6)</w:t>
            </w:r>
          </w:p>
          <w:p w:rsidR="00150FD0" w:rsidRPr="00601620" w:rsidRDefault="00150FD0" w:rsidP="00DB6EC7">
            <w:pPr>
              <w:numPr>
                <w:ilvl w:val="0"/>
                <w:numId w:val="12"/>
              </w:numPr>
              <w:spacing w:before="60" w:line="280" w:lineRule="exact"/>
              <w:rPr>
                <w:rFonts w:ascii="Arabic Typesetting" w:hAnsi="Arabic Typesetting" w:cs="Arabic Typesetting"/>
                <w:sz w:val="30"/>
                <w:szCs w:val="30"/>
                <w:rtl/>
                <w:lang w:bidi="ar-SA"/>
              </w:rPr>
            </w:pPr>
            <w:r w:rsidRPr="00601620">
              <w:rPr>
                <w:rFonts w:ascii="Arabic Typesetting" w:hAnsi="Arabic Typesetting" w:cs="Arabic Typesetting" w:hint="cs"/>
                <w:sz w:val="30"/>
                <w:szCs w:val="30"/>
                <w:rtl/>
                <w:lang w:bidi="ar-SA"/>
              </w:rPr>
              <w:t>آسيا والمحيط الهادئ (</w:t>
            </w:r>
            <w:r>
              <w:rPr>
                <w:rFonts w:ascii="Arabic Typesetting" w:hAnsi="Arabic Typesetting" w:cs="Arabic Typesetting" w:hint="cs"/>
                <w:sz w:val="30"/>
                <w:szCs w:val="30"/>
                <w:rtl/>
                <w:lang w:bidi="ar-SA"/>
              </w:rPr>
              <w:t>3</w:t>
            </w:r>
            <w:r w:rsidRPr="00601620">
              <w:rPr>
                <w:rFonts w:ascii="Arabic Typesetting" w:hAnsi="Arabic Typesetting" w:cs="Arabic Typesetting" w:hint="cs"/>
                <w:sz w:val="30"/>
                <w:szCs w:val="30"/>
                <w:rtl/>
                <w:lang w:bidi="ar-SA"/>
              </w:rPr>
              <w:t>)</w:t>
            </w:r>
          </w:p>
          <w:p w:rsidR="00150FD0" w:rsidRDefault="00150FD0" w:rsidP="00DB6EC7">
            <w:pPr>
              <w:numPr>
                <w:ilvl w:val="0"/>
                <w:numId w:val="12"/>
              </w:numPr>
              <w:spacing w:before="60" w:line="280" w:lineRule="exact"/>
              <w:rPr>
                <w:rFonts w:ascii="Arabic Typesetting" w:hAnsi="Arabic Typesetting" w:cs="Arabic Typesetting"/>
                <w:sz w:val="30"/>
                <w:szCs w:val="30"/>
                <w:rtl/>
                <w:lang w:bidi="ar-SA"/>
              </w:rPr>
            </w:pPr>
            <w:r w:rsidRPr="00601620">
              <w:rPr>
                <w:rFonts w:ascii="Arabic Typesetting" w:hAnsi="Arabic Typesetting" w:cs="Arabic Typesetting" w:hint="cs"/>
                <w:sz w:val="30"/>
                <w:szCs w:val="30"/>
                <w:rtl/>
                <w:lang w:bidi="ar-SA"/>
              </w:rPr>
              <w:t>أمريكا اللاتينية والكاريبي (</w:t>
            </w:r>
            <w:r>
              <w:rPr>
                <w:rFonts w:ascii="Arabic Typesetting" w:hAnsi="Arabic Typesetting" w:cs="Arabic Typesetting" w:hint="cs"/>
                <w:sz w:val="30"/>
                <w:szCs w:val="30"/>
                <w:rtl/>
                <w:lang w:bidi="ar-SA"/>
              </w:rPr>
              <w:t>16</w:t>
            </w:r>
            <w:r w:rsidRPr="00601620">
              <w:rPr>
                <w:rFonts w:ascii="Arabic Typesetting" w:hAnsi="Arabic Typesetting" w:cs="Arabic Typesetting" w:hint="cs"/>
                <w:sz w:val="30"/>
                <w:szCs w:val="30"/>
                <w:rtl/>
                <w:lang w:bidi="ar-SA"/>
              </w:rPr>
              <w:t>)</w:t>
            </w:r>
          </w:p>
        </w:tc>
        <w:tc>
          <w:tcPr>
            <w:tcW w:w="1024" w:type="dxa"/>
            <w:tcBorders>
              <w:top w:val="nil"/>
              <w:left w:val="nil"/>
              <w:bottom w:val="nil"/>
            </w:tcBorders>
            <w:tcMar>
              <w:top w:w="110" w:type="dxa"/>
            </w:tcMar>
          </w:tcPr>
          <w:p w:rsidR="00150FD0" w:rsidRPr="00505484" w:rsidRDefault="00150FD0" w:rsidP="00150FD0">
            <w:pPr>
              <w:keepNext/>
              <w:spacing w:before="60" w:after="60" w:line="300" w:lineRule="exact"/>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rPr>
              <w:t>ثابت</w:t>
            </w:r>
          </w:p>
        </w:tc>
      </w:tr>
      <w:tr w:rsidR="00150FD0" w:rsidRPr="001212A1" w:rsidTr="0073445E">
        <w:trPr>
          <w:trHeight w:val="18"/>
        </w:trPr>
        <w:tc>
          <w:tcPr>
            <w:tcW w:w="2388" w:type="dxa"/>
            <w:gridSpan w:val="2"/>
            <w:tcBorders>
              <w:top w:val="nil"/>
              <w:bottom w:val="single" w:sz="4" w:space="0" w:color="auto"/>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مجموعات المكاتب المشاركة في المنتدى المشترك</w:t>
            </w:r>
          </w:p>
        </w:tc>
        <w:tc>
          <w:tcPr>
            <w:tcW w:w="1920" w:type="dxa"/>
            <w:gridSpan w:val="3"/>
            <w:tcBorders>
              <w:top w:val="nil"/>
              <w:left w:val="nil"/>
              <w:bottom w:val="single" w:sz="4" w:space="0" w:color="auto"/>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واحد</w:t>
            </w:r>
            <w:r>
              <w:rPr>
                <w:rFonts w:ascii="Arabic Typesetting" w:hAnsi="Arabic Typesetting" w:cs="Arabic Typesetting" w:hint="cs"/>
                <w:sz w:val="30"/>
                <w:szCs w:val="30"/>
                <w:rtl/>
                <w:lang w:bidi="ar-SA"/>
              </w:rPr>
              <w:t>ة</w:t>
            </w:r>
          </w:p>
        </w:tc>
        <w:tc>
          <w:tcPr>
            <w:tcW w:w="1756" w:type="dxa"/>
            <w:tcBorders>
              <w:top w:val="nil"/>
              <w:left w:val="nil"/>
              <w:bottom w:val="single" w:sz="4" w:space="0" w:color="auto"/>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single" w:sz="4" w:space="0" w:color="auto"/>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مجموعة واحدة (تتألف من 4 مكاتب: أستراليا وكندا والمملكة المتحدة </w:t>
            </w:r>
            <w:proofErr w:type="spellStart"/>
            <w:r>
              <w:rPr>
                <w:rFonts w:ascii="Arabic Typesetting" w:hAnsi="Arabic Typesetting" w:cs="Arabic Typesetting" w:hint="cs"/>
                <w:sz w:val="30"/>
                <w:szCs w:val="30"/>
                <w:rtl/>
                <w:lang w:bidi="ar-SA"/>
              </w:rPr>
              <w:t>ونيوزلاندا</w:t>
            </w:r>
            <w:proofErr w:type="spellEnd"/>
            <w:r>
              <w:rPr>
                <w:rFonts w:ascii="Arabic Typesetting" w:hAnsi="Arabic Typesetting" w:cs="Arabic Typesetting" w:hint="cs"/>
                <w:sz w:val="30"/>
                <w:szCs w:val="30"/>
                <w:rtl/>
                <w:lang w:bidi="ar-SA"/>
              </w:rPr>
              <w:t>)</w:t>
            </w:r>
          </w:p>
        </w:tc>
        <w:tc>
          <w:tcPr>
            <w:tcW w:w="1024" w:type="dxa"/>
            <w:tcBorders>
              <w:top w:val="nil"/>
              <w:left w:val="nil"/>
              <w:bottom w:val="single" w:sz="4" w:space="0" w:color="auto"/>
            </w:tcBorders>
            <w:tcMar>
              <w:top w:w="110" w:type="dxa"/>
            </w:tcMar>
          </w:tcPr>
          <w:p w:rsidR="00150FD0" w:rsidRPr="00794EF8" w:rsidRDefault="006F4A06" w:rsidP="00150FD0">
            <w:pPr>
              <w:keepNext/>
              <w:spacing w:before="60" w:after="60" w:line="300" w:lineRule="exact"/>
              <w:rPr>
                <w:rFonts w:ascii="Arabic Typesetting" w:hAnsi="Arabic Typesetting" w:cs="Arabic Typesetting"/>
                <w:bCs/>
                <w:color w:val="FF0000"/>
                <w:sz w:val="30"/>
                <w:szCs w:val="30"/>
                <w:rtl/>
              </w:rPr>
            </w:pPr>
            <w:r w:rsidRPr="006F4A06">
              <w:rPr>
                <w:rFonts w:ascii="Arabic Typesetting" w:hAnsi="Arabic Typesetting" w:cs="Arabic Typesetting" w:hint="cs"/>
                <w:bCs/>
                <w:color w:val="FF0000"/>
                <w:sz w:val="30"/>
                <w:szCs w:val="30"/>
                <w:rtl/>
                <w:lang w:bidi="ar-SA"/>
              </w:rPr>
              <w:t>غير ثابت</w:t>
            </w:r>
          </w:p>
        </w:tc>
      </w:tr>
      <w:tr w:rsidR="00150FD0" w:rsidRPr="001212A1" w:rsidTr="0073445E">
        <w:trPr>
          <w:trHeight w:val="18"/>
        </w:trPr>
        <w:tc>
          <w:tcPr>
            <w:tcW w:w="2388" w:type="dxa"/>
            <w:gridSpan w:val="2"/>
            <w:tcBorders>
              <w:top w:val="single" w:sz="4" w:space="0" w:color="auto"/>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lastRenderedPageBreak/>
              <w:t xml:space="preserve">عدد المكاتب المتعاملة مع بيانات </w:t>
            </w:r>
            <w:r w:rsidRPr="00BB3F5C">
              <w:rPr>
                <w:rFonts w:ascii="Arabic Typesetting" w:hAnsi="Arabic Typesetting" w:cs="Arabic Typesetting"/>
                <w:sz w:val="30"/>
                <w:szCs w:val="30"/>
                <w:rtl/>
                <w:lang w:bidi="ar-SA"/>
              </w:rPr>
              <w:t>معاهدة التعاون بشأن البراءات</w:t>
            </w:r>
            <w:r w:rsidRPr="00BB3F5C">
              <w:rPr>
                <w:rFonts w:ascii="Arabic Typesetting" w:hAnsi="Arabic Typesetting" w:cs="Arabic Typesetting" w:hint="cs"/>
                <w:sz w:val="30"/>
                <w:szCs w:val="30"/>
                <w:rtl/>
                <w:lang w:bidi="ar-SA"/>
              </w:rPr>
              <w:t xml:space="preserve"> ومدريد بدعم من الأنظمة التي توفرها الويبو </w:t>
            </w:r>
          </w:p>
        </w:tc>
        <w:tc>
          <w:tcPr>
            <w:tcW w:w="1920" w:type="dxa"/>
            <w:gridSpan w:val="3"/>
            <w:tcBorders>
              <w:top w:val="single" w:sz="4" w:space="0" w:color="auto"/>
              <w:left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خمسة</w:t>
            </w:r>
            <w:r>
              <w:rPr>
                <w:rFonts w:ascii="Arabic Typesetting" w:hAnsi="Arabic Typesetting" w:cs="Arabic Typesetting" w:hint="cs"/>
                <w:sz w:val="30"/>
                <w:szCs w:val="30"/>
                <w:rtl/>
                <w:lang w:bidi="ar-SA"/>
              </w:rPr>
              <w:t xml:space="preserve"> في المجموع (يحدّد التوزيع الإقليمي لاحقا)</w:t>
            </w:r>
          </w:p>
        </w:tc>
        <w:tc>
          <w:tcPr>
            <w:tcW w:w="1756" w:type="dxa"/>
            <w:tcBorders>
              <w:top w:val="single" w:sz="4" w:space="0" w:color="auto"/>
              <w:left w:val="nil"/>
              <w:right w:val="nil"/>
            </w:tcBorders>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p>
        </w:tc>
        <w:tc>
          <w:tcPr>
            <w:tcW w:w="2542" w:type="dxa"/>
            <w:gridSpan w:val="2"/>
            <w:tcBorders>
              <w:top w:val="single" w:sz="4" w:space="0" w:color="auto"/>
              <w:left w:val="nil"/>
              <w:right w:val="nil"/>
            </w:tcBorders>
            <w:tcMar>
              <w:top w:w="110" w:type="dxa"/>
            </w:tcMar>
          </w:tcPr>
          <w:p w:rsidR="00150FD0"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20</w:t>
            </w:r>
            <w:r>
              <w:rPr>
                <w:rFonts w:ascii="Arabic Typesetting" w:hAnsi="Arabic Typesetting" w:cs="Arabic Typesetting" w:hint="cs"/>
                <w:sz w:val="30"/>
                <w:szCs w:val="30"/>
                <w:rtl/>
                <w:lang w:bidi="ar-SA"/>
              </w:rPr>
              <w:t xml:space="preserve"> مكتبا في المجموع:</w:t>
            </w:r>
          </w:p>
          <w:p w:rsidR="00150FD0" w:rsidRPr="00B75A5A" w:rsidRDefault="00150FD0" w:rsidP="0073445E">
            <w:pPr>
              <w:keepNext/>
              <w:numPr>
                <w:ilvl w:val="0"/>
                <w:numId w:val="12"/>
              </w:numPr>
              <w:spacing w:before="60" w:after="60" w:line="280" w:lineRule="exact"/>
              <w:ind w:left="0" w:firstLine="0"/>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أ</w:t>
            </w:r>
            <w:r w:rsidRPr="00B75A5A">
              <w:rPr>
                <w:rFonts w:ascii="Arabic Typesetting" w:hAnsi="Arabic Typesetting" w:cs="Arabic Typesetting" w:hint="cs"/>
                <w:sz w:val="30"/>
                <w:szCs w:val="30"/>
                <w:rtl/>
                <w:lang w:bidi="ar-SA"/>
              </w:rPr>
              <w:t>فريقيا (</w:t>
            </w:r>
            <w:r>
              <w:rPr>
                <w:rFonts w:ascii="Arabic Typesetting" w:hAnsi="Arabic Typesetting" w:cs="Arabic Typesetting" w:hint="cs"/>
                <w:sz w:val="30"/>
                <w:szCs w:val="30"/>
                <w:rtl/>
              </w:rPr>
              <w:t>معاهدة التعاون - 1</w:t>
            </w:r>
            <w:r>
              <w:rPr>
                <w:rFonts w:ascii="Arabic Typesetting" w:hAnsi="Arabic Typesetting" w:cs="Arabic Typesetting" w:hint="cs"/>
                <w:sz w:val="30"/>
                <w:szCs w:val="30"/>
                <w:rtl/>
                <w:lang w:bidi="ar-SA"/>
              </w:rPr>
              <w:t>؛ مدريد - 6</w:t>
            </w:r>
            <w:r w:rsidRPr="00B75A5A">
              <w:rPr>
                <w:rFonts w:ascii="Arabic Typesetting" w:hAnsi="Arabic Typesetting" w:cs="Arabic Typesetting" w:hint="cs"/>
                <w:sz w:val="30"/>
                <w:szCs w:val="30"/>
                <w:rtl/>
                <w:lang w:bidi="ar-SA"/>
              </w:rPr>
              <w:t>)</w:t>
            </w:r>
          </w:p>
          <w:p w:rsidR="00150FD0" w:rsidRPr="00B75A5A" w:rsidRDefault="00150FD0" w:rsidP="0073445E">
            <w:pPr>
              <w:keepNext/>
              <w:numPr>
                <w:ilvl w:val="0"/>
                <w:numId w:val="12"/>
              </w:numPr>
              <w:spacing w:before="60" w:after="60" w:line="280" w:lineRule="exact"/>
              <w:ind w:left="0" w:firstLine="0"/>
              <w:rPr>
                <w:rFonts w:ascii="Arabic Typesetting" w:hAnsi="Arabic Typesetting" w:cs="Arabic Typesetting"/>
                <w:sz w:val="30"/>
                <w:szCs w:val="30"/>
                <w:rtl/>
                <w:lang w:bidi="ar-SA"/>
              </w:rPr>
            </w:pPr>
            <w:r w:rsidRPr="00B75A5A">
              <w:rPr>
                <w:rFonts w:ascii="Arabic Typesetting" w:hAnsi="Arabic Typesetting" w:cs="Arabic Typesetting" w:hint="cs"/>
                <w:sz w:val="30"/>
                <w:szCs w:val="30"/>
                <w:rtl/>
                <w:lang w:bidi="ar-SA"/>
              </w:rPr>
              <w:t>المنطقة العربية (</w:t>
            </w:r>
            <w:r>
              <w:rPr>
                <w:rFonts w:ascii="Arabic Typesetting" w:hAnsi="Arabic Typesetting" w:cs="Arabic Typesetting" w:hint="cs"/>
                <w:sz w:val="30"/>
                <w:szCs w:val="30"/>
                <w:rtl/>
                <w:lang w:bidi="ar-SA"/>
              </w:rPr>
              <w:t>معاهدة التعاون - 5؛ مدريد - 1</w:t>
            </w:r>
            <w:r w:rsidRPr="00B75A5A">
              <w:rPr>
                <w:rFonts w:ascii="Arabic Typesetting" w:hAnsi="Arabic Typesetting" w:cs="Arabic Typesetting" w:hint="cs"/>
                <w:sz w:val="30"/>
                <w:szCs w:val="30"/>
                <w:rtl/>
                <w:lang w:bidi="ar-SA"/>
              </w:rPr>
              <w:t>)</w:t>
            </w:r>
          </w:p>
          <w:p w:rsidR="00150FD0" w:rsidRPr="00B75A5A" w:rsidRDefault="00150FD0" w:rsidP="0073445E">
            <w:pPr>
              <w:keepNext/>
              <w:numPr>
                <w:ilvl w:val="0"/>
                <w:numId w:val="12"/>
              </w:numPr>
              <w:spacing w:before="60" w:after="60" w:line="280" w:lineRule="exact"/>
              <w:ind w:left="0" w:firstLine="0"/>
              <w:rPr>
                <w:rFonts w:ascii="Arabic Typesetting" w:hAnsi="Arabic Typesetting" w:cs="Arabic Typesetting"/>
                <w:sz w:val="30"/>
                <w:szCs w:val="30"/>
                <w:rtl/>
                <w:lang w:bidi="ar-SA"/>
              </w:rPr>
            </w:pPr>
            <w:r w:rsidRPr="00B75A5A">
              <w:rPr>
                <w:rFonts w:ascii="Arabic Typesetting" w:hAnsi="Arabic Typesetting" w:cs="Arabic Typesetting" w:hint="cs"/>
                <w:sz w:val="30"/>
                <w:szCs w:val="30"/>
                <w:rtl/>
                <w:lang w:bidi="ar-SA"/>
              </w:rPr>
              <w:t>آسيا والمحيط الهادئ</w:t>
            </w:r>
            <w:r>
              <w:rPr>
                <w:rFonts w:ascii="Arabic Typesetting" w:hAnsi="Arabic Typesetting" w:cs="Arabic Typesetting" w:hint="cs"/>
                <w:sz w:val="30"/>
                <w:szCs w:val="30"/>
                <w:rtl/>
                <w:lang w:bidi="ar-SA"/>
              </w:rPr>
              <w:t>(</w:t>
            </w:r>
            <w:r w:rsidRPr="00B75A5A">
              <w:rPr>
                <w:rFonts w:ascii="Arabic Typesetting" w:hAnsi="Arabic Typesetting" w:cs="Arabic Typesetting" w:hint="cs"/>
                <w:sz w:val="30"/>
                <w:szCs w:val="30"/>
                <w:rtl/>
                <w:lang w:bidi="ar-SA"/>
              </w:rPr>
              <w:t>مدريد</w:t>
            </w:r>
            <w:r>
              <w:rPr>
                <w:rFonts w:ascii="Arabic Typesetting" w:hAnsi="Arabic Typesetting" w:cs="Arabic Typesetting" w:hint="cs"/>
                <w:sz w:val="30"/>
                <w:szCs w:val="30"/>
                <w:rtl/>
                <w:lang w:bidi="ar-SA"/>
              </w:rPr>
              <w:t xml:space="preserve"> </w:t>
            </w:r>
            <w:r w:rsidRPr="00B75A5A">
              <w:rPr>
                <w:rFonts w:ascii="Arabic Typesetting" w:hAnsi="Arabic Typesetting" w:cs="Arabic Typesetting" w:hint="cs"/>
                <w:sz w:val="30"/>
                <w:szCs w:val="30"/>
                <w:rtl/>
                <w:lang w:bidi="ar-SA"/>
              </w:rPr>
              <w:t>-</w:t>
            </w:r>
            <w:r>
              <w:rPr>
                <w:rFonts w:ascii="Arabic Typesetting" w:hAnsi="Arabic Typesetting" w:cs="Arabic Typesetting"/>
                <w:sz w:val="30"/>
                <w:szCs w:val="30"/>
                <w:lang w:bidi="ar-SA"/>
              </w:rPr>
              <w:t xml:space="preserve"> </w:t>
            </w:r>
            <w:r>
              <w:rPr>
                <w:rFonts w:ascii="Arabic Typesetting" w:hAnsi="Arabic Typesetting" w:cs="Arabic Typesetting" w:hint="cs"/>
                <w:sz w:val="30"/>
                <w:szCs w:val="30"/>
                <w:rtl/>
                <w:lang w:bidi="ar-SA"/>
              </w:rPr>
              <w:t>2</w:t>
            </w:r>
            <w:r w:rsidRPr="00B75A5A">
              <w:rPr>
                <w:rFonts w:ascii="Arabic Typesetting" w:hAnsi="Arabic Typesetting" w:cs="Arabic Typesetting" w:hint="cs"/>
                <w:sz w:val="30"/>
                <w:szCs w:val="30"/>
                <w:rtl/>
                <w:lang w:bidi="ar-SA"/>
              </w:rPr>
              <w:t>)</w:t>
            </w:r>
          </w:p>
          <w:p w:rsidR="00150FD0" w:rsidRDefault="00150FD0" w:rsidP="0073445E">
            <w:pPr>
              <w:keepNext/>
              <w:numPr>
                <w:ilvl w:val="0"/>
                <w:numId w:val="12"/>
              </w:numPr>
              <w:spacing w:before="60" w:after="60" w:line="280" w:lineRule="exact"/>
              <w:ind w:left="0" w:firstLine="0"/>
              <w:rPr>
                <w:rFonts w:ascii="Arabic Typesetting" w:hAnsi="Arabic Typesetting" w:cs="Arabic Typesetting"/>
                <w:sz w:val="30"/>
                <w:szCs w:val="30"/>
                <w:rtl/>
                <w:lang w:bidi="ar-SA"/>
              </w:rPr>
            </w:pPr>
            <w:r w:rsidRPr="00B75A5A">
              <w:rPr>
                <w:rFonts w:ascii="Arabic Typesetting" w:hAnsi="Arabic Typesetting" w:cs="Arabic Typesetting" w:hint="cs"/>
                <w:sz w:val="30"/>
                <w:szCs w:val="30"/>
                <w:rtl/>
                <w:lang w:bidi="ar-SA"/>
              </w:rPr>
              <w:t>أمريكا اللاتينية والكاريبي (</w:t>
            </w:r>
            <w:r>
              <w:rPr>
                <w:rFonts w:ascii="Arabic Typesetting" w:hAnsi="Arabic Typesetting" w:cs="Arabic Typesetting" w:hint="cs"/>
                <w:sz w:val="30"/>
                <w:szCs w:val="30"/>
                <w:rtl/>
                <w:lang w:bidi="ar-SA"/>
              </w:rPr>
              <w:t>معاهدة التعاون - 3؛</w:t>
            </w:r>
            <w:r w:rsidRPr="00B75A5A">
              <w:rPr>
                <w:rFonts w:ascii="Arabic Typesetting" w:hAnsi="Arabic Typesetting" w:cs="Arabic Typesetting" w:hint="cs"/>
                <w:sz w:val="30"/>
                <w:szCs w:val="30"/>
                <w:rtl/>
                <w:lang w:bidi="ar-SA"/>
              </w:rPr>
              <w:t xml:space="preserve"> مدريد-</w:t>
            </w:r>
            <w:r>
              <w:rPr>
                <w:rFonts w:ascii="Arabic Typesetting" w:hAnsi="Arabic Typesetting" w:cs="Arabic Typesetting"/>
                <w:sz w:val="30"/>
                <w:szCs w:val="30"/>
                <w:lang w:bidi="ar-SA"/>
              </w:rPr>
              <w:t>2</w:t>
            </w:r>
            <w:r w:rsidRPr="00B75A5A">
              <w:rPr>
                <w:rFonts w:ascii="Arabic Typesetting" w:hAnsi="Arabic Typesetting" w:cs="Arabic Typesetting" w:hint="cs"/>
                <w:sz w:val="30"/>
                <w:szCs w:val="30"/>
                <w:rtl/>
                <w:lang w:bidi="ar-SA"/>
              </w:rPr>
              <w:t>)</w:t>
            </w:r>
          </w:p>
        </w:tc>
        <w:tc>
          <w:tcPr>
            <w:tcW w:w="1024" w:type="dxa"/>
            <w:tcBorders>
              <w:top w:val="single" w:sz="4" w:space="0" w:color="auto"/>
              <w:left w:val="nil"/>
            </w:tcBorders>
            <w:tcMar>
              <w:top w:w="110" w:type="dxa"/>
            </w:tcMar>
          </w:tcPr>
          <w:p w:rsidR="00150FD0" w:rsidRPr="00D1363A" w:rsidRDefault="00150FD0" w:rsidP="0073445E">
            <w:pPr>
              <w:keepNext/>
              <w:spacing w:before="60" w:after="60" w:line="300" w:lineRule="exact"/>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lang w:bidi="ar-SA"/>
              </w:rPr>
              <w:t>ثابت</w:t>
            </w:r>
          </w:p>
        </w:tc>
      </w:tr>
      <w:tr w:rsidR="00150FD0" w:rsidRPr="001212A1" w:rsidTr="00150FD0">
        <w:trPr>
          <w:trHeight w:val="537"/>
        </w:trPr>
        <w:tc>
          <w:tcPr>
            <w:tcW w:w="9630" w:type="dxa"/>
            <w:gridSpan w:val="9"/>
            <w:tcBorders>
              <w:bottom w:val="single" w:sz="4" w:space="0" w:color="auto"/>
            </w:tcBorders>
            <w:shd w:val="clear" w:color="auto" w:fill="CCFFFF"/>
            <w:tcMar>
              <w:top w:w="0" w:type="dxa"/>
            </w:tcMar>
            <w:vAlign w:val="center"/>
          </w:tcPr>
          <w:p w:rsidR="00150FD0" w:rsidRPr="001212A1" w:rsidRDefault="00150FD0" w:rsidP="00150FD0">
            <w:pPr>
              <w:keepNext/>
              <w:spacing w:before="60" w:after="60" w:line="300" w:lineRule="exact"/>
              <w:rPr>
                <w:rFonts w:ascii="Arabic Typesetting" w:hAnsi="Arabic Typesetting" w:cs="Arabic Typesetting"/>
                <w:sz w:val="30"/>
                <w:szCs w:val="38"/>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8F5F8D">
              <w:rPr>
                <w:rFonts w:ascii="Arabic Typesetting" w:hAnsi="Arabic Typesetting" w:cs="Arabic Typesetting"/>
                <w:sz w:val="30"/>
                <w:szCs w:val="30"/>
                <w:rtl/>
              </w:rPr>
              <w:t>أطر تشريعية وتنظيمية وسياسية مُصممة حسب الحاجة ومتوازنة في مجال الملكية الفكرية</w:t>
            </w:r>
          </w:p>
        </w:tc>
      </w:tr>
      <w:tr w:rsidR="00150FD0" w:rsidRPr="001212A1" w:rsidTr="00830C34">
        <w:trPr>
          <w:trHeight w:val="18"/>
        </w:trPr>
        <w:tc>
          <w:tcPr>
            <w:tcW w:w="2388" w:type="dxa"/>
            <w:gridSpan w:val="2"/>
            <w:tcBorders>
              <w:bottom w:val="nil"/>
              <w:right w:val="nil"/>
            </w:tcBorders>
            <w:tcMar>
              <w:top w:w="110" w:type="dxa"/>
            </w:tcMar>
          </w:tcPr>
          <w:p w:rsidR="00150FD0" w:rsidRPr="001212A1" w:rsidRDefault="00150FD0" w:rsidP="00150FD0">
            <w:pPr>
              <w:keepNext/>
              <w:spacing w:before="60" w:after="60" w:line="300" w:lineRule="exact"/>
              <w:jc w:val="center"/>
              <w:rPr>
                <w:rFonts w:ascii="Arabic Typesetting" w:hAnsi="Arabic Typesetting" w:cs="Arabic Typesetting"/>
                <w:b/>
                <w:sz w:val="30"/>
                <w:szCs w:val="30"/>
                <w:rtl/>
              </w:rPr>
            </w:pPr>
            <w:r w:rsidRPr="001212A1">
              <w:rPr>
                <w:rFonts w:ascii="Arabic Typesetting" w:hAnsi="Arabic Typesetting" w:cs="Arabic Typesetting"/>
                <w:bCs/>
                <w:sz w:val="30"/>
                <w:szCs w:val="30"/>
                <w:rtl/>
              </w:rPr>
              <w:t>مؤشرات الأداء</w:t>
            </w:r>
          </w:p>
        </w:tc>
        <w:tc>
          <w:tcPr>
            <w:tcW w:w="1838" w:type="dxa"/>
            <w:gridSpan w:val="2"/>
            <w:tcBorders>
              <w:top w:val="nil"/>
              <w:left w:val="nil"/>
              <w:bottom w:val="nil"/>
              <w:right w:val="nil"/>
            </w:tcBorders>
            <w:shd w:val="clear" w:color="auto" w:fill="C0C0C0"/>
            <w:tcMar>
              <w:top w:w="110" w:type="dxa"/>
            </w:tcMar>
          </w:tcPr>
          <w:p w:rsidR="00150FD0" w:rsidRDefault="00150FD0" w:rsidP="00150FD0">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p>
          <w:p w:rsidR="00150FD0" w:rsidRPr="001212A1" w:rsidRDefault="00150FD0" w:rsidP="00150FD0">
            <w:pPr>
              <w:keepNext/>
              <w:spacing w:before="60" w:after="60" w:line="300" w:lineRule="exact"/>
              <w:jc w:val="center"/>
              <w:rPr>
                <w:rFonts w:ascii="Arabic Typesetting" w:hAnsi="Arabic Typesetting" w:cs="Arabic Typesetting"/>
                <w:sz w:val="30"/>
                <w:szCs w:val="38"/>
                <w:rtl/>
              </w:rPr>
            </w:pPr>
            <w:r w:rsidRPr="005B4D97">
              <w:rPr>
                <w:rFonts w:ascii="Arabic Typesetting" w:hAnsi="Arabic Typesetting" w:cs="Arabic Typesetting" w:hint="cs"/>
                <w:bCs/>
                <w:sz w:val="30"/>
                <w:szCs w:val="30"/>
                <w:rtl/>
              </w:rPr>
              <w:t>(البرنامج والميزانية 2012/13)</w:t>
            </w:r>
          </w:p>
        </w:tc>
        <w:tc>
          <w:tcPr>
            <w:tcW w:w="1838" w:type="dxa"/>
            <w:gridSpan w:val="2"/>
            <w:tcBorders>
              <w:left w:val="nil"/>
              <w:bottom w:val="nil"/>
              <w:right w:val="nil"/>
            </w:tcBorders>
          </w:tcPr>
          <w:p w:rsidR="00150FD0" w:rsidRPr="000B74F6" w:rsidRDefault="00150FD0" w:rsidP="00150FD0">
            <w:pPr>
              <w:keepNext/>
              <w:spacing w:before="60" w:after="60" w:line="300" w:lineRule="exact"/>
              <w:jc w:val="center"/>
              <w:rPr>
                <w:rFonts w:ascii="Arabic Typesetting" w:hAnsi="Arabic Typesetting" w:cs="Arabic Typesetting"/>
                <w:bCs/>
                <w:color w:val="993300"/>
                <w:sz w:val="30"/>
                <w:szCs w:val="38"/>
                <w:rtl/>
              </w:rPr>
            </w:pPr>
            <w:r w:rsidRPr="000B74F6">
              <w:rPr>
                <w:rFonts w:ascii="Arabic Typesetting" w:hAnsi="Arabic Typesetting" w:cs="Arabic Typesetting"/>
                <w:bCs/>
                <w:color w:val="993300"/>
                <w:sz w:val="30"/>
                <w:szCs w:val="30"/>
                <w:rtl/>
              </w:rPr>
              <w:t>أسس للمقارنة مُحدَّثة حتى نهاية 2011</w:t>
            </w:r>
          </w:p>
        </w:tc>
        <w:tc>
          <w:tcPr>
            <w:tcW w:w="2542" w:type="dxa"/>
            <w:gridSpan w:val="2"/>
            <w:tcBorders>
              <w:left w:val="nil"/>
              <w:bottom w:val="nil"/>
              <w:right w:val="nil"/>
            </w:tcBorders>
            <w:tcMar>
              <w:top w:w="110" w:type="dxa"/>
            </w:tcMar>
          </w:tcPr>
          <w:p w:rsidR="00150FD0" w:rsidRPr="006F1522" w:rsidRDefault="00150FD0" w:rsidP="00150FD0">
            <w:pPr>
              <w:keepNext/>
              <w:spacing w:before="60" w:after="60" w:line="300" w:lineRule="exact"/>
              <w:jc w:val="center"/>
              <w:rPr>
                <w:rFonts w:ascii="Arabic Typesetting" w:hAnsi="Arabic Typesetting" w:cs="Arabic Typesetting"/>
                <w:bCs/>
                <w:sz w:val="30"/>
                <w:szCs w:val="30"/>
                <w:rtl/>
              </w:rPr>
            </w:pPr>
            <w:r w:rsidRPr="006F1522">
              <w:rPr>
                <w:rFonts w:ascii="Arabic Typesetting" w:hAnsi="Arabic Typesetting" w:cs="Arabic Typesetting"/>
                <w:bCs/>
                <w:sz w:val="30"/>
                <w:szCs w:val="30"/>
                <w:rtl/>
              </w:rPr>
              <w:t>بيانات الأداء</w:t>
            </w:r>
          </w:p>
          <w:p w:rsidR="00150FD0" w:rsidRPr="001212A1" w:rsidRDefault="00150FD0" w:rsidP="00150FD0">
            <w:pPr>
              <w:keepNext/>
              <w:spacing w:before="60" w:after="60" w:line="300" w:lineRule="exact"/>
              <w:jc w:val="center"/>
              <w:rPr>
                <w:rFonts w:ascii="Arabic Typesetting" w:hAnsi="Arabic Typesetting" w:cs="Arabic Typesetting"/>
                <w:b/>
                <w:sz w:val="30"/>
                <w:szCs w:val="30"/>
                <w:rtl/>
              </w:rPr>
            </w:pPr>
          </w:p>
        </w:tc>
        <w:tc>
          <w:tcPr>
            <w:tcW w:w="1024" w:type="dxa"/>
            <w:tcBorders>
              <w:left w:val="nil"/>
              <w:bottom w:val="nil"/>
            </w:tcBorders>
            <w:tcMar>
              <w:top w:w="110" w:type="dxa"/>
            </w:tcMar>
          </w:tcPr>
          <w:p w:rsidR="00150FD0" w:rsidRPr="001212A1" w:rsidRDefault="003D7723" w:rsidP="00150FD0">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w:t>
            </w:r>
            <w:proofErr w:type="spellStart"/>
            <w:r w:rsidRPr="00BB3F5C">
              <w:rPr>
                <w:rFonts w:ascii="Arabic Typesetting" w:hAnsi="Arabic Typesetting" w:cs="Arabic Typesetting" w:hint="cs"/>
                <w:sz w:val="30"/>
                <w:szCs w:val="30"/>
                <w:rtl/>
                <w:lang w:bidi="ar-SA"/>
              </w:rPr>
              <w:t>التماسات</w:t>
            </w:r>
            <w:proofErr w:type="spellEnd"/>
            <w:r w:rsidRPr="00BB3F5C">
              <w:rPr>
                <w:rFonts w:ascii="Arabic Typesetting" w:hAnsi="Arabic Typesetting" w:cs="Arabic Typesetting" w:hint="cs"/>
                <w:sz w:val="30"/>
                <w:szCs w:val="30"/>
                <w:rtl/>
                <w:lang w:bidi="ar-SA"/>
              </w:rPr>
              <w:t xml:space="preserve"> المشورة التشريعية وأنواعها فيما يتعلق بالبراءات و</w:t>
            </w:r>
            <w:r w:rsidRPr="00BB3F5C">
              <w:rPr>
                <w:rFonts w:ascii="Arabic Typesetting" w:hAnsi="Arabic Typesetting" w:cs="Arabic Typesetting"/>
                <w:sz w:val="30"/>
                <w:szCs w:val="30"/>
                <w:rtl/>
                <w:lang w:bidi="ar-SA"/>
              </w:rPr>
              <w:t>بنماذج المنفعة والأسرار التجارية</w:t>
            </w:r>
            <w:r w:rsidRPr="00BB3F5C">
              <w:rPr>
                <w:rFonts w:ascii="Arabic Typesetting" w:hAnsi="Arabic Typesetting" w:cs="Arabic Typesetting" w:hint="cs"/>
                <w:sz w:val="30"/>
                <w:szCs w:val="30"/>
                <w:rtl/>
                <w:lang w:bidi="ar-SA"/>
              </w:rPr>
              <w:t xml:space="preserve"> و</w:t>
            </w:r>
            <w:r w:rsidRPr="00BB3F5C">
              <w:rPr>
                <w:rFonts w:ascii="Arabic Typesetting" w:hAnsi="Arabic Typesetting" w:cs="Arabic Typesetting"/>
                <w:sz w:val="30"/>
                <w:szCs w:val="30"/>
                <w:rtl/>
                <w:lang w:bidi="ar-SA"/>
              </w:rPr>
              <w:t>الدوائر المتكاملة</w:t>
            </w:r>
            <w:r>
              <w:rPr>
                <w:rFonts w:ascii="Arabic Typesetting" w:hAnsi="Arabic Typesetting" w:cs="Arabic Typesetting" w:hint="cs"/>
                <w:sz w:val="30"/>
                <w:szCs w:val="30"/>
                <w:rtl/>
                <w:lang w:bidi="ar-SA"/>
              </w:rPr>
              <w:t>، بما في ذلك مواطن المرونة الوجيهة في مجال الملكية الفكرية</w:t>
            </w:r>
          </w:p>
        </w:tc>
        <w:tc>
          <w:tcPr>
            <w:tcW w:w="1838" w:type="dxa"/>
            <w:gridSpan w:val="2"/>
            <w:tcBorders>
              <w:top w:val="nil"/>
              <w:left w:val="nil"/>
              <w:bottom w:val="nil"/>
              <w:right w:val="nil"/>
            </w:tcBorders>
            <w:shd w:val="clear" w:color="auto" w:fill="C0C0C0"/>
            <w:tcMar>
              <w:top w:w="110" w:type="dxa"/>
            </w:tcMar>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في</w:t>
            </w:r>
            <w:r w:rsidRPr="00BB3F5C">
              <w:rPr>
                <w:rFonts w:ascii="Arabic Typesetting" w:hAnsi="Arabic Typesetting" w:cs="Arabic Typesetting" w:hint="cs"/>
                <w:sz w:val="30"/>
                <w:szCs w:val="30"/>
                <w:rtl/>
                <w:lang w:bidi="ar-SA"/>
              </w:rPr>
              <w:t xml:space="preserve"> عام 2010 ق</w:t>
            </w:r>
            <w:r>
              <w:rPr>
                <w:rFonts w:ascii="Arabic Typesetting" w:hAnsi="Arabic Typesetting" w:cs="Arabic Typesetting" w:hint="cs"/>
                <w:sz w:val="30"/>
                <w:szCs w:val="30"/>
                <w:rtl/>
                <w:lang w:bidi="ar-SA"/>
              </w:rPr>
              <w:t>ُ</w:t>
            </w:r>
            <w:r w:rsidRPr="00BB3F5C">
              <w:rPr>
                <w:rFonts w:ascii="Arabic Typesetting" w:hAnsi="Arabic Typesetting" w:cs="Arabic Typesetting" w:hint="cs"/>
                <w:sz w:val="30"/>
                <w:szCs w:val="30"/>
                <w:rtl/>
                <w:lang w:bidi="ar-SA"/>
              </w:rPr>
              <w:t>دم</w:t>
            </w:r>
            <w:r>
              <w:rPr>
                <w:rFonts w:ascii="Arabic Typesetting" w:hAnsi="Arabic Typesetting" w:cs="Arabic Typesetting" w:hint="cs"/>
                <w:sz w:val="30"/>
                <w:szCs w:val="30"/>
                <w:rtl/>
                <w:lang w:bidi="ar-SA"/>
              </w:rPr>
              <w:t xml:space="preserve"> </w:t>
            </w:r>
            <w:r w:rsidRPr="00BB3F5C">
              <w:rPr>
                <w:rFonts w:ascii="Arabic Typesetting" w:hAnsi="Arabic Typesetting" w:cs="Arabic Typesetting" w:hint="cs"/>
                <w:sz w:val="30"/>
                <w:szCs w:val="30"/>
                <w:rtl/>
                <w:lang w:bidi="ar-SA"/>
              </w:rPr>
              <w:t xml:space="preserve">12 تعليقا </w:t>
            </w:r>
            <w:r>
              <w:rPr>
                <w:rFonts w:ascii="Arabic Typesetting" w:hAnsi="Arabic Typesetting" w:cs="Arabic Typesetting" w:hint="cs"/>
                <w:sz w:val="30"/>
                <w:szCs w:val="30"/>
                <w:rtl/>
                <w:lang w:bidi="ar-SA"/>
              </w:rPr>
              <w:t>إلى</w:t>
            </w:r>
            <w:r w:rsidRPr="00BB3F5C">
              <w:rPr>
                <w:rFonts w:ascii="Arabic Typesetting" w:hAnsi="Arabic Typesetting" w:cs="Arabic Typesetting" w:hint="cs"/>
                <w:sz w:val="30"/>
                <w:szCs w:val="30"/>
                <w:rtl/>
                <w:lang w:bidi="ar-SA"/>
              </w:rPr>
              <w:t xml:space="preserve"> الدول الأعضاء</w:t>
            </w:r>
          </w:p>
        </w:tc>
        <w:tc>
          <w:tcPr>
            <w:tcW w:w="1838" w:type="dxa"/>
            <w:gridSpan w:val="2"/>
            <w:tcBorders>
              <w:top w:val="nil"/>
              <w:left w:val="nil"/>
              <w:bottom w:val="nil"/>
              <w:right w:val="nil"/>
            </w:tcBorders>
          </w:tcPr>
          <w:p w:rsidR="00150FD0" w:rsidRPr="000B74F6" w:rsidRDefault="00150FD0" w:rsidP="00150FD0">
            <w:pPr>
              <w:keepNext/>
              <w:spacing w:before="60" w:after="60" w:line="280" w:lineRule="exact"/>
              <w:rPr>
                <w:rFonts w:ascii="Arabic Typesetting" w:hAnsi="Arabic Typesetting" w:cs="Arabic Typesetting"/>
                <w:b/>
                <w:color w:val="993300"/>
                <w:sz w:val="30"/>
                <w:szCs w:val="30"/>
                <w:rtl/>
                <w:lang w:bidi="ar-SA"/>
              </w:rPr>
            </w:pPr>
            <w:r w:rsidRPr="000B74F6">
              <w:rPr>
                <w:rFonts w:ascii="Arabic Typesetting" w:hAnsi="Arabic Typesetting" w:cs="Arabic Typesetting" w:hint="cs"/>
                <w:b/>
                <w:color w:val="993300"/>
                <w:sz w:val="30"/>
                <w:szCs w:val="30"/>
                <w:rtl/>
                <w:lang w:bidi="ar-SA"/>
              </w:rPr>
              <w:t>في عام 2011 قُدمت 10 تعليقات مكتوبة إلى الدول الأعضاء، إضافة إلى تنظيم 8 أحداث لمناقشة ومراجعة وصياغة نصوص قانونية لتحليل الخيارات السياسية</w:t>
            </w:r>
          </w:p>
        </w:tc>
        <w:tc>
          <w:tcPr>
            <w:tcW w:w="2542" w:type="dxa"/>
            <w:gridSpan w:val="2"/>
            <w:tcBorders>
              <w:top w:val="nil"/>
              <w:left w:val="nil"/>
              <w:bottom w:val="nil"/>
              <w:right w:val="nil"/>
            </w:tcBorders>
            <w:tcMar>
              <w:top w:w="110" w:type="dxa"/>
            </w:tcMar>
          </w:tcPr>
          <w:p w:rsidR="00150FD0" w:rsidRDefault="00150FD0" w:rsidP="00150FD0">
            <w:pPr>
              <w:keepNext/>
              <w:spacing w:before="60" w:after="60" w:line="280" w:lineRule="exact"/>
              <w:rPr>
                <w:rFonts w:ascii="Arabic Typesetting" w:hAnsi="Arabic Typesetting" w:cs="Arabic Typesetting"/>
                <w:sz w:val="30"/>
                <w:szCs w:val="30"/>
                <w:rtl/>
                <w:lang w:bidi="ar-SA"/>
              </w:rPr>
            </w:pPr>
            <w:r w:rsidRPr="00812F62">
              <w:rPr>
                <w:rFonts w:ascii="Arabic Typesetting" w:hAnsi="Arabic Typesetting" w:cs="Arabic Typesetting" w:hint="cs"/>
                <w:sz w:val="30"/>
                <w:szCs w:val="30"/>
                <w:rtl/>
                <w:lang w:bidi="ar-SA"/>
              </w:rPr>
              <w:t xml:space="preserve">قُدمت المشورة </w:t>
            </w:r>
            <w:r>
              <w:rPr>
                <w:rFonts w:ascii="Arabic Typesetting" w:hAnsi="Arabic Typesetting" w:cs="Arabic Typesetting" w:hint="cs"/>
                <w:sz w:val="30"/>
                <w:szCs w:val="30"/>
                <w:rtl/>
                <w:lang w:bidi="ar-SA"/>
              </w:rPr>
              <w:t>التشريعية إلى 4 خبراء قانونيين من ليبيريا أثناء زيارتهم الدراسية للمقر الرئيسي للويبو.</w:t>
            </w:r>
          </w:p>
          <w:p w:rsidR="00150FD0" w:rsidRPr="00812F62" w:rsidRDefault="00150FD0" w:rsidP="00150FD0">
            <w:pPr>
              <w:keepNext/>
              <w:spacing w:before="60" w:after="60" w:line="280" w:lineRule="exact"/>
              <w:rPr>
                <w:rFonts w:ascii="Arabic Typesetting" w:hAnsi="Arabic Typesetting" w:cs="Arabic Typesetting"/>
                <w:sz w:val="30"/>
                <w:szCs w:val="30"/>
                <w:rtl/>
                <w:lang w:bidi="ar-SA"/>
              </w:rPr>
            </w:pPr>
            <w:r w:rsidRPr="00FF5C1E">
              <w:rPr>
                <w:rFonts w:ascii="Arabic Typesetting" w:hAnsi="Arabic Typesetting" w:cs="Arabic Typesetting" w:hint="cs"/>
                <w:sz w:val="30"/>
                <w:szCs w:val="30"/>
                <w:rtl/>
                <w:lang w:bidi="ar-SA"/>
              </w:rPr>
              <w:t>في عام 201</w:t>
            </w:r>
            <w:r>
              <w:rPr>
                <w:rFonts w:ascii="Arabic Typesetting" w:hAnsi="Arabic Typesetting" w:cs="Arabic Typesetting" w:hint="cs"/>
                <w:sz w:val="30"/>
                <w:szCs w:val="30"/>
                <w:rtl/>
                <w:lang w:bidi="ar-SA"/>
              </w:rPr>
              <w:t>2</w:t>
            </w:r>
            <w:r w:rsidRPr="00FF5C1E">
              <w:rPr>
                <w:rFonts w:ascii="Arabic Typesetting" w:hAnsi="Arabic Typesetting" w:cs="Arabic Typesetting" w:hint="cs"/>
                <w:sz w:val="30"/>
                <w:szCs w:val="30"/>
                <w:rtl/>
                <w:lang w:bidi="ar-SA"/>
              </w:rPr>
              <w:t xml:space="preserve"> قُدم 1</w:t>
            </w:r>
            <w:r>
              <w:rPr>
                <w:rFonts w:ascii="Arabic Typesetting" w:hAnsi="Arabic Typesetting" w:cs="Arabic Typesetting" w:hint="cs"/>
                <w:sz w:val="30"/>
                <w:szCs w:val="30"/>
                <w:rtl/>
                <w:lang w:bidi="ar-SA"/>
              </w:rPr>
              <w:t>1 تعليقا مكتوبا</w:t>
            </w:r>
            <w:r w:rsidRPr="00FF5C1E">
              <w:rPr>
                <w:rFonts w:ascii="Arabic Typesetting" w:hAnsi="Arabic Typesetting" w:cs="Arabic Typesetting" w:hint="cs"/>
                <w:sz w:val="30"/>
                <w:szCs w:val="30"/>
                <w:rtl/>
                <w:lang w:bidi="ar-SA"/>
              </w:rPr>
              <w:t xml:space="preserve"> إلى الدول الأعضاء</w:t>
            </w:r>
            <w:r>
              <w:rPr>
                <w:rFonts w:ascii="Arabic Typesetting" w:hAnsi="Arabic Typesetting" w:cs="Arabic Typesetting" w:hint="cs"/>
                <w:sz w:val="30"/>
                <w:szCs w:val="30"/>
                <w:rtl/>
                <w:lang w:bidi="ar-SA"/>
              </w:rPr>
              <w:t>، ونُظمت ثلاث بعثات قصيرة الأجل إلى العواصم، وأربعة اجتماعات تشاورية</w:t>
            </w:r>
            <w:r w:rsidRPr="00FF5C1E">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في ا</w:t>
            </w:r>
            <w:r w:rsidRPr="00FF5C1E">
              <w:rPr>
                <w:rFonts w:ascii="Arabic Typesetting" w:hAnsi="Arabic Typesetting" w:cs="Arabic Typesetting" w:hint="cs"/>
                <w:sz w:val="30"/>
                <w:szCs w:val="30"/>
                <w:rtl/>
                <w:lang w:bidi="ar-SA"/>
              </w:rPr>
              <w:t>لمقر الرئيسي للويبو</w:t>
            </w:r>
            <w:r>
              <w:rPr>
                <w:rFonts w:ascii="Arabic Typesetting" w:hAnsi="Arabic Typesetting" w:cs="Arabic Typesetting" w:hint="cs"/>
                <w:sz w:val="30"/>
                <w:szCs w:val="30"/>
                <w:rtl/>
                <w:lang w:bidi="ar-SA"/>
              </w:rPr>
              <w:t xml:space="preserve"> بغية مناقشة ومراجعة وصياغة نصوص قانونية أو لتحليل الخيارات السياسية.</w:t>
            </w:r>
          </w:p>
        </w:tc>
        <w:tc>
          <w:tcPr>
            <w:tcW w:w="1024" w:type="dxa"/>
            <w:tcBorders>
              <w:top w:val="nil"/>
              <w:left w:val="nil"/>
              <w:bottom w:val="nil"/>
            </w:tcBorders>
            <w:tcMar>
              <w:top w:w="110" w:type="dxa"/>
            </w:tcMar>
          </w:tcPr>
          <w:p w:rsidR="00150FD0" w:rsidRPr="00905FCA" w:rsidRDefault="00150FD0" w:rsidP="00150FD0">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73445E">
        <w:trPr>
          <w:trHeight w:val="18"/>
        </w:trPr>
        <w:tc>
          <w:tcPr>
            <w:tcW w:w="2388" w:type="dxa"/>
            <w:gridSpan w:val="2"/>
            <w:tcBorders>
              <w:top w:val="nil"/>
              <w:bottom w:val="nil"/>
              <w:right w:val="nil"/>
            </w:tcBorders>
            <w:tcMar>
              <w:top w:w="110" w:type="dxa"/>
            </w:tcMar>
          </w:tcPr>
          <w:p w:rsidR="00150FD0" w:rsidRPr="002F5475" w:rsidRDefault="00150FD0" w:rsidP="00150FD0">
            <w:pPr>
              <w:spacing w:before="60" w:after="60" w:line="280" w:lineRule="exact"/>
              <w:rPr>
                <w:rFonts w:ascii="Arabic Typesetting" w:hAnsi="Arabic Typesetting" w:cs="Arabic Typesetting"/>
                <w:sz w:val="30"/>
                <w:szCs w:val="30"/>
                <w:rtl/>
                <w:lang w:bidi="ar-SA"/>
              </w:rPr>
            </w:pPr>
            <w:r w:rsidRPr="002F5475">
              <w:rPr>
                <w:rFonts w:ascii="Arabic Typesetting" w:hAnsi="Arabic Typesetting" w:cs="Arabic Typesetting" w:hint="cs"/>
                <w:sz w:val="30"/>
                <w:szCs w:val="30"/>
                <w:rtl/>
                <w:lang w:bidi="ar-SA"/>
              </w:rPr>
              <w:t>عدد البلدان التي رأت فائدة في مشورة الويبو التشريعية فيما يتعلق بالبراءات و</w:t>
            </w:r>
            <w:r w:rsidRPr="002F5475">
              <w:rPr>
                <w:rFonts w:ascii="Arabic Typesetting" w:hAnsi="Arabic Typesetting" w:cs="Arabic Typesetting"/>
                <w:sz w:val="30"/>
                <w:szCs w:val="30"/>
                <w:rtl/>
                <w:lang w:bidi="ar-SA"/>
              </w:rPr>
              <w:t>بنماذج المنفعة والأسرار التجارية</w:t>
            </w:r>
            <w:r w:rsidRPr="002F5475">
              <w:rPr>
                <w:rFonts w:ascii="Arabic Typesetting" w:hAnsi="Arabic Typesetting" w:cs="Arabic Typesetting" w:hint="cs"/>
                <w:sz w:val="30"/>
                <w:szCs w:val="30"/>
                <w:rtl/>
                <w:lang w:bidi="ar-SA"/>
              </w:rPr>
              <w:t xml:space="preserve"> و</w:t>
            </w:r>
            <w:r w:rsidRPr="002F5475">
              <w:rPr>
                <w:rFonts w:ascii="Arabic Typesetting" w:hAnsi="Arabic Typesetting" w:cs="Arabic Typesetting"/>
                <w:sz w:val="30"/>
                <w:szCs w:val="30"/>
                <w:rtl/>
                <w:lang w:bidi="ar-SA"/>
              </w:rPr>
              <w:t>الدوائر المتكاملة</w:t>
            </w:r>
          </w:p>
        </w:tc>
        <w:tc>
          <w:tcPr>
            <w:tcW w:w="1838" w:type="dxa"/>
            <w:gridSpan w:val="2"/>
            <w:tcBorders>
              <w:top w:val="nil"/>
              <w:left w:val="nil"/>
              <w:bottom w:val="nil"/>
              <w:right w:val="nil"/>
            </w:tcBorders>
            <w:shd w:val="clear" w:color="auto" w:fill="C0C0C0"/>
            <w:tcMar>
              <w:top w:w="110" w:type="dxa"/>
            </w:tcMar>
          </w:tcPr>
          <w:p w:rsidR="00150FD0" w:rsidRPr="002F5475" w:rsidRDefault="00150FD0" w:rsidP="00150FD0">
            <w:pPr>
              <w:spacing w:before="60" w:after="60" w:line="280" w:lineRule="exact"/>
              <w:rPr>
                <w:rFonts w:ascii="Arabic Typesetting" w:hAnsi="Arabic Typesetting" w:cs="Arabic Typesetting"/>
                <w:sz w:val="30"/>
                <w:szCs w:val="30"/>
                <w:rtl/>
                <w:lang w:bidi="ar-SA"/>
              </w:rPr>
            </w:pPr>
            <w:r w:rsidRPr="002F5475">
              <w:rPr>
                <w:rFonts w:ascii="Arabic Typesetting" w:hAnsi="Arabic Typesetting" w:cs="Arabic Typesetting" w:hint="cs"/>
                <w:sz w:val="30"/>
                <w:szCs w:val="30"/>
                <w:rtl/>
                <w:lang w:bidi="ar-SA"/>
              </w:rPr>
              <w:t>غير متاحة</w:t>
            </w:r>
          </w:p>
        </w:tc>
        <w:tc>
          <w:tcPr>
            <w:tcW w:w="1838" w:type="dxa"/>
            <w:gridSpan w:val="2"/>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p>
        </w:tc>
        <w:tc>
          <w:tcPr>
            <w:tcW w:w="2542" w:type="dxa"/>
            <w:gridSpan w:val="2"/>
            <w:tcBorders>
              <w:top w:val="nil"/>
              <w:left w:val="nil"/>
              <w:bottom w:val="nil"/>
              <w:right w:val="nil"/>
            </w:tcBorders>
            <w:tcMar>
              <w:top w:w="110" w:type="dxa"/>
            </w:tcMar>
          </w:tcPr>
          <w:p w:rsidR="00150FD0" w:rsidRPr="002F5475" w:rsidRDefault="00150FD0" w:rsidP="00150FD0">
            <w:pPr>
              <w:keepNext/>
              <w:spacing w:before="60" w:after="60" w:line="280" w:lineRule="exact"/>
              <w:rPr>
                <w:rFonts w:ascii="Arabic Typesetting" w:hAnsi="Arabic Typesetting" w:cs="Arabic Typesetting"/>
                <w:sz w:val="30"/>
                <w:szCs w:val="30"/>
                <w:rtl/>
                <w:lang w:bidi="ar-SA"/>
              </w:rPr>
            </w:pPr>
            <w:r w:rsidRPr="002F5475">
              <w:rPr>
                <w:rFonts w:ascii="Arabic Typesetting" w:hAnsi="Arabic Typesetting" w:cs="Arabic Typesetting" w:hint="cs"/>
                <w:sz w:val="30"/>
                <w:szCs w:val="30"/>
                <w:rtl/>
                <w:lang w:bidi="ar-SA"/>
              </w:rPr>
              <w:t xml:space="preserve">جاري تنفيذ دراسة استقصائية لعام 2012 </w:t>
            </w:r>
          </w:p>
        </w:tc>
        <w:tc>
          <w:tcPr>
            <w:tcW w:w="1024" w:type="dxa"/>
            <w:tcBorders>
              <w:top w:val="nil"/>
              <w:left w:val="nil"/>
              <w:bottom w:val="nil"/>
            </w:tcBorders>
            <w:tcMar>
              <w:top w:w="110" w:type="dxa"/>
            </w:tcMar>
          </w:tcPr>
          <w:p w:rsidR="00150FD0" w:rsidRPr="002F5475" w:rsidRDefault="00150FD0" w:rsidP="00150FD0">
            <w:pPr>
              <w:keepNext/>
              <w:spacing w:before="60" w:after="60" w:line="300" w:lineRule="exact"/>
              <w:jc w:val="center"/>
              <w:rPr>
                <w:rFonts w:ascii="Arabic Typesetting" w:hAnsi="Arabic Typesetting" w:cs="Arabic Typesetting"/>
                <w:bCs/>
                <w:sz w:val="30"/>
                <w:szCs w:val="30"/>
                <w:rtl/>
              </w:rPr>
            </w:pPr>
            <w:r w:rsidRPr="002F5475">
              <w:rPr>
                <w:rFonts w:ascii="Arabic Typesetting" w:hAnsi="Arabic Typesetting" w:cs="Arabic Typesetting" w:hint="cs"/>
                <w:bCs/>
                <w:sz w:val="30"/>
                <w:szCs w:val="30"/>
                <w:rtl/>
                <w:lang w:bidi="ar-SA"/>
              </w:rPr>
              <w:t>لا ينطبق في 2012</w:t>
            </w:r>
          </w:p>
        </w:tc>
      </w:tr>
      <w:tr w:rsidR="00150FD0" w:rsidRPr="001212A1" w:rsidTr="0073445E">
        <w:trPr>
          <w:trHeight w:val="18"/>
        </w:trPr>
        <w:tc>
          <w:tcPr>
            <w:tcW w:w="2388" w:type="dxa"/>
            <w:gridSpan w:val="2"/>
            <w:tcBorders>
              <w:top w:val="nil"/>
              <w:bottom w:val="single" w:sz="4" w:space="0" w:color="auto"/>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النسبة المئوية </w:t>
            </w:r>
            <w:r>
              <w:rPr>
                <w:rFonts w:ascii="Arabic Typesetting" w:hAnsi="Arabic Typesetting" w:cs="Arabic Typesetting" w:hint="cs"/>
                <w:sz w:val="30"/>
                <w:szCs w:val="30"/>
                <w:rtl/>
                <w:lang w:bidi="ar-SA"/>
              </w:rPr>
              <w:t>للبلدان</w:t>
            </w:r>
            <w:r w:rsidRPr="00BB3F5C">
              <w:rPr>
                <w:rFonts w:ascii="Arabic Typesetting" w:hAnsi="Arabic Typesetting" w:cs="Arabic Typesetting" w:hint="cs"/>
                <w:sz w:val="30"/>
                <w:szCs w:val="30"/>
                <w:rtl/>
                <w:lang w:bidi="ar-SA"/>
              </w:rPr>
              <w:t xml:space="preserve"> التي رأت فائدة في المعلومات المتوفرة بخصوص المبادئ والممارسات القانونية لنظام البراءات، بما في ذلك مواطن المرونة الموجودة في النظام والتحديات المطروحة</w:t>
            </w:r>
          </w:p>
        </w:tc>
        <w:tc>
          <w:tcPr>
            <w:tcW w:w="1838" w:type="dxa"/>
            <w:gridSpan w:val="2"/>
            <w:tcBorders>
              <w:top w:val="nil"/>
              <w:left w:val="nil"/>
              <w:bottom w:val="single" w:sz="4" w:space="0" w:color="auto"/>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البيانات </w:t>
            </w:r>
            <w:r w:rsidRPr="00BB3F5C">
              <w:rPr>
                <w:rFonts w:ascii="Arabic Typesetting" w:hAnsi="Arabic Typesetting" w:cs="Arabic Typesetting" w:hint="cs"/>
                <w:sz w:val="30"/>
                <w:szCs w:val="30"/>
                <w:rtl/>
                <w:lang w:bidi="ar-SA"/>
              </w:rPr>
              <w:t>غير متاح</w:t>
            </w:r>
            <w:r>
              <w:rPr>
                <w:rFonts w:ascii="Arabic Typesetting" w:hAnsi="Arabic Typesetting" w:cs="Arabic Typesetting" w:hint="cs"/>
                <w:sz w:val="30"/>
                <w:szCs w:val="30"/>
                <w:rtl/>
                <w:lang w:bidi="ar-SA"/>
              </w:rPr>
              <w:t>ة</w:t>
            </w:r>
          </w:p>
        </w:tc>
        <w:tc>
          <w:tcPr>
            <w:tcW w:w="1838" w:type="dxa"/>
            <w:gridSpan w:val="2"/>
            <w:tcBorders>
              <w:top w:val="nil"/>
              <w:left w:val="nil"/>
              <w:bottom w:val="single" w:sz="4" w:space="0" w:color="auto"/>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 xml:space="preserve">تتضمن تقارير </w:t>
            </w:r>
            <w:r w:rsidRPr="000B74F6">
              <w:rPr>
                <w:rFonts w:ascii="Arabic Typesetting" w:hAnsi="Arabic Typesetting" w:cs="Arabic Typesetting"/>
                <w:color w:val="993300"/>
                <w:sz w:val="30"/>
                <w:szCs w:val="30"/>
                <w:rtl/>
                <w:lang w:bidi="ar-SA"/>
              </w:rPr>
              <w:t>لجن</w:t>
            </w:r>
            <w:r w:rsidRPr="000B74F6">
              <w:rPr>
                <w:rFonts w:ascii="Arabic Typesetting" w:hAnsi="Arabic Typesetting" w:cs="Arabic Typesetting" w:hint="cs"/>
                <w:color w:val="993300"/>
                <w:sz w:val="30"/>
                <w:szCs w:val="30"/>
                <w:rtl/>
                <w:lang w:bidi="ar-SA"/>
              </w:rPr>
              <w:t>تي</w:t>
            </w:r>
            <w:r w:rsidRPr="000B74F6">
              <w:rPr>
                <w:rFonts w:ascii="Arabic Typesetting" w:hAnsi="Arabic Typesetting" w:cs="Arabic Typesetting"/>
                <w:color w:val="993300"/>
                <w:sz w:val="30"/>
                <w:szCs w:val="30"/>
                <w:rtl/>
                <w:lang w:bidi="ar-SA"/>
              </w:rPr>
              <w:t xml:space="preserve"> البراءات </w:t>
            </w:r>
            <w:r w:rsidRPr="000B74F6">
              <w:rPr>
                <w:rFonts w:ascii="Arabic Typesetting" w:hAnsi="Arabic Typesetting" w:cs="Arabic Typesetting" w:hint="cs"/>
                <w:color w:val="993300"/>
                <w:sz w:val="30"/>
                <w:szCs w:val="30"/>
                <w:rtl/>
                <w:lang w:bidi="ar-SA"/>
              </w:rPr>
              <w:t>و</w:t>
            </w:r>
            <w:r w:rsidRPr="000B74F6">
              <w:rPr>
                <w:rFonts w:ascii="Arabic Typesetting" w:hAnsi="Arabic Typesetting" w:cs="Arabic Typesetting"/>
                <w:color w:val="993300"/>
                <w:sz w:val="30"/>
                <w:szCs w:val="30"/>
                <w:rtl/>
                <w:lang w:bidi="ar-SA"/>
              </w:rPr>
              <w:t>التنمية</w:t>
            </w:r>
            <w:r w:rsidRPr="000B74F6">
              <w:rPr>
                <w:rFonts w:ascii="Arabic Typesetting" w:hAnsi="Arabic Typesetting" w:cs="Arabic Typesetting" w:hint="cs"/>
                <w:color w:val="993300"/>
                <w:sz w:val="30"/>
                <w:szCs w:val="30"/>
                <w:rtl/>
                <w:lang w:bidi="ar-SA"/>
              </w:rPr>
              <w:t xml:space="preserve"> تعليقات</w:t>
            </w:r>
            <w:r w:rsidRPr="000B74F6">
              <w:rPr>
                <w:rFonts w:ascii="Arabic Typesetting" w:hAnsi="Arabic Typesetting" w:cs="Arabic Typesetting"/>
                <w:color w:val="993300"/>
                <w:sz w:val="30"/>
                <w:szCs w:val="30"/>
                <w:lang w:bidi="ar-SA"/>
              </w:rPr>
              <w:t xml:space="preserve"> </w:t>
            </w:r>
            <w:r w:rsidRPr="000B74F6">
              <w:rPr>
                <w:rFonts w:ascii="Arabic Typesetting" w:hAnsi="Arabic Typesetting" w:cs="Arabic Typesetting" w:hint="cs"/>
                <w:color w:val="993300"/>
                <w:sz w:val="30"/>
                <w:szCs w:val="30"/>
                <w:rtl/>
                <w:lang w:bidi="ar-SA"/>
              </w:rPr>
              <w:t>من الدول الأعضاء (لا توجد إحصاءات)</w:t>
            </w:r>
          </w:p>
        </w:tc>
        <w:tc>
          <w:tcPr>
            <w:tcW w:w="2542" w:type="dxa"/>
            <w:gridSpan w:val="2"/>
            <w:tcBorders>
              <w:top w:val="nil"/>
              <w:left w:val="nil"/>
              <w:bottom w:val="single" w:sz="4" w:space="0" w:color="auto"/>
              <w:right w:val="nil"/>
            </w:tcBorders>
            <w:tcMar>
              <w:top w:w="110" w:type="dxa"/>
            </w:tcMar>
          </w:tcPr>
          <w:p w:rsidR="00150FD0" w:rsidRDefault="00150FD0" w:rsidP="00150FD0">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أعربت معظم الدول الأعضاء عن رضاها عن جودة المعلومات المقدمة</w:t>
            </w:r>
          </w:p>
        </w:tc>
        <w:tc>
          <w:tcPr>
            <w:tcW w:w="1024" w:type="dxa"/>
            <w:tcBorders>
              <w:top w:val="nil"/>
              <w:left w:val="nil"/>
              <w:bottom w:val="single" w:sz="4" w:space="0" w:color="auto"/>
            </w:tcBorders>
            <w:tcMar>
              <w:top w:w="110" w:type="dxa"/>
            </w:tcMar>
          </w:tcPr>
          <w:p w:rsidR="00150FD0" w:rsidRPr="00905FCA" w:rsidRDefault="00150FD0" w:rsidP="00150FD0">
            <w:pPr>
              <w:keepNext/>
              <w:spacing w:before="60" w:after="60" w:line="300" w:lineRule="exact"/>
              <w:jc w:val="center"/>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lang w:bidi="ar-SA"/>
              </w:rPr>
              <w:t>ثابت</w:t>
            </w:r>
          </w:p>
        </w:tc>
      </w:tr>
      <w:tr w:rsidR="00150FD0" w:rsidRPr="001212A1" w:rsidTr="0073445E">
        <w:trPr>
          <w:trHeight w:val="18"/>
        </w:trPr>
        <w:tc>
          <w:tcPr>
            <w:tcW w:w="2388" w:type="dxa"/>
            <w:gridSpan w:val="2"/>
            <w:tcBorders>
              <w:top w:val="single" w:sz="4" w:space="0" w:color="auto"/>
              <w:bottom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lastRenderedPageBreak/>
              <w:t xml:space="preserve">النسبة المئوية للمشاركين الراضين </w:t>
            </w:r>
            <w:r>
              <w:rPr>
                <w:rFonts w:ascii="Arabic Typesetting" w:hAnsi="Arabic Typesetting" w:cs="Arabic Typesetting" w:hint="cs"/>
                <w:sz w:val="30"/>
                <w:szCs w:val="30"/>
                <w:rtl/>
                <w:lang w:bidi="ar-SA"/>
              </w:rPr>
              <w:t>عن</w:t>
            </w:r>
            <w:r w:rsidRPr="00BB3F5C">
              <w:rPr>
                <w:rFonts w:ascii="Arabic Typesetting" w:hAnsi="Arabic Typesetting" w:cs="Arabic Typesetting" w:hint="cs"/>
                <w:sz w:val="30"/>
                <w:szCs w:val="30"/>
                <w:rtl/>
                <w:lang w:bidi="ar-SA"/>
              </w:rPr>
              <w:t xml:space="preserve"> حلقات العمل/الندوات الهادفة التي نظمت بشأن المسائل المحددة المتعلقة بالبراءات</w:t>
            </w:r>
          </w:p>
        </w:tc>
        <w:tc>
          <w:tcPr>
            <w:tcW w:w="1838" w:type="dxa"/>
            <w:gridSpan w:val="2"/>
            <w:tcBorders>
              <w:top w:val="single" w:sz="4" w:space="0" w:color="auto"/>
              <w:left w:val="nil"/>
              <w:bottom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غير متاح</w:t>
            </w:r>
            <w:r>
              <w:rPr>
                <w:rFonts w:ascii="Arabic Typesetting" w:hAnsi="Arabic Typesetting" w:cs="Arabic Typesetting" w:hint="cs"/>
                <w:sz w:val="30"/>
                <w:szCs w:val="30"/>
                <w:rtl/>
                <w:lang w:bidi="ar-SA"/>
              </w:rPr>
              <w:t>ة</w:t>
            </w:r>
          </w:p>
        </w:tc>
        <w:tc>
          <w:tcPr>
            <w:tcW w:w="1838" w:type="dxa"/>
            <w:gridSpan w:val="2"/>
            <w:tcBorders>
              <w:top w:val="single" w:sz="4" w:space="0" w:color="auto"/>
              <w:left w:val="nil"/>
              <w:bottom w:val="nil"/>
              <w:right w:val="nil"/>
            </w:tcBorders>
          </w:tcPr>
          <w:p w:rsidR="00150FD0" w:rsidRPr="000B74F6" w:rsidRDefault="00150FD0" w:rsidP="0073445E">
            <w:pPr>
              <w:keepNext/>
              <w:spacing w:before="60" w:after="60" w:line="280" w:lineRule="exact"/>
              <w:rPr>
                <w:rFonts w:ascii="Arabic Typesetting" w:hAnsi="Arabic Typesetting" w:cs="Arabic Typesetting"/>
                <w:color w:val="993300"/>
                <w:sz w:val="30"/>
                <w:szCs w:val="30"/>
                <w:rtl/>
                <w:lang w:bidi="ar-SA"/>
              </w:rPr>
            </w:pPr>
          </w:p>
        </w:tc>
        <w:tc>
          <w:tcPr>
            <w:tcW w:w="2542" w:type="dxa"/>
            <w:gridSpan w:val="2"/>
            <w:tcBorders>
              <w:top w:val="single" w:sz="4" w:space="0" w:color="auto"/>
              <w:left w:val="nil"/>
              <w:bottom w:val="nil"/>
              <w:right w:val="nil"/>
            </w:tcBorders>
            <w:tcMar>
              <w:top w:w="110" w:type="dxa"/>
            </w:tcMar>
          </w:tcPr>
          <w:p w:rsidR="00150FD0"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حلقات عمل بشأن سياسات البراءات وتنفيذها تشريعيا (كوستاريكا، سبتمبر 2012) (92%)</w:t>
            </w:r>
          </w:p>
          <w:p w:rsidR="00150FD0"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حلقات عمل دون إقليمية بشأن حماية الاختراعات في قطاع الصناعات </w:t>
            </w:r>
            <w:proofErr w:type="spellStart"/>
            <w:r>
              <w:rPr>
                <w:rFonts w:ascii="Arabic Typesetting" w:hAnsi="Arabic Typesetting" w:cs="Arabic Typesetting" w:hint="cs"/>
                <w:sz w:val="30"/>
                <w:szCs w:val="30"/>
                <w:rtl/>
                <w:lang w:bidi="ar-SA"/>
              </w:rPr>
              <w:t>الدوائية:البراءات</w:t>
            </w:r>
            <w:proofErr w:type="spellEnd"/>
            <w:r>
              <w:rPr>
                <w:rFonts w:ascii="Arabic Typesetting" w:hAnsi="Arabic Typesetting" w:cs="Arabic Typesetting" w:hint="cs"/>
                <w:sz w:val="30"/>
                <w:szCs w:val="30"/>
                <w:rtl/>
                <w:lang w:bidi="ar-SA"/>
              </w:rPr>
              <w:t>، المعلومات غير المفصح عنها والسياسات الصحية (الرياض، المملكة العربية السعودية، أكتوبر 2012) (96,7%).</w:t>
            </w:r>
          </w:p>
          <w:p w:rsidR="00150FD0"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ندوات إقليمية بشأن الجوانب التشريعية والاقتصادية والسياسية لنظام حماية نماذج المنفعة (كوالالمبور وماليزيا، سبتمبر 2012) (100%).</w:t>
            </w:r>
          </w:p>
          <w:p w:rsidR="00150FD0"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دورة تدريبية حول قانون البراءات والفحص (جمهورية كوريا)؛ الندوة المشتركة بين الويبو ومنظمة التجارة العالمية لمدرسي الملكية الفكرية (جنيف)؛ </w:t>
            </w:r>
          </w:p>
          <w:p w:rsidR="00150FD0" w:rsidRDefault="00150FD0" w:rsidP="0073445E">
            <w:pPr>
              <w:keepNext/>
              <w:spacing w:before="60" w:after="60" w:line="280" w:lineRule="exact"/>
              <w:rPr>
                <w:rFonts w:ascii="Arabic Typesetting" w:hAnsi="Arabic Typesetting" w:cs="Arabic Typesetting"/>
                <w:sz w:val="30"/>
                <w:szCs w:val="30"/>
                <w:rtl/>
                <w:lang w:bidi="ar-SA"/>
              </w:rPr>
            </w:pPr>
            <w:r w:rsidRPr="0058009C">
              <w:rPr>
                <w:rFonts w:ascii="Arabic Typesetting" w:hAnsi="Arabic Typesetting" w:cs="Arabic Typesetting"/>
                <w:sz w:val="30"/>
                <w:szCs w:val="30"/>
                <w:rtl/>
                <w:lang w:bidi="ar-SA"/>
              </w:rPr>
              <w:t xml:space="preserve">الندوة </w:t>
            </w:r>
            <w:r>
              <w:rPr>
                <w:rFonts w:ascii="Arabic Typesetting" w:hAnsi="Arabic Typesetting" w:cs="Arabic Typesetting" w:hint="cs"/>
                <w:sz w:val="30"/>
                <w:szCs w:val="30"/>
                <w:rtl/>
                <w:lang w:bidi="ar-SA"/>
              </w:rPr>
              <w:t>المشتركة بين الأقاليم</w:t>
            </w:r>
            <w:r w:rsidRPr="0058009C">
              <w:rPr>
                <w:rFonts w:ascii="Arabic Typesetting" w:hAnsi="Arabic Typesetting" w:cs="Arabic Typesetting"/>
                <w:sz w:val="30"/>
                <w:szCs w:val="30"/>
                <w:rtl/>
                <w:lang w:bidi="ar-SA"/>
              </w:rPr>
              <w:t xml:space="preserve"> عن الملكيـة الفكرية التي نُظمت على المستوى المتوسط</w:t>
            </w:r>
          </w:p>
          <w:p w:rsidR="00150FD0"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أعرب جميع المشاركين عن رضاهم</w:t>
            </w:r>
            <w:r w:rsidRPr="00526803">
              <w:rPr>
                <w:rFonts w:ascii="Arabic Typesetting" w:hAnsi="Arabic Typesetting" w:cs="Arabic Typesetting" w:hint="cs"/>
                <w:sz w:val="30"/>
                <w:szCs w:val="30"/>
                <w:rtl/>
                <w:lang w:bidi="ar-SA"/>
              </w:rPr>
              <w:t xml:space="preserve"> عن جودة</w:t>
            </w:r>
            <w:r>
              <w:rPr>
                <w:rFonts w:ascii="Arabic Typesetting" w:hAnsi="Arabic Typesetting" w:cs="Arabic Typesetting" w:hint="cs"/>
                <w:sz w:val="30"/>
                <w:szCs w:val="30"/>
                <w:rtl/>
                <w:lang w:bidi="ar-SA"/>
              </w:rPr>
              <w:t xml:space="preserve"> حلقات العمل/ الندوات المعنية (100%).</w:t>
            </w:r>
          </w:p>
        </w:tc>
        <w:tc>
          <w:tcPr>
            <w:tcW w:w="1024" w:type="dxa"/>
            <w:tcBorders>
              <w:top w:val="single" w:sz="4" w:space="0" w:color="auto"/>
              <w:left w:val="nil"/>
              <w:bottom w:val="nil"/>
            </w:tcBorders>
            <w:tcMar>
              <w:top w:w="110" w:type="dxa"/>
            </w:tcMar>
          </w:tcPr>
          <w:p w:rsidR="00150FD0" w:rsidRDefault="00150FD0" w:rsidP="0073445E">
            <w:pPr>
              <w:keepNext/>
              <w:spacing w:before="60" w:after="60" w:line="300" w:lineRule="exact"/>
              <w:jc w:val="center"/>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lang w:bidi="ar-SA"/>
              </w:rPr>
              <w:t>ثابت</w:t>
            </w:r>
          </w:p>
        </w:tc>
      </w:tr>
      <w:tr w:rsidR="00150FD0" w:rsidRPr="001212A1" w:rsidTr="0073445E">
        <w:trPr>
          <w:trHeight w:val="18"/>
        </w:trPr>
        <w:tc>
          <w:tcPr>
            <w:tcW w:w="2388" w:type="dxa"/>
            <w:gridSpan w:val="2"/>
            <w:tcBorders>
              <w:top w:val="nil"/>
              <w:left w:val="single" w:sz="4" w:space="0" w:color="auto"/>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الدول الأعضاء التي تلقت مشورة تشريعية في مجالات العلامات التجارية </w:t>
            </w:r>
            <w:r>
              <w:rPr>
                <w:rFonts w:ascii="Arabic Typesetting" w:hAnsi="Arabic Typesetting" w:cs="Arabic Typesetting" w:hint="cs"/>
                <w:sz w:val="30"/>
                <w:szCs w:val="30"/>
                <w:rtl/>
                <w:lang w:bidi="ar-SA"/>
              </w:rPr>
              <w:t>والتصاميم</w:t>
            </w:r>
            <w:r w:rsidRPr="00BB3F5C">
              <w:rPr>
                <w:rFonts w:ascii="Arabic Typesetting" w:hAnsi="Arabic Typesetting" w:cs="Arabic Typesetting" w:hint="cs"/>
                <w:sz w:val="30"/>
                <w:szCs w:val="30"/>
                <w:rtl/>
                <w:lang w:bidi="ar-SA"/>
              </w:rPr>
              <w:t xml:space="preserve"> الصناعية والبيانات الجغرافية</w:t>
            </w:r>
          </w:p>
        </w:tc>
        <w:tc>
          <w:tcPr>
            <w:tcW w:w="1838"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18 (2010)</w:t>
            </w:r>
            <w:r>
              <w:rPr>
                <w:rFonts w:ascii="Arabic Typesetting" w:hAnsi="Arabic Typesetting" w:cs="Arabic Typesetting" w:hint="cs"/>
                <w:sz w:val="30"/>
                <w:szCs w:val="30"/>
                <w:rtl/>
                <w:lang w:bidi="ar-SA"/>
              </w:rPr>
              <w:br/>
              <w:t>19 (2011)</w:t>
            </w:r>
          </w:p>
        </w:tc>
        <w:tc>
          <w:tcPr>
            <w:tcW w:w="1838" w:type="dxa"/>
            <w:gridSpan w:val="2"/>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19 (2010)</w:t>
            </w:r>
            <w:r w:rsidRPr="000B74F6">
              <w:rPr>
                <w:rFonts w:ascii="Arabic Typesetting" w:hAnsi="Arabic Typesetting" w:cs="Arabic Typesetting" w:hint="cs"/>
                <w:color w:val="993300"/>
                <w:sz w:val="30"/>
                <w:szCs w:val="30"/>
                <w:rtl/>
                <w:lang w:bidi="ar-SA"/>
              </w:rPr>
              <w:br/>
              <w:t>20 (2011)</w:t>
            </w:r>
          </w:p>
        </w:tc>
        <w:tc>
          <w:tcPr>
            <w:tcW w:w="2542" w:type="dxa"/>
            <w:gridSpan w:val="2"/>
            <w:tcBorders>
              <w:top w:val="nil"/>
              <w:left w:val="nil"/>
              <w:bottom w:val="nil"/>
              <w:right w:val="nil"/>
            </w:tcBorders>
            <w:tcMar>
              <w:top w:w="110" w:type="dxa"/>
            </w:tcMar>
          </w:tcPr>
          <w:p w:rsidR="00150FD0" w:rsidRDefault="00150FD0" w:rsidP="00150FD0">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مشورة مقدمة إلى </w:t>
            </w:r>
            <w:r>
              <w:rPr>
                <w:rFonts w:ascii="Arabic Typesetting" w:hAnsi="Arabic Typesetting" w:cs="Arabic Typesetting" w:hint="cs"/>
                <w:sz w:val="30"/>
                <w:szCs w:val="30"/>
                <w:rtl/>
                <w:lang w:bidi="ar-SA"/>
              </w:rPr>
              <w:t xml:space="preserve">11 </w:t>
            </w:r>
            <w:r w:rsidRPr="00BB3F5C">
              <w:rPr>
                <w:rFonts w:ascii="Arabic Typesetting" w:hAnsi="Arabic Typesetting" w:cs="Arabic Typesetting" w:hint="cs"/>
                <w:sz w:val="30"/>
                <w:szCs w:val="30"/>
                <w:rtl/>
                <w:lang w:bidi="ar-SA"/>
              </w:rPr>
              <w:t>دول</w:t>
            </w:r>
            <w:r>
              <w:rPr>
                <w:rFonts w:ascii="Arabic Typesetting" w:hAnsi="Arabic Typesetting" w:cs="Arabic Typesetting" w:hint="cs"/>
                <w:sz w:val="30"/>
                <w:szCs w:val="30"/>
                <w:rtl/>
                <w:lang w:bidi="ar-SA"/>
              </w:rPr>
              <w:t>ة</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 xml:space="preserve">عضوا بشأن 18 جزءا منفردا من مشروع القانون </w:t>
            </w:r>
          </w:p>
          <w:p w:rsidR="00150FD0" w:rsidRPr="00E32844" w:rsidRDefault="00150FD0" w:rsidP="00150FD0">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w:t>
            </w:r>
            <w:r>
              <w:rPr>
                <w:rFonts w:ascii="Arabic Typesetting" w:hAnsi="Arabic Typesetting" w:cs="Arabic Typesetting"/>
                <w:sz w:val="30"/>
                <w:szCs w:val="30"/>
                <w:rtl/>
                <w:lang w:bidi="ar-SA"/>
              </w:rPr>
              <w:tab/>
            </w:r>
            <w:r>
              <w:rPr>
                <w:rFonts w:ascii="Arabic Typesetting" w:hAnsi="Arabic Typesetting" w:cs="Arabic Typesetting" w:hint="cs"/>
                <w:sz w:val="30"/>
                <w:szCs w:val="30"/>
                <w:rtl/>
                <w:lang w:bidi="ar-SA"/>
              </w:rPr>
              <w:t>أ</w:t>
            </w:r>
            <w:r w:rsidRPr="00E32844">
              <w:rPr>
                <w:rFonts w:ascii="Arabic Typesetting" w:hAnsi="Arabic Typesetting" w:cs="Arabic Typesetting" w:hint="cs"/>
                <w:sz w:val="30"/>
                <w:szCs w:val="30"/>
                <w:rtl/>
                <w:lang w:bidi="ar-SA"/>
              </w:rPr>
              <w:t>فريقيا (</w:t>
            </w:r>
            <w:r>
              <w:rPr>
                <w:rFonts w:ascii="Arabic Typesetting" w:hAnsi="Arabic Typesetting" w:cs="Arabic Typesetting" w:hint="cs"/>
                <w:sz w:val="30"/>
                <w:szCs w:val="30"/>
                <w:rtl/>
                <w:lang w:bidi="ar-SA"/>
              </w:rPr>
              <w:t>2</w:t>
            </w:r>
            <w:r w:rsidRPr="00E32844">
              <w:rPr>
                <w:rFonts w:ascii="Arabic Typesetting" w:hAnsi="Arabic Typesetting" w:cs="Arabic Typesetting" w:hint="cs"/>
                <w:sz w:val="30"/>
                <w:szCs w:val="30"/>
                <w:rtl/>
                <w:lang w:bidi="ar-SA"/>
              </w:rPr>
              <w:t>)</w:t>
            </w:r>
          </w:p>
          <w:p w:rsidR="00150FD0" w:rsidRPr="00E32844" w:rsidRDefault="00150FD0" w:rsidP="00DB6EC7">
            <w:pPr>
              <w:keepNext/>
              <w:numPr>
                <w:ilvl w:val="0"/>
                <w:numId w:val="12"/>
              </w:numPr>
              <w:spacing w:before="60" w:after="60" w:line="280" w:lineRule="exact"/>
              <w:rPr>
                <w:rFonts w:ascii="Arabic Typesetting" w:hAnsi="Arabic Typesetting" w:cs="Arabic Typesetting"/>
                <w:sz w:val="30"/>
                <w:szCs w:val="30"/>
                <w:rtl/>
                <w:lang w:bidi="ar-SA"/>
              </w:rPr>
            </w:pPr>
            <w:r w:rsidRPr="00E32844">
              <w:rPr>
                <w:rFonts w:ascii="Arabic Typesetting" w:hAnsi="Arabic Typesetting" w:cs="Arabic Typesetting" w:hint="cs"/>
                <w:sz w:val="30"/>
                <w:szCs w:val="30"/>
                <w:rtl/>
                <w:lang w:bidi="ar-SA"/>
              </w:rPr>
              <w:t>المنطقة العربية (</w:t>
            </w:r>
            <w:r>
              <w:rPr>
                <w:rFonts w:ascii="Arabic Typesetting" w:hAnsi="Arabic Typesetting" w:cs="Arabic Typesetting" w:hint="cs"/>
                <w:sz w:val="30"/>
                <w:szCs w:val="30"/>
                <w:rtl/>
                <w:lang w:bidi="ar-SA"/>
              </w:rPr>
              <w:t>1</w:t>
            </w:r>
            <w:r w:rsidRPr="00E32844">
              <w:rPr>
                <w:rFonts w:ascii="Arabic Typesetting" w:hAnsi="Arabic Typesetting" w:cs="Arabic Typesetting" w:hint="cs"/>
                <w:sz w:val="30"/>
                <w:szCs w:val="30"/>
                <w:rtl/>
                <w:lang w:bidi="ar-SA"/>
              </w:rPr>
              <w:t>)</w:t>
            </w:r>
          </w:p>
          <w:p w:rsidR="00150FD0" w:rsidRPr="00E32844" w:rsidRDefault="00150FD0" w:rsidP="00DB6EC7">
            <w:pPr>
              <w:keepNext/>
              <w:numPr>
                <w:ilvl w:val="0"/>
                <w:numId w:val="12"/>
              </w:numPr>
              <w:spacing w:before="60" w:after="60" w:line="280" w:lineRule="exact"/>
              <w:rPr>
                <w:rFonts w:ascii="Arabic Typesetting" w:hAnsi="Arabic Typesetting" w:cs="Arabic Typesetting"/>
                <w:sz w:val="30"/>
                <w:szCs w:val="30"/>
                <w:rtl/>
                <w:lang w:bidi="ar-SA"/>
              </w:rPr>
            </w:pPr>
            <w:r w:rsidRPr="00E32844">
              <w:rPr>
                <w:rFonts w:ascii="Arabic Typesetting" w:hAnsi="Arabic Typesetting" w:cs="Arabic Typesetting" w:hint="cs"/>
                <w:sz w:val="30"/>
                <w:szCs w:val="30"/>
                <w:rtl/>
                <w:lang w:bidi="ar-SA"/>
              </w:rPr>
              <w:t>آسيا والمحيط الهادئ (</w:t>
            </w:r>
            <w:r>
              <w:rPr>
                <w:rFonts w:ascii="Arabic Typesetting" w:hAnsi="Arabic Typesetting" w:cs="Arabic Typesetting" w:hint="cs"/>
                <w:sz w:val="30"/>
                <w:szCs w:val="30"/>
                <w:rtl/>
                <w:lang w:bidi="ar-SA"/>
              </w:rPr>
              <w:t>1</w:t>
            </w:r>
            <w:r w:rsidRPr="00E32844">
              <w:rPr>
                <w:rFonts w:ascii="Arabic Typesetting" w:hAnsi="Arabic Typesetting" w:cs="Arabic Typesetting" w:hint="cs"/>
                <w:sz w:val="30"/>
                <w:szCs w:val="30"/>
                <w:rtl/>
                <w:lang w:bidi="ar-SA"/>
              </w:rPr>
              <w:t>)</w:t>
            </w:r>
          </w:p>
          <w:p w:rsidR="00150FD0" w:rsidRDefault="00150FD0" w:rsidP="00DB6EC7">
            <w:pPr>
              <w:keepNext/>
              <w:numPr>
                <w:ilvl w:val="0"/>
                <w:numId w:val="12"/>
              </w:numPr>
              <w:spacing w:before="60" w:after="60" w:line="280" w:lineRule="exact"/>
              <w:rPr>
                <w:rFonts w:ascii="Arabic Typesetting" w:hAnsi="Arabic Typesetting" w:cs="Arabic Typesetting"/>
                <w:sz w:val="30"/>
                <w:szCs w:val="30"/>
                <w:rtl/>
                <w:lang w:bidi="ar-SA"/>
              </w:rPr>
            </w:pPr>
            <w:r w:rsidRPr="00E32844">
              <w:rPr>
                <w:rFonts w:ascii="Arabic Typesetting" w:hAnsi="Arabic Typesetting" w:cs="Arabic Typesetting" w:hint="cs"/>
                <w:sz w:val="30"/>
                <w:szCs w:val="30"/>
                <w:rtl/>
                <w:lang w:bidi="ar-SA"/>
              </w:rPr>
              <w:t>أمريكا اللاتينية والكاريبي (</w:t>
            </w:r>
            <w:r>
              <w:rPr>
                <w:rFonts w:ascii="Arabic Typesetting" w:hAnsi="Arabic Typesetting" w:cs="Arabic Typesetting" w:hint="cs"/>
                <w:sz w:val="30"/>
                <w:szCs w:val="30"/>
                <w:rtl/>
                <w:lang w:bidi="ar-SA"/>
              </w:rPr>
              <w:t>7</w:t>
            </w:r>
            <w:r w:rsidRPr="00E32844">
              <w:rPr>
                <w:rFonts w:ascii="Arabic Typesetting" w:hAnsi="Arabic Typesetting" w:cs="Arabic Typesetting" w:hint="cs"/>
                <w:sz w:val="30"/>
                <w:szCs w:val="30"/>
                <w:rtl/>
                <w:lang w:bidi="ar-SA"/>
              </w:rPr>
              <w:t>)</w:t>
            </w:r>
          </w:p>
        </w:tc>
        <w:tc>
          <w:tcPr>
            <w:tcW w:w="1024" w:type="dxa"/>
            <w:tcBorders>
              <w:top w:val="nil"/>
              <w:left w:val="nil"/>
              <w:bottom w:val="nil"/>
              <w:right w:val="single" w:sz="4" w:space="0" w:color="auto"/>
            </w:tcBorders>
            <w:tcMar>
              <w:top w:w="110" w:type="dxa"/>
            </w:tcMar>
          </w:tcPr>
          <w:p w:rsidR="00150FD0" w:rsidRDefault="00150FD0" w:rsidP="00150FD0">
            <w:pPr>
              <w:keepNext/>
              <w:spacing w:before="60" w:after="60" w:line="300" w:lineRule="exact"/>
              <w:jc w:val="center"/>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lang w:bidi="ar-SA"/>
              </w:rPr>
              <w:t>ثابت</w:t>
            </w:r>
          </w:p>
        </w:tc>
      </w:tr>
      <w:tr w:rsidR="00150FD0" w:rsidRPr="001212A1" w:rsidTr="00830C34">
        <w:trPr>
          <w:trHeight w:val="18"/>
        </w:trPr>
        <w:tc>
          <w:tcPr>
            <w:tcW w:w="2388" w:type="dxa"/>
            <w:gridSpan w:val="2"/>
            <w:tcBorders>
              <w:top w:val="nil"/>
              <w:bottom w:val="nil"/>
              <w:right w:val="nil"/>
            </w:tcBorders>
            <w:tcMar>
              <w:top w:w="110" w:type="dxa"/>
            </w:tcMar>
          </w:tcPr>
          <w:p w:rsidR="00150FD0" w:rsidRPr="00A159EA" w:rsidRDefault="00150FD0" w:rsidP="00150FD0">
            <w:pPr>
              <w:spacing w:before="60" w:after="60" w:line="280" w:lineRule="exact"/>
              <w:rPr>
                <w:rFonts w:ascii="Arabic Typesetting" w:hAnsi="Arabic Typesetting" w:cs="Arabic Typesetting"/>
                <w:spacing w:val="-2"/>
                <w:sz w:val="30"/>
                <w:szCs w:val="30"/>
                <w:rtl/>
                <w:lang w:bidi="ar-SA"/>
              </w:rPr>
            </w:pPr>
            <w:r w:rsidRPr="00A159EA">
              <w:rPr>
                <w:rFonts w:ascii="Arabic Typesetting" w:hAnsi="Arabic Typesetting" w:cs="Arabic Typesetting" w:hint="cs"/>
                <w:spacing w:val="-2"/>
                <w:sz w:val="30"/>
                <w:szCs w:val="30"/>
                <w:rtl/>
                <w:lang w:bidi="ar-SA"/>
              </w:rPr>
              <w:t>عدد البلدان التي تقدم ردود أفعال إيجابية عن جدوى المشورة التشريعية المقدمة في مجالات العلامات التجارية و</w:t>
            </w:r>
            <w:r w:rsidR="00E2441B">
              <w:rPr>
                <w:rFonts w:ascii="Arabic Typesetting" w:hAnsi="Arabic Typesetting" w:cs="Arabic Typesetting" w:hint="cs"/>
                <w:spacing w:val="-2"/>
                <w:sz w:val="30"/>
                <w:szCs w:val="30"/>
                <w:rtl/>
                <w:lang w:bidi="ar-SA"/>
              </w:rPr>
              <w:t>التصاميم</w:t>
            </w:r>
            <w:r w:rsidRPr="00A159EA">
              <w:rPr>
                <w:rFonts w:ascii="Arabic Typesetting" w:hAnsi="Arabic Typesetting" w:cs="Arabic Typesetting" w:hint="cs"/>
                <w:spacing w:val="-2"/>
                <w:sz w:val="30"/>
                <w:szCs w:val="30"/>
                <w:rtl/>
                <w:lang w:bidi="ar-SA"/>
              </w:rPr>
              <w:t xml:space="preserve"> الصناعية والبيانات الجغرافية </w:t>
            </w:r>
          </w:p>
        </w:tc>
        <w:tc>
          <w:tcPr>
            <w:tcW w:w="1838"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w:t>
            </w:r>
            <w:r w:rsidRPr="00BB3F5C">
              <w:rPr>
                <w:rFonts w:ascii="Arabic Typesetting" w:hAnsi="Arabic Typesetting" w:cs="Arabic Typesetting" w:hint="cs"/>
                <w:sz w:val="30"/>
                <w:szCs w:val="30"/>
                <w:rtl/>
                <w:lang w:bidi="ar-SA"/>
              </w:rPr>
              <w:t>بيانات غير متاحة</w:t>
            </w:r>
          </w:p>
        </w:tc>
        <w:tc>
          <w:tcPr>
            <w:tcW w:w="1838" w:type="dxa"/>
            <w:gridSpan w:val="2"/>
            <w:tcBorders>
              <w:top w:val="nil"/>
              <w:left w:val="nil"/>
              <w:bottom w:val="nil"/>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nil"/>
              <w:right w:val="nil"/>
            </w:tcBorders>
            <w:tcMar>
              <w:top w:w="110" w:type="dxa"/>
            </w:tcMar>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وصلت ردود فعل إيجابية من 3 بلدان (3 ممن أجابوا على الدراسة الاستقصائية)</w:t>
            </w:r>
          </w:p>
        </w:tc>
        <w:tc>
          <w:tcPr>
            <w:tcW w:w="1024" w:type="dxa"/>
            <w:tcBorders>
              <w:top w:val="nil"/>
              <w:left w:val="nil"/>
              <w:bottom w:val="nil"/>
            </w:tcBorders>
            <w:tcMar>
              <w:top w:w="110" w:type="dxa"/>
            </w:tcMar>
          </w:tcPr>
          <w:p w:rsidR="00150FD0" w:rsidRDefault="00150FD0" w:rsidP="00150FD0">
            <w:pPr>
              <w:keepNext/>
              <w:spacing w:before="60" w:after="60" w:line="300" w:lineRule="exact"/>
              <w:jc w:val="center"/>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lang w:bidi="ar-SA"/>
              </w:rPr>
              <w:t>ثابت</w:t>
            </w:r>
          </w:p>
        </w:tc>
      </w:tr>
      <w:tr w:rsidR="00150FD0" w:rsidRPr="001212A1" w:rsidTr="00830C34">
        <w:trPr>
          <w:trHeight w:val="18"/>
        </w:trPr>
        <w:tc>
          <w:tcPr>
            <w:tcW w:w="2388" w:type="dxa"/>
            <w:gridSpan w:val="2"/>
            <w:tcBorders>
              <w:top w:val="nil"/>
              <w:left w:val="single" w:sz="4" w:space="0" w:color="auto"/>
              <w:bottom w:val="single" w:sz="4" w:space="0" w:color="auto"/>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البلدان التي </w:t>
            </w:r>
            <w:r>
              <w:rPr>
                <w:rFonts w:ascii="Arabic Typesetting" w:hAnsi="Arabic Typesetting" w:cs="Arabic Typesetting" w:hint="cs"/>
                <w:sz w:val="30"/>
                <w:szCs w:val="30"/>
                <w:rtl/>
                <w:lang w:bidi="ar-SA"/>
              </w:rPr>
              <w:t>حصلت على المساعدة التقنية بشأن أطر تشريعية جديدة أو محدَّثة لأغراض الإنفاذ الفعال، مع مراعاة مواطن المرونة في الجزء الثالث من اتفاق تريبس</w:t>
            </w:r>
          </w:p>
        </w:tc>
        <w:tc>
          <w:tcPr>
            <w:tcW w:w="1838" w:type="dxa"/>
            <w:gridSpan w:val="2"/>
            <w:tcBorders>
              <w:top w:val="nil"/>
              <w:left w:val="nil"/>
              <w:bottom w:val="single" w:sz="4" w:space="0" w:color="auto"/>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مجموعة إقليمية واحدة (أفريقيا)</w:t>
            </w:r>
            <w:r>
              <w:rPr>
                <w:rFonts w:ascii="Arabic Typesetting" w:hAnsi="Arabic Typesetting" w:cs="Arabic Typesetting" w:hint="cs"/>
                <w:sz w:val="30"/>
                <w:szCs w:val="30"/>
                <w:rtl/>
                <w:lang w:bidi="ar-SA"/>
              </w:rPr>
              <w:br/>
              <w:t>بلد واحد (آسيا)</w:t>
            </w:r>
          </w:p>
        </w:tc>
        <w:tc>
          <w:tcPr>
            <w:tcW w:w="1838" w:type="dxa"/>
            <w:gridSpan w:val="2"/>
            <w:tcBorders>
              <w:top w:val="nil"/>
              <w:left w:val="nil"/>
              <w:bottom w:val="single" w:sz="4" w:space="0" w:color="auto"/>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single" w:sz="4" w:space="0" w:color="auto"/>
              <w:right w:val="nil"/>
            </w:tcBorders>
            <w:tcMar>
              <w:top w:w="110" w:type="dxa"/>
            </w:tcMar>
          </w:tcPr>
          <w:p w:rsidR="00150FD0" w:rsidRDefault="00150FD0" w:rsidP="00150FD0">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قدمت المساعدة التشريعية إلى مجموعة إقليمية واحدة وإلى أربعة بلدان (اثنان في أفريقيا واثنان في آسيا) في 2012. </w:t>
            </w:r>
          </w:p>
        </w:tc>
        <w:tc>
          <w:tcPr>
            <w:tcW w:w="1024" w:type="dxa"/>
            <w:tcBorders>
              <w:top w:val="nil"/>
              <w:left w:val="nil"/>
              <w:bottom w:val="single" w:sz="4" w:space="0" w:color="auto"/>
            </w:tcBorders>
            <w:tcMar>
              <w:top w:w="110" w:type="dxa"/>
            </w:tcMar>
          </w:tcPr>
          <w:p w:rsidR="00150FD0" w:rsidRDefault="00150FD0" w:rsidP="00150FD0">
            <w:pPr>
              <w:keepNext/>
              <w:spacing w:before="60" w:after="60" w:line="300" w:lineRule="exact"/>
              <w:jc w:val="center"/>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lang w:bidi="ar-SA"/>
              </w:rPr>
              <w:t>ثابت</w:t>
            </w:r>
          </w:p>
        </w:tc>
      </w:tr>
      <w:tr w:rsidR="00150FD0" w:rsidRPr="001212A1" w:rsidTr="00150FD0">
        <w:trPr>
          <w:trHeight w:val="537"/>
        </w:trPr>
        <w:tc>
          <w:tcPr>
            <w:tcW w:w="9630" w:type="dxa"/>
            <w:gridSpan w:val="9"/>
            <w:tcBorders>
              <w:top w:val="single" w:sz="4" w:space="0" w:color="auto"/>
              <w:left w:val="single" w:sz="4" w:space="0" w:color="auto"/>
              <w:bottom w:val="single" w:sz="4" w:space="0" w:color="auto"/>
            </w:tcBorders>
            <w:shd w:val="clear" w:color="auto" w:fill="CCFFFF"/>
            <w:tcMar>
              <w:top w:w="0" w:type="dxa"/>
            </w:tcMar>
            <w:vAlign w:val="center"/>
          </w:tcPr>
          <w:p w:rsidR="00150FD0" w:rsidRPr="001212A1" w:rsidRDefault="00150FD0" w:rsidP="00150FD0">
            <w:pPr>
              <w:keepNext/>
              <w:spacing w:before="60" w:after="60" w:line="300" w:lineRule="exact"/>
              <w:ind w:left="1045" w:hanging="1045"/>
              <w:rPr>
                <w:rFonts w:ascii="Arabic Typesetting" w:hAnsi="Arabic Typesetting" w:cs="Arabic Typesetting"/>
                <w:sz w:val="30"/>
                <w:szCs w:val="38"/>
              </w:rPr>
            </w:pPr>
            <w:r w:rsidRPr="001212A1">
              <w:rPr>
                <w:rFonts w:ascii="Arabic Typesetting" w:hAnsi="Arabic Typesetting" w:cs="Arabic Typesetting" w:hint="cs"/>
                <w:bCs/>
                <w:sz w:val="30"/>
                <w:szCs w:val="30"/>
                <w:rtl/>
              </w:rPr>
              <w:lastRenderedPageBreak/>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190338">
              <w:rPr>
                <w:rFonts w:ascii="Arabic Typesetting" w:hAnsi="Arabic Typesetting" w:cs="Arabic Typesetting"/>
                <w:sz w:val="30"/>
                <w:szCs w:val="30"/>
                <w:rtl/>
              </w:rPr>
              <w:t>آليات وبرامج التعاون والشراكات الجديدة أو المعززة في البلدان الأقل نموا</w:t>
            </w:r>
          </w:p>
        </w:tc>
      </w:tr>
      <w:tr w:rsidR="00150FD0" w:rsidRPr="001212A1" w:rsidTr="00830C34">
        <w:trPr>
          <w:trHeight w:val="18"/>
        </w:trPr>
        <w:tc>
          <w:tcPr>
            <w:tcW w:w="2388" w:type="dxa"/>
            <w:gridSpan w:val="2"/>
            <w:tcBorders>
              <w:top w:val="single" w:sz="4" w:space="0" w:color="auto"/>
              <w:bottom w:val="nil"/>
              <w:right w:val="nil"/>
            </w:tcBorders>
            <w:tcMar>
              <w:top w:w="110" w:type="dxa"/>
            </w:tcMar>
          </w:tcPr>
          <w:p w:rsidR="00150FD0" w:rsidRPr="00A875D7" w:rsidRDefault="00150FD0" w:rsidP="00150FD0">
            <w:pPr>
              <w:spacing w:before="60" w:after="60" w:line="300" w:lineRule="exact"/>
              <w:rPr>
                <w:rFonts w:ascii="Arabic Typesetting" w:hAnsi="Arabic Typesetting" w:cs="Arabic Typesetting"/>
                <w:b/>
                <w:sz w:val="30"/>
                <w:szCs w:val="30"/>
                <w:rtl/>
              </w:rPr>
            </w:pPr>
            <w:r w:rsidRPr="00A875D7">
              <w:rPr>
                <w:rFonts w:ascii="Arabic Typesetting" w:hAnsi="Arabic Typesetting" w:cs="Arabic Typesetting"/>
                <w:bCs/>
                <w:sz w:val="30"/>
                <w:szCs w:val="30"/>
                <w:rtl/>
              </w:rPr>
              <w:t>مؤشرات الأداء</w:t>
            </w:r>
          </w:p>
        </w:tc>
        <w:tc>
          <w:tcPr>
            <w:tcW w:w="1838" w:type="dxa"/>
            <w:gridSpan w:val="2"/>
            <w:tcBorders>
              <w:top w:val="nil"/>
              <w:left w:val="nil"/>
              <w:bottom w:val="nil"/>
              <w:right w:val="nil"/>
            </w:tcBorders>
            <w:shd w:val="clear" w:color="auto" w:fill="C0C0C0"/>
            <w:tcMar>
              <w:top w:w="110" w:type="dxa"/>
            </w:tcMar>
          </w:tcPr>
          <w:p w:rsidR="00150FD0" w:rsidRPr="00A875D7" w:rsidRDefault="00150FD0" w:rsidP="00150FD0">
            <w:pPr>
              <w:keepNext/>
              <w:spacing w:before="60" w:after="60" w:line="300" w:lineRule="exact"/>
              <w:jc w:val="center"/>
              <w:rPr>
                <w:rFonts w:ascii="Arabic Typesetting" w:hAnsi="Arabic Typesetting" w:cs="Arabic Typesetting"/>
                <w:bCs/>
                <w:sz w:val="30"/>
                <w:szCs w:val="30"/>
                <w:rtl/>
              </w:rPr>
            </w:pPr>
            <w:r w:rsidRPr="00A875D7">
              <w:rPr>
                <w:rFonts w:ascii="Arabic Typesetting" w:hAnsi="Arabic Typesetting" w:cs="Arabic Typesetting"/>
                <w:bCs/>
                <w:sz w:val="30"/>
                <w:szCs w:val="30"/>
                <w:rtl/>
              </w:rPr>
              <w:t>أسس المقارنة</w:t>
            </w:r>
          </w:p>
          <w:p w:rsidR="00150FD0" w:rsidRPr="00A875D7" w:rsidRDefault="00150FD0" w:rsidP="00150FD0">
            <w:pPr>
              <w:keepNext/>
              <w:spacing w:before="60" w:after="60" w:line="300" w:lineRule="exact"/>
              <w:jc w:val="center"/>
              <w:rPr>
                <w:rFonts w:ascii="Arabic Typesetting" w:hAnsi="Arabic Typesetting" w:cs="Arabic Typesetting"/>
                <w:sz w:val="30"/>
                <w:szCs w:val="38"/>
                <w:rtl/>
              </w:rPr>
            </w:pPr>
            <w:r w:rsidRPr="00A875D7">
              <w:rPr>
                <w:rFonts w:ascii="Arabic Typesetting" w:hAnsi="Arabic Typesetting" w:cs="Arabic Typesetting" w:hint="cs"/>
                <w:bCs/>
                <w:sz w:val="30"/>
                <w:szCs w:val="30"/>
                <w:rtl/>
              </w:rPr>
              <w:t>(البرنامج والميزانية 2012/13)</w:t>
            </w:r>
          </w:p>
        </w:tc>
        <w:tc>
          <w:tcPr>
            <w:tcW w:w="1838" w:type="dxa"/>
            <w:gridSpan w:val="2"/>
            <w:tcBorders>
              <w:top w:val="single" w:sz="4" w:space="0" w:color="auto"/>
              <w:left w:val="nil"/>
              <w:bottom w:val="nil"/>
              <w:right w:val="nil"/>
            </w:tcBorders>
          </w:tcPr>
          <w:p w:rsidR="00150FD0" w:rsidRPr="000B74F6" w:rsidRDefault="00150FD0" w:rsidP="00150FD0">
            <w:pPr>
              <w:keepNext/>
              <w:spacing w:before="60" w:after="60" w:line="300" w:lineRule="exact"/>
              <w:jc w:val="center"/>
              <w:rPr>
                <w:rFonts w:ascii="Arabic Typesetting" w:hAnsi="Arabic Typesetting" w:cs="Arabic Typesetting"/>
                <w:color w:val="993300"/>
                <w:sz w:val="30"/>
                <w:szCs w:val="38"/>
                <w:rtl/>
              </w:rPr>
            </w:pPr>
            <w:r w:rsidRPr="000B74F6">
              <w:rPr>
                <w:rFonts w:ascii="Arabic Typesetting" w:hAnsi="Arabic Typesetting" w:cs="Arabic Typesetting"/>
                <w:bCs/>
                <w:color w:val="993300"/>
                <w:sz w:val="30"/>
                <w:szCs w:val="30"/>
                <w:rtl/>
              </w:rPr>
              <w:t>أسس للمقارنة مُحدَّثة حتى نهاية 2011</w:t>
            </w:r>
          </w:p>
        </w:tc>
        <w:tc>
          <w:tcPr>
            <w:tcW w:w="2542" w:type="dxa"/>
            <w:gridSpan w:val="2"/>
            <w:tcBorders>
              <w:top w:val="single" w:sz="4" w:space="0" w:color="auto"/>
              <w:left w:val="nil"/>
              <w:bottom w:val="nil"/>
              <w:right w:val="nil"/>
            </w:tcBorders>
            <w:tcMar>
              <w:top w:w="110" w:type="dxa"/>
            </w:tcMar>
          </w:tcPr>
          <w:p w:rsidR="00150FD0" w:rsidRPr="00A875D7" w:rsidRDefault="00150FD0" w:rsidP="00150FD0">
            <w:pPr>
              <w:keepNext/>
              <w:spacing w:before="60" w:after="60" w:line="300" w:lineRule="exact"/>
              <w:rPr>
                <w:rFonts w:ascii="Arabic Typesetting" w:hAnsi="Arabic Typesetting" w:cs="Arabic Typesetting"/>
                <w:bCs/>
                <w:sz w:val="30"/>
                <w:szCs w:val="30"/>
                <w:rtl/>
              </w:rPr>
            </w:pPr>
            <w:r w:rsidRPr="00A875D7">
              <w:rPr>
                <w:rFonts w:ascii="Arabic Typesetting" w:hAnsi="Arabic Typesetting" w:cs="Arabic Typesetting"/>
                <w:bCs/>
                <w:sz w:val="30"/>
                <w:szCs w:val="30"/>
                <w:rtl/>
              </w:rPr>
              <w:t>بيانات الأداء</w:t>
            </w:r>
          </w:p>
          <w:p w:rsidR="00150FD0" w:rsidRPr="00A875D7" w:rsidRDefault="00150FD0" w:rsidP="00150FD0">
            <w:pPr>
              <w:keepNext/>
              <w:spacing w:before="60" w:after="60" w:line="300" w:lineRule="exact"/>
              <w:rPr>
                <w:rFonts w:ascii="Arabic Typesetting" w:hAnsi="Arabic Typesetting" w:cs="Arabic Typesetting"/>
                <w:b/>
                <w:sz w:val="30"/>
                <w:szCs w:val="30"/>
                <w:rtl/>
              </w:rPr>
            </w:pPr>
          </w:p>
        </w:tc>
        <w:tc>
          <w:tcPr>
            <w:tcW w:w="1024" w:type="dxa"/>
            <w:tcBorders>
              <w:top w:val="single" w:sz="4" w:space="0" w:color="auto"/>
              <w:left w:val="nil"/>
              <w:bottom w:val="nil"/>
            </w:tcBorders>
            <w:tcMar>
              <w:top w:w="110" w:type="dxa"/>
            </w:tcMar>
          </w:tcPr>
          <w:p w:rsidR="00150FD0" w:rsidRPr="00A875D7" w:rsidRDefault="003D7723" w:rsidP="00150FD0">
            <w:pPr>
              <w:keepNext/>
              <w:spacing w:before="60" w:after="60" w:line="300" w:lineRule="exact"/>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الشراكات التي أقيمت في البلدان الأقل نموا بين المنظمات الحكومية والقطاع الخاص </w:t>
            </w:r>
            <w:r>
              <w:rPr>
                <w:rFonts w:ascii="Arabic Typesetting" w:hAnsi="Arabic Typesetting" w:cs="Arabic Typesetting" w:hint="cs"/>
                <w:sz w:val="30"/>
                <w:szCs w:val="30"/>
                <w:rtl/>
                <w:lang w:bidi="ar-SA"/>
              </w:rPr>
              <w:t xml:space="preserve">والمنظمات غير الحكومية </w:t>
            </w:r>
            <w:r w:rsidRPr="00BB3F5C">
              <w:rPr>
                <w:rFonts w:ascii="Arabic Typesetting" w:hAnsi="Arabic Typesetting" w:cs="Arabic Typesetting" w:hint="cs"/>
                <w:sz w:val="30"/>
                <w:szCs w:val="30"/>
                <w:rtl/>
                <w:lang w:bidi="ar-SA"/>
              </w:rPr>
              <w:t>و</w:t>
            </w:r>
            <w:r>
              <w:rPr>
                <w:rFonts w:ascii="Arabic Typesetting" w:hAnsi="Arabic Typesetting" w:cs="Arabic Typesetting" w:hint="cs"/>
                <w:sz w:val="30"/>
                <w:szCs w:val="30"/>
                <w:rtl/>
                <w:lang w:bidi="ar-SA"/>
              </w:rPr>
              <w:t xml:space="preserve">سائر </w:t>
            </w:r>
            <w:r w:rsidRPr="00BB3F5C">
              <w:rPr>
                <w:rFonts w:ascii="Arabic Typesetting" w:hAnsi="Arabic Typesetting" w:cs="Arabic Typesetting" w:hint="cs"/>
                <w:sz w:val="30"/>
                <w:szCs w:val="30"/>
                <w:rtl/>
                <w:lang w:bidi="ar-SA"/>
              </w:rPr>
              <w:t>شركاء التنمية (البلدان الأقل نموا)</w:t>
            </w:r>
          </w:p>
        </w:tc>
        <w:tc>
          <w:tcPr>
            <w:tcW w:w="1838"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لا </w:t>
            </w:r>
            <w:r>
              <w:rPr>
                <w:rFonts w:ascii="Arabic Typesetting" w:hAnsi="Arabic Typesetting" w:cs="Arabic Typesetting" w:hint="cs"/>
                <w:sz w:val="30"/>
                <w:szCs w:val="30"/>
                <w:rtl/>
                <w:lang w:bidi="ar-SA"/>
              </w:rPr>
              <w:t>يوجد</w:t>
            </w:r>
          </w:p>
        </w:tc>
        <w:tc>
          <w:tcPr>
            <w:tcW w:w="1838" w:type="dxa"/>
            <w:gridSpan w:val="2"/>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في إطار مشروع جدول أعمال التنمية بشأن التكنولوجيا الملائمة، تم تشكيل 3 أفرقة للخبراء و3 مجموعات لأصحاب المصلحة المتعددين (المجموع 6) في بنغلاديش ونيبال وزامبيا مؤلفة من القطاعين العام والخاص.</w:t>
            </w:r>
          </w:p>
        </w:tc>
        <w:tc>
          <w:tcPr>
            <w:tcW w:w="2542" w:type="dxa"/>
            <w:gridSpan w:val="2"/>
            <w:tcBorders>
              <w:top w:val="nil"/>
              <w:left w:val="nil"/>
              <w:bottom w:val="nil"/>
              <w:right w:val="nil"/>
            </w:tcBorders>
            <w:tcMar>
              <w:top w:w="110" w:type="dxa"/>
            </w:tcMar>
          </w:tcPr>
          <w:p w:rsidR="00150FD0" w:rsidRPr="0001455D" w:rsidRDefault="00150FD0" w:rsidP="00150FD0">
            <w:pPr>
              <w:spacing w:before="60" w:after="60" w:line="280" w:lineRule="exact"/>
              <w:rPr>
                <w:rFonts w:ascii="Arabic Typesetting" w:hAnsi="Arabic Typesetting" w:cs="Arabic Typesetting"/>
                <w:sz w:val="30"/>
                <w:szCs w:val="30"/>
                <w:rtl/>
                <w:lang w:bidi="ar-SA"/>
              </w:rPr>
            </w:pPr>
            <w:r w:rsidRPr="0001455D">
              <w:rPr>
                <w:rFonts w:ascii="Arabic Typesetting" w:hAnsi="Arabic Typesetting" w:cs="Arabic Typesetting" w:hint="cs"/>
                <w:sz w:val="30"/>
                <w:szCs w:val="30"/>
                <w:rtl/>
                <w:lang w:bidi="ar-SA"/>
              </w:rPr>
              <w:t>تم تعزيز الشراكة التي بدأت في بنغلاديش ونيبال وزامبيا في عام 2011 من خلال إنشاء مجموعات للخبراء وأصحاب المصلحة المتعددين بش</w:t>
            </w:r>
            <w:r>
              <w:rPr>
                <w:rFonts w:ascii="Arabic Typesetting" w:hAnsi="Arabic Typesetting" w:cs="Arabic Typesetting" w:hint="cs"/>
                <w:sz w:val="30"/>
                <w:szCs w:val="30"/>
                <w:rtl/>
                <w:lang w:bidi="ar-SA"/>
              </w:rPr>
              <w:t>أ</w:t>
            </w:r>
            <w:r w:rsidRPr="0001455D">
              <w:rPr>
                <w:rFonts w:ascii="Arabic Typesetting" w:hAnsi="Arabic Typesetting" w:cs="Arabic Typesetting" w:hint="cs"/>
                <w:sz w:val="30"/>
                <w:szCs w:val="30"/>
                <w:rtl/>
                <w:lang w:bidi="ar-SA"/>
              </w:rPr>
              <w:t>ن التكنولوجيا الملائمة</w:t>
            </w:r>
          </w:p>
        </w:tc>
        <w:tc>
          <w:tcPr>
            <w:tcW w:w="1024" w:type="dxa"/>
            <w:tcBorders>
              <w:top w:val="nil"/>
              <w:left w:val="nil"/>
              <w:bottom w:val="nil"/>
            </w:tcBorders>
            <w:tcMar>
              <w:top w:w="110" w:type="dxa"/>
            </w:tcMar>
          </w:tcPr>
          <w:p w:rsidR="00150FD0" w:rsidRPr="008D0225" w:rsidRDefault="00150FD0" w:rsidP="00150FD0">
            <w:pPr>
              <w:keepNext/>
              <w:spacing w:before="60" w:after="60" w:line="300" w:lineRule="exact"/>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830C34">
        <w:trPr>
          <w:trHeight w:val="18"/>
        </w:trPr>
        <w:tc>
          <w:tcPr>
            <w:tcW w:w="2388" w:type="dxa"/>
            <w:gridSpan w:val="2"/>
            <w:tcBorders>
              <w:top w:val="nil"/>
              <w:bottom w:val="single" w:sz="4" w:space="0" w:color="auto"/>
              <w:right w:val="nil"/>
            </w:tcBorders>
            <w:tcMar>
              <w:top w:w="110" w:type="dxa"/>
            </w:tcMar>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برامج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 xml:space="preserve">المنفذة </w:t>
            </w:r>
            <w:r>
              <w:rPr>
                <w:rFonts w:ascii="Arabic Typesetting" w:hAnsi="Arabic Typesetting" w:cs="Arabic Typesetting" w:hint="cs"/>
                <w:sz w:val="30"/>
                <w:szCs w:val="30"/>
                <w:rtl/>
                <w:lang w:bidi="ar-SA"/>
              </w:rPr>
              <w:t>بالاشتراك</w:t>
            </w:r>
            <w:r w:rsidRPr="00BB3F5C">
              <w:rPr>
                <w:rFonts w:ascii="Arabic Typesetting" w:hAnsi="Arabic Typesetting" w:cs="Arabic Typesetting" w:hint="cs"/>
                <w:sz w:val="30"/>
                <w:szCs w:val="30"/>
                <w:rtl/>
                <w:lang w:bidi="ar-SA"/>
              </w:rPr>
              <w:t xml:space="preserve"> مع هيئات أخرى للأمم المتحد</w:t>
            </w:r>
            <w:r>
              <w:rPr>
                <w:rFonts w:ascii="Arabic Typesetting" w:hAnsi="Arabic Typesetting" w:cs="Arabic Typesetting" w:hint="cs"/>
                <w:sz w:val="30"/>
                <w:szCs w:val="30"/>
                <w:rtl/>
                <w:lang w:bidi="ar-SA"/>
              </w:rPr>
              <w:t>ة وغيرها من المنظمات (</w:t>
            </w:r>
            <w:r w:rsidRPr="00BB3F5C">
              <w:rPr>
                <w:rFonts w:ascii="Arabic Typesetting" w:hAnsi="Arabic Typesetting" w:cs="Arabic Typesetting" w:hint="cs"/>
                <w:sz w:val="30"/>
                <w:szCs w:val="30"/>
                <w:rtl/>
                <w:lang w:bidi="ar-SA"/>
              </w:rPr>
              <w:t xml:space="preserve">أقل </w:t>
            </w:r>
            <w:r>
              <w:rPr>
                <w:rFonts w:ascii="Arabic Typesetting" w:hAnsi="Arabic Typesetting" w:cs="Arabic Typesetting" w:hint="cs"/>
                <w:sz w:val="30"/>
                <w:szCs w:val="30"/>
                <w:rtl/>
                <w:lang w:bidi="ar-SA"/>
              </w:rPr>
              <w:t xml:space="preserve">البلدان </w:t>
            </w:r>
            <w:r w:rsidRPr="00BB3F5C">
              <w:rPr>
                <w:rFonts w:ascii="Arabic Typesetting" w:hAnsi="Arabic Typesetting" w:cs="Arabic Typesetting" w:hint="cs"/>
                <w:sz w:val="30"/>
                <w:szCs w:val="30"/>
                <w:rtl/>
                <w:lang w:bidi="ar-SA"/>
              </w:rPr>
              <w:t>نموا)</w:t>
            </w:r>
          </w:p>
        </w:tc>
        <w:tc>
          <w:tcPr>
            <w:tcW w:w="1838" w:type="dxa"/>
            <w:gridSpan w:val="2"/>
            <w:tcBorders>
              <w:top w:val="nil"/>
              <w:left w:val="nil"/>
              <w:bottom w:val="single" w:sz="4" w:space="0" w:color="auto"/>
              <w:right w:val="nil"/>
            </w:tcBorders>
            <w:shd w:val="clear" w:color="auto" w:fill="C0C0C0"/>
            <w:tcMar>
              <w:top w:w="110" w:type="dxa"/>
            </w:tcMar>
          </w:tcPr>
          <w:p w:rsidR="00150FD0" w:rsidRPr="00BB3F5C" w:rsidRDefault="00150FD0" w:rsidP="00150FD0">
            <w:pPr>
              <w:keepNext/>
              <w:keepLines/>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التعاون مع الأمم المتحدة و</w:t>
            </w:r>
            <w:r>
              <w:rPr>
                <w:rFonts w:ascii="Arabic Typesetting" w:hAnsi="Arabic Typesetting" w:cs="Arabic Typesetting" w:hint="cs"/>
                <w:sz w:val="30"/>
                <w:szCs w:val="30"/>
                <w:rtl/>
                <w:lang w:bidi="ar-SA"/>
              </w:rPr>
              <w:t xml:space="preserve">مع </w:t>
            </w:r>
            <w:r w:rsidRPr="00BB3F5C">
              <w:rPr>
                <w:rFonts w:ascii="Arabic Typesetting" w:hAnsi="Arabic Typesetting" w:cs="Arabic Typesetting" w:hint="cs"/>
                <w:sz w:val="30"/>
                <w:szCs w:val="30"/>
                <w:rtl/>
                <w:lang w:bidi="ar-SA"/>
              </w:rPr>
              <w:t>منظمات أخرى: "1"</w:t>
            </w:r>
            <w:r>
              <w:rPr>
                <w:rFonts w:ascii="Arabic Typesetting" w:hAnsi="Arabic Typesetting" w:cs="Arabic Typesetting" w:hint="eastAsia"/>
                <w:sz w:val="30"/>
                <w:szCs w:val="30"/>
                <w:rtl/>
                <w:lang w:bidi="ar-SA"/>
              </w:rPr>
              <w:t> </w:t>
            </w:r>
            <w:r w:rsidRPr="00BB3F5C">
              <w:rPr>
                <w:rFonts w:ascii="Arabic Typesetting" w:hAnsi="Arabic Typesetting" w:cs="Arabic Typesetting"/>
                <w:sz w:val="30"/>
                <w:szCs w:val="30"/>
                <w:rtl/>
                <w:lang w:bidi="ar-SA"/>
              </w:rPr>
              <w:t>مؤتمر الأمم المتحدة</w:t>
            </w:r>
            <w:r w:rsidRPr="00BB3F5C">
              <w:rPr>
                <w:rFonts w:ascii="Arabic Typesetting" w:hAnsi="Arabic Typesetting" w:cs="Arabic Typesetting" w:hint="cs"/>
                <w:sz w:val="30"/>
                <w:szCs w:val="30"/>
                <w:rtl/>
                <w:lang w:bidi="ar-SA"/>
              </w:rPr>
              <w:t xml:space="preserve"> الرابع</w:t>
            </w:r>
            <w:r w:rsidRPr="00BB3F5C">
              <w:rPr>
                <w:rFonts w:ascii="Arabic Typesetting" w:hAnsi="Arabic Typesetting" w:cs="Arabic Typesetting"/>
                <w:sz w:val="30"/>
                <w:szCs w:val="30"/>
                <w:rtl/>
                <w:lang w:bidi="ar-SA"/>
              </w:rPr>
              <w:t xml:space="preserve"> المعني بأقل البلدان</w:t>
            </w:r>
            <w:r>
              <w:rPr>
                <w:rFonts w:ascii="Arabic Typesetting" w:hAnsi="Arabic Typesetting" w:cs="Arabic Typesetting" w:hint="cs"/>
                <w:sz w:val="30"/>
                <w:szCs w:val="30"/>
                <w:rtl/>
                <w:lang w:bidi="ar-SA"/>
              </w:rPr>
              <w:t xml:space="preserve"> </w:t>
            </w:r>
            <w:r w:rsidRPr="00BB3F5C">
              <w:rPr>
                <w:rFonts w:ascii="Arabic Typesetting" w:hAnsi="Arabic Typesetting" w:cs="Arabic Typesetting"/>
                <w:sz w:val="30"/>
                <w:szCs w:val="30"/>
                <w:rtl/>
                <w:lang w:bidi="ar-SA"/>
              </w:rPr>
              <w:t>نموا</w:t>
            </w:r>
            <w:r w:rsidRPr="00BB3F5C">
              <w:rPr>
                <w:rFonts w:ascii="Arabic Typesetting" w:hAnsi="Arabic Typesetting" w:cs="Arabic Typesetting" w:hint="cs"/>
                <w:sz w:val="30"/>
                <w:szCs w:val="30"/>
                <w:rtl/>
                <w:lang w:bidi="ar-SA"/>
              </w:rPr>
              <w:t>، اسطنبول، تركيا</w:t>
            </w:r>
            <w:r>
              <w:rPr>
                <w:rFonts w:ascii="Arabic Typesetting" w:hAnsi="Arabic Typesetting" w:cs="Arabic Typesetting" w:hint="cs"/>
                <w:sz w:val="30"/>
                <w:szCs w:val="30"/>
                <w:rtl/>
                <w:lang w:bidi="ar-SA"/>
              </w:rPr>
              <w:t>؛</w:t>
            </w:r>
            <w:r w:rsidRPr="00BB3F5C">
              <w:rPr>
                <w:rFonts w:ascii="Arabic Typesetting" w:hAnsi="Arabic Typesetting" w:cs="Arabic Typesetting" w:hint="cs"/>
                <w:sz w:val="30"/>
                <w:szCs w:val="30"/>
                <w:rtl/>
                <w:lang w:bidi="ar-SA"/>
              </w:rPr>
              <w:t xml:space="preserve"> "2"</w:t>
            </w:r>
            <w:r>
              <w:rPr>
                <w:rFonts w:ascii="Arabic Typesetting" w:hAnsi="Arabic Typesetting" w:cs="Arabic Typesetting" w:hint="eastAsia"/>
                <w:sz w:val="30"/>
                <w:szCs w:val="30"/>
                <w:rtl/>
                <w:lang w:bidi="ar-SA"/>
              </w:rPr>
              <w:t> </w:t>
            </w:r>
            <w:r w:rsidRPr="00BB3F5C">
              <w:rPr>
                <w:rFonts w:ascii="Arabic Typesetting" w:hAnsi="Arabic Typesetting" w:cs="Arabic Typesetting" w:hint="cs"/>
                <w:sz w:val="30"/>
                <w:szCs w:val="30"/>
                <w:rtl/>
                <w:lang w:bidi="ar-SA"/>
              </w:rPr>
              <w:t xml:space="preserve">اجتماعات منظمة التجارة العالمية بشأن اتفاق تريبس التي عقدت في السنغال وأوغندا وبنغلاديش </w:t>
            </w:r>
          </w:p>
        </w:tc>
        <w:tc>
          <w:tcPr>
            <w:tcW w:w="1838" w:type="dxa"/>
            <w:gridSpan w:val="2"/>
            <w:tcBorders>
              <w:top w:val="nil"/>
              <w:left w:val="nil"/>
              <w:bottom w:val="single" w:sz="4" w:space="0" w:color="auto"/>
              <w:right w:val="nil"/>
            </w:tcBorders>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single" w:sz="4" w:space="0" w:color="auto"/>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شاركت الويبو في اجتماعات المجموعة التشاورية المشتركة بين الوكالات التي نظمها مكتب الأمم المتحدة للممثل السامي المعني بأقل البلدان نموا والبلدان النامية غير الساحلية والدول الجزرية الصغيرة</w:t>
            </w:r>
            <w:r w:rsidRPr="002E014C">
              <w:rPr>
                <w:rFonts w:ascii="Arial" w:eastAsia="SimSun" w:hAnsi="Arial" w:cs="Arial"/>
                <w:sz w:val="16"/>
                <w:szCs w:val="16"/>
                <w:lang w:eastAsia="zh-CN" w:bidi="th-TH"/>
              </w:rPr>
              <w:t xml:space="preserve"> </w:t>
            </w:r>
            <w:r>
              <w:rPr>
                <w:rFonts w:ascii="Arabic Typesetting" w:hAnsi="Arabic Typesetting" w:cs="Arabic Typesetting" w:hint="cs"/>
                <w:sz w:val="30"/>
                <w:szCs w:val="30"/>
                <w:rtl/>
                <w:lang w:bidi="ar-SA"/>
              </w:rPr>
              <w:t xml:space="preserve">النامية </w:t>
            </w:r>
            <w:r w:rsidRPr="002E014C">
              <w:rPr>
                <w:rFonts w:ascii="Arabic Typesetting" w:hAnsi="Arabic Typesetting" w:cs="Arabic Typesetting"/>
                <w:sz w:val="30"/>
                <w:szCs w:val="30"/>
                <w:lang w:bidi="ar-SA"/>
              </w:rPr>
              <w:t>UN-OHRLLS)</w:t>
            </w:r>
            <w:r>
              <w:rPr>
                <w:rFonts w:ascii="Arabic Typesetting" w:hAnsi="Arabic Typesetting" w:cs="Arabic Typesetting" w:hint="cs"/>
                <w:sz w:val="30"/>
                <w:szCs w:val="30"/>
                <w:rtl/>
                <w:lang w:bidi="ar-SA"/>
              </w:rPr>
              <w:t>) - وهي عملية تشاورية تابعة لمنظومة الأمم المتحدة تتعلق بتعاون الأمم المتحدة مع أقل البلدان نموا.</w:t>
            </w:r>
          </w:p>
          <w:p w:rsidR="00150FD0" w:rsidRPr="00F22B08" w:rsidRDefault="00150FD0" w:rsidP="00150FD0">
            <w:pPr>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lang w:bidi="ar-SA"/>
              </w:rPr>
              <w:t>قدمت الويبو</w:t>
            </w:r>
            <w:r>
              <w:rPr>
                <w:rFonts w:ascii="Arabic Typesetting" w:hAnsi="Arabic Typesetting" w:cs="Arabic Typesetting" w:hint="cs"/>
                <w:sz w:val="30"/>
                <w:szCs w:val="30"/>
                <w:rtl/>
              </w:rPr>
              <w:t xml:space="preserve"> المساعدة التقنية والاستشارية إلى أقل البلدان نموا في إطار عملية تقييم الاحتياجات التي قامت بها منظمة التجارة العالمية للتصدي لاحتياجات هذه البلدان وأولوياتها لتنفيذ اتفاق تريبس أثناء فترة السماح الخاصة بهم. وشاركت الويبو بفعالية في البرامج الإقليمية ودون الإقليمية والوطنية التي نظمتها منظمة التجارة العالمية لفائدة أقل البلدان نموا. </w:t>
            </w:r>
          </w:p>
        </w:tc>
        <w:tc>
          <w:tcPr>
            <w:tcW w:w="1024" w:type="dxa"/>
            <w:tcBorders>
              <w:top w:val="nil"/>
              <w:left w:val="nil"/>
              <w:bottom w:val="single" w:sz="4" w:space="0" w:color="auto"/>
            </w:tcBorders>
            <w:tcMar>
              <w:top w:w="110" w:type="dxa"/>
            </w:tcMar>
          </w:tcPr>
          <w:p w:rsidR="00150FD0" w:rsidRPr="008D0225" w:rsidRDefault="00150FD0" w:rsidP="00150FD0">
            <w:pPr>
              <w:keepNext/>
              <w:spacing w:before="60" w:after="60" w:line="300" w:lineRule="exact"/>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bl>
    <w:p w:rsidR="0073445E" w:rsidRDefault="0073445E" w:rsidP="0073445E">
      <w:pPr>
        <w:pStyle w:val="NormalAR"/>
        <w:spacing w:before="240" w:after="240"/>
        <w:ind w:left="0"/>
        <w:rPr>
          <w:sz w:val="36"/>
          <w:szCs w:val="36"/>
          <w:rtl/>
          <w:lang w:val="fr-CH" w:bidi="ar-SA"/>
        </w:rPr>
      </w:pPr>
    </w:p>
    <w:p w:rsidR="0073445E" w:rsidRDefault="0073445E">
      <w:pPr>
        <w:bidi w:val="0"/>
        <w:rPr>
          <w:rFonts w:ascii="Arabic Typesetting" w:hAnsi="Arabic Typesetting" w:cs="Arabic Typesetting"/>
          <w:sz w:val="36"/>
          <w:szCs w:val="36"/>
          <w:rtl/>
          <w:lang w:val="fr-CH" w:bidi="ar-SA"/>
        </w:rPr>
      </w:pPr>
      <w:r>
        <w:rPr>
          <w:sz w:val="36"/>
          <w:szCs w:val="36"/>
          <w:rtl/>
          <w:lang w:val="fr-CH" w:bidi="ar-SA"/>
        </w:rPr>
        <w:br w:type="page"/>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lastRenderedPageBreak/>
        <w:t>الميزانية والنفقات الفعلية</w:t>
      </w:r>
    </w:p>
    <w:p w:rsidR="00150FD0" w:rsidRDefault="00934E39" w:rsidP="00934E39">
      <w:pPr>
        <w:keepNext/>
        <w:spacing w:after="120"/>
        <w:jc w:val="center"/>
        <w:rPr>
          <w:rFonts w:ascii="Arabic Typesetting" w:hAnsi="Arabic Typesetting" w:cs="Arabic Typesetting"/>
          <w:sz w:val="34"/>
          <w:szCs w:val="34"/>
          <w:rtl/>
          <w:lang w:bidi="ar-LB"/>
        </w:rPr>
      </w:pPr>
      <w:r w:rsidRPr="00934E39">
        <w:rPr>
          <w:rFonts w:hint="cs"/>
          <w:noProof/>
          <w:szCs w:val="20"/>
          <w:rtl/>
          <w:lang w:bidi="ar-SA"/>
        </w:rPr>
        <w:drawing>
          <wp:inline distT="0" distB="0" distL="0" distR="0" wp14:anchorId="69388F83" wp14:editId="39E6905E">
            <wp:extent cx="6119495" cy="4810230"/>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9495" cy="4810230"/>
                    </a:xfrm>
                    <a:prstGeom prst="rect">
                      <a:avLst/>
                    </a:prstGeom>
                    <a:noFill/>
                    <a:ln>
                      <a:noFill/>
                    </a:ln>
                  </pic:spPr>
                </pic:pic>
              </a:graphicData>
            </a:graphic>
          </wp:inline>
        </w:drawing>
      </w:r>
    </w:p>
    <w:p w:rsidR="00150FD0" w:rsidRDefault="00150FD0" w:rsidP="00150FD0">
      <w:pPr>
        <w:spacing w:after="120"/>
        <w:jc w:val="center"/>
        <w:rPr>
          <w:rFonts w:ascii="Arabic Typesetting" w:hAnsi="Arabic Typesetting" w:cs="Arabic Typesetting"/>
          <w:sz w:val="34"/>
          <w:szCs w:val="34"/>
          <w:rtl/>
        </w:rPr>
      </w:pPr>
    </w:p>
    <w:p w:rsidR="00934E39" w:rsidRDefault="00934E39" w:rsidP="00150FD0">
      <w:pPr>
        <w:spacing w:after="120"/>
        <w:jc w:val="center"/>
        <w:rPr>
          <w:rFonts w:ascii="Arabic Typesetting" w:hAnsi="Arabic Typesetting" w:cs="Arabic Typesetting"/>
          <w:sz w:val="34"/>
          <w:szCs w:val="34"/>
        </w:rPr>
      </w:pPr>
      <w:r w:rsidRPr="00934E39">
        <w:rPr>
          <w:noProof/>
          <w:szCs w:val="20"/>
          <w:rtl/>
          <w:lang w:bidi="ar-SA"/>
        </w:rPr>
        <w:drawing>
          <wp:inline distT="0" distB="0" distL="0" distR="0" wp14:anchorId="5D3D3B0A" wp14:editId="110EE71F">
            <wp:extent cx="6119495" cy="1706058"/>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150FD0" w:rsidRPr="00A159EA" w:rsidRDefault="00A341BC" w:rsidP="00A341BC">
      <w:pPr>
        <w:keepNext/>
        <w:spacing w:after="120" w:line="300" w:lineRule="exact"/>
        <w:rPr>
          <w:rFonts w:ascii="Arabic Typesetting" w:hAnsi="Arabic Typesetting" w:cs="Arabic Typesetting"/>
          <w:sz w:val="34"/>
          <w:szCs w:val="34"/>
          <w:rtl/>
        </w:rPr>
      </w:pPr>
      <w:r w:rsidRPr="00A341BC">
        <w:rPr>
          <w:rFonts w:ascii="Arabic Typesetting" w:hAnsi="Arabic Typesetting" w:cs="Arabic Typesetting" w:hint="cs"/>
          <w:sz w:val="34"/>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50FD0" w:rsidRPr="00A159EA" w:rsidRDefault="00150FD0" w:rsidP="00150FD0">
      <w:pPr>
        <w:spacing w:after="120" w:line="340" w:lineRule="exact"/>
        <w:rPr>
          <w:rFonts w:ascii="Arabic Typesetting" w:hAnsi="Arabic Typesetting" w:cs="Arabic Typesetting"/>
          <w:sz w:val="34"/>
          <w:szCs w:val="34"/>
          <w:rtl/>
        </w:rPr>
      </w:pPr>
      <w:r w:rsidRPr="00A159EA">
        <w:rPr>
          <w:rFonts w:ascii="Arabic Typesetting" w:hAnsi="Arabic Typesetting" w:cs="Arabic Typesetting" w:hint="cs"/>
          <w:sz w:val="34"/>
          <w:szCs w:val="34"/>
          <w:rtl/>
        </w:rPr>
        <w:lastRenderedPageBreak/>
        <w:t>ألف.</w:t>
      </w:r>
      <w:r w:rsidRPr="00A159EA">
        <w:rPr>
          <w:rFonts w:ascii="Arabic Typesetting" w:hAnsi="Arabic Typesetting" w:cs="Arabic Typesetting" w:hint="cs"/>
          <w:sz w:val="34"/>
          <w:szCs w:val="34"/>
          <w:rtl/>
        </w:rPr>
        <w:tab/>
      </w:r>
      <w:r w:rsidRPr="00A159EA">
        <w:rPr>
          <w:rFonts w:ascii="Arabic Typesetting" w:hAnsi="Arabic Typesetting" w:cs="Arabic Typesetting" w:hint="cs"/>
          <w:sz w:val="34"/>
          <w:szCs w:val="34"/>
          <w:u w:val="single"/>
          <w:rtl/>
        </w:rPr>
        <w:t>الميزانية بعد التحويلات 2012/13</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 xml:space="preserve">يمثل صافي الخفض في الموارد في إطار البرنامج ثمرة تضافر </w:t>
      </w:r>
      <w:r w:rsidRPr="00A159EA">
        <w:rPr>
          <w:rFonts w:hint="cs"/>
          <w:rtl/>
          <w:lang w:val="fr-CH" w:bidi="ar-SA"/>
        </w:rPr>
        <w:t>العاملين</w:t>
      </w:r>
      <w:r w:rsidRPr="003645CC">
        <w:rPr>
          <w:rFonts w:hint="cs"/>
          <w:rtl/>
          <w:lang w:val="fr-CH" w:bidi="ar-SA"/>
        </w:rPr>
        <w:t xml:space="preserve"> التاليين: "1" انخفاض الموارد المتعلقة ببرنامج جدول أعمال التنمية بشأن </w:t>
      </w:r>
      <w:r w:rsidRPr="003645CC">
        <w:rPr>
          <w:rtl/>
          <w:lang w:val="fr-CH" w:bidi="ar-SA"/>
        </w:rPr>
        <w:t xml:space="preserve">التعاون فيما بين بلدان الجنوب حول الملكية الفكرية والتنمية </w:t>
      </w:r>
      <w:r w:rsidRPr="003645CC">
        <w:rPr>
          <w:rFonts w:hint="cs"/>
          <w:rtl/>
          <w:lang w:val="fr-CH" w:bidi="ar-SA"/>
        </w:rPr>
        <w:t>بين البلدان النامية والبلدان الأقل نموا، حيث حُولت الأموال المخصصة للمشروع إلى بند الأموال الاحتياطية، وهو ما انعكس في النتيجة 6.3 (إدماج مبادئ جدول أعمال التنمية)؛ و"2" التعديلات على النحو المبين في الملاحظات أعلاه.</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ويعكس تحويل الموارد بين النتيجة 1.3 (الاستراتيجيات الوطنية المتعلقة بالملكية الفكرية) والنتيجة 2.3 (قدرات معززة للموارد البشرية) التركيز المتزايد على تطوير الاستراتيجيات الوطنية المتعلقة بالملكية الفكرية في السياق الذي تُنفذ فيه أنشطة تكوين الكفاءات.</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ويبين التغيير الذي حدث في النتيجة 5.3 (</w:t>
      </w:r>
      <w:r w:rsidRPr="003645CC">
        <w:rPr>
          <w:rtl/>
          <w:lang w:val="fr-CH" w:bidi="ar-SA"/>
        </w:rPr>
        <w:t>مهارات محدّثة لدى الشركات لإدارة الملكية الفكرية</w:t>
      </w:r>
      <w:r w:rsidRPr="003645CC">
        <w:rPr>
          <w:rFonts w:hint="cs"/>
          <w:rtl/>
          <w:lang w:val="fr-CH" w:bidi="ar-SA"/>
        </w:rPr>
        <w:t xml:space="preserve">)، والنتيجة 6.3 (إدماج مبادئ جدول أعمال التنمية)؛ والنتيجة 7.3 (الرصد الفعال لتوصيات جدول أعمال التنمية) تحويل الموارد المتعلقة بإنشاء قسم للمشاريع الخاصة داخل البرنامج. </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ويُعزى انخفاض الموارد في إطار النتيجة 5.4 (بنية تحية معززة للتقنية والمعارف) إلى مواصلة إدماج الأنشطة المتعلقة بالبنية التحتية لمكاتب الملكية الفكرية في البرنامج 15.</w:t>
      </w:r>
    </w:p>
    <w:p w:rsidR="00150FD0" w:rsidRPr="00A159EA" w:rsidRDefault="00150FD0" w:rsidP="00150FD0">
      <w:pPr>
        <w:spacing w:after="120" w:line="340" w:lineRule="exact"/>
        <w:rPr>
          <w:rFonts w:ascii="Arabic Typesetting" w:hAnsi="Arabic Typesetting" w:cs="Arabic Typesetting"/>
          <w:sz w:val="34"/>
          <w:szCs w:val="34"/>
          <w:u w:val="single"/>
          <w:rtl/>
        </w:rPr>
      </w:pPr>
      <w:r w:rsidRPr="00A159EA">
        <w:rPr>
          <w:rFonts w:ascii="Arabic Typesetting" w:hAnsi="Arabic Typesetting" w:cs="Arabic Typesetting" w:hint="cs"/>
          <w:sz w:val="34"/>
          <w:szCs w:val="34"/>
          <w:rtl/>
        </w:rPr>
        <w:t>باء.</w:t>
      </w:r>
      <w:r w:rsidRPr="00A159EA">
        <w:rPr>
          <w:rFonts w:ascii="Arabic Typesetting" w:hAnsi="Arabic Typesetting" w:cs="Arabic Typesetting"/>
          <w:sz w:val="34"/>
          <w:szCs w:val="34"/>
          <w:rtl/>
        </w:rPr>
        <w:tab/>
      </w:r>
      <w:r w:rsidRPr="00A159EA">
        <w:rPr>
          <w:rFonts w:ascii="Arabic Typesetting" w:hAnsi="Arabic Typesetting" w:cs="Arabic Typesetting" w:hint="cs"/>
          <w:sz w:val="34"/>
          <w:szCs w:val="34"/>
          <w:u w:val="single"/>
          <w:rtl/>
        </w:rPr>
        <w:t>نسبة استخدام ميزانية 2012:</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استُخدمت الميزانية في النطاق المتوقع من 40 بالمائة إلى 60 بالمائة للعام الأول من الثنائية، وهي تسير على الطريق الصحيح.</w:t>
      </w:r>
    </w:p>
    <w:p w:rsidR="00150FD0" w:rsidRPr="004F30B5" w:rsidRDefault="00150FD0" w:rsidP="005438B9">
      <w:pPr>
        <w:pStyle w:val="Heading1AR"/>
        <w:spacing w:before="0" w:after="120"/>
        <w:ind w:left="2268" w:hanging="2268"/>
        <w:outlineLvl w:val="1"/>
        <w:rPr>
          <w:rtl/>
          <w:lang w:val="fr-CH"/>
        </w:rPr>
      </w:pPr>
      <w:r w:rsidRPr="00681C75">
        <w:rPr>
          <w:sz w:val="36"/>
          <w:szCs w:val="36"/>
          <w:rtl/>
        </w:rPr>
        <w:br w:type="page"/>
      </w:r>
      <w:bookmarkStart w:id="13" w:name="_Toc359865191"/>
      <w:r w:rsidRPr="004F30B5">
        <w:rPr>
          <w:rtl/>
          <w:lang w:val="fr-CH"/>
        </w:rPr>
        <w:lastRenderedPageBreak/>
        <w:t>البرنامج</w:t>
      </w:r>
      <w:r w:rsidRPr="004F30B5">
        <w:rPr>
          <w:lang w:val="fr-CH"/>
        </w:rPr>
        <w:t xml:space="preserve"> </w:t>
      </w:r>
      <w:r w:rsidRPr="004F30B5">
        <w:rPr>
          <w:rFonts w:hint="cs"/>
          <w:rtl/>
          <w:lang w:val="fr-CH"/>
        </w:rPr>
        <w:t>10:</w:t>
      </w:r>
      <w:r w:rsidRPr="004F30B5">
        <w:rPr>
          <w:rFonts w:hint="cs"/>
          <w:rtl/>
          <w:lang w:val="fr-CH"/>
        </w:rPr>
        <w:tab/>
        <w:t>التعاون مع بعض البلدان في أوروبا وآسيا</w:t>
      </w:r>
      <w:bookmarkEnd w:id="13"/>
    </w:p>
    <w:p w:rsidR="00150FD0" w:rsidRPr="004F30B5" w:rsidRDefault="00150FD0"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rFonts w:hint="cs"/>
          <w:b/>
          <w:bCs/>
          <w:sz w:val="36"/>
          <w:szCs w:val="36"/>
          <w:rtl/>
          <w:lang w:val="fr-CH" w:bidi="ar-SA"/>
        </w:rPr>
        <w:tab/>
        <w:t>المدير العام</w:t>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150FD0" w:rsidRPr="00D62DBD" w:rsidRDefault="00150FD0" w:rsidP="00DB6EC7">
      <w:pPr>
        <w:pStyle w:val="NormalAR"/>
        <w:numPr>
          <w:ilvl w:val="0"/>
          <w:numId w:val="15"/>
        </w:numPr>
        <w:ind w:left="-2" w:firstLine="0"/>
        <w:rPr>
          <w:rtl/>
          <w:lang w:val="fr-CH" w:bidi="ar-SA"/>
        </w:rPr>
      </w:pPr>
      <w:r w:rsidRPr="00D62DBD">
        <w:rPr>
          <w:rFonts w:hint="cs"/>
          <w:rtl/>
          <w:lang w:val="fr-CH" w:bidi="ar-SA"/>
        </w:rPr>
        <w:t xml:space="preserve">واصل البرنامج 10، بالتعاون مع جميع القطاعات ذات الصلة، </w:t>
      </w:r>
      <w:r>
        <w:rPr>
          <w:rFonts w:hint="cs"/>
          <w:rtl/>
          <w:lang w:val="fr-CH" w:bidi="ar-SA"/>
        </w:rPr>
        <w:t>تطوير</w:t>
      </w:r>
      <w:r w:rsidRPr="00D62DBD">
        <w:rPr>
          <w:rFonts w:hint="cs"/>
          <w:rtl/>
          <w:lang w:val="fr-CH" w:bidi="ar-SA"/>
        </w:rPr>
        <w:t xml:space="preserve"> </w:t>
      </w:r>
      <w:r>
        <w:rPr>
          <w:rFonts w:hint="cs"/>
          <w:rtl/>
          <w:lang w:val="fr-CH" w:bidi="ar-SA"/>
        </w:rPr>
        <w:t xml:space="preserve">طرق </w:t>
      </w:r>
      <w:r w:rsidRPr="00D62DBD">
        <w:rPr>
          <w:rFonts w:hint="cs"/>
          <w:rtl/>
          <w:lang w:val="fr-CH" w:bidi="ar-SA"/>
        </w:rPr>
        <w:t>تنفيذ أنشطة التعاون القطري وتنسيق</w:t>
      </w:r>
      <w:r>
        <w:rPr>
          <w:rFonts w:hint="cs"/>
          <w:rtl/>
          <w:lang w:val="fr-CH" w:bidi="ar-SA"/>
        </w:rPr>
        <w:t>ها</w:t>
      </w:r>
      <w:r w:rsidRPr="00D62DBD">
        <w:rPr>
          <w:rFonts w:hint="cs"/>
          <w:rtl/>
          <w:lang w:val="fr-CH" w:bidi="ar-SA"/>
        </w:rPr>
        <w:t xml:space="preserve"> في</w:t>
      </w:r>
      <w:r>
        <w:rPr>
          <w:rFonts w:hint="cs"/>
          <w:rtl/>
          <w:lang w:val="fr-CH" w:bidi="ar-SA"/>
        </w:rPr>
        <w:t xml:space="preserve"> دول</w:t>
      </w:r>
      <w:r w:rsidRPr="00D62DBD">
        <w:rPr>
          <w:rFonts w:hint="cs"/>
          <w:rtl/>
          <w:lang w:val="fr-CH" w:bidi="ar-SA"/>
        </w:rPr>
        <w:t xml:space="preserve"> </w:t>
      </w:r>
      <w:r w:rsidRPr="00D62DBD">
        <w:rPr>
          <w:rtl/>
          <w:lang w:val="fr-CH" w:bidi="ar-SA"/>
        </w:rPr>
        <w:t xml:space="preserve">أوروبا الوسطى </w:t>
      </w:r>
      <w:r>
        <w:rPr>
          <w:rFonts w:hint="cs"/>
          <w:rtl/>
          <w:lang w:val="fr-CH" w:bidi="ar-SA"/>
        </w:rPr>
        <w:t>و</w:t>
      </w:r>
      <w:r w:rsidRPr="00D62DBD">
        <w:rPr>
          <w:rtl/>
          <w:lang w:val="fr-CH" w:bidi="ar-SA"/>
        </w:rPr>
        <w:t>البلطيق وآسيا الوسطى و</w:t>
      </w:r>
      <w:r>
        <w:rPr>
          <w:rFonts w:hint="cs"/>
          <w:rtl/>
          <w:lang w:val="fr-CH" w:bidi="ar-SA"/>
        </w:rPr>
        <w:t xml:space="preserve">بلدان </w:t>
      </w:r>
      <w:r w:rsidRPr="00D62DBD">
        <w:rPr>
          <w:rtl/>
          <w:lang w:val="fr-CH" w:bidi="ar-SA"/>
        </w:rPr>
        <w:t xml:space="preserve">أوروبا الشرقية والقوقاز وبعض بلدان </w:t>
      </w:r>
      <w:r>
        <w:rPr>
          <w:rFonts w:hint="cs"/>
          <w:rtl/>
          <w:lang w:val="fr-CH" w:bidi="ar-SA"/>
        </w:rPr>
        <w:t>دول البحر الأبيض</w:t>
      </w:r>
      <w:r w:rsidRPr="00D62DBD">
        <w:rPr>
          <w:rtl/>
          <w:lang w:val="fr-CH" w:bidi="ar-SA"/>
        </w:rPr>
        <w:t xml:space="preserve"> المتوسط.</w:t>
      </w:r>
    </w:p>
    <w:p w:rsidR="00150FD0" w:rsidRPr="00D62DBD" w:rsidRDefault="00150FD0" w:rsidP="00DB6EC7">
      <w:pPr>
        <w:pStyle w:val="NormalAR"/>
        <w:numPr>
          <w:ilvl w:val="0"/>
          <w:numId w:val="15"/>
        </w:numPr>
        <w:ind w:left="-2" w:firstLine="0"/>
        <w:rPr>
          <w:rtl/>
          <w:lang w:val="fr-CH" w:bidi="ar-SA"/>
        </w:rPr>
      </w:pPr>
      <w:r>
        <w:rPr>
          <w:rFonts w:hint="cs"/>
          <w:rtl/>
          <w:lang w:val="fr-CH" w:bidi="ar-SA"/>
        </w:rPr>
        <w:t>وقام</w:t>
      </w:r>
      <w:r w:rsidRPr="00D62DBD">
        <w:rPr>
          <w:rFonts w:hint="cs"/>
          <w:rtl/>
          <w:lang w:val="fr-CH" w:bidi="ar-SA"/>
        </w:rPr>
        <w:t xml:space="preserve"> البرنامج </w:t>
      </w:r>
      <w:r>
        <w:rPr>
          <w:rFonts w:hint="cs"/>
          <w:rtl/>
          <w:lang w:val="fr-CH" w:bidi="ar-SA"/>
        </w:rPr>
        <w:t xml:space="preserve">بزيادة تعزيز </w:t>
      </w:r>
      <w:r w:rsidRPr="00D62DBD">
        <w:rPr>
          <w:rFonts w:hint="cs"/>
          <w:rtl/>
          <w:lang w:val="fr-CH" w:bidi="ar-SA"/>
        </w:rPr>
        <w:t>التخطيط طويل الأجل</w:t>
      </w:r>
      <w:r>
        <w:rPr>
          <w:rFonts w:hint="cs"/>
          <w:rtl/>
          <w:lang w:val="fr-CH" w:bidi="ar-SA"/>
        </w:rPr>
        <w:t xml:space="preserve">، كما </w:t>
      </w:r>
      <w:r w:rsidRPr="00D62DBD">
        <w:rPr>
          <w:rFonts w:hint="cs"/>
          <w:rtl/>
          <w:lang w:val="fr-CH" w:bidi="ar-SA"/>
        </w:rPr>
        <w:t>اعتمد نهجا استراتيجيا للملكية الفكرية في البلدان المعنية من أجل التركيز على الاحتياجات الحقيقية للدول الأعضاء بدلا من الأهداف قصيرة الأجل.</w:t>
      </w:r>
    </w:p>
    <w:p w:rsidR="00150FD0" w:rsidRPr="00F910C9" w:rsidRDefault="00150FD0" w:rsidP="00DB6EC7">
      <w:pPr>
        <w:pStyle w:val="NormalAR"/>
        <w:numPr>
          <w:ilvl w:val="0"/>
          <w:numId w:val="15"/>
        </w:numPr>
        <w:ind w:left="-2" w:firstLine="0"/>
        <w:rPr>
          <w:rtl/>
          <w:lang w:val="fr-CH" w:bidi="ar-SA"/>
        </w:rPr>
      </w:pPr>
      <w:r w:rsidRPr="00D62DBD">
        <w:rPr>
          <w:rFonts w:hint="cs"/>
          <w:rtl/>
          <w:lang w:val="fr-CH" w:bidi="ar-SA"/>
        </w:rPr>
        <w:t>وفي هذا السياق،</w:t>
      </w:r>
      <w:r>
        <w:rPr>
          <w:rFonts w:hint="cs"/>
          <w:rtl/>
          <w:lang w:val="fr-CH" w:bidi="ar-SA"/>
        </w:rPr>
        <w:t xml:space="preserve"> واصلت الويبو تعزيز أهمية </w:t>
      </w:r>
      <w:r w:rsidRPr="00D62DBD">
        <w:rPr>
          <w:rFonts w:hint="cs"/>
          <w:rtl/>
          <w:lang w:val="fr-CH" w:bidi="ar-SA"/>
        </w:rPr>
        <w:t xml:space="preserve">الاستراتيجيات الوطنية المتعلقة بالملكية الفكرية و/أو المساعدة </w:t>
      </w:r>
      <w:r>
        <w:rPr>
          <w:rFonts w:hint="cs"/>
          <w:rtl/>
          <w:lang w:val="fr-CH" w:bidi="ar-SA"/>
        </w:rPr>
        <w:t>على</w:t>
      </w:r>
      <w:r w:rsidRPr="00D62DBD">
        <w:rPr>
          <w:rFonts w:hint="cs"/>
          <w:rtl/>
          <w:lang w:val="fr-CH" w:bidi="ar-SA"/>
        </w:rPr>
        <w:t xml:space="preserve"> تطوير</w:t>
      </w:r>
      <w:r>
        <w:rPr>
          <w:rFonts w:hint="cs"/>
          <w:rtl/>
          <w:lang w:val="fr-CH" w:bidi="ar-SA"/>
        </w:rPr>
        <w:t>ها</w:t>
      </w:r>
      <w:r w:rsidRPr="00D62DBD">
        <w:rPr>
          <w:rFonts w:hint="cs"/>
          <w:rtl/>
          <w:lang w:val="fr-CH" w:bidi="ar-SA"/>
        </w:rPr>
        <w:t xml:space="preserve"> وتنفيذ</w:t>
      </w:r>
      <w:r>
        <w:rPr>
          <w:rFonts w:hint="cs"/>
          <w:rtl/>
          <w:lang w:val="fr-CH" w:bidi="ar-SA"/>
        </w:rPr>
        <w:t>ها</w:t>
      </w:r>
      <w:r w:rsidRPr="00D62DBD">
        <w:rPr>
          <w:rFonts w:hint="cs"/>
          <w:rtl/>
          <w:lang w:val="fr-CH" w:bidi="ar-SA"/>
        </w:rPr>
        <w:t xml:space="preserve"> في المنطقة. وعليه اعتمدت البلدان التالية، أو </w:t>
      </w:r>
      <w:r>
        <w:rPr>
          <w:rFonts w:hint="cs"/>
          <w:rtl/>
          <w:lang w:val="fr-CH" w:bidi="ar-SA"/>
        </w:rPr>
        <w:t>كانت ت</w:t>
      </w:r>
      <w:r w:rsidRPr="00D62DBD">
        <w:rPr>
          <w:rFonts w:hint="cs"/>
          <w:rtl/>
          <w:lang w:val="fr-CH" w:bidi="ar-SA"/>
        </w:rPr>
        <w:t>خطط لاعتماد</w:t>
      </w:r>
      <w:r>
        <w:rPr>
          <w:rFonts w:hint="cs"/>
          <w:rtl/>
          <w:lang w:val="fr-CH" w:bidi="ar-SA"/>
        </w:rPr>
        <w:t>،</w:t>
      </w:r>
      <w:r w:rsidRPr="00D62DBD">
        <w:rPr>
          <w:rFonts w:hint="cs"/>
          <w:rtl/>
          <w:lang w:val="fr-CH" w:bidi="ar-SA"/>
        </w:rPr>
        <w:t xml:space="preserve"> استراتيجيات وطنية للملكية الفكرية: بيلاروس والجبل الأسود وجمهورية </w:t>
      </w:r>
      <w:proofErr w:type="spellStart"/>
      <w:r w:rsidRPr="00D62DBD">
        <w:rPr>
          <w:rFonts w:hint="cs"/>
          <w:rtl/>
          <w:lang w:val="fr-CH" w:bidi="ar-SA"/>
        </w:rPr>
        <w:t>مولودفا</w:t>
      </w:r>
      <w:proofErr w:type="spellEnd"/>
      <w:r w:rsidRPr="00D62DBD">
        <w:rPr>
          <w:rFonts w:hint="cs"/>
          <w:rtl/>
          <w:lang w:val="fr-CH" w:bidi="ar-SA"/>
        </w:rPr>
        <w:t xml:space="preserve"> و</w:t>
      </w:r>
      <w:r w:rsidRPr="00F910C9">
        <w:rPr>
          <w:rtl/>
          <w:lang w:val="fr-CH" w:bidi="ar-SA"/>
        </w:rPr>
        <w:t>رومانيا وجمهورية مقدونيا اليوغوسلافية السابقة</w:t>
      </w:r>
      <w:r w:rsidRPr="00F910C9">
        <w:rPr>
          <w:rFonts w:hint="cs"/>
          <w:rtl/>
          <w:lang w:val="fr-CH" w:bidi="ar-SA"/>
        </w:rPr>
        <w:t>. وإضافة إلى ذلك، شرعت البلدان التالية في تطوير أو تحديث الاستراتيجية القائمة: الج</w:t>
      </w:r>
      <w:r w:rsidRPr="00F910C9">
        <w:rPr>
          <w:rtl/>
          <w:lang w:val="fr-CH" w:bidi="ar-SA"/>
        </w:rPr>
        <w:t>مهورية التشيك</w:t>
      </w:r>
      <w:r w:rsidRPr="00F910C9">
        <w:rPr>
          <w:rFonts w:hint="cs"/>
          <w:rtl/>
          <w:lang w:val="fr-CH" w:bidi="ar-SA"/>
        </w:rPr>
        <w:t>ية و</w:t>
      </w:r>
      <w:r w:rsidRPr="00F910C9">
        <w:rPr>
          <w:rtl/>
          <w:lang w:val="fr-CH" w:bidi="ar-SA"/>
        </w:rPr>
        <w:t xml:space="preserve">طاجيكستان </w:t>
      </w:r>
      <w:r w:rsidRPr="00F910C9">
        <w:rPr>
          <w:rFonts w:hint="cs"/>
          <w:rtl/>
          <w:lang w:val="fr-CH" w:bidi="ar-SA"/>
        </w:rPr>
        <w:t>و</w:t>
      </w:r>
      <w:r w:rsidRPr="00F910C9">
        <w:rPr>
          <w:rtl/>
          <w:lang w:val="fr-CH" w:bidi="ar-SA"/>
        </w:rPr>
        <w:t>سلوفاكيا وأوكرانيا</w:t>
      </w:r>
      <w:r w:rsidRPr="00F910C9">
        <w:rPr>
          <w:rFonts w:hint="cs"/>
          <w:rtl/>
          <w:lang w:val="fr-CH" w:bidi="ar-SA"/>
        </w:rPr>
        <w:t>. وفي بعض الحالات وُقعت مذكرات تفاهم بين الويبو والشركاء الوطنيين لرسم أطر للتعاون متعدد السنوات.</w:t>
      </w:r>
    </w:p>
    <w:p w:rsidR="00150FD0" w:rsidRPr="00F910C9" w:rsidRDefault="00150FD0" w:rsidP="00DB6EC7">
      <w:pPr>
        <w:pStyle w:val="NormalAR"/>
        <w:numPr>
          <w:ilvl w:val="0"/>
          <w:numId w:val="15"/>
        </w:numPr>
        <w:ind w:left="-2" w:firstLine="0"/>
        <w:rPr>
          <w:rtl/>
          <w:lang w:val="fr-CH" w:bidi="ar-SA"/>
        </w:rPr>
      </w:pPr>
      <w:r w:rsidRPr="00F910C9">
        <w:rPr>
          <w:rFonts w:hint="cs"/>
          <w:rtl/>
          <w:lang w:val="fr-CH" w:bidi="ar-SA"/>
        </w:rPr>
        <w:t>ووفقا للاستراتيجيات الوطنية المتعلقة بالملكية الفكرية، وعقب المساعدة التي قدمتها الويبو، عدّلت أربعة بلدان تشريعاتها الوطنية المتعلقة بالملكية الفكرية (ألبانيا وبيلاروس والبوسنة والهرسك ورومانيا) كما أعلنت ستة بلدان أخرى (إ</w:t>
      </w:r>
      <w:r w:rsidRPr="00F910C9">
        <w:rPr>
          <w:rtl/>
          <w:lang w:val="fr-CH" w:bidi="ar-SA"/>
        </w:rPr>
        <w:t>ستونيا ولاتفيا ومولدوفا</w:t>
      </w:r>
      <w:r w:rsidRPr="00F910C9">
        <w:rPr>
          <w:rFonts w:hint="cs"/>
          <w:rtl/>
          <w:lang w:val="fr-CH" w:bidi="ar-SA"/>
        </w:rPr>
        <w:t xml:space="preserve"> و</w:t>
      </w:r>
      <w:r w:rsidRPr="00F910C9">
        <w:rPr>
          <w:rtl/>
          <w:lang w:val="fr-CH" w:bidi="ar-SA"/>
        </w:rPr>
        <w:t xml:space="preserve">الاتحاد الروسي </w:t>
      </w:r>
      <w:r w:rsidRPr="00F910C9">
        <w:rPr>
          <w:rFonts w:hint="cs"/>
          <w:rtl/>
          <w:lang w:val="fr-CH" w:bidi="ar-SA"/>
        </w:rPr>
        <w:t>و</w:t>
      </w:r>
      <w:r w:rsidRPr="00F910C9">
        <w:rPr>
          <w:rtl/>
          <w:lang w:val="fr-CH" w:bidi="ar-SA"/>
        </w:rPr>
        <w:t>صربيا وسلوفينيا</w:t>
      </w:r>
      <w:r w:rsidRPr="00F910C9">
        <w:rPr>
          <w:rFonts w:hint="cs"/>
          <w:rtl/>
          <w:lang w:val="fr-CH" w:bidi="ar-SA"/>
        </w:rPr>
        <w:t>) عن عزمها إجراء تعديلات تشريعية في عام 2013.</w:t>
      </w:r>
    </w:p>
    <w:p w:rsidR="00150FD0" w:rsidRDefault="00150FD0" w:rsidP="00DB6EC7">
      <w:pPr>
        <w:pStyle w:val="NormalAR"/>
        <w:numPr>
          <w:ilvl w:val="0"/>
          <w:numId w:val="15"/>
        </w:numPr>
        <w:ind w:left="-2" w:firstLine="0"/>
        <w:rPr>
          <w:rtl/>
          <w:lang w:val="fr-CH" w:bidi="ar-SA"/>
        </w:rPr>
      </w:pPr>
      <w:r>
        <w:rPr>
          <w:rFonts w:hint="cs"/>
          <w:rtl/>
          <w:lang w:val="fr-CH" w:bidi="ar-SA"/>
        </w:rPr>
        <w:t xml:space="preserve">وواصل البرنامج أيضا </w:t>
      </w:r>
      <w:r w:rsidRPr="001212A1">
        <w:rPr>
          <w:rFonts w:hint="cs"/>
          <w:rtl/>
          <w:lang w:val="fr-CH" w:bidi="ar-SA"/>
        </w:rPr>
        <w:t>دعم البلدان</w:t>
      </w:r>
      <w:r>
        <w:rPr>
          <w:rFonts w:hint="cs"/>
          <w:rtl/>
          <w:lang w:val="fr-CH" w:bidi="ar-SA"/>
        </w:rPr>
        <w:t xml:space="preserve"> في المنطقة لتكوين كفاءاتها</w:t>
      </w:r>
      <w:r w:rsidRPr="001212A1">
        <w:rPr>
          <w:rFonts w:hint="cs"/>
          <w:rtl/>
          <w:lang w:val="fr-CH" w:bidi="ar-SA"/>
        </w:rPr>
        <w:t xml:space="preserve"> في مجال الموارد البشرية </w:t>
      </w:r>
      <w:r w:rsidRPr="006E4B3C">
        <w:rPr>
          <w:rFonts w:hint="cs"/>
          <w:rtl/>
          <w:lang w:val="fr-CH" w:bidi="ar-SA"/>
        </w:rPr>
        <w:t xml:space="preserve">وتعزيز الوعي والقاعدة المعرفية لديها للاستعانة بالملكية الفكرية على نحو فعال لتحقيق التنمية الاقتصادية والاجتماعية والثقافية. وحصل أكثر من </w:t>
      </w:r>
      <w:r>
        <w:rPr>
          <w:rFonts w:hint="cs"/>
          <w:rtl/>
          <w:lang w:val="fr-CH" w:bidi="ar-SA"/>
        </w:rPr>
        <w:t>2</w:t>
      </w:r>
      <w:r w:rsidRPr="006E4B3C">
        <w:rPr>
          <w:rFonts w:hint="cs"/>
          <w:rtl/>
          <w:lang w:val="fr-CH" w:bidi="ar-SA"/>
        </w:rPr>
        <w:t>00</w:t>
      </w:r>
      <w:r w:rsidRPr="001212A1">
        <w:rPr>
          <w:rFonts w:hint="cs"/>
          <w:rtl/>
          <w:lang w:val="fr-CH" w:bidi="ar-SA"/>
        </w:rPr>
        <w:t> 1 متخصص وخبير في مجال الملكية الفكرية على التدريب في برامج متخصصة في مجال الملكية الفكرية بشأن نقل التكنولوجيا والإنفاذ وحق المؤلف وتدريس الملكية الفكرية والمعارف التقليدية. وفضلا عن ذلك نُظّمت مدارس الويبو الصيفية في كرواتيا والاتحاد الروسي وأوكرانيا.</w:t>
      </w:r>
    </w:p>
    <w:p w:rsidR="00150FD0" w:rsidRPr="001212A1" w:rsidRDefault="00150FD0" w:rsidP="00150FD0">
      <w:pPr>
        <w:pStyle w:val="NormalAR"/>
        <w:spacing w:before="120"/>
        <w:ind w:left="0"/>
        <w:rPr>
          <w:rtl/>
          <w:lang w:val="fr-CH" w:bidi="ar-SA"/>
        </w:rPr>
      </w:pPr>
      <w:r w:rsidRPr="001212A1">
        <w:rPr>
          <w:rFonts w:hint="cs"/>
          <w:sz w:val="36"/>
          <w:szCs w:val="36"/>
          <w:rtl/>
          <w:lang w:val="fr-CH" w:bidi="ar-SA"/>
        </w:rPr>
        <w:t>تنفيذ جدول أعمال التنمية</w:t>
      </w:r>
    </w:p>
    <w:p w:rsidR="00150FD0" w:rsidRPr="001212A1" w:rsidRDefault="00150FD0" w:rsidP="00DB6EC7">
      <w:pPr>
        <w:pStyle w:val="NormalAR"/>
        <w:numPr>
          <w:ilvl w:val="0"/>
          <w:numId w:val="15"/>
        </w:numPr>
        <w:ind w:left="-2" w:firstLine="0"/>
        <w:rPr>
          <w:rtl/>
          <w:lang w:val="fr-CH" w:bidi="ar-SA"/>
        </w:rPr>
      </w:pPr>
      <w:r w:rsidRPr="001212A1">
        <w:rPr>
          <w:rFonts w:hint="cs"/>
          <w:rtl/>
          <w:lang w:val="fr-CH" w:bidi="ar-SA"/>
        </w:rPr>
        <w:t xml:space="preserve">واصل البرنامج 10 الاضطلاع بدور أساسي في تنفيذ جدول أعمال الويبو بشأن التنمية فيما يتعلق بالتعاون مع بعض البلدان في أوروبا وآسيا، وخاصة تنفيذ توصيات جدول أعمال التنمية المتعلقة بمساعدة الويبو التقنية وأنشطتها الرامية إلى </w:t>
      </w:r>
      <w:r>
        <w:rPr>
          <w:rFonts w:hint="cs"/>
          <w:rtl/>
          <w:lang w:val="fr-CH" w:bidi="ar-SA"/>
        </w:rPr>
        <w:t>تكوين الكفاءات</w:t>
      </w:r>
      <w:r w:rsidRPr="001212A1">
        <w:rPr>
          <w:rFonts w:hint="eastAsia"/>
          <w:rtl/>
          <w:lang w:val="fr-CH" w:bidi="ar-SA"/>
        </w:rPr>
        <w:t> </w:t>
      </w:r>
      <w:r w:rsidRPr="001212A1">
        <w:rPr>
          <w:rtl/>
          <w:lang w:val="fr-CH" w:bidi="ar-SA"/>
        </w:rPr>
        <w:t>–</w:t>
      </w:r>
      <w:r w:rsidRPr="001212A1">
        <w:rPr>
          <w:rFonts w:hint="eastAsia"/>
          <w:rtl/>
          <w:lang w:val="fr-CH" w:bidi="ar-SA"/>
        </w:rPr>
        <w:t> </w:t>
      </w:r>
      <w:r w:rsidRPr="001212A1">
        <w:rPr>
          <w:rFonts w:hint="cs"/>
          <w:rtl/>
          <w:lang w:val="fr-CH" w:bidi="ar-SA"/>
        </w:rPr>
        <w:t>توصيات الفئة ألف التي ظلت ترسم ملامح تصميم أنشطة البرنامج 10 وتنفيذها.</w:t>
      </w:r>
    </w:p>
    <w:p w:rsidR="00150FD0" w:rsidRPr="001212A1" w:rsidRDefault="00150FD0" w:rsidP="00F8584F">
      <w:pPr>
        <w:pStyle w:val="NormalAR"/>
        <w:keepNext/>
        <w:spacing w:before="240" w:after="240"/>
        <w:ind w:left="0"/>
        <w:rPr>
          <w:sz w:val="36"/>
          <w:szCs w:val="36"/>
          <w:rtl/>
          <w:lang w:val="fr-CH" w:bidi="ar-SA"/>
        </w:rPr>
      </w:pPr>
      <w:r w:rsidRPr="001212A1">
        <w:rPr>
          <w:rFonts w:hint="cs"/>
          <w:sz w:val="36"/>
          <w:szCs w:val="36"/>
          <w:rtl/>
          <w:lang w:val="fr-CH" w:bidi="ar-SA"/>
        </w:rPr>
        <w:lastRenderedPageBreak/>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8"/>
        <w:gridCol w:w="1920"/>
        <w:gridCol w:w="1920"/>
        <w:gridCol w:w="2378"/>
        <w:gridCol w:w="1024"/>
      </w:tblGrid>
      <w:tr w:rsidR="00150FD0" w:rsidRPr="001212A1" w:rsidTr="00150FD0">
        <w:trPr>
          <w:trHeight w:val="537"/>
        </w:trPr>
        <w:tc>
          <w:tcPr>
            <w:tcW w:w="9630" w:type="dxa"/>
            <w:gridSpan w:val="5"/>
            <w:tcBorders>
              <w:bottom w:val="single" w:sz="4" w:space="0" w:color="auto"/>
            </w:tcBorders>
            <w:shd w:val="clear" w:color="auto" w:fill="CCFFFF"/>
            <w:tcMar>
              <w:top w:w="0" w:type="dxa"/>
            </w:tcMar>
            <w:vAlign w:val="center"/>
          </w:tcPr>
          <w:p w:rsidR="00150FD0" w:rsidRPr="001212A1" w:rsidRDefault="00150FD0" w:rsidP="0073445E">
            <w:pPr>
              <w:keepNext/>
              <w:spacing w:before="60" w:after="60" w:line="300" w:lineRule="exact"/>
              <w:ind w:left="1045" w:hanging="1045"/>
              <w:rPr>
                <w:rFonts w:ascii="Arabic Typesetting" w:hAnsi="Arabic Typesetting" w:cs="Arabic Typesetting"/>
                <w:b/>
                <w:bCs/>
                <w:sz w:val="30"/>
                <w:szCs w:val="30"/>
              </w:rPr>
            </w:pPr>
            <w:r w:rsidRPr="001212A1">
              <w:rPr>
                <w:rFonts w:ascii="Arabic Typesetting" w:hAnsi="Arabic Typesetting" w:cs="Arabic Typesetting" w:hint="cs"/>
                <w:b/>
                <w:bCs/>
                <w:sz w:val="30"/>
                <w:szCs w:val="30"/>
                <w:rtl/>
              </w:rPr>
              <w:t>النتيجة</w:t>
            </w:r>
            <w:r w:rsidRPr="001212A1">
              <w:rPr>
                <w:rFonts w:ascii="Arabic Typesetting" w:hAnsi="Arabic Typesetting" w:cs="Arabic Typesetting"/>
                <w:b/>
                <w:bCs/>
                <w:sz w:val="30"/>
                <w:szCs w:val="30"/>
                <w:rtl/>
              </w:rPr>
              <w:t xml:space="preserve"> المرتقب</w:t>
            </w:r>
            <w:r w:rsidRPr="001212A1">
              <w:rPr>
                <w:rFonts w:ascii="Arabic Typesetting" w:hAnsi="Arabic Typesetting" w:cs="Arabic Typesetting" w:hint="cs"/>
                <w:b/>
                <w:bCs/>
                <w:sz w:val="30"/>
                <w:szCs w:val="30"/>
                <w:rtl/>
              </w:rPr>
              <w:t xml:space="preserve">ة: </w:t>
            </w:r>
            <w:r w:rsidRPr="00D55ABC">
              <w:rPr>
                <w:rFonts w:ascii="Arabic Typesetting" w:hAnsi="Arabic Typesetting" w:cs="Arabic Typesetting"/>
                <w:sz w:val="30"/>
                <w:szCs w:val="30"/>
                <w:rtl/>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p>
        </w:tc>
      </w:tr>
      <w:tr w:rsidR="00150FD0" w:rsidRPr="001212A1" w:rsidTr="00830C34">
        <w:trPr>
          <w:trHeight w:val="186"/>
        </w:trPr>
        <w:tc>
          <w:tcPr>
            <w:tcW w:w="2388" w:type="dxa"/>
            <w:tcBorders>
              <w:bottom w:val="nil"/>
              <w:right w:val="nil"/>
            </w:tcBorders>
            <w:tcMar>
              <w:top w:w="110" w:type="dxa"/>
            </w:tcMar>
          </w:tcPr>
          <w:p w:rsidR="00150FD0" w:rsidRPr="001212A1" w:rsidRDefault="00150FD0" w:rsidP="0073445E">
            <w:pPr>
              <w:keepNext/>
              <w:spacing w:before="60" w:after="60" w:line="300" w:lineRule="exact"/>
              <w:jc w:val="center"/>
              <w:rPr>
                <w:rFonts w:ascii="Arabic Typesetting" w:hAnsi="Arabic Typesetting" w:cs="Arabic Typesetting"/>
                <w:b/>
                <w:bCs/>
                <w:sz w:val="30"/>
                <w:szCs w:val="30"/>
                <w:rtl/>
              </w:rPr>
            </w:pPr>
            <w:r w:rsidRPr="001212A1">
              <w:rPr>
                <w:rFonts w:ascii="Arabic Typesetting" w:hAnsi="Arabic Typesetting" w:cs="Arabic Typesetting"/>
                <w:b/>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150FD0" w:rsidRDefault="00150FD0" w:rsidP="0073445E">
            <w:pPr>
              <w:keepNext/>
              <w:spacing w:before="60" w:after="60" w:line="300" w:lineRule="exact"/>
              <w:jc w:val="center"/>
              <w:rPr>
                <w:rFonts w:ascii="Arabic Typesetting" w:hAnsi="Arabic Typesetting" w:cs="Arabic Typesetting"/>
                <w:b/>
                <w:bCs/>
                <w:sz w:val="30"/>
                <w:szCs w:val="30"/>
                <w:rtl/>
              </w:rPr>
            </w:pPr>
            <w:r w:rsidRPr="001212A1">
              <w:rPr>
                <w:rFonts w:ascii="Arabic Typesetting" w:hAnsi="Arabic Typesetting" w:cs="Arabic Typesetting"/>
                <w:b/>
                <w:bCs/>
                <w:sz w:val="30"/>
                <w:szCs w:val="30"/>
                <w:rtl/>
              </w:rPr>
              <w:t>أسس المقارنة</w:t>
            </w:r>
          </w:p>
          <w:p w:rsidR="00150FD0" w:rsidRPr="001212A1" w:rsidRDefault="00150FD0" w:rsidP="0073445E">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hint="cs"/>
                <w:b/>
                <w:bCs/>
                <w:sz w:val="30"/>
                <w:szCs w:val="30"/>
                <w:rtl/>
              </w:rPr>
              <w:t>(البرنامج والميزانية 2012/13)</w:t>
            </w:r>
          </w:p>
        </w:tc>
        <w:tc>
          <w:tcPr>
            <w:tcW w:w="1920" w:type="dxa"/>
            <w:tcBorders>
              <w:left w:val="nil"/>
              <w:bottom w:val="nil"/>
              <w:right w:val="nil"/>
            </w:tcBorders>
          </w:tcPr>
          <w:p w:rsidR="00150FD0" w:rsidRPr="000B74F6" w:rsidRDefault="00150FD0" w:rsidP="0073445E">
            <w:pPr>
              <w:keepNext/>
              <w:spacing w:before="60" w:after="60" w:line="300" w:lineRule="exact"/>
              <w:jc w:val="center"/>
              <w:rPr>
                <w:rFonts w:ascii="Arabic Typesetting" w:hAnsi="Arabic Typesetting" w:cs="Arabic Typesetting"/>
                <w:b/>
                <w:bCs/>
                <w:color w:val="993300"/>
                <w:sz w:val="30"/>
                <w:szCs w:val="30"/>
                <w:rtl/>
              </w:rPr>
            </w:pPr>
            <w:r w:rsidRPr="000B74F6">
              <w:rPr>
                <w:rFonts w:ascii="Arabic Typesetting" w:hAnsi="Arabic Typesetting" w:cs="Arabic Typesetting" w:hint="cs"/>
                <w:b/>
                <w:bCs/>
                <w:color w:val="993300"/>
                <w:sz w:val="30"/>
                <w:szCs w:val="30"/>
                <w:rtl/>
              </w:rPr>
              <w:t>أسس للمقارنة مُحدَّثة حتى نهاية 2011</w:t>
            </w:r>
          </w:p>
        </w:tc>
        <w:tc>
          <w:tcPr>
            <w:tcW w:w="2378" w:type="dxa"/>
            <w:tcBorders>
              <w:left w:val="nil"/>
              <w:bottom w:val="nil"/>
              <w:right w:val="nil"/>
            </w:tcBorders>
            <w:tcMar>
              <w:top w:w="110" w:type="dxa"/>
            </w:tcMar>
          </w:tcPr>
          <w:p w:rsidR="00150FD0" w:rsidRPr="00B254A0" w:rsidRDefault="00150FD0" w:rsidP="0073445E">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b/>
                <w:bCs/>
                <w:sz w:val="30"/>
                <w:szCs w:val="30"/>
                <w:rtl/>
              </w:rPr>
              <w:t>بيانات الأداء</w:t>
            </w:r>
          </w:p>
          <w:p w:rsidR="00150FD0" w:rsidRPr="001212A1" w:rsidRDefault="00150FD0" w:rsidP="0073445E">
            <w:pPr>
              <w:keepNext/>
              <w:spacing w:before="60" w:after="60" w:line="300" w:lineRule="exact"/>
              <w:jc w:val="center"/>
              <w:rPr>
                <w:rFonts w:ascii="Arabic Typesetting" w:hAnsi="Arabic Typesetting" w:cs="Arabic Typesetting"/>
                <w:b/>
                <w:bCs/>
                <w:sz w:val="30"/>
                <w:szCs w:val="30"/>
                <w:rtl/>
              </w:rPr>
            </w:pPr>
          </w:p>
        </w:tc>
        <w:tc>
          <w:tcPr>
            <w:tcW w:w="1024" w:type="dxa"/>
            <w:tcBorders>
              <w:left w:val="nil"/>
              <w:bottom w:val="nil"/>
            </w:tcBorders>
            <w:tcMar>
              <w:top w:w="110" w:type="dxa"/>
            </w:tcMar>
          </w:tcPr>
          <w:p w:rsidR="00150FD0" w:rsidRPr="001212A1" w:rsidRDefault="003D7723" w:rsidP="0073445E">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sz w:val="30"/>
                <w:szCs w:val="30"/>
                <w:rtl/>
              </w:rPr>
              <w:t>السير</w:t>
            </w:r>
          </w:p>
        </w:tc>
      </w:tr>
      <w:tr w:rsidR="00150FD0" w:rsidRPr="001212A1" w:rsidTr="00830C34">
        <w:trPr>
          <w:trHeight w:val="186"/>
        </w:trPr>
        <w:tc>
          <w:tcPr>
            <w:tcW w:w="2388" w:type="dxa"/>
            <w:tcBorders>
              <w:top w:val="nil"/>
              <w:bottom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وضعت استراتيجيات أو خطط وطنية للملكية الفكرية ترتبط ارتباطا وثيقا بالأهداف الإنمائية الوطنية</w:t>
            </w:r>
          </w:p>
        </w:tc>
        <w:tc>
          <w:tcPr>
            <w:tcW w:w="1920" w:type="dxa"/>
            <w:tcBorders>
              <w:top w:val="nil"/>
              <w:left w:val="nil"/>
              <w:bottom w:val="single" w:sz="4" w:space="0" w:color="auto"/>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ستة بلدان</w:t>
            </w:r>
            <w:r>
              <w:rPr>
                <w:rFonts w:ascii="Arabic Typesetting" w:hAnsi="Arabic Typesetting" w:cs="Arabic Typesetting"/>
                <w:sz w:val="30"/>
                <w:szCs w:val="30"/>
                <w:rtl/>
                <w:lang w:bidi="ar-SA"/>
              </w:rPr>
              <w:br/>
            </w:r>
            <w:r w:rsidRPr="00BB3F5C">
              <w:rPr>
                <w:rFonts w:ascii="Arabic Typesetting" w:hAnsi="Arabic Typesetting" w:cs="Arabic Typesetting" w:hint="cs"/>
                <w:sz w:val="30"/>
                <w:szCs w:val="30"/>
                <w:rtl/>
                <w:lang w:bidi="ar-SA"/>
              </w:rPr>
              <w:t>(2008</w:t>
            </w:r>
            <w:r>
              <w:rPr>
                <w:rFonts w:ascii="Arabic Typesetting" w:hAnsi="Arabic Typesetting" w:cs="Arabic Typesetting" w:hint="cs"/>
                <w:sz w:val="30"/>
                <w:szCs w:val="30"/>
                <w:rtl/>
                <w:lang w:bidi="ar-SA"/>
              </w:rPr>
              <w:t>/</w:t>
            </w:r>
            <w:r w:rsidRPr="00BB3F5C">
              <w:rPr>
                <w:rFonts w:ascii="Arabic Typesetting" w:hAnsi="Arabic Typesetting" w:cs="Arabic Typesetting" w:hint="cs"/>
                <w:sz w:val="30"/>
                <w:szCs w:val="30"/>
                <w:rtl/>
                <w:lang w:bidi="ar-SA"/>
              </w:rPr>
              <w:t>09)</w:t>
            </w:r>
          </w:p>
        </w:tc>
        <w:tc>
          <w:tcPr>
            <w:tcW w:w="1920" w:type="dxa"/>
            <w:tcBorders>
              <w:top w:val="nil"/>
              <w:left w:val="nil"/>
              <w:bottom w:val="nil"/>
              <w:right w:val="nil"/>
            </w:tcBorders>
          </w:tcPr>
          <w:p w:rsidR="00150FD0" w:rsidRPr="000B74F6" w:rsidRDefault="00150FD0" w:rsidP="0073445E">
            <w:pPr>
              <w:keepNext/>
              <w:spacing w:before="60" w:after="60" w:line="280" w:lineRule="exact"/>
              <w:rPr>
                <w:rFonts w:ascii="Arabic Typesetting" w:hAnsi="Arabic Typesetting" w:cs="Arabic Typesetting"/>
                <w:b/>
                <w:bCs/>
                <w:color w:val="993300"/>
                <w:sz w:val="30"/>
                <w:szCs w:val="30"/>
                <w:rtl/>
                <w:lang w:bidi="ar-SA"/>
              </w:rPr>
            </w:pPr>
            <w:r w:rsidRPr="000B74F6">
              <w:rPr>
                <w:rFonts w:ascii="Arabic Typesetting" w:hAnsi="Arabic Typesetting" w:cs="Arabic Typesetting" w:hint="cs"/>
                <w:b/>
                <w:bCs/>
                <w:color w:val="993300"/>
                <w:sz w:val="30"/>
                <w:szCs w:val="30"/>
                <w:rtl/>
                <w:lang w:bidi="ar-SA"/>
              </w:rPr>
              <w:t>أحد عشر بلدا</w:t>
            </w:r>
          </w:p>
        </w:tc>
        <w:tc>
          <w:tcPr>
            <w:tcW w:w="2378" w:type="dxa"/>
            <w:tcBorders>
              <w:top w:val="nil"/>
              <w:left w:val="nil"/>
              <w:bottom w:val="nil"/>
              <w:right w:val="nil"/>
            </w:tcBorders>
            <w:tcMar>
              <w:top w:w="110" w:type="dxa"/>
            </w:tcMar>
          </w:tcPr>
          <w:p w:rsidR="00150FD0" w:rsidRPr="00F9092A" w:rsidRDefault="00150FD0" w:rsidP="0073445E">
            <w:pPr>
              <w:keepNext/>
              <w:spacing w:before="60" w:after="60" w:line="300" w:lineRule="exact"/>
              <w:rPr>
                <w:rFonts w:ascii="Arabic Typesetting" w:hAnsi="Arabic Typesetting" w:cs="Arabic Typesetting"/>
                <w:b/>
                <w:sz w:val="30"/>
                <w:szCs w:val="30"/>
                <w:rtl/>
                <w:lang w:bidi="ar"/>
              </w:rPr>
            </w:pPr>
            <w:r>
              <w:rPr>
                <w:rFonts w:ascii="Arabic Typesetting" w:hAnsi="Arabic Typesetting" w:cs="Arabic Typesetting" w:hint="cs"/>
                <w:b/>
                <w:sz w:val="30"/>
                <w:szCs w:val="30"/>
                <w:rtl/>
                <w:lang w:bidi="ar"/>
              </w:rPr>
              <w:t>خمسة بلدان (</w:t>
            </w:r>
            <w:r>
              <w:rPr>
                <w:rFonts w:ascii="Arabic Typesetting" w:hAnsi="Arabic Typesetting" w:cs="Arabic Typesetting"/>
                <w:b/>
                <w:sz w:val="30"/>
                <w:szCs w:val="30"/>
                <w:rtl/>
                <w:lang w:bidi="ar"/>
              </w:rPr>
              <w:t>بيلاروس</w:t>
            </w:r>
            <w:r w:rsidRPr="009C64B0">
              <w:rPr>
                <w:rFonts w:ascii="Arabic Typesetting" w:hAnsi="Arabic Typesetting" w:cs="Arabic Typesetting"/>
                <w:b/>
                <w:sz w:val="30"/>
                <w:szCs w:val="30"/>
                <w:rtl/>
                <w:lang w:bidi="ar"/>
              </w:rPr>
              <w:t xml:space="preserve"> </w:t>
            </w:r>
            <w:r>
              <w:rPr>
                <w:rFonts w:ascii="Arabic Typesetting" w:hAnsi="Arabic Typesetting" w:cs="Arabic Typesetting" w:hint="cs"/>
                <w:b/>
                <w:sz w:val="30"/>
                <w:szCs w:val="30"/>
                <w:rtl/>
                <w:lang w:bidi="ar"/>
              </w:rPr>
              <w:t>و</w:t>
            </w:r>
            <w:r w:rsidRPr="009C64B0">
              <w:rPr>
                <w:rFonts w:ascii="Arabic Typesetting" w:hAnsi="Arabic Typesetting" w:cs="Arabic Typesetting"/>
                <w:b/>
                <w:sz w:val="30"/>
                <w:szCs w:val="30"/>
                <w:rtl/>
                <w:lang w:bidi="ar"/>
              </w:rPr>
              <w:t xml:space="preserve">الجبل الأسود </w:t>
            </w:r>
            <w:r>
              <w:rPr>
                <w:rFonts w:ascii="Arabic Typesetting" w:hAnsi="Arabic Typesetting" w:cs="Arabic Typesetting" w:hint="cs"/>
                <w:b/>
                <w:sz w:val="30"/>
                <w:szCs w:val="30"/>
                <w:rtl/>
                <w:lang w:bidi="ar"/>
              </w:rPr>
              <w:t>و</w:t>
            </w:r>
            <w:r w:rsidRPr="009C64B0">
              <w:rPr>
                <w:rFonts w:ascii="Arabic Typesetting" w:hAnsi="Arabic Typesetting" w:cs="Arabic Typesetting"/>
                <w:b/>
                <w:sz w:val="30"/>
                <w:szCs w:val="30"/>
                <w:rtl/>
                <w:lang w:bidi="ar"/>
              </w:rPr>
              <w:t xml:space="preserve">جمهورية مولدوفا </w:t>
            </w:r>
            <w:r>
              <w:rPr>
                <w:rFonts w:ascii="Arabic Typesetting" w:hAnsi="Arabic Typesetting" w:cs="Arabic Typesetting" w:hint="cs"/>
                <w:b/>
                <w:sz w:val="30"/>
                <w:szCs w:val="30"/>
                <w:rtl/>
                <w:lang w:bidi="ar"/>
              </w:rPr>
              <w:t>و</w:t>
            </w:r>
            <w:r w:rsidRPr="009C64B0">
              <w:rPr>
                <w:rFonts w:ascii="Arabic Typesetting" w:hAnsi="Arabic Typesetting" w:cs="Arabic Typesetting"/>
                <w:b/>
                <w:sz w:val="30"/>
                <w:szCs w:val="30"/>
                <w:rtl/>
                <w:lang w:bidi="ar"/>
              </w:rPr>
              <w:t>رومانيا وجمهورية مقدونيا اليوغوسلافية السابقة</w:t>
            </w:r>
            <w:r>
              <w:rPr>
                <w:rFonts w:ascii="Arabic Typesetting" w:hAnsi="Arabic Typesetting" w:cs="Arabic Typesetting" w:hint="cs"/>
                <w:b/>
                <w:sz w:val="30"/>
                <w:szCs w:val="30"/>
                <w:rtl/>
                <w:lang w:bidi="ar"/>
              </w:rPr>
              <w:t>)</w:t>
            </w:r>
            <w:r w:rsidRPr="00F9092A">
              <w:rPr>
                <w:rFonts w:ascii="Arabic Typesetting" w:hAnsi="Arabic Typesetting" w:cs="Arabic Typesetting" w:hint="cs"/>
                <w:b/>
                <w:sz w:val="30"/>
                <w:szCs w:val="30"/>
                <w:rtl/>
                <w:lang w:bidi="ar"/>
              </w:rPr>
              <w:t xml:space="preserve"> اعتمدت</w:t>
            </w:r>
            <w:r>
              <w:rPr>
                <w:rFonts w:ascii="Arabic Typesetting" w:hAnsi="Arabic Typesetting" w:cs="Arabic Typesetting" w:hint="cs"/>
                <w:b/>
                <w:sz w:val="30"/>
                <w:szCs w:val="30"/>
                <w:rtl/>
                <w:lang w:bidi="ar"/>
              </w:rPr>
              <w:t xml:space="preserve"> أو بانتظار اعتماد </w:t>
            </w:r>
            <w:r w:rsidRPr="001212A1">
              <w:rPr>
                <w:rFonts w:ascii="Arabic Typesetting" w:hAnsi="Arabic Typesetting" w:cs="Arabic Typesetting" w:hint="cs"/>
                <w:b/>
                <w:sz w:val="30"/>
                <w:szCs w:val="30"/>
                <w:rtl/>
                <w:lang w:bidi="ar"/>
              </w:rPr>
              <w:t>استراتيجيات الملكية الفكرية</w:t>
            </w:r>
            <w:r w:rsidRPr="008E363C">
              <w:rPr>
                <w:rFonts w:ascii="Arabic Typesetting" w:hAnsi="Arabic Typesetting" w:cs="Arabic Typesetting" w:hint="cs"/>
                <w:b/>
                <w:sz w:val="30"/>
                <w:szCs w:val="30"/>
                <w:rtl/>
                <w:lang w:bidi="ar"/>
              </w:rPr>
              <w:t xml:space="preserve">. </w:t>
            </w:r>
            <w:r>
              <w:rPr>
                <w:rFonts w:ascii="Arabic Typesetting" w:hAnsi="Arabic Typesetting" w:cs="Arabic Typesetting" w:hint="cs"/>
                <w:b/>
                <w:sz w:val="30"/>
                <w:szCs w:val="30"/>
                <w:rtl/>
                <w:lang w:bidi="ar"/>
              </w:rPr>
              <w:t>وشُرع في</w:t>
            </w:r>
            <w:r w:rsidRPr="008E363C">
              <w:rPr>
                <w:rFonts w:ascii="Arabic Typesetting" w:hAnsi="Arabic Typesetting" w:cs="Arabic Typesetting" w:hint="cs"/>
                <w:b/>
                <w:sz w:val="30"/>
                <w:szCs w:val="30"/>
                <w:rtl/>
                <w:lang w:bidi="ar"/>
              </w:rPr>
              <w:t xml:space="preserve"> </w:t>
            </w:r>
            <w:r>
              <w:rPr>
                <w:rFonts w:ascii="Arabic Typesetting" w:hAnsi="Arabic Typesetting" w:cs="Arabic Typesetting" w:hint="cs"/>
                <w:b/>
                <w:sz w:val="30"/>
                <w:szCs w:val="30"/>
                <w:rtl/>
                <w:lang w:bidi="ar"/>
              </w:rPr>
              <w:t>وضع</w:t>
            </w:r>
            <w:r w:rsidRPr="008E363C">
              <w:rPr>
                <w:rFonts w:ascii="Arabic Typesetting" w:hAnsi="Arabic Typesetting" w:cs="Arabic Typesetting" w:hint="cs"/>
                <w:b/>
                <w:sz w:val="30"/>
                <w:szCs w:val="30"/>
                <w:rtl/>
                <w:lang w:bidi="ar"/>
              </w:rPr>
              <w:t xml:space="preserve"> استراتيجيات الملكية الفكرية </w:t>
            </w:r>
            <w:r>
              <w:rPr>
                <w:rFonts w:ascii="Arabic Typesetting" w:hAnsi="Arabic Typesetting" w:cs="Arabic Typesetting" w:hint="cs"/>
                <w:b/>
                <w:sz w:val="30"/>
                <w:szCs w:val="30"/>
                <w:rtl/>
                <w:lang w:bidi="ar"/>
              </w:rPr>
              <w:t>أ</w:t>
            </w:r>
            <w:r w:rsidRPr="008E363C">
              <w:rPr>
                <w:rFonts w:ascii="Arabic Typesetting" w:hAnsi="Arabic Typesetting" w:cs="Arabic Typesetting" w:hint="cs"/>
                <w:b/>
                <w:sz w:val="30"/>
                <w:szCs w:val="30"/>
                <w:rtl/>
                <w:lang w:bidi="ar"/>
              </w:rPr>
              <w:t xml:space="preserve">و تحديثها في: </w:t>
            </w:r>
            <w:r>
              <w:rPr>
                <w:rFonts w:ascii="Arabic Typesetting" w:hAnsi="Arabic Typesetting" w:cs="Arabic Typesetting" w:hint="cs"/>
                <w:b/>
                <w:sz w:val="30"/>
                <w:szCs w:val="30"/>
                <w:rtl/>
                <w:lang w:bidi="ar"/>
              </w:rPr>
              <w:t>ال</w:t>
            </w:r>
            <w:r w:rsidRPr="008E363C">
              <w:rPr>
                <w:rFonts w:ascii="Arabic Typesetting" w:hAnsi="Arabic Typesetting" w:cs="Arabic Typesetting"/>
                <w:b/>
                <w:sz w:val="30"/>
                <w:szCs w:val="30"/>
                <w:rtl/>
                <w:lang w:bidi="ar"/>
              </w:rPr>
              <w:t>جمهورية التشيك</w:t>
            </w:r>
            <w:r>
              <w:rPr>
                <w:rFonts w:ascii="Arabic Typesetting" w:hAnsi="Arabic Typesetting" w:cs="Arabic Typesetting" w:hint="cs"/>
                <w:b/>
                <w:sz w:val="30"/>
                <w:szCs w:val="30"/>
                <w:rtl/>
                <w:lang w:bidi="ar"/>
              </w:rPr>
              <w:t>ية</w:t>
            </w:r>
            <w:r w:rsidRPr="008E363C">
              <w:rPr>
                <w:rFonts w:ascii="Arabic Typesetting" w:hAnsi="Arabic Typesetting" w:cs="Arabic Typesetting" w:hint="cs"/>
                <w:b/>
                <w:sz w:val="30"/>
                <w:szCs w:val="30"/>
                <w:rtl/>
                <w:lang w:bidi="ar"/>
              </w:rPr>
              <w:t xml:space="preserve"> و</w:t>
            </w:r>
            <w:r w:rsidRPr="008E363C">
              <w:rPr>
                <w:rFonts w:ascii="Arabic Typesetting" w:hAnsi="Arabic Typesetting" w:cs="Arabic Typesetting"/>
                <w:b/>
                <w:sz w:val="30"/>
                <w:szCs w:val="30"/>
                <w:rtl/>
                <w:lang w:bidi="ar"/>
              </w:rPr>
              <w:t xml:space="preserve">طاجيكستان </w:t>
            </w:r>
            <w:r w:rsidRPr="008E363C">
              <w:rPr>
                <w:rFonts w:ascii="Arabic Typesetting" w:hAnsi="Arabic Typesetting" w:cs="Arabic Typesetting" w:hint="cs"/>
                <w:b/>
                <w:sz w:val="30"/>
                <w:szCs w:val="30"/>
                <w:rtl/>
                <w:lang w:bidi="ar"/>
              </w:rPr>
              <w:t>و</w:t>
            </w:r>
            <w:r w:rsidRPr="008E363C">
              <w:rPr>
                <w:rFonts w:ascii="Arabic Typesetting" w:hAnsi="Arabic Typesetting" w:cs="Arabic Typesetting"/>
                <w:b/>
                <w:sz w:val="30"/>
                <w:szCs w:val="30"/>
                <w:rtl/>
                <w:lang w:bidi="ar"/>
              </w:rPr>
              <w:t>سلوفاكيا وأوكرانيا</w:t>
            </w:r>
          </w:p>
        </w:tc>
        <w:tc>
          <w:tcPr>
            <w:tcW w:w="1024" w:type="dxa"/>
            <w:tcBorders>
              <w:top w:val="nil"/>
              <w:left w:val="nil"/>
              <w:bottom w:val="nil"/>
            </w:tcBorders>
            <w:tcMar>
              <w:top w:w="110" w:type="dxa"/>
            </w:tcMar>
          </w:tcPr>
          <w:p w:rsidR="00150FD0" w:rsidRPr="00CF3232" w:rsidRDefault="00150FD0" w:rsidP="0073445E">
            <w:pPr>
              <w:keepNext/>
              <w:spacing w:before="60" w:after="60" w:line="300" w:lineRule="exact"/>
              <w:jc w:val="center"/>
              <w:rPr>
                <w:rFonts w:ascii="Arabic Typesetting" w:hAnsi="Arabic Typesetting" w:cs="Arabic Typesetting"/>
                <w:b/>
                <w:bCs/>
                <w:color w:val="00B050"/>
                <w:sz w:val="30"/>
                <w:szCs w:val="30"/>
                <w:rtl/>
              </w:rPr>
            </w:pPr>
            <w:r w:rsidRPr="000872E8">
              <w:rPr>
                <w:rFonts w:ascii="Arabic Typesetting" w:hAnsi="Arabic Typesetting" w:cs="Arabic Typesetting" w:hint="cs"/>
                <w:b/>
                <w:bCs/>
                <w:color w:val="008000"/>
                <w:sz w:val="30"/>
                <w:szCs w:val="30"/>
                <w:rtl/>
              </w:rPr>
              <w:t>ثابت</w:t>
            </w:r>
          </w:p>
        </w:tc>
      </w:tr>
      <w:tr w:rsidR="00150FD0" w:rsidRPr="001212A1" w:rsidTr="00150FD0">
        <w:trPr>
          <w:trHeight w:val="537"/>
        </w:trPr>
        <w:tc>
          <w:tcPr>
            <w:tcW w:w="9630" w:type="dxa"/>
            <w:gridSpan w:val="5"/>
            <w:tcBorders>
              <w:bottom w:val="single" w:sz="4" w:space="0" w:color="auto"/>
            </w:tcBorders>
            <w:shd w:val="clear" w:color="auto" w:fill="CCFFFF"/>
            <w:tcMar>
              <w:top w:w="0" w:type="dxa"/>
            </w:tcMar>
            <w:vAlign w:val="center"/>
          </w:tcPr>
          <w:p w:rsidR="00150FD0" w:rsidRPr="001212A1" w:rsidRDefault="00150FD0" w:rsidP="0073445E">
            <w:pPr>
              <w:keepNext/>
              <w:spacing w:before="60" w:after="60" w:line="300" w:lineRule="exact"/>
              <w:ind w:left="1024" w:hanging="1024"/>
              <w:rPr>
                <w:rFonts w:ascii="Arabic Typesetting" w:hAnsi="Arabic Typesetting" w:cs="Arabic Typesetting"/>
                <w:bCs/>
                <w:sz w:val="30"/>
                <w:szCs w:val="30"/>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5252A3">
              <w:rPr>
                <w:rFonts w:ascii="Arabic Typesetting" w:hAnsi="Arabic Typesetting" w:cs="Arabic Typesetting"/>
                <w:b/>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150FD0" w:rsidRPr="001212A1" w:rsidTr="00830C34">
        <w:trPr>
          <w:trHeight w:val="18"/>
        </w:trPr>
        <w:tc>
          <w:tcPr>
            <w:tcW w:w="2388" w:type="dxa"/>
            <w:tcBorders>
              <w:bottom w:val="nil"/>
              <w:right w:val="nil"/>
            </w:tcBorders>
            <w:tcMar>
              <w:top w:w="110" w:type="dxa"/>
            </w:tcMar>
          </w:tcPr>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r w:rsidRPr="001212A1">
              <w:rPr>
                <w:rFonts w:ascii="Arabic Typesetting" w:hAnsi="Arabic Typesetting" w:cs="Arabic Typesetting"/>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150FD0" w:rsidRPr="0032677C" w:rsidRDefault="00150FD0" w:rsidP="0073445E">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r>
              <w:rPr>
                <w:rFonts w:ascii="Arabic Typesetting" w:hAnsi="Arabic Typesetting" w:cs="Arabic Typesetting" w:hint="cs"/>
                <w:bCs/>
                <w:sz w:val="30"/>
                <w:szCs w:val="30"/>
                <w:rtl/>
              </w:rPr>
              <w:t xml:space="preserve"> </w:t>
            </w:r>
            <w:r w:rsidRPr="0032677C">
              <w:rPr>
                <w:rFonts w:ascii="Arabic Typesetting" w:hAnsi="Arabic Typesetting" w:cs="Arabic Typesetting" w:hint="cs"/>
                <w:bCs/>
                <w:sz w:val="30"/>
                <w:szCs w:val="30"/>
                <w:rtl/>
              </w:rPr>
              <w:t>(البرنامج والميزانية 2012/13)</w:t>
            </w:r>
          </w:p>
        </w:tc>
        <w:tc>
          <w:tcPr>
            <w:tcW w:w="1920" w:type="dxa"/>
            <w:tcBorders>
              <w:left w:val="nil"/>
              <w:bottom w:val="nil"/>
              <w:right w:val="nil"/>
            </w:tcBorders>
          </w:tcPr>
          <w:p w:rsidR="00150FD0" w:rsidRPr="000B74F6" w:rsidRDefault="00150FD0" w:rsidP="0073445E">
            <w:pPr>
              <w:keepNext/>
              <w:spacing w:before="60" w:after="60" w:line="300" w:lineRule="exact"/>
              <w:jc w:val="center"/>
              <w:rPr>
                <w:rFonts w:ascii="Arabic Typesetting" w:hAnsi="Arabic Typesetting" w:cs="Arabic Typesetting"/>
                <w:bCs/>
                <w:color w:val="993300"/>
                <w:sz w:val="30"/>
                <w:szCs w:val="30"/>
                <w:rtl/>
              </w:rPr>
            </w:pPr>
            <w:r w:rsidRPr="000B74F6">
              <w:rPr>
                <w:rFonts w:ascii="Arabic Typesetting" w:hAnsi="Arabic Typesetting" w:cs="Arabic Typesetting" w:hint="cs"/>
                <w:b/>
                <w:bCs/>
                <w:color w:val="993300"/>
                <w:sz w:val="30"/>
                <w:szCs w:val="30"/>
                <w:rtl/>
              </w:rPr>
              <w:t>أسس للمقارنة مُحدَّثة حتى نهاية 2011</w:t>
            </w:r>
          </w:p>
        </w:tc>
        <w:tc>
          <w:tcPr>
            <w:tcW w:w="2378" w:type="dxa"/>
            <w:tcBorders>
              <w:left w:val="nil"/>
              <w:bottom w:val="nil"/>
              <w:right w:val="nil"/>
            </w:tcBorders>
            <w:tcMar>
              <w:top w:w="110" w:type="dxa"/>
            </w:tcMar>
          </w:tcPr>
          <w:p w:rsidR="00150FD0" w:rsidRPr="00B254A0" w:rsidRDefault="00150FD0" w:rsidP="0073445E">
            <w:pPr>
              <w:keepNext/>
              <w:spacing w:before="60" w:after="60" w:line="300" w:lineRule="exact"/>
              <w:jc w:val="center"/>
              <w:rPr>
                <w:rFonts w:ascii="Arabic Typesetting" w:hAnsi="Arabic Typesetting" w:cs="Arabic Typesetting"/>
                <w:bCs/>
                <w:sz w:val="30"/>
                <w:szCs w:val="30"/>
                <w:rtl/>
              </w:rPr>
            </w:pPr>
            <w:r w:rsidRPr="00B254A0">
              <w:rPr>
                <w:rFonts w:ascii="Arabic Typesetting" w:hAnsi="Arabic Typesetting" w:cs="Arabic Typesetting"/>
                <w:bCs/>
                <w:sz w:val="30"/>
                <w:szCs w:val="30"/>
                <w:rtl/>
              </w:rPr>
              <w:t>بيانات الأداء</w:t>
            </w:r>
          </w:p>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p>
        </w:tc>
        <w:tc>
          <w:tcPr>
            <w:tcW w:w="1024" w:type="dxa"/>
            <w:tcBorders>
              <w:left w:val="nil"/>
              <w:bottom w:val="nil"/>
            </w:tcBorders>
            <w:tcMar>
              <w:top w:w="110" w:type="dxa"/>
            </w:tcMar>
          </w:tcPr>
          <w:p w:rsidR="00150FD0" w:rsidRPr="001212A1" w:rsidRDefault="003D7723" w:rsidP="0073445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830C34">
        <w:trPr>
          <w:trHeight w:val="18"/>
        </w:trPr>
        <w:tc>
          <w:tcPr>
            <w:tcW w:w="2388" w:type="dxa"/>
            <w:tcBorders>
              <w:top w:val="nil"/>
              <w:bottom w:val="nil"/>
              <w:right w:val="nil"/>
            </w:tcBorders>
            <w:tcMar>
              <w:top w:w="110" w:type="dxa"/>
            </w:tcMar>
          </w:tcPr>
          <w:p w:rsidR="00150FD0" w:rsidRPr="00964847" w:rsidRDefault="00150FD0" w:rsidP="0073445E">
            <w:pPr>
              <w:keepNext/>
              <w:spacing w:before="60" w:after="60" w:line="300" w:lineRule="exact"/>
              <w:rPr>
                <w:rFonts w:ascii="Arabic Typesetting" w:hAnsi="Arabic Typesetting" w:cs="Arabic Typesetting"/>
                <w:b/>
                <w:sz w:val="30"/>
                <w:szCs w:val="30"/>
                <w:rtl/>
                <w:lang w:bidi="ar-SA"/>
              </w:rPr>
            </w:pPr>
            <w:r w:rsidRPr="00964847">
              <w:rPr>
                <w:rFonts w:ascii="Arabic Typesetting" w:hAnsi="Arabic Typesetting" w:cs="Arabic Typesetting" w:hint="cs"/>
                <w:b/>
                <w:sz w:val="30"/>
                <w:szCs w:val="30"/>
                <w:rtl/>
                <w:lang w:bidi="ar-SA"/>
              </w:rPr>
              <w:t>النسبة المئوية لمديري مكاتب الملكية الفكرية المدربين الذين يستخدمون مهارات محسنة في عملهم</w:t>
            </w:r>
          </w:p>
        </w:tc>
        <w:tc>
          <w:tcPr>
            <w:tcW w:w="1920" w:type="dxa"/>
            <w:tcBorders>
              <w:top w:val="nil"/>
              <w:left w:val="nil"/>
              <w:bottom w:val="nil"/>
              <w:right w:val="nil"/>
            </w:tcBorders>
            <w:shd w:val="clear" w:color="auto" w:fill="C0C0C0"/>
            <w:tcMar>
              <w:top w:w="110" w:type="dxa"/>
            </w:tcMar>
          </w:tcPr>
          <w:p w:rsidR="00150FD0" w:rsidRPr="00964847" w:rsidRDefault="00150FD0" w:rsidP="0073445E">
            <w:pPr>
              <w:keepNext/>
              <w:spacing w:before="60" w:after="60" w:line="300" w:lineRule="exact"/>
              <w:rPr>
                <w:rFonts w:ascii="Arabic Typesetting" w:hAnsi="Arabic Typesetting" w:cs="Arabic Typesetting"/>
                <w:b/>
                <w:sz w:val="30"/>
                <w:szCs w:val="30"/>
                <w:rtl/>
              </w:rPr>
            </w:pPr>
            <w:r w:rsidRPr="00964847">
              <w:rPr>
                <w:rFonts w:ascii="Arabic Typesetting" w:hAnsi="Arabic Typesetting" w:cs="Arabic Typesetting" w:hint="cs"/>
                <w:b/>
                <w:sz w:val="30"/>
                <w:szCs w:val="30"/>
                <w:rtl/>
              </w:rPr>
              <w:t>الب</w:t>
            </w:r>
            <w:r>
              <w:rPr>
                <w:rFonts w:ascii="Arabic Typesetting" w:hAnsi="Arabic Typesetting" w:cs="Arabic Typesetting" w:hint="cs"/>
                <w:b/>
                <w:sz w:val="30"/>
                <w:szCs w:val="30"/>
                <w:rtl/>
              </w:rPr>
              <w:t>ي</w:t>
            </w:r>
            <w:r w:rsidRPr="00964847">
              <w:rPr>
                <w:rFonts w:ascii="Arabic Typesetting" w:hAnsi="Arabic Typesetting" w:cs="Arabic Typesetting" w:hint="cs"/>
                <w:b/>
                <w:sz w:val="30"/>
                <w:szCs w:val="30"/>
                <w:rtl/>
              </w:rPr>
              <w:t>انات غير متاحة</w:t>
            </w:r>
          </w:p>
        </w:tc>
        <w:tc>
          <w:tcPr>
            <w:tcW w:w="1920" w:type="dxa"/>
            <w:tcBorders>
              <w:top w:val="nil"/>
              <w:left w:val="nil"/>
              <w:bottom w:val="nil"/>
              <w:right w:val="nil"/>
            </w:tcBorders>
          </w:tcPr>
          <w:p w:rsidR="00150FD0" w:rsidRPr="000B74F6" w:rsidRDefault="00150FD0" w:rsidP="0073445E">
            <w:pPr>
              <w:keepNext/>
              <w:spacing w:before="60" w:after="60" w:line="300" w:lineRule="exact"/>
              <w:jc w:val="center"/>
              <w:rPr>
                <w:rFonts w:ascii="Arabic Typesetting" w:hAnsi="Arabic Typesetting" w:cs="Arabic Typesetting"/>
                <w:b/>
                <w:bCs/>
                <w:color w:val="993300"/>
                <w:sz w:val="30"/>
                <w:szCs w:val="30"/>
                <w:rtl/>
              </w:rPr>
            </w:pPr>
          </w:p>
        </w:tc>
        <w:tc>
          <w:tcPr>
            <w:tcW w:w="2378" w:type="dxa"/>
            <w:tcBorders>
              <w:top w:val="nil"/>
              <w:left w:val="nil"/>
              <w:bottom w:val="nil"/>
              <w:right w:val="nil"/>
            </w:tcBorders>
            <w:tcMar>
              <w:top w:w="110" w:type="dxa"/>
            </w:tcMar>
          </w:tcPr>
          <w:p w:rsidR="00150FD0" w:rsidRPr="00964847" w:rsidRDefault="00150FD0" w:rsidP="0073445E">
            <w:pPr>
              <w:keepNext/>
              <w:spacing w:before="60" w:after="60" w:line="300" w:lineRule="exact"/>
              <w:rPr>
                <w:rFonts w:ascii="Arabic Typesetting" w:hAnsi="Arabic Typesetting" w:cs="Arabic Typesetting"/>
                <w:b/>
                <w:sz w:val="30"/>
                <w:szCs w:val="30"/>
                <w:rtl/>
              </w:rPr>
            </w:pPr>
            <w:r w:rsidRPr="00964847">
              <w:rPr>
                <w:rFonts w:ascii="Arabic Typesetting" w:hAnsi="Arabic Typesetting" w:cs="Arabic Typesetting" w:hint="cs"/>
                <w:b/>
                <w:sz w:val="30"/>
                <w:szCs w:val="30"/>
                <w:rtl/>
              </w:rPr>
              <w:t>ستتاح الب</w:t>
            </w:r>
            <w:r>
              <w:rPr>
                <w:rFonts w:ascii="Arabic Typesetting" w:hAnsi="Arabic Typesetting" w:cs="Arabic Typesetting" w:hint="cs"/>
                <w:b/>
                <w:sz w:val="30"/>
                <w:szCs w:val="30"/>
                <w:rtl/>
              </w:rPr>
              <w:t>ي</w:t>
            </w:r>
            <w:r w:rsidRPr="00964847">
              <w:rPr>
                <w:rFonts w:ascii="Arabic Typesetting" w:hAnsi="Arabic Typesetting" w:cs="Arabic Typesetting" w:hint="cs"/>
                <w:b/>
                <w:sz w:val="30"/>
                <w:szCs w:val="30"/>
                <w:rtl/>
              </w:rPr>
              <w:t>انات في نهاية 2013 (استمارات تقييم</w:t>
            </w:r>
            <w:r>
              <w:rPr>
                <w:rFonts w:ascii="Arabic Typesetting" w:hAnsi="Arabic Typesetting" w:cs="Arabic Typesetting" w:hint="cs"/>
                <w:b/>
                <w:sz w:val="30"/>
                <w:szCs w:val="30"/>
                <w:rtl/>
              </w:rPr>
              <w:t xml:space="preserve"> ما</w:t>
            </w:r>
            <w:r w:rsidRPr="00964847">
              <w:rPr>
                <w:rFonts w:ascii="Arabic Typesetting" w:hAnsi="Arabic Typesetting" w:cs="Arabic Typesetting" w:hint="cs"/>
                <w:b/>
                <w:sz w:val="30"/>
                <w:szCs w:val="30"/>
                <w:rtl/>
              </w:rPr>
              <w:t xml:space="preserve"> </w:t>
            </w:r>
            <w:r>
              <w:rPr>
                <w:rFonts w:ascii="Arabic Typesetting" w:hAnsi="Arabic Typesetting" w:cs="Arabic Typesetting" w:hint="cs"/>
                <w:b/>
                <w:sz w:val="30"/>
                <w:szCs w:val="30"/>
                <w:rtl/>
              </w:rPr>
              <w:t>بعد الحدث)</w:t>
            </w:r>
          </w:p>
        </w:tc>
        <w:tc>
          <w:tcPr>
            <w:tcW w:w="1024" w:type="dxa"/>
            <w:tcBorders>
              <w:top w:val="nil"/>
              <w:left w:val="nil"/>
              <w:bottom w:val="nil"/>
            </w:tcBorders>
            <w:tcMar>
              <w:top w:w="110" w:type="dxa"/>
            </w:tcMar>
          </w:tcPr>
          <w:p w:rsidR="00150FD0" w:rsidRPr="00964847" w:rsidRDefault="00150FD0" w:rsidP="0073445E">
            <w:pPr>
              <w:keepNext/>
              <w:spacing w:before="60" w:after="60" w:line="300" w:lineRule="exact"/>
              <w:jc w:val="center"/>
              <w:rPr>
                <w:rFonts w:ascii="Arabic Typesetting" w:hAnsi="Arabic Typesetting" w:cs="Arabic Typesetting"/>
                <w:b/>
                <w:sz w:val="30"/>
                <w:szCs w:val="30"/>
                <w:rtl/>
              </w:rPr>
            </w:pPr>
            <w:r w:rsidRPr="00964847">
              <w:rPr>
                <w:rFonts w:ascii="Arabic Typesetting" w:hAnsi="Arabic Typesetting" w:cs="Arabic Typesetting" w:hint="cs"/>
                <w:b/>
                <w:sz w:val="30"/>
                <w:szCs w:val="30"/>
                <w:rtl/>
              </w:rPr>
              <w:t>لا ينطبق في 2012</w:t>
            </w:r>
          </w:p>
        </w:tc>
      </w:tr>
      <w:tr w:rsidR="00150FD0" w:rsidRPr="001212A1" w:rsidTr="00830C34">
        <w:trPr>
          <w:trHeight w:val="18"/>
        </w:trPr>
        <w:tc>
          <w:tcPr>
            <w:tcW w:w="2388" w:type="dxa"/>
            <w:tcBorders>
              <w:top w:val="nil"/>
              <w:bottom w:val="nil"/>
              <w:right w:val="nil"/>
            </w:tcBorders>
            <w:tcMar>
              <w:top w:w="110" w:type="dxa"/>
            </w:tcMar>
          </w:tcPr>
          <w:p w:rsidR="00150FD0" w:rsidRPr="00964847" w:rsidRDefault="00150FD0" w:rsidP="0073445E">
            <w:pPr>
              <w:keepNext/>
              <w:spacing w:before="60" w:after="60" w:line="300" w:lineRule="exact"/>
              <w:rPr>
                <w:rFonts w:ascii="Arabic Typesetting" w:hAnsi="Arabic Typesetting" w:cs="Arabic Typesetting"/>
                <w:b/>
                <w:sz w:val="30"/>
                <w:szCs w:val="30"/>
                <w:rtl/>
                <w:lang w:bidi="ar-SA"/>
              </w:rPr>
            </w:pPr>
            <w:r w:rsidRPr="00964847">
              <w:rPr>
                <w:rFonts w:ascii="Arabic Typesetting" w:hAnsi="Arabic Typesetting" w:cs="Arabic Typesetting" w:hint="cs"/>
                <w:b/>
                <w:sz w:val="30"/>
                <w:szCs w:val="30"/>
                <w:rtl/>
                <w:lang w:bidi="ar-SA"/>
              </w:rPr>
              <w:t>النسبة المئوية للمهنيين المتخصصين في مجال الملكية الفكرية الذين يشهدون بتحسن فهمهم لقضايا الملكية الفكرية</w:t>
            </w:r>
          </w:p>
        </w:tc>
        <w:tc>
          <w:tcPr>
            <w:tcW w:w="1920" w:type="dxa"/>
            <w:tcBorders>
              <w:top w:val="nil"/>
              <w:left w:val="nil"/>
              <w:bottom w:val="nil"/>
              <w:right w:val="nil"/>
            </w:tcBorders>
            <w:shd w:val="clear" w:color="auto" w:fill="C0C0C0"/>
            <w:tcMar>
              <w:top w:w="110" w:type="dxa"/>
            </w:tcMar>
          </w:tcPr>
          <w:p w:rsidR="00150FD0" w:rsidRPr="00964847" w:rsidRDefault="00150FD0" w:rsidP="0073445E">
            <w:pPr>
              <w:keepNext/>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البيانات غير متاحة</w:t>
            </w:r>
          </w:p>
        </w:tc>
        <w:tc>
          <w:tcPr>
            <w:tcW w:w="1920" w:type="dxa"/>
            <w:tcBorders>
              <w:top w:val="nil"/>
              <w:left w:val="nil"/>
              <w:bottom w:val="nil"/>
              <w:right w:val="nil"/>
            </w:tcBorders>
          </w:tcPr>
          <w:p w:rsidR="00150FD0" w:rsidRPr="000B74F6" w:rsidRDefault="00150FD0" w:rsidP="0073445E">
            <w:pPr>
              <w:keepNext/>
              <w:spacing w:before="60" w:after="60" w:line="300" w:lineRule="exact"/>
              <w:jc w:val="center"/>
              <w:rPr>
                <w:rFonts w:ascii="Arabic Typesetting" w:hAnsi="Arabic Typesetting" w:cs="Arabic Typesetting"/>
                <w:b/>
                <w:bCs/>
                <w:color w:val="993300"/>
                <w:sz w:val="30"/>
                <w:szCs w:val="30"/>
                <w:rtl/>
              </w:rPr>
            </w:pPr>
          </w:p>
        </w:tc>
        <w:tc>
          <w:tcPr>
            <w:tcW w:w="2378" w:type="dxa"/>
            <w:tcBorders>
              <w:top w:val="nil"/>
              <w:left w:val="nil"/>
              <w:bottom w:val="nil"/>
              <w:right w:val="nil"/>
            </w:tcBorders>
            <w:tcMar>
              <w:top w:w="110" w:type="dxa"/>
            </w:tcMar>
          </w:tcPr>
          <w:p w:rsidR="00150FD0" w:rsidRPr="00964847" w:rsidRDefault="00150FD0" w:rsidP="0073445E">
            <w:pPr>
              <w:keepNext/>
              <w:spacing w:before="60" w:after="60" w:line="300" w:lineRule="exact"/>
              <w:rPr>
                <w:rFonts w:ascii="Arabic Typesetting" w:hAnsi="Arabic Typesetting" w:cs="Arabic Typesetting"/>
                <w:b/>
                <w:sz w:val="30"/>
                <w:szCs w:val="30"/>
                <w:rtl/>
              </w:rPr>
            </w:pPr>
            <w:r w:rsidRPr="00964847">
              <w:rPr>
                <w:rFonts w:ascii="Arabic Typesetting" w:hAnsi="Arabic Typesetting" w:cs="Arabic Typesetting" w:hint="cs"/>
                <w:b/>
                <w:sz w:val="30"/>
                <w:szCs w:val="30"/>
                <w:rtl/>
              </w:rPr>
              <w:t>ستتاح الب</w:t>
            </w:r>
            <w:r>
              <w:rPr>
                <w:rFonts w:ascii="Arabic Typesetting" w:hAnsi="Arabic Typesetting" w:cs="Arabic Typesetting" w:hint="cs"/>
                <w:b/>
                <w:sz w:val="30"/>
                <w:szCs w:val="30"/>
                <w:rtl/>
              </w:rPr>
              <w:t>ي</w:t>
            </w:r>
            <w:r w:rsidRPr="00964847">
              <w:rPr>
                <w:rFonts w:ascii="Arabic Typesetting" w:hAnsi="Arabic Typesetting" w:cs="Arabic Typesetting" w:hint="cs"/>
                <w:b/>
                <w:sz w:val="30"/>
                <w:szCs w:val="30"/>
                <w:rtl/>
              </w:rPr>
              <w:t>انات في نهاية 2013 (استمارات تقييم</w:t>
            </w:r>
            <w:r>
              <w:rPr>
                <w:rFonts w:ascii="Arabic Typesetting" w:hAnsi="Arabic Typesetting" w:cs="Arabic Typesetting" w:hint="cs"/>
                <w:b/>
                <w:sz w:val="30"/>
                <w:szCs w:val="30"/>
                <w:rtl/>
              </w:rPr>
              <w:t xml:space="preserve"> ما</w:t>
            </w:r>
            <w:r w:rsidRPr="00964847">
              <w:rPr>
                <w:rFonts w:ascii="Arabic Typesetting" w:hAnsi="Arabic Typesetting" w:cs="Arabic Typesetting" w:hint="cs"/>
                <w:b/>
                <w:sz w:val="30"/>
                <w:szCs w:val="30"/>
                <w:rtl/>
              </w:rPr>
              <w:t xml:space="preserve"> </w:t>
            </w:r>
            <w:r>
              <w:rPr>
                <w:rFonts w:ascii="Arabic Typesetting" w:hAnsi="Arabic Typesetting" w:cs="Arabic Typesetting" w:hint="cs"/>
                <w:b/>
                <w:sz w:val="30"/>
                <w:szCs w:val="30"/>
                <w:rtl/>
              </w:rPr>
              <w:t>بعد الحدث)</w:t>
            </w:r>
          </w:p>
        </w:tc>
        <w:tc>
          <w:tcPr>
            <w:tcW w:w="1024" w:type="dxa"/>
            <w:tcBorders>
              <w:top w:val="nil"/>
              <w:left w:val="nil"/>
              <w:bottom w:val="nil"/>
            </w:tcBorders>
            <w:tcMar>
              <w:top w:w="110" w:type="dxa"/>
            </w:tcMar>
          </w:tcPr>
          <w:p w:rsidR="00150FD0" w:rsidRPr="00964847" w:rsidRDefault="00150FD0" w:rsidP="0073445E">
            <w:pPr>
              <w:keepNext/>
              <w:spacing w:before="60" w:after="60" w:line="300" w:lineRule="exact"/>
              <w:jc w:val="center"/>
              <w:rPr>
                <w:rFonts w:ascii="Arabic Typesetting" w:hAnsi="Arabic Typesetting" w:cs="Arabic Typesetting"/>
                <w:b/>
                <w:sz w:val="30"/>
                <w:szCs w:val="30"/>
                <w:rtl/>
              </w:rPr>
            </w:pPr>
            <w:r w:rsidRPr="00964847">
              <w:rPr>
                <w:rFonts w:ascii="Arabic Typesetting" w:hAnsi="Arabic Typesetting" w:cs="Arabic Typesetting" w:hint="cs"/>
                <w:b/>
                <w:sz w:val="30"/>
                <w:szCs w:val="30"/>
                <w:rtl/>
              </w:rPr>
              <w:t>لا ينطبق في 2012</w:t>
            </w:r>
          </w:p>
        </w:tc>
      </w:tr>
      <w:tr w:rsidR="00150FD0" w:rsidRPr="001212A1" w:rsidTr="00830C34">
        <w:trPr>
          <w:trHeight w:val="18"/>
        </w:trPr>
        <w:tc>
          <w:tcPr>
            <w:tcW w:w="2388" w:type="dxa"/>
            <w:tcBorders>
              <w:top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النسبة المئوية للمشاركين ممن عبر عن رضاه عن جودة حلقات العمل والندوات المتعلقة بالابتكار وتسويقه</w:t>
            </w:r>
          </w:p>
        </w:tc>
        <w:tc>
          <w:tcPr>
            <w:tcW w:w="1920" w:type="dxa"/>
            <w:tcBorders>
              <w:top w:val="nil"/>
              <w:left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ردود</w:t>
            </w:r>
            <w:r>
              <w:rPr>
                <w:rFonts w:ascii="Arabic Typesetting" w:hAnsi="Arabic Typesetting" w:cs="Arabic Typesetting" w:hint="cs"/>
                <w:sz w:val="30"/>
                <w:szCs w:val="30"/>
                <w:rtl/>
                <w:lang w:bidi="ar-SA"/>
              </w:rPr>
              <w:t xml:space="preserve"> أفعال</w:t>
            </w:r>
            <w:r w:rsidRPr="00BB3F5C">
              <w:rPr>
                <w:rFonts w:ascii="Arabic Typesetting" w:hAnsi="Arabic Typesetting" w:cs="Arabic Typesetting" w:hint="cs"/>
                <w:sz w:val="30"/>
                <w:szCs w:val="30"/>
                <w:rtl/>
                <w:lang w:bidi="ar-SA"/>
              </w:rPr>
              <w:t xml:space="preserve"> عامة متاحة ولكن لا توجد بيانات محددة</w:t>
            </w:r>
          </w:p>
        </w:tc>
        <w:tc>
          <w:tcPr>
            <w:tcW w:w="1920" w:type="dxa"/>
            <w:tcBorders>
              <w:top w:val="nil"/>
              <w:left w:val="nil"/>
              <w:right w:val="nil"/>
            </w:tcBorders>
          </w:tcPr>
          <w:p w:rsidR="00150FD0" w:rsidRPr="000B74F6" w:rsidRDefault="00150FD0" w:rsidP="0073445E">
            <w:pPr>
              <w:keepNext/>
              <w:spacing w:before="60" w:after="60" w:line="28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ردود أفعال عامة متاحة ولكن لا توجد بيانات محددة</w:t>
            </w:r>
          </w:p>
        </w:tc>
        <w:tc>
          <w:tcPr>
            <w:tcW w:w="2378" w:type="dxa"/>
            <w:tcBorders>
              <w:top w:val="nil"/>
              <w:left w:val="nil"/>
              <w:right w:val="nil"/>
            </w:tcBorders>
            <w:tcMar>
              <w:top w:w="110" w:type="dxa"/>
            </w:tcMar>
          </w:tcPr>
          <w:p w:rsidR="00150FD0" w:rsidRPr="00964847" w:rsidRDefault="00150FD0" w:rsidP="0073445E">
            <w:pPr>
              <w:keepNext/>
              <w:spacing w:before="60" w:after="60" w:line="300" w:lineRule="exact"/>
              <w:rPr>
                <w:rFonts w:ascii="Arabic Typesetting" w:hAnsi="Arabic Typesetting" w:cs="Arabic Typesetting"/>
                <w:b/>
                <w:sz w:val="30"/>
                <w:szCs w:val="30"/>
                <w:rtl/>
              </w:rPr>
            </w:pPr>
            <w:r w:rsidRPr="00964847">
              <w:rPr>
                <w:rFonts w:ascii="Arabic Typesetting" w:hAnsi="Arabic Typesetting" w:cs="Arabic Typesetting" w:hint="cs"/>
                <w:b/>
                <w:sz w:val="30"/>
                <w:szCs w:val="30"/>
                <w:rtl/>
              </w:rPr>
              <w:t>ستتاح الب</w:t>
            </w:r>
            <w:r>
              <w:rPr>
                <w:rFonts w:ascii="Arabic Typesetting" w:hAnsi="Arabic Typesetting" w:cs="Arabic Typesetting" w:hint="cs"/>
                <w:b/>
                <w:sz w:val="30"/>
                <w:szCs w:val="30"/>
                <w:rtl/>
              </w:rPr>
              <w:t>ي</w:t>
            </w:r>
            <w:r w:rsidRPr="00964847">
              <w:rPr>
                <w:rFonts w:ascii="Arabic Typesetting" w:hAnsi="Arabic Typesetting" w:cs="Arabic Typesetting" w:hint="cs"/>
                <w:b/>
                <w:sz w:val="30"/>
                <w:szCs w:val="30"/>
                <w:rtl/>
              </w:rPr>
              <w:t>انات في نهاية 2013 (استمارات تقييم</w:t>
            </w:r>
            <w:r>
              <w:rPr>
                <w:rFonts w:ascii="Arabic Typesetting" w:hAnsi="Arabic Typesetting" w:cs="Arabic Typesetting" w:hint="cs"/>
                <w:b/>
                <w:sz w:val="30"/>
                <w:szCs w:val="30"/>
                <w:rtl/>
              </w:rPr>
              <w:t xml:space="preserve"> ما</w:t>
            </w:r>
            <w:r w:rsidRPr="00964847">
              <w:rPr>
                <w:rFonts w:ascii="Arabic Typesetting" w:hAnsi="Arabic Typesetting" w:cs="Arabic Typesetting" w:hint="cs"/>
                <w:b/>
                <w:sz w:val="30"/>
                <w:szCs w:val="30"/>
                <w:rtl/>
              </w:rPr>
              <w:t xml:space="preserve"> </w:t>
            </w:r>
            <w:r>
              <w:rPr>
                <w:rFonts w:ascii="Arabic Typesetting" w:hAnsi="Arabic Typesetting" w:cs="Arabic Typesetting" w:hint="cs"/>
                <w:b/>
                <w:sz w:val="30"/>
                <w:szCs w:val="30"/>
                <w:rtl/>
              </w:rPr>
              <w:t>بعد الحدث)</w:t>
            </w:r>
          </w:p>
        </w:tc>
        <w:tc>
          <w:tcPr>
            <w:tcW w:w="1024" w:type="dxa"/>
            <w:tcBorders>
              <w:top w:val="nil"/>
              <w:left w:val="nil"/>
            </w:tcBorders>
            <w:tcMar>
              <w:top w:w="110" w:type="dxa"/>
            </w:tcMar>
          </w:tcPr>
          <w:p w:rsidR="00150FD0" w:rsidRPr="00964847" w:rsidRDefault="00150FD0" w:rsidP="0073445E">
            <w:pPr>
              <w:keepNext/>
              <w:spacing w:before="60" w:after="60" w:line="300" w:lineRule="exact"/>
              <w:jc w:val="center"/>
              <w:rPr>
                <w:rFonts w:ascii="Arabic Typesetting" w:hAnsi="Arabic Typesetting" w:cs="Arabic Typesetting"/>
                <w:b/>
                <w:sz w:val="30"/>
                <w:szCs w:val="30"/>
                <w:rtl/>
              </w:rPr>
            </w:pPr>
            <w:r w:rsidRPr="00964847">
              <w:rPr>
                <w:rFonts w:ascii="Arabic Typesetting" w:hAnsi="Arabic Typesetting" w:cs="Arabic Typesetting" w:hint="cs"/>
                <w:b/>
                <w:sz w:val="30"/>
                <w:szCs w:val="30"/>
                <w:rtl/>
              </w:rPr>
              <w:t>لا ينطبق في 2012</w:t>
            </w:r>
          </w:p>
        </w:tc>
      </w:tr>
      <w:tr w:rsidR="00150FD0" w:rsidRPr="001212A1" w:rsidTr="00150FD0">
        <w:trPr>
          <w:trHeight w:val="537"/>
        </w:trPr>
        <w:tc>
          <w:tcPr>
            <w:tcW w:w="9630" w:type="dxa"/>
            <w:gridSpan w:val="5"/>
            <w:tcBorders>
              <w:bottom w:val="single" w:sz="4" w:space="0" w:color="auto"/>
            </w:tcBorders>
            <w:shd w:val="clear" w:color="auto" w:fill="CCFFFF"/>
            <w:tcMar>
              <w:top w:w="0" w:type="dxa"/>
            </w:tcMar>
            <w:vAlign w:val="center"/>
          </w:tcPr>
          <w:p w:rsidR="00150FD0" w:rsidRPr="001212A1" w:rsidRDefault="00150FD0" w:rsidP="0073445E">
            <w:pPr>
              <w:keepNext/>
              <w:spacing w:before="60" w:after="60" w:line="300" w:lineRule="exact"/>
              <w:ind w:left="1024" w:hanging="1024"/>
              <w:rPr>
                <w:rFonts w:ascii="Arabic Typesetting" w:hAnsi="Arabic Typesetting" w:cs="Arabic Typesetting"/>
                <w:bCs/>
                <w:sz w:val="30"/>
                <w:szCs w:val="30"/>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0C3BA9">
              <w:rPr>
                <w:rFonts w:ascii="Arabic Typesetting" w:hAnsi="Arabic Typesetting" w:cs="Arabic Typesetting"/>
                <w:b/>
                <w:sz w:val="30"/>
                <w:szCs w:val="30"/>
                <w:rtl/>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150FD0" w:rsidRPr="001212A1" w:rsidTr="0073445E">
        <w:trPr>
          <w:trHeight w:val="18"/>
        </w:trPr>
        <w:tc>
          <w:tcPr>
            <w:tcW w:w="2388" w:type="dxa"/>
            <w:tcBorders>
              <w:bottom w:val="nil"/>
              <w:right w:val="nil"/>
            </w:tcBorders>
            <w:tcMar>
              <w:top w:w="110" w:type="dxa"/>
            </w:tcMar>
          </w:tcPr>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r w:rsidRPr="001212A1">
              <w:rPr>
                <w:rFonts w:ascii="Arabic Typesetting" w:hAnsi="Arabic Typesetting" w:cs="Arabic Typesetting"/>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150FD0" w:rsidRPr="0032677C" w:rsidRDefault="00150FD0" w:rsidP="0073445E">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r>
              <w:rPr>
                <w:rFonts w:ascii="Arabic Typesetting" w:hAnsi="Arabic Typesetting" w:cs="Arabic Typesetting" w:hint="cs"/>
                <w:bCs/>
                <w:sz w:val="30"/>
                <w:szCs w:val="30"/>
                <w:rtl/>
              </w:rPr>
              <w:t xml:space="preserve"> </w:t>
            </w:r>
            <w:r w:rsidRPr="0032677C">
              <w:rPr>
                <w:rFonts w:ascii="Arabic Typesetting" w:hAnsi="Arabic Typesetting" w:cs="Arabic Typesetting" w:hint="cs"/>
                <w:bCs/>
                <w:sz w:val="30"/>
                <w:szCs w:val="30"/>
                <w:rtl/>
              </w:rPr>
              <w:t>(البرنامج والميزانية 2012/13)</w:t>
            </w:r>
          </w:p>
        </w:tc>
        <w:tc>
          <w:tcPr>
            <w:tcW w:w="1920" w:type="dxa"/>
            <w:tcBorders>
              <w:left w:val="nil"/>
              <w:bottom w:val="nil"/>
              <w:right w:val="nil"/>
            </w:tcBorders>
          </w:tcPr>
          <w:p w:rsidR="00150FD0" w:rsidRPr="000B74F6" w:rsidRDefault="00150FD0" w:rsidP="0073445E">
            <w:pPr>
              <w:keepNext/>
              <w:spacing w:before="60" w:after="60" w:line="300" w:lineRule="exact"/>
              <w:jc w:val="center"/>
              <w:rPr>
                <w:rFonts w:ascii="Arabic Typesetting" w:hAnsi="Arabic Typesetting" w:cs="Arabic Typesetting"/>
                <w:bCs/>
                <w:color w:val="993300"/>
                <w:sz w:val="30"/>
                <w:szCs w:val="30"/>
                <w:rtl/>
              </w:rPr>
            </w:pPr>
            <w:r w:rsidRPr="000B74F6">
              <w:rPr>
                <w:rFonts w:ascii="Arabic Typesetting" w:hAnsi="Arabic Typesetting" w:cs="Arabic Typesetting" w:hint="cs"/>
                <w:b/>
                <w:bCs/>
                <w:color w:val="993300"/>
                <w:sz w:val="30"/>
                <w:szCs w:val="30"/>
                <w:rtl/>
              </w:rPr>
              <w:t>أسس للمقارنة مُحدَّثة حتى نهاية 2011</w:t>
            </w:r>
          </w:p>
        </w:tc>
        <w:tc>
          <w:tcPr>
            <w:tcW w:w="2378" w:type="dxa"/>
            <w:tcBorders>
              <w:left w:val="nil"/>
              <w:bottom w:val="nil"/>
              <w:right w:val="nil"/>
            </w:tcBorders>
            <w:tcMar>
              <w:top w:w="110" w:type="dxa"/>
            </w:tcMar>
          </w:tcPr>
          <w:p w:rsidR="00150FD0" w:rsidRPr="00B254A0" w:rsidRDefault="00150FD0" w:rsidP="0073445E">
            <w:pPr>
              <w:keepNext/>
              <w:spacing w:before="60" w:after="60" w:line="300" w:lineRule="exact"/>
              <w:jc w:val="center"/>
              <w:rPr>
                <w:rFonts w:ascii="Arabic Typesetting" w:hAnsi="Arabic Typesetting" w:cs="Arabic Typesetting"/>
                <w:bCs/>
                <w:sz w:val="30"/>
                <w:szCs w:val="30"/>
                <w:rtl/>
              </w:rPr>
            </w:pPr>
            <w:r w:rsidRPr="00B254A0">
              <w:rPr>
                <w:rFonts w:ascii="Arabic Typesetting" w:hAnsi="Arabic Typesetting" w:cs="Arabic Typesetting"/>
                <w:bCs/>
                <w:sz w:val="30"/>
                <w:szCs w:val="30"/>
                <w:rtl/>
              </w:rPr>
              <w:t>بيانات الأداء</w:t>
            </w:r>
          </w:p>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p>
        </w:tc>
        <w:tc>
          <w:tcPr>
            <w:tcW w:w="1024" w:type="dxa"/>
            <w:tcBorders>
              <w:left w:val="nil"/>
              <w:bottom w:val="nil"/>
            </w:tcBorders>
            <w:tcMar>
              <w:top w:w="110" w:type="dxa"/>
            </w:tcMar>
          </w:tcPr>
          <w:p w:rsidR="00150FD0" w:rsidRPr="001212A1" w:rsidRDefault="003D7723" w:rsidP="0073445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73445E">
        <w:trPr>
          <w:trHeight w:val="18"/>
        </w:trPr>
        <w:tc>
          <w:tcPr>
            <w:tcW w:w="2388" w:type="dxa"/>
            <w:tcBorders>
              <w:top w:val="nil"/>
              <w:bottom w:val="single" w:sz="4" w:space="0" w:color="auto"/>
              <w:right w:val="nil"/>
            </w:tcBorders>
            <w:tcMar>
              <w:top w:w="110" w:type="dxa"/>
            </w:tcMar>
          </w:tcPr>
          <w:p w:rsidR="00150FD0" w:rsidRPr="001212A1" w:rsidRDefault="00150FD0" w:rsidP="0073445E">
            <w:pPr>
              <w:keepNext/>
              <w:spacing w:before="60" w:after="60" w:line="300" w:lineRule="exact"/>
              <w:rPr>
                <w:rFonts w:ascii="Arabic Typesetting" w:hAnsi="Arabic Typesetting" w:cs="Arabic Typesetting"/>
                <w:bCs/>
                <w:sz w:val="30"/>
                <w:szCs w:val="30"/>
                <w:rtl/>
                <w:lang w:bidi="ar-SA"/>
              </w:rPr>
            </w:pPr>
            <w:r w:rsidRPr="000C3BA9">
              <w:rPr>
                <w:rFonts w:ascii="Arabic Typesetting" w:hAnsi="Arabic Typesetting" w:cs="Arabic Typesetting" w:hint="cs"/>
                <w:b/>
                <w:sz w:val="30"/>
                <w:szCs w:val="30"/>
                <w:rtl/>
                <w:lang w:bidi="ar-SA"/>
              </w:rPr>
              <w:t xml:space="preserve">عدد شبكات </w:t>
            </w:r>
            <w:r w:rsidRPr="000C3BA9">
              <w:rPr>
                <w:rFonts w:ascii="Arabic Typesetting" w:hAnsi="Arabic Typesetting" w:cs="Arabic Typesetting"/>
                <w:b/>
                <w:sz w:val="30"/>
                <w:szCs w:val="30"/>
                <w:rtl/>
                <w:lang w:bidi="ar-SA"/>
              </w:rPr>
              <w:t>مراكز دعم التكنولوجيا والابتكار</w:t>
            </w:r>
            <w:r w:rsidRPr="000C3BA9">
              <w:rPr>
                <w:rFonts w:ascii="Arabic Typesetting" w:hAnsi="Arabic Typesetting" w:cs="Arabic Typesetting" w:hint="cs"/>
                <w:b/>
                <w:sz w:val="30"/>
                <w:szCs w:val="30"/>
                <w:rtl/>
                <w:lang w:bidi="ar-SA"/>
              </w:rPr>
              <w:t xml:space="preserve"> المنشأة على الصعيد الوطني </w:t>
            </w:r>
          </w:p>
        </w:tc>
        <w:tc>
          <w:tcPr>
            <w:tcW w:w="1920" w:type="dxa"/>
            <w:tcBorders>
              <w:top w:val="nil"/>
              <w:left w:val="nil"/>
              <w:bottom w:val="single" w:sz="4" w:space="0" w:color="auto"/>
              <w:right w:val="nil"/>
            </w:tcBorders>
            <w:shd w:val="clear" w:color="auto" w:fill="C0C0C0"/>
            <w:tcMar>
              <w:top w:w="110" w:type="dxa"/>
            </w:tcMar>
          </w:tcPr>
          <w:p w:rsidR="00150FD0" w:rsidRPr="001212A1" w:rsidRDefault="00150FD0" w:rsidP="0073445E">
            <w:pPr>
              <w:keepNext/>
              <w:spacing w:before="60" w:after="60" w:line="300" w:lineRule="exact"/>
              <w:rPr>
                <w:rFonts w:ascii="Arabic Typesetting" w:hAnsi="Arabic Typesetting" w:cs="Arabic Typesetting"/>
                <w:bCs/>
                <w:sz w:val="30"/>
                <w:szCs w:val="30"/>
                <w:rtl/>
                <w:lang w:bidi="ar-SA"/>
              </w:rPr>
            </w:pPr>
            <w:r w:rsidRPr="009652BE">
              <w:rPr>
                <w:rFonts w:ascii="Arabic Typesetting" w:hAnsi="Arabic Typesetting" w:cs="Arabic Typesetting" w:hint="cs"/>
                <w:b/>
                <w:sz w:val="30"/>
                <w:szCs w:val="30"/>
                <w:rtl/>
                <w:lang w:bidi="ar-SA"/>
              </w:rPr>
              <w:t>أنشئت شبكة وطنية واحدة (الربع الأول من 2011</w:t>
            </w:r>
            <w:r w:rsidRPr="009652BE">
              <w:rPr>
                <w:rFonts w:ascii="Arabic Typesetting" w:hAnsi="Arabic Typesetting" w:cs="Arabic Typesetting" w:hint="cs"/>
                <w:bCs/>
                <w:sz w:val="30"/>
                <w:szCs w:val="30"/>
                <w:rtl/>
                <w:lang w:bidi="ar-SA"/>
              </w:rPr>
              <w:t>)</w:t>
            </w:r>
          </w:p>
        </w:tc>
        <w:tc>
          <w:tcPr>
            <w:tcW w:w="1920" w:type="dxa"/>
            <w:tcBorders>
              <w:top w:val="nil"/>
              <w:left w:val="nil"/>
              <w:bottom w:val="single" w:sz="4" w:space="0" w:color="auto"/>
              <w:right w:val="nil"/>
            </w:tcBorders>
          </w:tcPr>
          <w:p w:rsidR="00150FD0" w:rsidRPr="000B74F6" w:rsidRDefault="00150FD0" w:rsidP="0073445E">
            <w:pPr>
              <w:keepNext/>
              <w:spacing w:before="60" w:after="60" w:line="300" w:lineRule="exact"/>
              <w:ind w:firstLine="567"/>
              <w:rPr>
                <w:rFonts w:ascii="Arabic Typesetting" w:hAnsi="Arabic Typesetting" w:cs="Arabic Typesetting"/>
                <w:color w:val="993300"/>
                <w:sz w:val="30"/>
                <w:szCs w:val="30"/>
                <w:rtl/>
              </w:rPr>
            </w:pPr>
            <w:r w:rsidRPr="000B74F6">
              <w:rPr>
                <w:rFonts w:ascii="Arabic Typesetting" w:hAnsi="Arabic Typesetting" w:cs="Arabic Typesetting" w:hint="cs"/>
                <w:color w:val="993300"/>
                <w:sz w:val="30"/>
                <w:szCs w:val="30"/>
                <w:rtl/>
                <w:lang w:bidi="ar-SA"/>
              </w:rPr>
              <w:t>إنشاء شبكتين وطنيتين إضافيتين</w:t>
            </w:r>
          </w:p>
        </w:tc>
        <w:tc>
          <w:tcPr>
            <w:tcW w:w="2378" w:type="dxa"/>
            <w:tcBorders>
              <w:top w:val="nil"/>
              <w:left w:val="nil"/>
              <w:bottom w:val="single" w:sz="4" w:space="0" w:color="auto"/>
              <w:right w:val="nil"/>
            </w:tcBorders>
            <w:tcMar>
              <w:top w:w="110" w:type="dxa"/>
            </w:tcMar>
          </w:tcPr>
          <w:p w:rsidR="00150FD0" w:rsidRPr="009652BE" w:rsidRDefault="00150FD0" w:rsidP="0073445E">
            <w:pPr>
              <w:keepNext/>
              <w:spacing w:before="60" w:after="60" w:line="300" w:lineRule="exact"/>
              <w:rPr>
                <w:rFonts w:ascii="Arabic Typesetting" w:hAnsi="Arabic Typesetting" w:cs="Arabic Typesetting"/>
                <w:b/>
                <w:sz w:val="30"/>
                <w:szCs w:val="30"/>
                <w:rtl/>
              </w:rPr>
            </w:pPr>
            <w:r w:rsidRPr="009652BE">
              <w:rPr>
                <w:rFonts w:ascii="Arabic Typesetting" w:hAnsi="Arabic Typesetting" w:cs="Arabic Typesetting" w:hint="cs"/>
                <w:b/>
                <w:sz w:val="30"/>
                <w:szCs w:val="30"/>
                <w:rtl/>
              </w:rPr>
              <w:t xml:space="preserve">أنشئت شبكة وطنية واحدة في الاتحاد الروسي </w:t>
            </w:r>
          </w:p>
        </w:tc>
        <w:tc>
          <w:tcPr>
            <w:tcW w:w="1024" w:type="dxa"/>
            <w:tcBorders>
              <w:top w:val="nil"/>
              <w:left w:val="nil"/>
              <w:bottom w:val="single" w:sz="4" w:space="0" w:color="auto"/>
            </w:tcBorders>
            <w:tcMar>
              <w:top w:w="110" w:type="dxa"/>
            </w:tcMar>
          </w:tcPr>
          <w:p w:rsidR="00150FD0" w:rsidRPr="009652BE" w:rsidRDefault="00150FD0" w:rsidP="0073445E">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73445E">
        <w:trPr>
          <w:trHeight w:val="18"/>
        </w:trPr>
        <w:tc>
          <w:tcPr>
            <w:tcW w:w="2388" w:type="dxa"/>
            <w:tcBorders>
              <w:top w:val="single" w:sz="4" w:space="0" w:color="auto"/>
              <w:bottom w:val="nil"/>
              <w:right w:val="nil"/>
            </w:tcBorders>
            <w:tcMar>
              <w:top w:w="110" w:type="dxa"/>
            </w:tcMar>
          </w:tcPr>
          <w:p w:rsidR="00150FD0" w:rsidRPr="000C3BA9" w:rsidRDefault="00150FD0" w:rsidP="0073445E">
            <w:pPr>
              <w:keepNext/>
              <w:spacing w:before="60" w:after="60" w:line="300" w:lineRule="exact"/>
              <w:rPr>
                <w:rFonts w:ascii="Arabic Typesetting" w:hAnsi="Arabic Typesetting" w:cs="Arabic Typesetting"/>
                <w:b/>
                <w:sz w:val="30"/>
                <w:szCs w:val="30"/>
                <w:rtl/>
                <w:lang w:bidi="ar-SA"/>
              </w:rPr>
            </w:pPr>
            <w:r w:rsidRPr="009652BE">
              <w:rPr>
                <w:rFonts w:ascii="Arabic Typesetting" w:hAnsi="Arabic Typesetting" w:cs="Arabic Typesetting" w:hint="cs"/>
                <w:b/>
                <w:sz w:val="30"/>
                <w:szCs w:val="30"/>
                <w:rtl/>
                <w:lang w:bidi="ar-SA"/>
              </w:rPr>
              <w:lastRenderedPageBreak/>
              <w:t>عدد المنتفعين الذين يتلقون خدمات من شبكات مراكز دعم التكنولوجيا والابتكار موزعين بحسب الفصل والبلد</w:t>
            </w:r>
          </w:p>
        </w:tc>
        <w:tc>
          <w:tcPr>
            <w:tcW w:w="1920" w:type="dxa"/>
            <w:tcBorders>
              <w:top w:val="single" w:sz="4" w:space="0" w:color="auto"/>
              <w:left w:val="nil"/>
              <w:bottom w:val="nil"/>
              <w:right w:val="nil"/>
            </w:tcBorders>
            <w:shd w:val="clear" w:color="auto" w:fill="C0C0C0"/>
            <w:tcMar>
              <w:top w:w="110" w:type="dxa"/>
            </w:tcMar>
          </w:tcPr>
          <w:p w:rsidR="00150FD0" w:rsidRPr="009652BE" w:rsidRDefault="00150FD0" w:rsidP="0073445E">
            <w:pPr>
              <w:keepNext/>
              <w:spacing w:before="60" w:after="60" w:line="300" w:lineRule="exact"/>
              <w:rPr>
                <w:rFonts w:ascii="Arabic Typesetting" w:hAnsi="Arabic Typesetting" w:cs="Arabic Typesetting"/>
                <w:b/>
                <w:sz w:val="30"/>
                <w:szCs w:val="30"/>
                <w:rtl/>
                <w:lang w:bidi="ar-SA"/>
              </w:rPr>
            </w:pPr>
            <w:r w:rsidRPr="00EF08AA">
              <w:rPr>
                <w:rFonts w:ascii="Arabic Typesetting" w:hAnsi="Arabic Typesetting" w:cs="Arabic Typesetting" w:hint="cs"/>
                <w:b/>
                <w:sz w:val="30"/>
                <w:szCs w:val="30"/>
                <w:rtl/>
                <w:lang w:bidi="ar-SA"/>
              </w:rPr>
              <w:t>ستحدد في نهاية 2011</w:t>
            </w:r>
          </w:p>
        </w:tc>
        <w:tc>
          <w:tcPr>
            <w:tcW w:w="1920" w:type="dxa"/>
            <w:tcBorders>
              <w:top w:val="single" w:sz="4" w:space="0" w:color="auto"/>
              <w:left w:val="nil"/>
              <w:bottom w:val="nil"/>
              <w:right w:val="nil"/>
            </w:tcBorders>
          </w:tcPr>
          <w:p w:rsidR="00150FD0" w:rsidRPr="000B74F6" w:rsidRDefault="00150FD0" w:rsidP="0073445E">
            <w:pPr>
              <w:keepNext/>
              <w:spacing w:before="60" w:after="60" w:line="30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 xml:space="preserve">متوسط عدد المنتفعين بخدمات شبكات مراكز دعم التكنولوجيا والابتكار يوميا 200 (حد أدنى) </w:t>
            </w:r>
            <w:r w:rsidRPr="000B74F6">
              <w:rPr>
                <w:rFonts w:ascii="Arabic Typesetting" w:hAnsi="Arabic Typesetting" w:cs="Arabic Typesetting"/>
                <w:color w:val="993300"/>
                <w:sz w:val="30"/>
                <w:szCs w:val="30"/>
                <w:rtl/>
                <w:lang w:bidi="ar-SA"/>
              </w:rPr>
              <w:t>–</w:t>
            </w:r>
            <w:r w:rsidRPr="000B74F6">
              <w:rPr>
                <w:rFonts w:ascii="Arabic Typesetting" w:hAnsi="Arabic Typesetting" w:cs="Arabic Typesetting" w:hint="cs"/>
                <w:color w:val="993300"/>
                <w:sz w:val="30"/>
                <w:szCs w:val="30"/>
                <w:rtl/>
                <w:lang w:bidi="ar-SA"/>
              </w:rPr>
              <w:t xml:space="preserve"> 630 (حد أقصى)</w:t>
            </w:r>
          </w:p>
        </w:tc>
        <w:tc>
          <w:tcPr>
            <w:tcW w:w="2378" w:type="dxa"/>
            <w:tcBorders>
              <w:top w:val="single" w:sz="4" w:space="0" w:color="auto"/>
              <w:left w:val="nil"/>
              <w:bottom w:val="nil"/>
              <w:right w:val="nil"/>
            </w:tcBorders>
            <w:tcMar>
              <w:top w:w="110" w:type="dxa"/>
            </w:tcMar>
          </w:tcPr>
          <w:p w:rsidR="00150FD0" w:rsidRPr="00EF08AA" w:rsidRDefault="00150FD0" w:rsidP="0073445E">
            <w:pPr>
              <w:keepNext/>
              <w:spacing w:before="60" w:after="60" w:line="300" w:lineRule="exact"/>
              <w:rPr>
                <w:rFonts w:ascii="Arabic Typesetting" w:hAnsi="Arabic Typesetting" w:cs="Arabic Typesetting"/>
                <w:sz w:val="30"/>
                <w:szCs w:val="30"/>
                <w:rtl/>
                <w:lang w:bidi="ar-SA"/>
              </w:rPr>
            </w:pPr>
            <w:r w:rsidRPr="00EF08AA">
              <w:rPr>
                <w:rFonts w:ascii="Arabic Typesetting" w:hAnsi="Arabic Typesetting" w:cs="Arabic Typesetting" w:hint="cs"/>
                <w:sz w:val="30"/>
                <w:szCs w:val="30"/>
                <w:rtl/>
                <w:lang w:bidi="ar-SA"/>
              </w:rPr>
              <w:t xml:space="preserve">متوسط عدد المنتفعين بخدمات شبكات مراكز دعم التكنولوجيا والابتكار </w:t>
            </w:r>
            <w:r>
              <w:rPr>
                <w:rFonts w:ascii="Arabic Typesetting" w:hAnsi="Arabic Typesetting" w:cs="Arabic Typesetting" w:hint="cs"/>
                <w:sz w:val="30"/>
                <w:szCs w:val="30"/>
                <w:rtl/>
                <w:lang w:bidi="ar-SA"/>
              </w:rPr>
              <w:t xml:space="preserve">يوميا </w:t>
            </w:r>
            <w:r w:rsidRPr="00EF08AA">
              <w:rPr>
                <w:rFonts w:ascii="Arabic Typesetting" w:hAnsi="Arabic Typesetting" w:cs="Arabic Typesetting" w:hint="cs"/>
                <w:sz w:val="30"/>
                <w:szCs w:val="30"/>
                <w:rtl/>
                <w:lang w:bidi="ar-SA"/>
              </w:rPr>
              <w:t>300 (</w:t>
            </w:r>
            <w:r w:rsidRPr="00D73254">
              <w:rPr>
                <w:rFonts w:ascii="Arabic Typesetting" w:hAnsi="Arabic Typesetting" w:cs="Arabic Typesetting" w:hint="cs"/>
                <w:color w:val="993300"/>
                <w:sz w:val="30"/>
                <w:szCs w:val="30"/>
                <w:rtl/>
                <w:lang w:bidi="ar-SA"/>
              </w:rPr>
              <w:t>حد</w:t>
            </w:r>
            <w:r>
              <w:rPr>
                <w:rFonts w:ascii="Arabic Typesetting" w:hAnsi="Arabic Typesetting" w:cs="Arabic Typesetting" w:hint="cs"/>
                <w:b/>
                <w:bCs/>
                <w:color w:val="993300"/>
                <w:sz w:val="30"/>
                <w:szCs w:val="30"/>
                <w:rtl/>
                <w:lang w:bidi="ar-SA"/>
              </w:rPr>
              <w:t xml:space="preserve"> </w:t>
            </w:r>
            <w:r w:rsidRPr="00EF08AA">
              <w:rPr>
                <w:rFonts w:ascii="Arabic Typesetting" w:hAnsi="Arabic Typesetting" w:cs="Arabic Typesetting" w:hint="cs"/>
                <w:sz w:val="30"/>
                <w:szCs w:val="30"/>
                <w:rtl/>
                <w:lang w:bidi="ar-SA"/>
              </w:rPr>
              <w:t>أد</w:t>
            </w:r>
            <w:r>
              <w:rPr>
                <w:rFonts w:ascii="Arabic Typesetting" w:hAnsi="Arabic Typesetting" w:cs="Arabic Typesetting" w:hint="cs"/>
                <w:sz w:val="30"/>
                <w:szCs w:val="30"/>
                <w:rtl/>
                <w:lang w:bidi="ar-SA"/>
              </w:rPr>
              <w:t>نى) – 750 (</w:t>
            </w:r>
            <w:r w:rsidRPr="00D73254">
              <w:rPr>
                <w:rFonts w:ascii="Arabic Typesetting" w:hAnsi="Arabic Typesetting" w:cs="Arabic Typesetting" w:hint="cs"/>
                <w:color w:val="993300"/>
                <w:sz w:val="30"/>
                <w:szCs w:val="30"/>
                <w:rtl/>
                <w:lang w:bidi="ar-SA"/>
              </w:rPr>
              <w:t>حد</w:t>
            </w:r>
            <w:r>
              <w:rPr>
                <w:rFonts w:ascii="Arabic Typesetting" w:hAnsi="Arabic Typesetting" w:cs="Arabic Typesetting" w:hint="cs"/>
                <w:b/>
                <w:bCs/>
                <w:color w:val="993300"/>
                <w:sz w:val="30"/>
                <w:szCs w:val="30"/>
                <w:rtl/>
                <w:lang w:bidi="ar-SA"/>
              </w:rPr>
              <w:t xml:space="preserve"> </w:t>
            </w:r>
            <w:r>
              <w:rPr>
                <w:rFonts w:ascii="Arabic Typesetting" w:hAnsi="Arabic Typesetting" w:cs="Arabic Typesetting" w:hint="cs"/>
                <w:sz w:val="30"/>
                <w:szCs w:val="30"/>
                <w:rtl/>
                <w:lang w:bidi="ar-SA"/>
              </w:rPr>
              <w:t>أ</w:t>
            </w:r>
            <w:r w:rsidRPr="00EF08AA">
              <w:rPr>
                <w:rFonts w:ascii="Arabic Typesetting" w:hAnsi="Arabic Typesetting" w:cs="Arabic Typesetting" w:hint="cs"/>
                <w:sz w:val="30"/>
                <w:szCs w:val="30"/>
                <w:rtl/>
                <w:lang w:bidi="ar-SA"/>
              </w:rPr>
              <w:t>قصى)</w:t>
            </w:r>
          </w:p>
        </w:tc>
        <w:tc>
          <w:tcPr>
            <w:tcW w:w="1024" w:type="dxa"/>
            <w:tcBorders>
              <w:top w:val="single" w:sz="4" w:space="0" w:color="auto"/>
              <w:left w:val="nil"/>
              <w:bottom w:val="nil"/>
            </w:tcBorders>
            <w:tcMar>
              <w:top w:w="110" w:type="dxa"/>
            </w:tcMar>
          </w:tcPr>
          <w:p w:rsidR="00150FD0" w:rsidRPr="009652BE" w:rsidRDefault="00150FD0" w:rsidP="0073445E">
            <w:pPr>
              <w:keepNext/>
              <w:spacing w:before="60" w:after="60" w:line="300" w:lineRule="exact"/>
              <w:jc w:val="center"/>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lang w:bidi="ar-SA"/>
              </w:rPr>
              <w:t>ثابت</w:t>
            </w:r>
          </w:p>
        </w:tc>
      </w:tr>
      <w:tr w:rsidR="00150FD0" w:rsidRPr="001212A1" w:rsidTr="00830C34">
        <w:trPr>
          <w:trHeight w:val="18"/>
        </w:trPr>
        <w:tc>
          <w:tcPr>
            <w:tcW w:w="2388" w:type="dxa"/>
            <w:tcBorders>
              <w:top w:val="nil"/>
              <w:bottom w:val="single" w:sz="4" w:space="0" w:color="auto"/>
              <w:right w:val="nil"/>
            </w:tcBorders>
            <w:tcMar>
              <w:top w:w="110" w:type="dxa"/>
            </w:tcMar>
          </w:tcPr>
          <w:p w:rsidR="00150FD0" w:rsidRPr="009652BE" w:rsidRDefault="00150FD0" w:rsidP="0073445E">
            <w:pPr>
              <w:keepNext/>
              <w:spacing w:before="60" w:after="60" w:line="300" w:lineRule="exact"/>
              <w:rPr>
                <w:rFonts w:ascii="Arabic Typesetting" w:hAnsi="Arabic Typesetting" w:cs="Arabic Typesetting"/>
                <w:b/>
                <w:sz w:val="30"/>
                <w:szCs w:val="30"/>
                <w:rtl/>
                <w:lang w:bidi="ar-SA"/>
              </w:rPr>
            </w:pPr>
            <w:r w:rsidRPr="00EF08AA">
              <w:rPr>
                <w:rFonts w:ascii="Arabic Typesetting" w:hAnsi="Arabic Typesetting" w:cs="Arabic Typesetting" w:hint="cs"/>
                <w:b/>
                <w:sz w:val="30"/>
                <w:szCs w:val="30"/>
                <w:rtl/>
                <w:lang w:bidi="ar-SA"/>
              </w:rPr>
              <w:t xml:space="preserve">عدد الدول الأعضاء التي وضعت أطرها الخاصة بالملكية الفكرية وأنشأت </w:t>
            </w:r>
            <w:r w:rsidRPr="00EF08AA">
              <w:rPr>
                <w:rFonts w:ascii="Arabic Typesetting" w:hAnsi="Arabic Typesetting" w:cs="Arabic Typesetting"/>
                <w:b/>
                <w:sz w:val="30"/>
                <w:szCs w:val="30"/>
                <w:rtl/>
                <w:lang w:bidi="ar-SA"/>
              </w:rPr>
              <w:t>مكاتب نقل التكنولوجيا</w:t>
            </w:r>
          </w:p>
        </w:tc>
        <w:tc>
          <w:tcPr>
            <w:tcW w:w="1920" w:type="dxa"/>
            <w:tcBorders>
              <w:top w:val="nil"/>
              <w:left w:val="nil"/>
              <w:bottom w:val="single" w:sz="4" w:space="0" w:color="auto"/>
              <w:right w:val="nil"/>
            </w:tcBorders>
            <w:shd w:val="clear" w:color="auto" w:fill="C0C0C0"/>
            <w:tcMar>
              <w:top w:w="110" w:type="dxa"/>
            </w:tcMar>
          </w:tcPr>
          <w:p w:rsidR="00150FD0" w:rsidRPr="00EF08AA" w:rsidRDefault="00150FD0" w:rsidP="0073445E">
            <w:pPr>
              <w:keepNext/>
              <w:spacing w:before="60" w:after="60" w:line="300" w:lineRule="exact"/>
              <w:rPr>
                <w:rFonts w:ascii="Arabic Typesetting" w:hAnsi="Arabic Typesetting" w:cs="Arabic Typesetting"/>
                <w:b/>
                <w:sz w:val="30"/>
                <w:szCs w:val="30"/>
                <w:rtl/>
                <w:lang w:bidi="ar-SA"/>
              </w:rPr>
            </w:pPr>
            <w:r w:rsidRPr="00EF08AA">
              <w:rPr>
                <w:rFonts w:ascii="Arabic Typesetting" w:hAnsi="Arabic Typesetting" w:cs="Arabic Typesetting" w:hint="cs"/>
                <w:b/>
                <w:sz w:val="30"/>
                <w:szCs w:val="30"/>
                <w:rtl/>
                <w:lang w:bidi="ar-SA"/>
              </w:rPr>
              <w:t xml:space="preserve">اعتماد إطار المشروع الرائد </w:t>
            </w:r>
            <w:r>
              <w:rPr>
                <w:rFonts w:ascii="Arabic Typesetting" w:hAnsi="Arabic Typesetting" w:cs="Arabic Typesetting" w:hint="cs"/>
                <w:b/>
                <w:sz w:val="30"/>
                <w:szCs w:val="30"/>
                <w:rtl/>
                <w:lang w:bidi="ar-SA"/>
              </w:rPr>
              <w:t xml:space="preserve">وتخصيص </w:t>
            </w:r>
            <w:r w:rsidRPr="00EF08AA">
              <w:rPr>
                <w:rFonts w:ascii="Arabic Typesetting" w:hAnsi="Arabic Typesetting" w:cs="Arabic Typesetting" w:hint="cs"/>
                <w:b/>
                <w:sz w:val="30"/>
                <w:szCs w:val="30"/>
                <w:rtl/>
                <w:lang w:bidi="ar-SA"/>
              </w:rPr>
              <w:t>التمويل</w:t>
            </w:r>
            <w:r>
              <w:rPr>
                <w:rFonts w:ascii="Arabic Typesetting" w:hAnsi="Arabic Typesetting" w:cs="Arabic Typesetting" w:hint="cs"/>
                <w:b/>
                <w:sz w:val="30"/>
                <w:szCs w:val="30"/>
                <w:rtl/>
                <w:lang w:bidi="ar-SA"/>
              </w:rPr>
              <w:t xml:space="preserve"> له</w:t>
            </w:r>
          </w:p>
        </w:tc>
        <w:tc>
          <w:tcPr>
            <w:tcW w:w="1920" w:type="dxa"/>
            <w:tcBorders>
              <w:top w:val="nil"/>
              <w:left w:val="nil"/>
              <w:bottom w:val="single" w:sz="4" w:space="0" w:color="auto"/>
              <w:right w:val="nil"/>
            </w:tcBorders>
          </w:tcPr>
          <w:p w:rsidR="00150FD0" w:rsidRPr="000B74F6" w:rsidRDefault="00150FD0" w:rsidP="0073445E">
            <w:pPr>
              <w:keepNext/>
              <w:spacing w:before="60" w:after="60" w:line="300" w:lineRule="exact"/>
              <w:rPr>
                <w:rFonts w:ascii="Arabic Typesetting" w:hAnsi="Arabic Typesetting" w:cs="Arabic Typesetting"/>
                <w:b/>
                <w:bCs/>
                <w:color w:val="993300"/>
                <w:sz w:val="30"/>
                <w:szCs w:val="30"/>
                <w:rtl/>
                <w:lang w:bidi="ar-SA"/>
              </w:rPr>
            </w:pPr>
          </w:p>
        </w:tc>
        <w:tc>
          <w:tcPr>
            <w:tcW w:w="2378" w:type="dxa"/>
            <w:tcBorders>
              <w:top w:val="nil"/>
              <w:left w:val="nil"/>
              <w:bottom w:val="single" w:sz="4" w:space="0" w:color="auto"/>
              <w:right w:val="nil"/>
            </w:tcBorders>
            <w:tcMar>
              <w:top w:w="110" w:type="dxa"/>
            </w:tcMar>
          </w:tcPr>
          <w:p w:rsidR="00150FD0" w:rsidRPr="00EF08AA" w:rsidRDefault="00150FD0" w:rsidP="0073445E">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لا يوجد</w:t>
            </w:r>
          </w:p>
        </w:tc>
        <w:tc>
          <w:tcPr>
            <w:tcW w:w="1024" w:type="dxa"/>
            <w:tcBorders>
              <w:top w:val="nil"/>
              <w:left w:val="nil"/>
              <w:bottom w:val="single" w:sz="4" w:space="0" w:color="auto"/>
            </w:tcBorders>
            <w:tcMar>
              <w:top w:w="110" w:type="dxa"/>
            </w:tcMar>
          </w:tcPr>
          <w:p w:rsidR="00150FD0" w:rsidRPr="00E1165E" w:rsidRDefault="006F4A06" w:rsidP="0073445E">
            <w:pPr>
              <w:keepNext/>
              <w:spacing w:before="60" w:after="60" w:line="300" w:lineRule="exact"/>
              <w:jc w:val="center"/>
              <w:rPr>
                <w:rFonts w:ascii="Arabic Typesetting" w:hAnsi="Arabic Typesetting" w:cs="Arabic Typesetting"/>
                <w:bCs/>
                <w:color w:val="FF0000"/>
                <w:sz w:val="30"/>
                <w:szCs w:val="30"/>
                <w:rtl/>
                <w:lang w:bidi="ar-SA"/>
              </w:rPr>
            </w:pPr>
            <w:r w:rsidRPr="006F4A06">
              <w:rPr>
                <w:rFonts w:ascii="Arabic Typesetting" w:hAnsi="Arabic Typesetting" w:cs="Arabic Typesetting" w:hint="cs"/>
                <w:bCs/>
                <w:color w:val="FF0000"/>
                <w:sz w:val="30"/>
                <w:szCs w:val="30"/>
                <w:rtl/>
                <w:lang w:bidi="ar-SA"/>
              </w:rPr>
              <w:t>غير ثابت</w:t>
            </w:r>
          </w:p>
        </w:tc>
      </w:tr>
      <w:tr w:rsidR="00150FD0" w:rsidRPr="001212A1" w:rsidTr="00150FD0">
        <w:trPr>
          <w:trHeight w:val="537"/>
        </w:trPr>
        <w:tc>
          <w:tcPr>
            <w:tcW w:w="9630" w:type="dxa"/>
            <w:gridSpan w:val="5"/>
            <w:tcBorders>
              <w:bottom w:val="single" w:sz="4" w:space="0" w:color="auto"/>
            </w:tcBorders>
            <w:shd w:val="clear" w:color="auto" w:fill="CCFFFF"/>
            <w:tcMar>
              <w:top w:w="0" w:type="dxa"/>
            </w:tcMar>
            <w:vAlign w:val="center"/>
          </w:tcPr>
          <w:p w:rsidR="00150FD0" w:rsidRPr="001212A1" w:rsidRDefault="00150FD0" w:rsidP="0073445E">
            <w:pPr>
              <w:keepNext/>
              <w:spacing w:before="60" w:after="60" w:line="300" w:lineRule="exact"/>
              <w:ind w:left="1024" w:hanging="1024"/>
              <w:rPr>
                <w:rFonts w:ascii="Arabic Typesetting" w:hAnsi="Arabic Typesetting" w:cs="Arabic Typesetting"/>
                <w:bCs/>
                <w:sz w:val="30"/>
                <w:szCs w:val="30"/>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FE212C">
              <w:rPr>
                <w:rFonts w:ascii="Arabic Typesetting" w:hAnsi="Arabic Typesetting" w:cs="Arabic Typesetting"/>
                <w:b/>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150FD0" w:rsidRPr="001212A1" w:rsidTr="00830C34">
        <w:trPr>
          <w:trHeight w:val="18"/>
        </w:trPr>
        <w:tc>
          <w:tcPr>
            <w:tcW w:w="2388" w:type="dxa"/>
            <w:tcBorders>
              <w:top w:val="single" w:sz="4" w:space="0" w:color="auto"/>
              <w:bottom w:val="nil"/>
              <w:right w:val="nil"/>
            </w:tcBorders>
            <w:tcMar>
              <w:top w:w="110" w:type="dxa"/>
            </w:tcMar>
          </w:tcPr>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r w:rsidRPr="001212A1">
              <w:rPr>
                <w:rFonts w:ascii="Arabic Typesetting" w:hAnsi="Arabic Typesetting" w:cs="Arabic Typesetting"/>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150FD0" w:rsidRPr="0032677C" w:rsidRDefault="00150FD0" w:rsidP="0073445E">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r>
              <w:rPr>
                <w:rFonts w:ascii="Arabic Typesetting" w:hAnsi="Arabic Typesetting" w:cs="Arabic Typesetting" w:hint="cs"/>
                <w:bCs/>
                <w:sz w:val="30"/>
                <w:szCs w:val="30"/>
                <w:rtl/>
              </w:rPr>
              <w:t xml:space="preserve"> </w:t>
            </w:r>
            <w:r w:rsidRPr="0032677C">
              <w:rPr>
                <w:rFonts w:ascii="Arabic Typesetting" w:hAnsi="Arabic Typesetting" w:cs="Arabic Typesetting" w:hint="cs"/>
                <w:bCs/>
                <w:sz w:val="30"/>
                <w:szCs w:val="30"/>
                <w:rtl/>
              </w:rPr>
              <w:t>(البرنامج والميزانية 2012/13)</w:t>
            </w:r>
          </w:p>
        </w:tc>
        <w:tc>
          <w:tcPr>
            <w:tcW w:w="1920" w:type="dxa"/>
            <w:tcBorders>
              <w:top w:val="single" w:sz="4" w:space="0" w:color="auto"/>
              <w:left w:val="nil"/>
              <w:bottom w:val="nil"/>
              <w:right w:val="nil"/>
            </w:tcBorders>
          </w:tcPr>
          <w:p w:rsidR="00150FD0" w:rsidRPr="000B74F6" w:rsidRDefault="00150FD0" w:rsidP="0073445E">
            <w:pPr>
              <w:keepNext/>
              <w:spacing w:before="60" w:after="60" w:line="300" w:lineRule="exact"/>
              <w:jc w:val="center"/>
              <w:rPr>
                <w:rFonts w:ascii="Arabic Typesetting" w:hAnsi="Arabic Typesetting" w:cs="Arabic Typesetting"/>
                <w:bCs/>
                <w:color w:val="993300"/>
                <w:sz w:val="30"/>
                <w:szCs w:val="30"/>
                <w:rtl/>
              </w:rPr>
            </w:pPr>
            <w:r w:rsidRPr="000B74F6">
              <w:rPr>
                <w:rFonts w:ascii="Arabic Typesetting" w:hAnsi="Arabic Typesetting" w:cs="Arabic Typesetting" w:hint="cs"/>
                <w:b/>
                <w:bCs/>
                <w:color w:val="993300"/>
                <w:sz w:val="30"/>
                <w:szCs w:val="30"/>
                <w:rtl/>
              </w:rPr>
              <w:t>أسس للمقارنة مُحدَّثة حتى نهاية 2011</w:t>
            </w:r>
          </w:p>
        </w:tc>
        <w:tc>
          <w:tcPr>
            <w:tcW w:w="2378" w:type="dxa"/>
            <w:tcBorders>
              <w:top w:val="single" w:sz="4" w:space="0" w:color="auto"/>
              <w:left w:val="nil"/>
              <w:bottom w:val="nil"/>
              <w:right w:val="nil"/>
            </w:tcBorders>
            <w:tcMar>
              <w:top w:w="110" w:type="dxa"/>
            </w:tcMar>
          </w:tcPr>
          <w:p w:rsidR="00150FD0" w:rsidRPr="00B254A0" w:rsidRDefault="00150FD0" w:rsidP="0073445E">
            <w:pPr>
              <w:keepNext/>
              <w:spacing w:before="60" w:after="60" w:line="300" w:lineRule="exact"/>
              <w:jc w:val="center"/>
              <w:rPr>
                <w:rFonts w:ascii="Arabic Typesetting" w:hAnsi="Arabic Typesetting" w:cs="Arabic Typesetting"/>
                <w:bCs/>
                <w:sz w:val="30"/>
                <w:szCs w:val="30"/>
                <w:rtl/>
              </w:rPr>
            </w:pPr>
            <w:r w:rsidRPr="00B254A0">
              <w:rPr>
                <w:rFonts w:ascii="Arabic Typesetting" w:hAnsi="Arabic Typesetting" w:cs="Arabic Typesetting"/>
                <w:bCs/>
                <w:sz w:val="30"/>
                <w:szCs w:val="30"/>
                <w:rtl/>
              </w:rPr>
              <w:t>بيانات الأداء</w:t>
            </w:r>
          </w:p>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p>
        </w:tc>
        <w:tc>
          <w:tcPr>
            <w:tcW w:w="1024" w:type="dxa"/>
            <w:tcBorders>
              <w:top w:val="single" w:sz="4" w:space="0" w:color="auto"/>
              <w:left w:val="nil"/>
              <w:bottom w:val="nil"/>
            </w:tcBorders>
            <w:tcMar>
              <w:top w:w="110" w:type="dxa"/>
            </w:tcMar>
          </w:tcPr>
          <w:p w:rsidR="00150FD0" w:rsidRPr="001212A1" w:rsidRDefault="003D7723" w:rsidP="0073445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830C34">
        <w:trPr>
          <w:trHeight w:val="18"/>
        </w:trPr>
        <w:tc>
          <w:tcPr>
            <w:tcW w:w="2388" w:type="dxa"/>
            <w:tcBorders>
              <w:top w:val="nil"/>
              <w:bottom w:val="nil"/>
              <w:right w:val="nil"/>
            </w:tcBorders>
            <w:tcMar>
              <w:top w:w="110" w:type="dxa"/>
            </w:tcMar>
          </w:tcPr>
          <w:p w:rsidR="00150FD0" w:rsidRPr="001212A1" w:rsidRDefault="00150FD0" w:rsidP="0073445E">
            <w:pPr>
              <w:keepNext/>
              <w:spacing w:before="60" w:after="60" w:line="300" w:lineRule="exact"/>
              <w:rPr>
                <w:rFonts w:ascii="Arabic Typesetting" w:hAnsi="Arabic Typesetting" w:cs="Arabic Typesetting"/>
                <w:bCs/>
                <w:sz w:val="30"/>
                <w:szCs w:val="30"/>
                <w:rtl/>
                <w:lang w:bidi="ar-SA"/>
              </w:rPr>
            </w:pPr>
            <w:r w:rsidRPr="00E1165E">
              <w:rPr>
                <w:rFonts w:ascii="Arabic Typesetting" w:hAnsi="Arabic Typesetting" w:cs="Arabic Typesetting" w:hint="cs"/>
                <w:b/>
                <w:sz w:val="30"/>
                <w:szCs w:val="30"/>
                <w:rtl/>
                <w:lang w:bidi="ar-SA"/>
              </w:rPr>
              <w:t>عدد المكاتب ذات النظم الإدارية المؤتمتة بالكامل مقابل عدد المكاتب ذات النظم الإدارية المؤتمتة جزئيا التي أتاحتها</w:t>
            </w:r>
            <w:r>
              <w:rPr>
                <w:rFonts w:ascii="Arabic Typesetting" w:hAnsi="Arabic Typesetting" w:cs="Arabic Typesetting" w:hint="cs"/>
                <w:b/>
                <w:sz w:val="30"/>
                <w:szCs w:val="30"/>
                <w:rtl/>
                <w:lang w:bidi="ar-SA"/>
              </w:rPr>
              <w:t xml:space="preserve"> قواعد بيانات</w:t>
            </w:r>
            <w:r w:rsidRPr="00E1165E">
              <w:rPr>
                <w:rFonts w:ascii="Arabic Typesetting" w:hAnsi="Arabic Typesetting" w:cs="Arabic Typesetting" w:hint="cs"/>
                <w:b/>
                <w:sz w:val="30"/>
                <w:szCs w:val="30"/>
                <w:rtl/>
                <w:lang w:bidi="ar-SA"/>
              </w:rPr>
              <w:t xml:space="preserve"> الويبو</w:t>
            </w:r>
          </w:p>
        </w:tc>
        <w:tc>
          <w:tcPr>
            <w:tcW w:w="1920" w:type="dxa"/>
            <w:tcBorders>
              <w:top w:val="nil"/>
              <w:left w:val="nil"/>
              <w:bottom w:val="nil"/>
              <w:right w:val="nil"/>
            </w:tcBorders>
            <w:shd w:val="clear" w:color="auto" w:fill="C0C0C0"/>
            <w:tcMar>
              <w:top w:w="110" w:type="dxa"/>
            </w:tcMar>
          </w:tcPr>
          <w:p w:rsidR="00150FD0" w:rsidRPr="00E1165E" w:rsidRDefault="00150FD0" w:rsidP="0073445E">
            <w:pPr>
              <w:keepNext/>
              <w:spacing w:before="60" w:after="60" w:line="300" w:lineRule="exact"/>
              <w:rPr>
                <w:rFonts w:ascii="Arabic Typesetting" w:hAnsi="Arabic Typesetting" w:cs="Arabic Typesetting"/>
                <w:b/>
                <w:sz w:val="30"/>
                <w:szCs w:val="30"/>
                <w:rtl/>
                <w:lang w:bidi="ar-SA"/>
              </w:rPr>
            </w:pPr>
            <w:r w:rsidRPr="00E1165E">
              <w:rPr>
                <w:rFonts w:ascii="Arabic Typesetting" w:hAnsi="Arabic Typesetting" w:cs="Arabic Typesetting" w:hint="cs"/>
                <w:b/>
                <w:sz w:val="30"/>
                <w:szCs w:val="30"/>
                <w:rtl/>
                <w:lang w:bidi="ar-SA"/>
              </w:rPr>
              <w:t>أربعة</w:t>
            </w:r>
            <w:r>
              <w:rPr>
                <w:rFonts w:ascii="Arabic Typesetting" w:hAnsi="Arabic Typesetting" w:cs="Arabic Typesetting" w:hint="cs"/>
                <w:b/>
                <w:sz w:val="30"/>
                <w:szCs w:val="30"/>
                <w:rtl/>
                <w:lang w:bidi="ar-SA"/>
              </w:rPr>
              <w:t xml:space="preserve"> مكاتب</w:t>
            </w:r>
          </w:p>
          <w:p w:rsidR="00150FD0" w:rsidRPr="001212A1" w:rsidRDefault="00150FD0" w:rsidP="0073445E">
            <w:pPr>
              <w:keepNext/>
              <w:spacing w:before="60" w:after="60" w:line="300" w:lineRule="exact"/>
              <w:rPr>
                <w:rFonts w:ascii="Arabic Typesetting" w:hAnsi="Arabic Typesetting" w:cs="Arabic Typesetting"/>
                <w:bCs/>
                <w:sz w:val="30"/>
                <w:szCs w:val="30"/>
                <w:rtl/>
              </w:rPr>
            </w:pPr>
          </w:p>
        </w:tc>
        <w:tc>
          <w:tcPr>
            <w:tcW w:w="1920" w:type="dxa"/>
            <w:tcBorders>
              <w:top w:val="nil"/>
              <w:left w:val="nil"/>
              <w:bottom w:val="nil"/>
              <w:right w:val="nil"/>
            </w:tcBorders>
          </w:tcPr>
          <w:p w:rsidR="00150FD0" w:rsidRPr="000B74F6" w:rsidRDefault="00150FD0" w:rsidP="0073445E">
            <w:pPr>
              <w:keepNext/>
              <w:spacing w:before="60" w:after="60" w:line="300" w:lineRule="exact"/>
              <w:rPr>
                <w:rFonts w:ascii="Arabic Typesetting" w:hAnsi="Arabic Typesetting" w:cs="Arabic Typesetting"/>
                <w:b/>
                <w:color w:val="993300"/>
                <w:sz w:val="30"/>
                <w:szCs w:val="30"/>
                <w:rtl/>
              </w:rPr>
            </w:pPr>
          </w:p>
        </w:tc>
        <w:tc>
          <w:tcPr>
            <w:tcW w:w="2378" w:type="dxa"/>
            <w:tcBorders>
              <w:top w:val="nil"/>
              <w:left w:val="nil"/>
              <w:bottom w:val="nil"/>
              <w:right w:val="nil"/>
            </w:tcBorders>
            <w:tcMar>
              <w:top w:w="110" w:type="dxa"/>
            </w:tcMar>
          </w:tcPr>
          <w:p w:rsidR="00150FD0" w:rsidRDefault="00150FD0" w:rsidP="0073445E">
            <w:pPr>
              <w:keepNext/>
              <w:spacing w:before="60" w:after="60" w:line="300" w:lineRule="exact"/>
              <w:rPr>
                <w:rFonts w:ascii="Arabic Typesetting" w:hAnsi="Arabic Typesetting" w:cs="Arabic Typesetting"/>
                <w:b/>
                <w:sz w:val="30"/>
                <w:szCs w:val="30"/>
                <w:rtl/>
              </w:rPr>
            </w:pPr>
            <w:r w:rsidRPr="00E1165E">
              <w:rPr>
                <w:rFonts w:ascii="Arabic Typesetting" w:hAnsi="Arabic Typesetting" w:cs="Arabic Typesetting" w:hint="cs"/>
                <w:b/>
                <w:sz w:val="30"/>
                <w:szCs w:val="30"/>
                <w:rtl/>
              </w:rPr>
              <w:t>عدد المكاتب المؤتمتة بالكامل في نهاية 2012: 4</w:t>
            </w:r>
          </w:p>
          <w:p w:rsidR="00150FD0" w:rsidRDefault="00150FD0" w:rsidP="0073445E">
            <w:pPr>
              <w:keepNext/>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عدد المكاتب المؤتمتة جزئيا في نهاية 2012: 3</w:t>
            </w:r>
          </w:p>
          <w:p w:rsidR="00150FD0" w:rsidRPr="00E1165E" w:rsidRDefault="00150FD0" w:rsidP="0073445E">
            <w:pPr>
              <w:keepNext/>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إجمالي 7 مكاتب تعمل وفقا للنظم الإدارية التي أتاحتها الويبو في نهاية 2012</w:t>
            </w:r>
          </w:p>
        </w:tc>
        <w:tc>
          <w:tcPr>
            <w:tcW w:w="1024" w:type="dxa"/>
            <w:tcBorders>
              <w:top w:val="nil"/>
              <w:left w:val="nil"/>
              <w:bottom w:val="nil"/>
            </w:tcBorders>
            <w:tcMar>
              <w:top w:w="110" w:type="dxa"/>
            </w:tcMar>
          </w:tcPr>
          <w:p w:rsidR="00150FD0" w:rsidRPr="00E1165E" w:rsidRDefault="00150FD0" w:rsidP="0073445E">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830C34">
        <w:trPr>
          <w:trHeight w:val="18"/>
        </w:trPr>
        <w:tc>
          <w:tcPr>
            <w:tcW w:w="2388" w:type="dxa"/>
            <w:tcBorders>
              <w:top w:val="nil"/>
              <w:bottom w:val="nil"/>
              <w:right w:val="nil"/>
            </w:tcBorders>
            <w:tcMar>
              <w:top w:w="110" w:type="dxa"/>
            </w:tcMar>
          </w:tcPr>
          <w:p w:rsidR="00150FD0" w:rsidRPr="00E1165E" w:rsidRDefault="00150FD0" w:rsidP="0073445E">
            <w:pPr>
              <w:keepNext/>
              <w:spacing w:before="60" w:after="60" w:line="300" w:lineRule="exact"/>
              <w:rPr>
                <w:rFonts w:ascii="Arabic Typesetting" w:hAnsi="Arabic Typesetting" w:cs="Arabic Typesetting"/>
                <w:b/>
                <w:sz w:val="30"/>
                <w:szCs w:val="30"/>
                <w:rtl/>
                <w:lang w:bidi="ar-SA"/>
              </w:rPr>
            </w:pPr>
            <w:r w:rsidRPr="008F1C13">
              <w:rPr>
                <w:rFonts w:ascii="Arabic Typesetting" w:hAnsi="Arabic Typesetting" w:cs="Arabic Typesetting" w:hint="cs"/>
                <w:b/>
                <w:sz w:val="30"/>
                <w:szCs w:val="30"/>
                <w:rtl/>
                <w:lang w:bidi="ar-SA"/>
              </w:rPr>
              <w:t>عدد المكاتب التي تنفذ إلى بيانات الملكية الفكرية المتاحة على قواعد بيانات الويبو الإلكترونية</w:t>
            </w:r>
          </w:p>
        </w:tc>
        <w:tc>
          <w:tcPr>
            <w:tcW w:w="1920" w:type="dxa"/>
            <w:tcBorders>
              <w:top w:val="nil"/>
              <w:left w:val="nil"/>
              <w:bottom w:val="nil"/>
              <w:right w:val="nil"/>
            </w:tcBorders>
            <w:shd w:val="clear" w:color="auto" w:fill="C0C0C0"/>
            <w:tcMar>
              <w:top w:w="110" w:type="dxa"/>
            </w:tcMar>
          </w:tcPr>
          <w:p w:rsidR="00150FD0" w:rsidRPr="00E1165E" w:rsidRDefault="00150FD0" w:rsidP="0073445E">
            <w:pPr>
              <w:keepNext/>
              <w:spacing w:before="60" w:after="60" w:line="300" w:lineRule="exact"/>
              <w:rPr>
                <w:rFonts w:ascii="Arabic Typesetting" w:hAnsi="Arabic Typesetting" w:cs="Arabic Typesetting"/>
                <w:b/>
                <w:sz w:val="30"/>
                <w:szCs w:val="30"/>
                <w:rtl/>
                <w:lang w:bidi="ar-SA"/>
              </w:rPr>
            </w:pPr>
            <w:r w:rsidRPr="008F1C13">
              <w:rPr>
                <w:rFonts w:ascii="Arabic Typesetting" w:hAnsi="Arabic Typesetting" w:cs="Arabic Typesetting" w:hint="cs"/>
                <w:b/>
                <w:sz w:val="30"/>
                <w:szCs w:val="30"/>
                <w:rtl/>
                <w:lang w:bidi="ar-SA"/>
              </w:rPr>
              <w:t>تحدّد لاحقا</w:t>
            </w:r>
          </w:p>
        </w:tc>
        <w:tc>
          <w:tcPr>
            <w:tcW w:w="1920" w:type="dxa"/>
            <w:tcBorders>
              <w:top w:val="nil"/>
              <w:left w:val="nil"/>
              <w:bottom w:val="nil"/>
              <w:right w:val="nil"/>
            </w:tcBorders>
          </w:tcPr>
          <w:p w:rsidR="00150FD0" w:rsidRPr="00E1165E" w:rsidRDefault="00150FD0" w:rsidP="0073445E">
            <w:pPr>
              <w:keepNext/>
              <w:spacing w:before="60" w:after="60" w:line="300" w:lineRule="exact"/>
              <w:rPr>
                <w:rFonts w:ascii="Arabic Typesetting" w:hAnsi="Arabic Typesetting" w:cs="Arabic Typesetting"/>
                <w:b/>
                <w:color w:val="993300"/>
                <w:sz w:val="30"/>
                <w:szCs w:val="30"/>
                <w:rtl/>
              </w:rPr>
            </w:pPr>
          </w:p>
        </w:tc>
        <w:tc>
          <w:tcPr>
            <w:tcW w:w="2378" w:type="dxa"/>
            <w:tcBorders>
              <w:top w:val="nil"/>
              <w:left w:val="nil"/>
              <w:bottom w:val="nil"/>
              <w:right w:val="nil"/>
            </w:tcBorders>
            <w:tcMar>
              <w:top w:w="110" w:type="dxa"/>
            </w:tcMar>
          </w:tcPr>
          <w:p w:rsidR="00150FD0" w:rsidRPr="00E1165E" w:rsidRDefault="00150FD0" w:rsidP="0073445E">
            <w:pPr>
              <w:keepNext/>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مكتب واحد</w:t>
            </w:r>
          </w:p>
        </w:tc>
        <w:tc>
          <w:tcPr>
            <w:tcW w:w="1024" w:type="dxa"/>
            <w:tcBorders>
              <w:top w:val="nil"/>
              <w:left w:val="nil"/>
              <w:bottom w:val="nil"/>
            </w:tcBorders>
            <w:tcMar>
              <w:top w:w="110" w:type="dxa"/>
            </w:tcMar>
          </w:tcPr>
          <w:p w:rsidR="00150FD0" w:rsidRPr="00E1165E" w:rsidRDefault="00150FD0" w:rsidP="0073445E">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830C34">
        <w:trPr>
          <w:trHeight w:val="18"/>
        </w:trPr>
        <w:tc>
          <w:tcPr>
            <w:tcW w:w="2388" w:type="dxa"/>
            <w:tcBorders>
              <w:top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المكاتب التي تعالج بيانات نظام </w:t>
            </w:r>
            <w:r w:rsidRPr="00BB3F5C">
              <w:rPr>
                <w:rFonts w:ascii="Arabic Typesetting" w:hAnsi="Arabic Typesetting" w:cs="Arabic Typesetting"/>
                <w:sz w:val="30"/>
                <w:szCs w:val="30"/>
                <w:rtl/>
                <w:lang w:bidi="ar-SA"/>
              </w:rPr>
              <w:t>معاهدة التعاون بشأن البراءات</w:t>
            </w:r>
            <w:r w:rsidRPr="00BB3F5C">
              <w:rPr>
                <w:rFonts w:ascii="Arabic Typesetting" w:hAnsi="Arabic Typesetting" w:cs="Arabic Typesetting" w:hint="cs"/>
                <w:sz w:val="30"/>
                <w:szCs w:val="30"/>
                <w:rtl/>
                <w:lang w:bidi="ar-SA"/>
              </w:rPr>
              <w:t xml:space="preserve"> ونظام مدريد بدعم من نظم أتاحتها الويبو</w:t>
            </w:r>
          </w:p>
        </w:tc>
        <w:tc>
          <w:tcPr>
            <w:tcW w:w="1920" w:type="dxa"/>
            <w:tcBorders>
              <w:top w:val="nil"/>
              <w:left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تحدد لاحقا</w:t>
            </w:r>
          </w:p>
        </w:tc>
        <w:tc>
          <w:tcPr>
            <w:tcW w:w="1920" w:type="dxa"/>
            <w:tcBorders>
              <w:top w:val="nil"/>
              <w:left w:val="nil"/>
              <w:right w:val="nil"/>
            </w:tcBorders>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p>
        </w:tc>
        <w:tc>
          <w:tcPr>
            <w:tcW w:w="2378" w:type="dxa"/>
            <w:tcBorders>
              <w:top w:val="nil"/>
              <w:left w:val="nil"/>
              <w:right w:val="nil"/>
            </w:tcBorders>
            <w:tcMar>
              <w:top w:w="110" w:type="dxa"/>
            </w:tcMar>
          </w:tcPr>
          <w:p w:rsidR="00150FD0" w:rsidRDefault="00150FD0" w:rsidP="0073445E">
            <w:pPr>
              <w:keepNext/>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أربعة مكاتب (معاهدة التعاون - 1؛ مدريد - 3)</w:t>
            </w:r>
          </w:p>
        </w:tc>
        <w:tc>
          <w:tcPr>
            <w:tcW w:w="1024" w:type="dxa"/>
            <w:tcBorders>
              <w:top w:val="nil"/>
              <w:left w:val="nil"/>
            </w:tcBorders>
            <w:tcMar>
              <w:top w:w="110" w:type="dxa"/>
            </w:tcMar>
          </w:tcPr>
          <w:p w:rsidR="00150FD0" w:rsidRDefault="00150FD0" w:rsidP="0073445E">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150FD0">
        <w:trPr>
          <w:trHeight w:val="537"/>
        </w:trPr>
        <w:tc>
          <w:tcPr>
            <w:tcW w:w="9630" w:type="dxa"/>
            <w:gridSpan w:val="5"/>
            <w:tcBorders>
              <w:bottom w:val="single" w:sz="4" w:space="0" w:color="auto"/>
            </w:tcBorders>
            <w:shd w:val="clear" w:color="auto" w:fill="CCFFFF"/>
            <w:tcMar>
              <w:top w:w="0" w:type="dxa"/>
            </w:tcMar>
            <w:vAlign w:val="center"/>
          </w:tcPr>
          <w:p w:rsidR="00150FD0" w:rsidRPr="001212A1" w:rsidRDefault="00150FD0" w:rsidP="0073445E">
            <w:pPr>
              <w:keepNext/>
              <w:spacing w:before="60" w:after="60" w:line="300" w:lineRule="exact"/>
              <w:ind w:left="1045" w:hanging="1045"/>
              <w:rPr>
                <w:rFonts w:ascii="Arabic Typesetting" w:hAnsi="Arabic Typesetting" w:cs="Arabic Typesetting"/>
                <w:bCs/>
                <w:sz w:val="30"/>
                <w:szCs w:val="30"/>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A56D48">
              <w:rPr>
                <w:rFonts w:ascii="Arabic Typesetting" w:hAnsi="Arabic Typesetting" w:cs="Arabic Typesetting"/>
                <w:b/>
                <w:sz w:val="30"/>
                <w:szCs w:val="30"/>
                <w:rtl/>
              </w:rPr>
              <w:t>أطر تشريعية وتنظيمية وسياسية مُصممة حسب الحاجة ومتوازنة في مجال الملكية الفكرية</w:t>
            </w:r>
          </w:p>
        </w:tc>
      </w:tr>
      <w:tr w:rsidR="00150FD0" w:rsidRPr="001212A1" w:rsidTr="0073445E">
        <w:trPr>
          <w:trHeight w:val="18"/>
        </w:trPr>
        <w:tc>
          <w:tcPr>
            <w:tcW w:w="2388" w:type="dxa"/>
            <w:tcBorders>
              <w:bottom w:val="nil"/>
              <w:right w:val="nil"/>
            </w:tcBorders>
            <w:tcMar>
              <w:top w:w="110" w:type="dxa"/>
            </w:tcMar>
          </w:tcPr>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r w:rsidRPr="001212A1">
              <w:rPr>
                <w:rFonts w:ascii="Arabic Typesetting" w:hAnsi="Arabic Typesetting" w:cs="Arabic Typesetting"/>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150FD0" w:rsidRPr="0032677C" w:rsidRDefault="00150FD0" w:rsidP="0073445E">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r>
              <w:rPr>
                <w:rFonts w:ascii="Arabic Typesetting" w:hAnsi="Arabic Typesetting" w:cs="Arabic Typesetting" w:hint="cs"/>
                <w:bCs/>
                <w:sz w:val="30"/>
                <w:szCs w:val="30"/>
                <w:rtl/>
              </w:rPr>
              <w:t xml:space="preserve"> </w:t>
            </w:r>
            <w:r w:rsidRPr="0032677C">
              <w:rPr>
                <w:rFonts w:ascii="Arabic Typesetting" w:hAnsi="Arabic Typesetting" w:cs="Arabic Typesetting" w:hint="cs"/>
                <w:bCs/>
                <w:sz w:val="30"/>
                <w:szCs w:val="30"/>
                <w:rtl/>
              </w:rPr>
              <w:t>(البرنامج والميزانية 2012/13)</w:t>
            </w:r>
          </w:p>
        </w:tc>
        <w:tc>
          <w:tcPr>
            <w:tcW w:w="1920" w:type="dxa"/>
            <w:tcBorders>
              <w:left w:val="nil"/>
              <w:bottom w:val="nil"/>
              <w:right w:val="nil"/>
            </w:tcBorders>
          </w:tcPr>
          <w:p w:rsidR="00150FD0" w:rsidRPr="000B74F6" w:rsidRDefault="00150FD0" w:rsidP="0073445E">
            <w:pPr>
              <w:keepNext/>
              <w:spacing w:before="60" w:after="60" w:line="300" w:lineRule="exact"/>
              <w:jc w:val="center"/>
              <w:rPr>
                <w:rFonts w:ascii="Arabic Typesetting" w:hAnsi="Arabic Typesetting" w:cs="Arabic Typesetting"/>
                <w:bCs/>
                <w:color w:val="993300"/>
                <w:sz w:val="30"/>
                <w:szCs w:val="30"/>
                <w:rtl/>
              </w:rPr>
            </w:pPr>
            <w:r w:rsidRPr="000B74F6">
              <w:rPr>
                <w:rFonts w:ascii="Arabic Typesetting" w:hAnsi="Arabic Typesetting" w:cs="Arabic Typesetting" w:hint="cs"/>
                <w:b/>
                <w:bCs/>
                <w:color w:val="993300"/>
                <w:sz w:val="30"/>
                <w:szCs w:val="30"/>
                <w:rtl/>
              </w:rPr>
              <w:t>أسس للمقارنة مُحدَّثة حتى نهاية 2011</w:t>
            </w:r>
          </w:p>
        </w:tc>
        <w:tc>
          <w:tcPr>
            <w:tcW w:w="2378" w:type="dxa"/>
            <w:tcBorders>
              <w:left w:val="nil"/>
              <w:bottom w:val="nil"/>
              <w:right w:val="nil"/>
            </w:tcBorders>
            <w:tcMar>
              <w:top w:w="110" w:type="dxa"/>
            </w:tcMar>
          </w:tcPr>
          <w:p w:rsidR="00150FD0" w:rsidRPr="00B254A0" w:rsidRDefault="00150FD0" w:rsidP="0073445E">
            <w:pPr>
              <w:keepNext/>
              <w:spacing w:before="60" w:after="60" w:line="300" w:lineRule="exact"/>
              <w:jc w:val="center"/>
              <w:rPr>
                <w:rFonts w:ascii="Arabic Typesetting" w:hAnsi="Arabic Typesetting" w:cs="Arabic Typesetting"/>
                <w:bCs/>
                <w:sz w:val="30"/>
                <w:szCs w:val="30"/>
                <w:rtl/>
              </w:rPr>
            </w:pPr>
            <w:r w:rsidRPr="00B254A0">
              <w:rPr>
                <w:rFonts w:ascii="Arabic Typesetting" w:hAnsi="Arabic Typesetting" w:cs="Arabic Typesetting"/>
                <w:bCs/>
                <w:sz w:val="30"/>
                <w:szCs w:val="30"/>
                <w:rtl/>
              </w:rPr>
              <w:t>بيانات الأداء</w:t>
            </w:r>
          </w:p>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p>
        </w:tc>
        <w:tc>
          <w:tcPr>
            <w:tcW w:w="1024" w:type="dxa"/>
            <w:tcBorders>
              <w:left w:val="nil"/>
              <w:bottom w:val="nil"/>
            </w:tcBorders>
            <w:tcMar>
              <w:top w:w="110" w:type="dxa"/>
            </w:tcMar>
          </w:tcPr>
          <w:p w:rsidR="00150FD0" w:rsidRPr="001212A1" w:rsidRDefault="003D7723" w:rsidP="0073445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73445E">
        <w:trPr>
          <w:trHeight w:val="18"/>
        </w:trPr>
        <w:tc>
          <w:tcPr>
            <w:tcW w:w="2388" w:type="dxa"/>
            <w:tcBorders>
              <w:top w:val="nil"/>
              <w:bottom w:val="single" w:sz="4" w:space="0" w:color="auto"/>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لديها قوانين</w:t>
            </w:r>
            <w:r>
              <w:rPr>
                <w:rFonts w:ascii="Arabic Typesetting" w:hAnsi="Arabic Typesetting" w:cs="Arabic Typesetting" w:hint="cs"/>
                <w:sz w:val="30"/>
                <w:szCs w:val="30"/>
                <w:rtl/>
                <w:lang w:bidi="ar-SA"/>
              </w:rPr>
              <w:t xml:space="preserve"> و/أو </w:t>
            </w:r>
            <w:r w:rsidRPr="00BB3F5C">
              <w:rPr>
                <w:rFonts w:ascii="Arabic Typesetting" w:hAnsi="Arabic Typesetting" w:cs="Arabic Typesetting" w:hint="cs"/>
                <w:sz w:val="30"/>
                <w:szCs w:val="30"/>
                <w:rtl/>
                <w:lang w:bidi="ar-SA"/>
              </w:rPr>
              <w:t>لوائح وطنية محدثة في مجال الملكية الفكرية</w:t>
            </w:r>
          </w:p>
        </w:tc>
        <w:tc>
          <w:tcPr>
            <w:tcW w:w="1920" w:type="dxa"/>
            <w:tcBorders>
              <w:top w:val="nil"/>
              <w:left w:val="nil"/>
              <w:bottom w:val="single" w:sz="4" w:space="0" w:color="auto"/>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ثمانية بلدان</w:t>
            </w:r>
            <w:r>
              <w:rPr>
                <w:rFonts w:ascii="Arabic Typesetting" w:hAnsi="Arabic Typesetting" w:cs="Arabic Typesetting"/>
                <w:sz w:val="30"/>
                <w:szCs w:val="30"/>
                <w:rtl/>
                <w:lang w:bidi="ar-SA"/>
              </w:rPr>
              <w:br/>
            </w:r>
            <w:r w:rsidRPr="00BB3F5C">
              <w:rPr>
                <w:rFonts w:ascii="Arabic Typesetting" w:hAnsi="Arabic Typesetting" w:cs="Arabic Typesetting" w:hint="cs"/>
                <w:sz w:val="30"/>
                <w:szCs w:val="30"/>
                <w:rtl/>
                <w:lang w:bidi="ar-SA"/>
              </w:rPr>
              <w:t>(2008</w:t>
            </w:r>
            <w:r>
              <w:rPr>
                <w:rFonts w:ascii="Arabic Typesetting" w:hAnsi="Arabic Typesetting" w:cs="Arabic Typesetting" w:hint="cs"/>
                <w:sz w:val="30"/>
                <w:szCs w:val="30"/>
                <w:rtl/>
                <w:lang w:bidi="ar-SA"/>
              </w:rPr>
              <w:t>/09</w:t>
            </w:r>
            <w:r w:rsidRPr="00BB3F5C">
              <w:rPr>
                <w:rFonts w:ascii="Arabic Typesetting" w:hAnsi="Arabic Typesetting" w:cs="Arabic Typesetting" w:hint="cs"/>
                <w:sz w:val="30"/>
                <w:szCs w:val="30"/>
                <w:rtl/>
                <w:lang w:bidi="ar-SA"/>
              </w:rPr>
              <w:t>)</w:t>
            </w:r>
          </w:p>
        </w:tc>
        <w:tc>
          <w:tcPr>
            <w:tcW w:w="1920" w:type="dxa"/>
            <w:tcBorders>
              <w:top w:val="nil"/>
              <w:left w:val="nil"/>
              <w:bottom w:val="single" w:sz="4" w:space="0" w:color="auto"/>
              <w:right w:val="nil"/>
            </w:tcBorders>
          </w:tcPr>
          <w:p w:rsidR="00150FD0" w:rsidRPr="000B74F6" w:rsidRDefault="00150FD0" w:rsidP="0073445E">
            <w:pPr>
              <w:keepNext/>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hint="cs"/>
                <w:color w:val="993300"/>
                <w:sz w:val="30"/>
                <w:szCs w:val="30"/>
                <w:rtl/>
              </w:rPr>
              <w:t xml:space="preserve">عشرة بلدان </w:t>
            </w:r>
          </w:p>
        </w:tc>
        <w:tc>
          <w:tcPr>
            <w:tcW w:w="2378" w:type="dxa"/>
            <w:tcBorders>
              <w:top w:val="nil"/>
              <w:left w:val="nil"/>
              <w:bottom w:val="single" w:sz="4" w:space="0" w:color="auto"/>
              <w:right w:val="nil"/>
            </w:tcBorders>
            <w:tcMar>
              <w:top w:w="110" w:type="dxa"/>
            </w:tcMar>
          </w:tcPr>
          <w:p w:rsidR="00150FD0" w:rsidRDefault="00150FD0" w:rsidP="0073445E">
            <w:pPr>
              <w:keepNext/>
              <w:spacing w:line="300" w:lineRule="exact"/>
              <w:rPr>
                <w:rFonts w:ascii="Arabic Typesetting" w:hAnsi="Arabic Typesetting" w:cs="Arabic Typesetting"/>
                <w:sz w:val="30"/>
                <w:szCs w:val="30"/>
                <w:rtl/>
                <w:lang w:bidi="ar"/>
              </w:rPr>
            </w:pPr>
            <w:r w:rsidRPr="007D567D">
              <w:rPr>
                <w:rFonts w:ascii="Arabic Typesetting" w:hAnsi="Arabic Typesetting" w:cs="Arabic Typesetting" w:hint="cs"/>
                <w:sz w:val="30"/>
                <w:szCs w:val="30"/>
                <w:rtl/>
              </w:rPr>
              <w:t xml:space="preserve">أربعة بلدان عدلت تشريعاتها الوطنية بما يتماشى مع </w:t>
            </w:r>
            <w:r>
              <w:rPr>
                <w:rFonts w:ascii="Arabic Typesetting" w:hAnsi="Arabic Typesetting" w:cs="Arabic Typesetting" w:hint="cs"/>
                <w:sz w:val="30"/>
                <w:szCs w:val="30"/>
                <w:rtl/>
              </w:rPr>
              <w:t>المعاهدات الدولية للملكية الفكرية والخطط الإنمائية الوطنية وهي:</w:t>
            </w:r>
            <w:r w:rsidRPr="00560444">
              <w:rPr>
                <w:rFonts w:ascii="Arial" w:hAnsi="Arial" w:cs="Arial"/>
                <w:color w:val="333333"/>
                <w:sz w:val="24"/>
                <w:rtl/>
                <w:lang w:bidi="ar"/>
              </w:rPr>
              <w:t xml:space="preserve"> </w:t>
            </w:r>
            <w:r>
              <w:rPr>
                <w:rFonts w:ascii="Arabic Typesetting" w:hAnsi="Arabic Typesetting" w:cs="Arabic Typesetting"/>
                <w:sz w:val="30"/>
                <w:szCs w:val="30"/>
                <w:rtl/>
                <w:lang w:bidi="ar"/>
              </w:rPr>
              <w:t>ألبانيا</w:t>
            </w:r>
            <w:r>
              <w:rPr>
                <w:rFonts w:ascii="Arabic Typesetting" w:hAnsi="Arabic Typesetting" w:cs="Arabic Typesetting" w:hint="cs"/>
                <w:sz w:val="30"/>
                <w:szCs w:val="30"/>
                <w:rtl/>
                <w:lang w:bidi="ar"/>
              </w:rPr>
              <w:t xml:space="preserve"> و</w:t>
            </w:r>
            <w:r w:rsidRPr="00560444">
              <w:rPr>
                <w:rFonts w:ascii="Arabic Typesetting" w:hAnsi="Arabic Typesetting" w:cs="Arabic Typesetting"/>
                <w:sz w:val="30"/>
                <w:szCs w:val="30"/>
                <w:rtl/>
                <w:lang w:bidi="ar"/>
              </w:rPr>
              <w:t>بيلاروس</w:t>
            </w:r>
            <w:r>
              <w:rPr>
                <w:rFonts w:ascii="Arabic Typesetting" w:hAnsi="Arabic Typesetting" w:cs="Arabic Typesetting" w:hint="cs"/>
                <w:sz w:val="30"/>
                <w:szCs w:val="30"/>
                <w:rtl/>
                <w:lang w:bidi="ar"/>
              </w:rPr>
              <w:t xml:space="preserve"> و</w:t>
            </w:r>
            <w:r w:rsidRPr="00560444">
              <w:rPr>
                <w:rFonts w:ascii="Arabic Typesetting" w:hAnsi="Arabic Typesetting" w:cs="Arabic Typesetting"/>
                <w:sz w:val="30"/>
                <w:szCs w:val="30"/>
                <w:rtl/>
                <w:lang w:bidi="ar"/>
              </w:rPr>
              <w:t xml:space="preserve">البوسنة </w:t>
            </w:r>
            <w:r>
              <w:rPr>
                <w:rFonts w:ascii="Arabic Typesetting" w:hAnsi="Arabic Typesetting" w:cs="Arabic Typesetting"/>
                <w:sz w:val="30"/>
                <w:szCs w:val="30"/>
                <w:rtl/>
                <w:lang w:bidi="ar"/>
              </w:rPr>
              <w:t>والهرسك</w:t>
            </w:r>
            <w:r w:rsidRPr="00560444">
              <w:rPr>
                <w:rFonts w:ascii="Arabic Typesetting" w:hAnsi="Arabic Typesetting" w:cs="Arabic Typesetting"/>
                <w:sz w:val="30"/>
                <w:szCs w:val="30"/>
                <w:rtl/>
                <w:lang w:bidi="ar"/>
              </w:rPr>
              <w:t xml:space="preserve"> ورومانيا</w:t>
            </w:r>
          </w:p>
          <w:p w:rsidR="00150FD0" w:rsidRPr="007D567D" w:rsidRDefault="00150FD0" w:rsidP="0073445E">
            <w:pPr>
              <w:keepNext/>
              <w:spacing w:line="300" w:lineRule="exact"/>
              <w:rPr>
                <w:rFonts w:ascii="Arabic Typesetting" w:hAnsi="Arabic Typesetting" w:cs="Arabic Typesetting"/>
                <w:sz w:val="30"/>
                <w:szCs w:val="30"/>
                <w:rtl/>
              </w:rPr>
            </w:pPr>
            <w:r w:rsidRPr="00560444">
              <w:rPr>
                <w:rFonts w:ascii="Arabic Typesetting" w:hAnsi="Arabic Typesetting" w:cs="Arabic Typesetting"/>
                <w:sz w:val="30"/>
                <w:szCs w:val="30"/>
                <w:rtl/>
                <w:lang w:bidi="ar"/>
              </w:rPr>
              <w:t>ست</w:t>
            </w:r>
            <w:r>
              <w:rPr>
                <w:rFonts w:ascii="Arabic Typesetting" w:hAnsi="Arabic Typesetting" w:cs="Arabic Typesetting" w:hint="cs"/>
                <w:sz w:val="30"/>
                <w:szCs w:val="30"/>
                <w:rtl/>
                <w:lang w:bidi="ar"/>
              </w:rPr>
              <w:t>ة</w:t>
            </w:r>
            <w:r w:rsidRPr="00560444">
              <w:rPr>
                <w:rFonts w:ascii="Arabic Typesetting" w:hAnsi="Arabic Typesetting" w:cs="Arabic Typesetting"/>
                <w:sz w:val="30"/>
                <w:szCs w:val="30"/>
                <w:rtl/>
                <w:lang w:bidi="ar"/>
              </w:rPr>
              <w:t xml:space="preserve"> دول </w:t>
            </w:r>
            <w:r>
              <w:rPr>
                <w:rFonts w:ascii="Arabic Typesetting" w:hAnsi="Arabic Typesetting" w:cs="Arabic Typesetting" w:hint="cs"/>
                <w:sz w:val="30"/>
                <w:szCs w:val="30"/>
                <w:rtl/>
                <w:lang w:bidi="ar"/>
              </w:rPr>
              <w:t>تخطط ل</w:t>
            </w:r>
            <w:r w:rsidRPr="00560444">
              <w:rPr>
                <w:rFonts w:ascii="Arabic Typesetting" w:hAnsi="Arabic Typesetting" w:cs="Arabic Typesetting"/>
                <w:sz w:val="30"/>
                <w:szCs w:val="30"/>
                <w:rtl/>
                <w:lang w:bidi="ar"/>
              </w:rPr>
              <w:t>تعديل</w:t>
            </w:r>
            <w:r>
              <w:rPr>
                <w:rFonts w:ascii="Arabic Typesetting" w:hAnsi="Arabic Typesetting" w:cs="Arabic Typesetting" w:hint="cs"/>
                <w:sz w:val="30"/>
                <w:szCs w:val="30"/>
                <w:rtl/>
                <w:lang w:bidi="ar"/>
              </w:rPr>
              <w:t xml:space="preserve"> تشريعاتها وهي</w:t>
            </w:r>
            <w:r>
              <w:rPr>
                <w:rFonts w:ascii="Arabic Typesetting" w:hAnsi="Arabic Typesetting" w:cs="Arabic Typesetting"/>
                <w:sz w:val="30"/>
                <w:szCs w:val="30"/>
                <w:rtl/>
                <w:lang w:bidi="ar"/>
              </w:rPr>
              <w:t xml:space="preserve">: </w:t>
            </w:r>
            <w:r>
              <w:rPr>
                <w:rFonts w:ascii="Arabic Typesetting" w:hAnsi="Arabic Typesetting" w:cs="Arabic Typesetting" w:hint="cs"/>
                <w:sz w:val="30"/>
                <w:szCs w:val="30"/>
                <w:rtl/>
                <w:lang w:bidi="ar"/>
              </w:rPr>
              <w:t>إ</w:t>
            </w:r>
            <w:r w:rsidRPr="00560444">
              <w:rPr>
                <w:rFonts w:ascii="Arabic Typesetting" w:hAnsi="Arabic Typesetting" w:cs="Arabic Typesetting"/>
                <w:sz w:val="30"/>
                <w:szCs w:val="30"/>
                <w:rtl/>
                <w:lang w:bidi="ar"/>
              </w:rPr>
              <w:t xml:space="preserve">ستونيا </w:t>
            </w:r>
            <w:r>
              <w:rPr>
                <w:rFonts w:ascii="Arabic Typesetting" w:hAnsi="Arabic Typesetting" w:cs="Arabic Typesetting" w:hint="cs"/>
                <w:sz w:val="30"/>
                <w:szCs w:val="30"/>
                <w:rtl/>
                <w:lang w:bidi="ar"/>
              </w:rPr>
              <w:t>و</w:t>
            </w:r>
            <w:r w:rsidRPr="00560444">
              <w:rPr>
                <w:rFonts w:ascii="Arabic Typesetting" w:hAnsi="Arabic Typesetting" w:cs="Arabic Typesetting"/>
                <w:sz w:val="30"/>
                <w:szCs w:val="30"/>
                <w:rtl/>
                <w:lang w:bidi="ar"/>
              </w:rPr>
              <w:t>لاتفيا ومولدوفا والاتحاد الروسي وصربيا وسلوفينيا.</w:t>
            </w:r>
          </w:p>
        </w:tc>
        <w:tc>
          <w:tcPr>
            <w:tcW w:w="1024" w:type="dxa"/>
            <w:tcBorders>
              <w:top w:val="nil"/>
              <w:left w:val="nil"/>
              <w:bottom w:val="single" w:sz="4" w:space="0" w:color="auto"/>
            </w:tcBorders>
            <w:tcMar>
              <w:top w:w="110" w:type="dxa"/>
            </w:tcMar>
          </w:tcPr>
          <w:p w:rsidR="00150FD0" w:rsidRPr="00EC4849" w:rsidRDefault="00150FD0" w:rsidP="0073445E">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r w:rsidRPr="00EC4849">
              <w:rPr>
                <w:rFonts w:ascii="Arabic Typesetting" w:hAnsi="Arabic Typesetting" w:cs="Arabic Typesetting" w:hint="cs"/>
                <w:bCs/>
                <w:color w:val="00B050"/>
                <w:sz w:val="30"/>
                <w:szCs w:val="30"/>
                <w:rtl/>
              </w:rPr>
              <w:t xml:space="preserve"> </w:t>
            </w:r>
          </w:p>
        </w:tc>
      </w:tr>
      <w:tr w:rsidR="00150FD0" w:rsidRPr="001212A1" w:rsidTr="0073445E">
        <w:trPr>
          <w:trHeight w:val="18"/>
        </w:trPr>
        <w:tc>
          <w:tcPr>
            <w:tcW w:w="2388" w:type="dxa"/>
            <w:tcBorders>
              <w:top w:val="single" w:sz="4" w:space="0" w:color="auto"/>
              <w:bottom w:val="nil"/>
              <w:right w:val="nil"/>
            </w:tcBorders>
            <w:tcMar>
              <w:top w:w="110" w:type="dxa"/>
            </w:tcMar>
          </w:tcPr>
          <w:p w:rsidR="00150FD0" w:rsidRPr="001D727A"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
              </w:rPr>
              <w:lastRenderedPageBreak/>
              <w:t>عدد</w:t>
            </w:r>
            <w:r w:rsidRPr="001D727A">
              <w:rPr>
                <w:rFonts w:ascii="Arabic Typesetting" w:hAnsi="Arabic Typesetting" w:cs="Arabic Typesetting"/>
                <w:sz w:val="30"/>
                <w:szCs w:val="30"/>
                <w:rtl/>
                <w:lang w:bidi="ar"/>
              </w:rPr>
              <w:t xml:space="preserve"> وأنواع المشورة </w:t>
            </w:r>
            <w:r>
              <w:rPr>
                <w:rFonts w:ascii="Arabic Typesetting" w:hAnsi="Arabic Typesetting" w:cs="Arabic Typesetting" w:hint="cs"/>
                <w:sz w:val="30"/>
                <w:szCs w:val="30"/>
                <w:rtl/>
                <w:lang w:bidi="ar"/>
              </w:rPr>
              <w:t>القانونية</w:t>
            </w:r>
            <w:r w:rsidRPr="001D727A">
              <w:rPr>
                <w:rFonts w:ascii="Arabic Typesetting" w:hAnsi="Arabic Typesetting" w:cs="Arabic Typesetting"/>
                <w:sz w:val="30"/>
                <w:szCs w:val="30"/>
                <w:rtl/>
                <w:lang w:bidi="ar"/>
              </w:rPr>
              <w:t xml:space="preserve"> المقدمة إلى الدول الأعضاء </w:t>
            </w:r>
            <w:r>
              <w:rPr>
                <w:rFonts w:ascii="Arabic Typesetting" w:hAnsi="Arabic Typesetting" w:cs="Arabic Typesetting" w:hint="cs"/>
                <w:sz w:val="30"/>
                <w:szCs w:val="30"/>
                <w:rtl/>
                <w:lang w:bidi="ar"/>
              </w:rPr>
              <w:t>فيما يتعلق</w:t>
            </w:r>
            <w:r w:rsidRPr="001D727A">
              <w:rPr>
                <w:rFonts w:ascii="Arabic Typesetting" w:hAnsi="Arabic Typesetting" w:cs="Arabic Typesetting"/>
                <w:sz w:val="30"/>
                <w:szCs w:val="30"/>
                <w:rtl/>
                <w:lang w:bidi="ar"/>
              </w:rPr>
              <w:t xml:space="preserve"> ببراءات الاختراع ونماذج المنفعة والأسرار التجارية والدوائر المتكاملة</w:t>
            </w:r>
          </w:p>
        </w:tc>
        <w:tc>
          <w:tcPr>
            <w:tcW w:w="1920" w:type="dxa"/>
            <w:tcBorders>
              <w:top w:val="single" w:sz="4" w:space="0" w:color="auto"/>
              <w:left w:val="nil"/>
              <w:bottom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تحدد لاحقا</w:t>
            </w:r>
          </w:p>
        </w:tc>
        <w:tc>
          <w:tcPr>
            <w:tcW w:w="1920" w:type="dxa"/>
            <w:tcBorders>
              <w:top w:val="single" w:sz="4" w:space="0" w:color="auto"/>
              <w:left w:val="nil"/>
              <w:bottom w:val="nil"/>
              <w:right w:val="nil"/>
            </w:tcBorders>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p>
        </w:tc>
        <w:tc>
          <w:tcPr>
            <w:tcW w:w="2378" w:type="dxa"/>
            <w:tcBorders>
              <w:top w:val="single" w:sz="4" w:space="0" w:color="auto"/>
              <w:left w:val="nil"/>
              <w:bottom w:val="nil"/>
              <w:right w:val="nil"/>
            </w:tcBorders>
            <w:tcMar>
              <w:top w:w="110" w:type="dxa"/>
            </w:tcMar>
          </w:tcPr>
          <w:p w:rsidR="00150FD0" w:rsidRPr="007D567D" w:rsidRDefault="00150FD0" w:rsidP="0073445E">
            <w:pPr>
              <w:keepNext/>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لا يوجد</w:t>
            </w:r>
          </w:p>
        </w:tc>
        <w:tc>
          <w:tcPr>
            <w:tcW w:w="1024" w:type="dxa"/>
            <w:tcBorders>
              <w:top w:val="single" w:sz="4" w:space="0" w:color="auto"/>
              <w:left w:val="nil"/>
              <w:bottom w:val="nil"/>
            </w:tcBorders>
            <w:tcMar>
              <w:top w:w="110" w:type="dxa"/>
            </w:tcMar>
          </w:tcPr>
          <w:p w:rsidR="00150FD0" w:rsidRPr="001D727A" w:rsidRDefault="006F4A06" w:rsidP="0073445E">
            <w:pPr>
              <w:keepNext/>
              <w:spacing w:before="60" w:after="60" w:line="300" w:lineRule="exact"/>
              <w:jc w:val="center"/>
              <w:rPr>
                <w:rFonts w:ascii="Arabic Typesetting" w:hAnsi="Arabic Typesetting" w:cs="Arabic Typesetting"/>
                <w:bCs/>
                <w:color w:val="FF0000"/>
                <w:sz w:val="30"/>
                <w:szCs w:val="30"/>
                <w:rtl/>
              </w:rPr>
            </w:pPr>
            <w:r w:rsidRPr="006F4A06">
              <w:rPr>
                <w:rFonts w:ascii="Arabic Typesetting" w:hAnsi="Arabic Typesetting" w:cs="Arabic Typesetting" w:hint="cs"/>
                <w:bCs/>
                <w:color w:val="FF0000"/>
                <w:sz w:val="30"/>
                <w:szCs w:val="30"/>
                <w:rtl/>
              </w:rPr>
              <w:t>غير ثابت</w:t>
            </w:r>
          </w:p>
        </w:tc>
      </w:tr>
      <w:tr w:rsidR="00150FD0" w:rsidRPr="001212A1" w:rsidTr="00830C34">
        <w:trPr>
          <w:trHeight w:val="18"/>
        </w:trPr>
        <w:tc>
          <w:tcPr>
            <w:tcW w:w="2388" w:type="dxa"/>
            <w:tcBorders>
              <w:top w:val="nil"/>
              <w:bottom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اعتبرت المشورة القانونية المتعلقة بالبراءات ونماذج المنفعة والأسرار التجارية</w:t>
            </w:r>
            <w:r w:rsidRPr="00BB3F5C">
              <w:rPr>
                <w:rtl/>
              </w:rPr>
              <w:t xml:space="preserve"> </w:t>
            </w:r>
            <w:r w:rsidRPr="00BB3F5C">
              <w:rPr>
                <w:rFonts w:ascii="Arabic Typesetting" w:hAnsi="Arabic Typesetting" w:cs="Arabic Typesetting"/>
                <w:sz w:val="30"/>
                <w:szCs w:val="30"/>
                <w:rtl/>
                <w:lang w:bidi="ar-SA"/>
              </w:rPr>
              <w:t>والدوائر المتكاملة</w:t>
            </w:r>
            <w:r w:rsidRPr="00BB3F5C">
              <w:rPr>
                <w:rFonts w:ascii="Arabic Typesetting" w:hAnsi="Arabic Typesetting" w:cs="Arabic Typesetting" w:hint="cs"/>
                <w:sz w:val="30"/>
                <w:szCs w:val="30"/>
                <w:rtl/>
                <w:lang w:bidi="ar-SA"/>
              </w:rPr>
              <w:t>، مفيدة</w:t>
            </w:r>
          </w:p>
        </w:tc>
        <w:tc>
          <w:tcPr>
            <w:tcW w:w="1920" w:type="dxa"/>
            <w:tcBorders>
              <w:top w:val="nil"/>
              <w:left w:val="nil"/>
              <w:bottom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البيانات </w:t>
            </w:r>
            <w:r w:rsidRPr="00BB3F5C">
              <w:rPr>
                <w:rFonts w:ascii="Arabic Typesetting" w:hAnsi="Arabic Typesetting" w:cs="Arabic Typesetting" w:hint="cs"/>
                <w:sz w:val="30"/>
                <w:szCs w:val="30"/>
                <w:rtl/>
                <w:lang w:bidi="ar-SA"/>
              </w:rPr>
              <w:t>غير متاح</w:t>
            </w:r>
            <w:r>
              <w:rPr>
                <w:rFonts w:ascii="Arabic Typesetting" w:hAnsi="Arabic Typesetting" w:cs="Arabic Typesetting" w:hint="cs"/>
                <w:sz w:val="30"/>
                <w:szCs w:val="30"/>
                <w:rtl/>
                <w:lang w:bidi="ar-SA"/>
              </w:rPr>
              <w:t>ة</w:t>
            </w:r>
          </w:p>
        </w:tc>
        <w:tc>
          <w:tcPr>
            <w:tcW w:w="1920" w:type="dxa"/>
            <w:tcBorders>
              <w:top w:val="nil"/>
              <w:left w:val="nil"/>
              <w:bottom w:val="nil"/>
              <w:right w:val="nil"/>
            </w:tcBorders>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p>
        </w:tc>
        <w:tc>
          <w:tcPr>
            <w:tcW w:w="2378" w:type="dxa"/>
            <w:tcBorders>
              <w:top w:val="nil"/>
              <w:left w:val="nil"/>
              <w:bottom w:val="nil"/>
              <w:right w:val="nil"/>
            </w:tcBorders>
            <w:tcMar>
              <w:top w:w="110" w:type="dxa"/>
            </w:tcMar>
          </w:tcPr>
          <w:p w:rsidR="00150FD0" w:rsidRDefault="00150FD0" w:rsidP="0073445E">
            <w:pPr>
              <w:keepNext/>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لا ينطبق</w:t>
            </w:r>
          </w:p>
        </w:tc>
        <w:tc>
          <w:tcPr>
            <w:tcW w:w="1024" w:type="dxa"/>
            <w:tcBorders>
              <w:top w:val="nil"/>
              <w:left w:val="nil"/>
              <w:bottom w:val="nil"/>
            </w:tcBorders>
            <w:tcMar>
              <w:top w:w="110" w:type="dxa"/>
            </w:tcMar>
          </w:tcPr>
          <w:p w:rsidR="00150FD0" w:rsidRPr="00816CC5" w:rsidRDefault="00150FD0" w:rsidP="0073445E">
            <w:pPr>
              <w:keepNext/>
              <w:spacing w:before="60" w:after="60" w:line="300" w:lineRule="exact"/>
              <w:jc w:val="center"/>
              <w:rPr>
                <w:rFonts w:ascii="Arabic Typesetting" w:hAnsi="Arabic Typesetting" w:cs="Arabic Typesetting"/>
                <w:bCs/>
                <w:sz w:val="30"/>
                <w:szCs w:val="30"/>
                <w:rtl/>
              </w:rPr>
            </w:pPr>
            <w:r w:rsidRPr="00816CC5">
              <w:rPr>
                <w:rFonts w:ascii="Arabic Typesetting" w:hAnsi="Arabic Typesetting" w:cs="Arabic Typesetting" w:hint="cs"/>
                <w:bCs/>
                <w:sz w:val="30"/>
                <w:szCs w:val="30"/>
                <w:rtl/>
              </w:rPr>
              <w:t>لا ينطبق في 2012</w:t>
            </w:r>
          </w:p>
        </w:tc>
      </w:tr>
      <w:tr w:rsidR="00150FD0" w:rsidRPr="001212A1" w:rsidTr="00830C34">
        <w:trPr>
          <w:trHeight w:val="18"/>
        </w:trPr>
        <w:tc>
          <w:tcPr>
            <w:tcW w:w="2388" w:type="dxa"/>
            <w:tcBorders>
              <w:top w:val="nil"/>
              <w:bottom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النسبة المئوية للبلدان التي اعتبرت المعلومات المقدمة فيما يتعلق بالمبادئ والممارسات القانونية لنظام البراءات بما في ذلك أوجه المرونة التي ينطوي عليها النظام وما </w:t>
            </w:r>
            <w:proofErr w:type="spellStart"/>
            <w:r w:rsidRPr="00BB3F5C">
              <w:rPr>
                <w:rFonts w:ascii="Arabic Typesetting" w:hAnsi="Arabic Typesetting" w:cs="Arabic Typesetting" w:hint="cs"/>
                <w:sz w:val="30"/>
                <w:szCs w:val="30"/>
                <w:rtl/>
                <w:lang w:bidi="ar-SA"/>
              </w:rPr>
              <w:t>يواجهه</w:t>
            </w:r>
            <w:proofErr w:type="spellEnd"/>
            <w:r w:rsidRPr="00BB3F5C">
              <w:rPr>
                <w:rFonts w:ascii="Arabic Typesetting" w:hAnsi="Arabic Typesetting" w:cs="Arabic Typesetting" w:hint="cs"/>
                <w:sz w:val="30"/>
                <w:szCs w:val="30"/>
                <w:rtl/>
                <w:lang w:bidi="ar-SA"/>
              </w:rPr>
              <w:t xml:space="preserve"> من تحديات، مفيدة</w:t>
            </w:r>
          </w:p>
        </w:tc>
        <w:tc>
          <w:tcPr>
            <w:tcW w:w="1920" w:type="dxa"/>
            <w:tcBorders>
              <w:top w:val="nil"/>
              <w:left w:val="nil"/>
              <w:bottom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البيانات </w:t>
            </w:r>
            <w:r w:rsidRPr="00BB3F5C">
              <w:rPr>
                <w:rFonts w:ascii="Arabic Typesetting" w:hAnsi="Arabic Typesetting" w:cs="Arabic Typesetting" w:hint="cs"/>
                <w:sz w:val="30"/>
                <w:szCs w:val="30"/>
                <w:rtl/>
                <w:lang w:bidi="ar-SA"/>
              </w:rPr>
              <w:t>غير متاحة</w:t>
            </w:r>
          </w:p>
        </w:tc>
        <w:tc>
          <w:tcPr>
            <w:tcW w:w="1920" w:type="dxa"/>
            <w:tcBorders>
              <w:top w:val="nil"/>
              <w:left w:val="nil"/>
              <w:bottom w:val="nil"/>
              <w:right w:val="nil"/>
            </w:tcBorders>
          </w:tcPr>
          <w:p w:rsidR="00150FD0" w:rsidRPr="000B74F6" w:rsidRDefault="00150FD0" w:rsidP="0073445E">
            <w:pPr>
              <w:keepNext/>
              <w:spacing w:before="60" w:after="60" w:line="28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 xml:space="preserve">تتضمن تقارير </w:t>
            </w:r>
            <w:r w:rsidRPr="000B74F6">
              <w:rPr>
                <w:rFonts w:ascii="Arabic Typesetting" w:hAnsi="Arabic Typesetting" w:cs="Arabic Typesetting"/>
                <w:color w:val="993300"/>
                <w:sz w:val="30"/>
                <w:szCs w:val="30"/>
                <w:rtl/>
                <w:lang w:bidi="ar-SA"/>
              </w:rPr>
              <w:t>لجن</w:t>
            </w:r>
            <w:r w:rsidRPr="000B74F6">
              <w:rPr>
                <w:rFonts w:ascii="Arabic Typesetting" w:hAnsi="Arabic Typesetting" w:cs="Arabic Typesetting" w:hint="cs"/>
                <w:color w:val="993300"/>
                <w:sz w:val="30"/>
                <w:szCs w:val="30"/>
                <w:rtl/>
                <w:lang w:bidi="ar-SA"/>
              </w:rPr>
              <w:t>تي</w:t>
            </w:r>
            <w:r w:rsidRPr="000B74F6">
              <w:rPr>
                <w:rFonts w:ascii="Arabic Typesetting" w:hAnsi="Arabic Typesetting" w:cs="Arabic Typesetting"/>
                <w:color w:val="993300"/>
                <w:sz w:val="30"/>
                <w:szCs w:val="30"/>
                <w:rtl/>
                <w:lang w:bidi="ar-SA"/>
              </w:rPr>
              <w:t xml:space="preserve"> البراءات </w:t>
            </w:r>
            <w:r w:rsidRPr="000B74F6">
              <w:rPr>
                <w:rFonts w:ascii="Arabic Typesetting" w:hAnsi="Arabic Typesetting" w:cs="Arabic Typesetting" w:hint="cs"/>
                <w:color w:val="993300"/>
                <w:sz w:val="30"/>
                <w:szCs w:val="30"/>
                <w:rtl/>
                <w:lang w:bidi="ar-SA"/>
              </w:rPr>
              <w:t>و</w:t>
            </w:r>
            <w:r w:rsidRPr="000B74F6">
              <w:rPr>
                <w:rFonts w:ascii="Arabic Typesetting" w:hAnsi="Arabic Typesetting" w:cs="Arabic Typesetting"/>
                <w:color w:val="993300"/>
                <w:sz w:val="30"/>
                <w:szCs w:val="30"/>
                <w:rtl/>
                <w:lang w:bidi="ar-SA"/>
              </w:rPr>
              <w:t>التنمية</w:t>
            </w:r>
            <w:r w:rsidRPr="000B74F6">
              <w:rPr>
                <w:rFonts w:ascii="Arabic Typesetting" w:hAnsi="Arabic Typesetting" w:cs="Arabic Typesetting" w:hint="cs"/>
                <w:color w:val="993300"/>
                <w:sz w:val="30"/>
                <w:szCs w:val="30"/>
                <w:rtl/>
                <w:lang w:bidi="ar-SA"/>
              </w:rPr>
              <w:t xml:space="preserve"> ردود</w:t>
            </w:r>
            <w:r w:rsidRPr="000B74F6">
              <w:rPr>
                <w:rFonts w:ascii="Arabic Typesetting" w:hAnsi="Arabic Typesetting" w:cs="Arabic Typesetting"/>
                <w:color w:val="993300"/>
                <w:sz w:val="30"/>
                <w:szCs w:val="30"/>
                <w:lang w:bidi="ar-SA"/>
              </w:rPr>
              <w:t xml:space="preserve"> </w:t>
            </w:r>
            <w:r w:rsidRPr="000B74F6">
              <w:rPr>
                <w:rFonts w:ascii="Arabic Typesetting" w:hAnsi="Arabic Typesetting" w:cs="Arabic Typesetting" w:hint="cs"/>
                <w:color w:val="993300"/>
                <w:sz w:val="30"/>
                <w:szCs w:val="30"/>
                <w:rtl/>
                <w:lang w:bidi="ar-SA"/>
              </w:rPr>
              <w:t>أفعال الدول الأعضاء (لا توجد إحصاءات)</w:t>
            </w:r>
          </w:p>
        </w:tc>
        <w:tc>
          <w:tcPr>
            <w:tcW w:w="2378" w:type="dxa"/>
            <w:tcBorders>
              <w:top w:val="nil"/>
              <w:left w:val="nil"/>
              <w:bottom w:val="nil"/>
              <w:right w:val="nil"/>
            </w:tcBorders>
            <w:tcMar>
              <w:top w:w="110" w:type="dxa"/>
            </w:tcMar>
          </w:tcPr>
          <w:p w:rsidR="00150FD0" w:rsidRDefault="00150FD0" w:rsidP="0073445E">
            <w:pPr>
              <w:keepNext/>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أعربت غالبية الدول الأعضاء عن رضاها عن جودة المعلومات المقدمة</w:t>
            </w:r>
          </w:p>
          <w:p w:rsidR="00150FD0" w:rsidRDefault="00150FD0" w:rsidP="0073445E">
            <w:pPr>
              <w:keepNext/>
              <w:spacing w:before="60" w:after="60" w:line="300" w:lineRule="exact"/>
              <w:rPr>
                <w:rFonts w:ascii="Arabic Typesetting" w:hAnsi="Arabic Typesetting" w:cs="Arabic Typesetting"/>
                <w:sz w:val="30"/>
                <w:szCs w:val="30"/>
                <w:rtl/>
              </w:rPr>
            </w:pPr>
          </w:p>
        </w:tc>
        <w:tc>
          <w:tcPr>
            <w:tcW w:w="1024" w:type="dxa"/>
            <w:tcBorders>
              <w:top w:val="nil"/>
              <w:left w:val="nil"/>
              <w:bottom w:val="nil"/>
            </w:tcBorders>
            <w:tcMar>
              <w:top w:w="110" w:type="dxa"/>
            </w:tcMar>
          </w:tcPr>
          <w:p w:rsidR="00150FD0" w:rsidRPr="00A15EB5" w:rsidRDefault="00150FD0" w:rsidP="0073445E">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830C34">
        <w:trPr>
          <w:trHeight w:val="18"/>
        </w:trPr>
        <w:tc>
          <w:tcPr>
            <w:tcW w:w="2388" w:type="dxa"/>
            <w:tcBorders>
              <w:top w:val="nil"/>
              <w:bottom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النسبة المئوية </w:t>
            </w:r>
            <w:r>
              <w:rPr>
                <w:rFonts w:ascii="Arabic Typesetting" w:hAnsi="Arabic Typesetting" w:cs="Arabic Typesetting" w:hint="cs"/>
                <w:sz w:val="30"/>
                <w:szCs w:val="30"/>
                <w:rtl/>
                <w:lang w:bidi="ar-SA"/>
              </w:rPr>
              <w:t>للمشاركين الذين عبروا عن رضاهم</w:t>
            </w:r>
            <w:r w:rsidRPr="00BB3F5C">
              <w:rPr>
                <w:rFonts w:ascii="Arabic Typesetting" w:hAnsi="Arabic Typesetting" w:cs="Arabic Typesetting" w:hint="cs"/>
                <w:sz w:val="30"/>
                <w:szCs w:val="30"/>
                <w:rtl/>
                <w:lang w:bidi="ar-SA"/>
              </w:rPr>
              <w:t xml:space="preserve"> في حلقات عمل/ندوات موجهة، حول المسائل التي تتناول البراءات على وجه التحديد </w:t>
            </w:r>
          </w:p>
        </w:tc>
        <w:tc>
          <w:tcPr>
            <w:tcW w:w="1920" w:type="dxa"/>
            <w:tcBorders>
              <w:top w:val="nil"/>
              <w:left w:val="nil"/>
              <w:bottom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البيانات </w:t>
            </w:r>
            <w:r w:rsidRPr="00BB3F5C">
              <w:rPr>
                <w:rFonts w:ascii="Arabic Typesetting" w:hAnsi="Arabic Typesetting" w:cs="Arabic Typesetting" w:hint="cs"/>
                <w:sz w:val="30"/>
                <w:szCs w:val="30"/>
                <w:rtl/>
                <w:lang w:bidi="ar-SA"/>
              </w:rPr>
              <w:t>غير متاحة</w:t>
            </w:r>
          </w:p>
        </w:tc>
        <w:tc>
          <w:tcPr>
            <w:tcW w:w="1920" w:type="dxa"/>
            <w:tcBorders>
              <w:top w:val="nil"/>
              <w:left w:val="nil"/>
              <w:bottom w:val="nil"/>
              <w:right w:val="nil"/>
            </w:tcBorders>
          </w:tcPr>
          <w:p w:rsidR="00150FD0" w:rsidRPr="00B20C70" w:rsidRDefault="00150FD0" w:rsidP="0073445E">
            <w:pPr>
              <w:keepNext/>
              <w:spacing w:before="60" w:after="60" w:line="280" w:lineRule="exact"/>
              <w:rPr>
                <w:rFonts w:ascii="Arabic Typesetting" w:hAnsi="Arabic Typesetting" w:cs="Arabic Typesetting"/>
                <w:color w:val="943634"/>
                <w:sz w:val="30"/>
                <w:szCs w:val="30"/>
                <w:rtl/>
                <w:lang w:bidi="ar-SA"/>
              </w:rPr>
            </w:pPr>
          </w:p>
        </w:tc>
        <w:tc>
          <w:tcPr>
            <w:tcW w:w="2378" w:type="dxa"/>
            <w:tcBorders>
              <w:top w:val="nil"/>
              <w:left w:val="nil"/>
              <w:bottom w:val="nil"/>
              <w:right w:val="nil"/>
            </w:tcBorders>
            <w:tcMar>
              <w:top w:w="110" w:type="dxa"/>
            </w:tcMar>
          </w:tcPr>
          <w:p w:rsidR="00150FD0" w:rsidRDefault="00150FD0" w:rsidP="0073445E">
            <w:pPr>
              <w:keepNext/>
              <w:spacing w:before="60" w:after="60" w:line="300" w:lineRule="exact"/>
              <w:rPr>
                <w:rFonts w:ascii="Arabic Typesetting" w:hAnsi="Arabic Typesetting" w:cs="Arabic Typesetting"/>
                <w:sz w:val="30"/>
                <w:szCs w:val="30"/>
                <w:rtl/>
                <w:lang w:bidi="ar-SA"/>
              </w:rPr>
            </w:pPr>
            <w:r w:rsidRPr="0058009C">
              <w:rPr>
                <w:rFonts w:ascii="Arabic Typesetting" w:hAnsi="Arabic Typesetting" w:cs="Arabic Typesetting" w:hint="cs"/>
                <w:sz w:val="30"/>
                <w:szCs w:val="30"/>
                <w:rtl/>
                <w:lang w:bidi="ar-SA"/>
              </w:rPr>
              <w:t xml:space="preserve">ندوة الويبو ومنظمة </w:t>
            </w:r>
            <w:r>
              <w:rPr>
                <w:rFonts w:ascii="Arabic Typesetting" w:hAnsi="Arabic Typesetting" w:cs="Arabic Typesetting" w:hint="cs"/>
                <w:sz w:val="30"/>
                <w:szCs w:val="30"/>
                <w:rtl/>
                <w:lang w:bidi="ar-SA"/>
              </w:rPr>
              <w:t>التجارة</w:t>
            </w:r>
            <w:r w:rsidRPr="0058009C">
              <w:rPr>
                <w:rFonts w:ascii="Arabic Typesetting" w:hAnsi="Arabic Typesetting" w:cs="Arabic Typesetting" w:hint="cs"/>
                <w:sz w:val="30"/>
                <w:szCs w:val="30"/>
                <w:rtl/>
                <w:lang w:bidi="ar-SA"/>
              </w:rPr>
              <w:t xml:space="preserve"> العالمية لمدرسي الملكية الفكرية (جنيف)؛ </w:t>
            </w:r>
          </w:p>
          <w:p w:rsidR="00150FD0" w:rsidRDefault="00150FD0" w:rsidP="0073445E">
            <w:pPr>
              <w:keepNext/>
              <w:spacing w:before="60" w:after="60" w:line="300" w:lineRule="exact"/>
              <w:rPr>
                <w:rFonts w:ascii="Arabic Typesetting" w:hAnsi="Arabic Typesetting" w:cs="Arabic Typesetting"/>
                <w:sz w:val="30"/>
                <w:szCs w:val="30"/>
                <w:rtl/>
                <w:lang w:bidi="ar-SA"/>
              </w:rPr>
            </w:pPr>
            <w:r w:rsidRPr="0058009C">
              <w:rPr>
                <w:rFonts w:ascii="Arabic Typesetting" w:hAnsi="Arabic Typesetting" w:cs="Arabic Typesetting"/>
                <w:sz w:val="30"/>
                <w:szCs w:val="30"/>
                <w:rtl/>
                <w:lang w:bidi="ar-SA"/>
              </w:rPr>
              <w:t xml:space="preserve">الندوة </w:t>
            </w:r>
            <w:proofErr w:type="spellStart"/>
            <w:r w:rsidRPr="0058009C">
              <w:rPr>
                <w:rFonts w:ascii="Arabic Typesetting" w:hAnsi="Arabic Typesetting" w:cs="Arabic Typesetting"/>
                <w:sz w:val="30"/>
                <w:szCs w:val="30"/>
                <w:rtl/>
                <w:lang w:bidi="ar-SA"/>
              </w:rPr>
              <w:t>الأقاليمية</w:t>
            </w:r>
            <w:proofErr w:type="spellEnd"/>
            <w:r w:rsidRPr="0058009C">
              <w:rPr>
                <w:rFonts w:ascii="Arabic Typesetting" w:hAnsi="Arabic Typesetting" w:cs="Arabic Typesetting"/>
                <w:sz w:val="30"/>
                <w:szCs w:val="30"/>
                <w:rtl/>
                <w:lang w:bidi="ar-SA"/>
              </w:rPr>
              <w:t xml:space="preserve"> عن الملكيـة الفكرية التي نُظمت على المستوى المتوسط</w:t>
            </w:r>
            <w:r w:rsidRPr="0058009C">
              <w:rPr>
                <w:rFonts w:ascii="Arabic Typesetting" w:hAnsi="Arabic Typesetting" w:cs="Arabic Typesetting" w:hint="cs"/>
                <w:sz w:val="30"/>
                <w:szCs w:val="30"/>
                <w:rtl/>
                <w:lang w:bidi="ar-SA"/>
              </w:rPr>
              <w:t>.</w:t>
            </w:r>
            <w:r>
              <w:rPr>
                <w:rFonts w:ascii="Arabic Typesetting" w:hAnsi="Arabic Typesetting" w:cs="Arabic Typesetting" w:hint="cs"/>
                <w:sz w:val="30"/>
                <w:szCs w:val="30"/>
                <w:rtl/>
                <w:lang w:bidi="ar-SA"/>
              </w:rPr>
              <w:t xml:space="preserve"> </w:t>
            </w:r>
          </w:p>
          <w:p w:rsidR="00150FD0" w:rsidRDefault="00150FD0" w:rsidP="0073445E">
            <w:pPr>
              <w:keepNext/>
              <w:spacing w:before="60" w:after="60" w:line="300" w:lineRule="exact"/>
              <w:rPr>
                <w:rFonts w:ascii="Arabic Typesetting" w:hAnsi="Arabic Typesetting" w:cs="Arabic Typesetting"/>
                <w:sz w:val="30"/>
                <w:szCs w:val="30"/>
                <w:rtl/>
                <w:lang w:bidi="ar-SA"/>
              </w:rPr>
            </w:pPr>
            <w:r w:rsidRPr="0058009C">
              <w:rPr>
                <w:rFonts w:ascii="Arabic Typesetting" w:hAnsi="Arabic Typesetting" w:cs="Arabic Typesetting" w:hint="cs"/>
                <w:sz w:val="30"/>
                <w:szCs w:val="30"/>
                <w:rtl/>
                <w:lang w:bidi="ar-SA"/>
              </w:rPr>
              <w:t>أعرب جميع المشاركين عن رضاهم عن جودة</w:t>
            </w:r>
            <w:r>
              <w:rPr>
                <w:rFonts w:ascii="Arabic Typesetting" w:hAnsi="Arabic Typesetting" w:cs="Arabic Typesetting" w:hint="cs"/>
                <w:sz w:val="30"/>
                <w:szCs w:val="30"/>
                <w:rtl/>
                <w:lang w:bidi="ar-SA"/>
              </w:rPr>
              <w:t xml:space="preserve"> </w:t>
            </w:r>
            <w:r w:rsidRPr="0058009C">
              <w:rPr>
                <w:rFonts w:ascii="Arabic Typesetting" w:hAnsi="Arabic Typesetting" w:cs="Arabic Typesetting" w:hint="cs"/>
                <w:sz w:val="30"/>
                <w:szCs w:val="30"/>
                <w:rtl/>
                <w:lang w:bidi="ar-SA"/>
              </w:rPr>
              <w:t>حلقات العمل</w:t>
            </w:r>
            <w:r>
              <w:rPr>
                <w:rFonts w:ascii="Arabic Typesetting" w:hAnsi="Arabic Typesetting" w:cs="Arabic Typesetting" w:hint="cs"/>
                <w:sz w:val="30"/>
                <w:szCs w:val="30"/>
                <w:rtl/>
                <w:lang w:bidi="ar-SA"/>
              </w:rPr>
              <w:t>/</w:t>
            </w:r>
            <w:r w:rsidRPr="0058009C">
              <w:rPr>
                <w:rFonts w:ascii="Arabic Typesetting" w:hAnsi="Arabic Typesetting" w:cs="Arabic Typesetting" w:hint="cs"/>
                <w:sz w:val="30"/>
                <w:szCs w:val="30"/>
                <w:rtl/>
                <w:lang w:bidi="ar-SA"/>
              </w:rPr>
              <w:t>الندوات المعنية (100%).</w:t>
            </w:r>
          </w:p>
        </w:tc>
        <w:tc>
          <w:tcPr>
            <w:tcW w:w="1024" w:type="dxa"/>
            <w:tcBorders>
              <w:top w:val="nil"/>
              <w:left w:val="nil"/>
              <w:bottom w:val="nil"/>
            </w:tcBorders>
            <w:tcMar>
              <w:top w:w="110" w:type="dxa"/>
            </w:tcMar>
          </w:tcPr>
          <w:p w:rsidR="00150FD0" w:rsidRPr="000872E8" w:rsidRDefault="00150FD0" w:rsidP="0073445E">
            <w:pPr>
              <w:keepNext/>
              <w:spacing w:before="60" w:after="60" w:line="300" w:lineRule="exact"/>
              <w:jc w:val="center"/>
              <w:rPr>
                <w:rFonts w:ascii="Arabic Typesetting" w:hAnsi="Arabic Typesetting" w:cs="Arabic Typesetting"/>
                <w:bCs/>
                <w:color w:val="00800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830C34">
        <w:trPr>
          <w:trHeight w:val="18"/>
        </w:trPr>
        <w:tc>
          <w:tcPr>
            <w:tcW w:w="2388" w:type="dxa"/>
            <w:tcBorders>
              <w:top w:val="nil"/>
              <w:bottom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الدول الأعضاء التي تلقت مشورة قانونية في مجال العلامات التجارية </w:t>
            </w:r>
            <w:r>
              <w:rPr>
                <w:rFonts w:ascii="Arabic Typesetting" w:hAnsi="Arabic Typesetting" w:cs="Arabic Typesetting" w:hint="cs"/>
                <w:sz w:val="30"/>
                <w:szCs w:val="30"/>
                <w:rtl/>
                <w:lang w:bidi="ar-SA"/>
              </w:rPr>
              <w:t>والتصاميم</w:t>
            </w:r>
            <w:r w:rsidRPr="00BB3F5C">
              <w:rPr>
                <w:rFonts w:ascii="Arabic Typesetting" w:hAnsi="Arabic Typesetting" w:cs="Arabic Typesetting" w:hint="cs"/>
                <w:sz w:val="30"/>
                <w:szCs w:val="30"/>
                <w:rtl/>
                <w:lang w:bidi="ar-SA"/>
              </w:rPr>
              <w:t xml:space="preserve"> الصناعية والبيانات الجغرافية</w:t>
            </w:r>
          </w:p>
        </w:tc>
        <w:tc>
          <w:tcPr>
            <w:tcW w:w="1920" w:type="dxa"/>
            <w:tcBorders>
              <w:top w:val="nil"/>
              <w:left w:val="nil"/>
              <w:bottom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lang w:bidi="ar-SA"/>
              </w:rPr>
              <w:t>دولتان</w:t>
            </w:r>
          </w:p>
        </w:tc>
        <w:tc>
          <w:tcPr>
            <w:tcW w:w="1920" w:type="dxa"/>
            <w:tcBorders>
              <w:top w:val="nil"/>
              <w:left w:val="nil"/>
              <w:bottom w:val="nil"/>
              <w:right w:val="nil"/>
            </w:tcBorders>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p>
        </w:tc>
        <w:tc>
          <w:tcPr>
            <w:tcW w:w="2378" w:type="dxa"/>
            <w:tcBorders>
              <w:top w:val="nil"/>
              <w:left w:val="nil"/>
              <w:bottom w:val="nil"/>
              <w:right w:val="nil"/>
            </w:tcBorders>
            <w:tcMar>
              <w:top w:w="110" w:type="dxa"/>
            </w:tcMar>
          </w:tcPr>
          <w:p w:rsidR="00150FD0" w:rsidRPr="0058009C" w:rsidRDefault="00150FD0" w:rsidP="0073445E">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لا يوجد</w:t>
            </w:r>
          </w:p>
        </w:tc>
        <w:tc>
          <w:tcPr>
            <w:tcW w:w="1024" w:type="dxa"/>
            <w:tcBorders>
              <w:top w:val="nil"/>
              <w:left w:val="nil"/>
              <w:bottom w:val="nil"/>
            </w:tcBorders>
            <w:tcMar>
              <w:top w:w="110" w:type="dxa"/>
            </w:tcMar>
          </w:tcPr>
          <w:p w:rsidR="00150FD0" w:rsidRPr="0058009C" w:rsidRDefault="006F4A06" w:rsidP="0073445E">
            <w:pPr>
              <w:keepNext/>
              <w:spacing w:before="60" w:after="60" w:line="300" w:lineRule="exact"/>
              <w:jc w:val="center"/>
              <w:rPr>
                <w:rFonts w:ascii="Arabic Typesetting" w:hAnsi="Arabic Typesetting" w:cs="Arabic Typesetting"/>
                <w:bCs/>
                <w:color w:val="FF0000"/>
                <w:sz w:val="30"/>
                <w:szCs w:val="30"/>
                <w:rtl/>
              </w:rPr>
            </w:pPr>
            <w:r w:rsidRPr="006F4A06">
              <w:rPr>
                <w:rFonts w:ascii="Arabic Typesetting" w:hAnsi="Arabic Typesetting" w:cs="Arabic Typesetting" w:hint="cs"/>
                <w:bCs/>
                <w:color w:val="FF0000"/>
                <w:sz w:val="30"/>
                <w:szCs w:val="30"/>
                <w:rtl/>
              </w:rPr>
              <w:t>غير ثابت</w:t>
            </w:r>
          </w:p>
        </w:tc>
      </w:tr>
      <w:tr w:rsidR="00150FD0" w:rsidRPr="001212A1" w:rsidTr="00830C34">
        <w:trPr>
          <w:trHeight w:val="18"/>
        </w:trPr>
        <w:tc>
          <w:tcPr>
            <w:tcW w:w="2388" w:type="dxa"/>
            <w:tcBorders>
              <w:top w:val="nil"/>
              <w:bottom w:val="single" w:sz="4" w:space="0" w:color="auto"/>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البلدان التي قدمت ردودا إيجابية بشأن فائدة المشورة القانونية المتاحة في مجال العلامات التجارية </w:t>
            </w:r>
            <w:r>
              <w:rPr>
                <w:rFonts w:ascii="Arabic Typesetting" w:hAnsi="Arabic Typesetting" w:cs="Arabic Typesetting" w:hint="cs"/>
                <w:sz w:val="30"/>
                <w:szCs w:val="30"/>
                <w:rtl/>
                <w:lang w:bidi="ar-SA"/>
              </w:rPr>
              <w:t>والتصاميم</w:t>
            </w:r>
            <w:r w:rsidRPr="00BB3F5C">
              <w:rPr>
                <w:rFonts w:ascii="Arabic Typesetting" w:hAnsi="Arabic Typesetting" w:cs="Arabic Typesetting" w:hint="cs"/>
                <w:sz w:val="30"/>
                <w:szCs w:val="30"/>
                <w:rtl/>
                <w:lang w:bidi="ar-SA"/>
              </w:rPr>
              <w:t xml:space="preserve"> الصناعية والبيانات الجغرافية</w:t>
            </w:r>
          </w:p>
        </w:tc>
        <w:tc>
          <w:tcPr>
            <w:tcW w:w="1920" w:type="dxa"/>
            <w:tcBorders>
              <w:top w:val="nil"/>
              <w:left w:val="nil"/>
              <w:bottom w:val="single" w:sz="4" w:space="0" w:color="auto"/>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w:t>
            </w:r>
            <w:r w:rsidRPr="00BB3F5C">
              <w:rPr>
                <w:rFonts w:ascii="Arabic Typesetting" w:hAnsi="Arabic Typesetting" w:cs="Arabic Typesetting" w:hint="cs"/>
                <w:sz w:val="30"/>
                <w:szCs w:val="30"/>
                <w:rtl/>
                <w:lang w:bidi="ar-SA"/>
              </w:rPr>
              <w:t>بيانات غير متاحة</w:t>
            </w:r>
          </w:p>
        </w:tc>
        <w:tc>
          <w:tcPr>
            <w:tcW w:w="1920" w:type="dxa"/>
            <w:tcBorders>
              <w:top w:val="nil"/>
              <w:left w:val="nil"/>
              <w:bottom w:val="single" w:sz="4" w:space="0" w:color="auto"/>
              <w:right w:val="nil"/>
            </w:tcBorders>
          </w:tcPr>
          <w:p w:rsidR="00150FD0" w:rsidRPr="00BB3F5C" w:rsidRDefault="00150FD0" w:rsidP="0073445E">
            <w:pPr>
              <w:keepNext/>
              <w:spacing w:before="60" w:after="60" w:line="280" w:lineRule="exact"/>
              <w:rPr>
                <w:rFonts w:ascii="Arabic Typesetting" w:hAnsi="Arabic Typesetting" w:cs="Arabic Typesetting"/>
                <w:sz w:val="30"/>
                <w:szCs w:val="30"/>
                <w:rtl/>
              </w:rPr>
            </w:pPr>
          </w:p>
        </w:tc>
        <w:tc>
          <w:tcPr>
            <w:tcW w:w="2378" w:type="dxa"/>
            <w:tcBorders>
              <w:top w:val="nil"/>
              <w:left w:val="nil"/>
              <w:bottom w:val="single" w:sz="4" w:space="0" w:color="auto"/>
              <w:right w:val="nil"/>
            </w:tcBorders>
            <w:tcMar>
              <w:top w:w="110" w:type="dxa"/>
            </w:tcMar>
          </w:tcPr>
          <w:p w:rsidR="00150FD0" w:rsidRDefault="00150FD0" w:rsidP="0073445E">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لا ينطبق</w:t>
            </w:r>
          </w:p>
        </w:tc>
        <w:tc>
          <w:tcPr>
            <w:tcW w:w="1024" w:type="dxa"/>
            <w:tcBorders>
              <w:top w:val="nil"/>
              <w:left w:val="nil"/>
              <w:bottom w:val="single" w:sz="4" w:space="0" w:color="auto"/>
            </w:tcBorders>
            <w:tcMar>
              <w:top w:w="110" w:type="dxa"/>
            </w:tcMar>
          </w:tcPr>
          <w:p w:rsidR="00150FD0" w:rsidRPr="007731E6" w:rsidRDefault="00150FD0" w:rsidP="0073445E">
            <w:pPr>
              <w:keepNext/>
              <w:spacing w:before="60" w:after="60" w:line="300" w:lineRule="exact"/>
              <w:jc w:val="center"/>
              <w:rPr>
                <w:rFonts w:ascii="Arabic Typesetting" w:hAnsi="Arabic Typesetting" w:cs="Arabic Typesetting"/>
                <w:bCs/>
                <w:sz w:val="30"/>
                <w:szCs w:val="30"/>
                <w:rtl/>
              </w:rPr>
            </w:pPr>
            <w:r w:rsidRPr="007731E6">
              <w:rPr>
                <w:rFonts w:ascii="Arabic Typesetting" w:hAnsi="Arabic Typesetting" w:cs="Arabic Typesetting" w:hint="cs"/>
                <w:bCs/>
                <w:sz w:val="30"/>
                <w:szCs w:val="30"/>
                <w:rtl/>
              </w:rPr>
              <w:t>لا ينطبق في 2012</w:t>
            </w:r>
          </w:p>
        </w:tc>
      </w:tr>
    </w:tbl>
    <w:p w:rsidR="0073445E" w:rsidRDefault="0073445E" w:rsidP="0073445E">
      <w:pPr>
        <w:pStyle w:val="NormalAR"/>
        <w:spacing w:before="240" w:after="240"/>
        <w:ind w:left="0"/>
        <w:rPr>
          <w:sz w:val="36"/>
          <w:szCs w:val="36"/>
          <w:rtl/>
          <w:lang w:val="fr-CH" w:bidi="ar-SA"/>
        </w:rPr>
      </w:pPr>
    </w:p>
    <w:p w:rsidR="0073445E" w:rsidRDefault="0073445E">
      <w:pPr>
        <w:bidi w:val="0"/>
        <w:rPr>
          <w:rFonts w:ascii="Arabic Typesetting" w:hAnsi="Arabic Typesetting" w:cs="Arabic Typesetting"/>
          <w:sz w:val="36"/>
          <w:szCs w:val="36"/>
          <w:rtl/>
          <w:lang w:val="fr-CH" w:bidi="ar-SA"/>
        </w:rPr>
      </w:pPr>
      <w:r>
        <w:rPr>
          <w:sz w:val="36"/>
          <w:szCs w:val="36"/>
          <w:rtl/>
          <w:lang w:val="fr-CH" w:bidi="ar-SA"/>
        </w:rPr>
        <w:br w:type="page"/>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lastRenderedPageBreak/>
        <w:t>الميزانية والنفقات الفعلية</w:t>
      </w:r>
    </w:p>
    <w:p w:rsidR="00150FD0" w:rsidRDefault="00934E39" w:rsidP="00150FD0">
      <w:pPr>
        <w:spacing w:after="120"/>
        <w:jc w:val="center"/>
        <w:rPr>
          <w:rFonts w:ascii="Arabic Typesetting" w:hAnsi="Arabic Typesetting" w:cs="Arabic Typesetting"/>
          <w:sz w:val="34"/>
          <w:szCs w:val="34"/>
          <w:rtl/>
          <w:lang w:bidi="ar-LB"/>
        </w:rPr>
      </w:pPr>
      <w:r w:rsidRPr="00934E39">
        <w:rPr>
          <w:rFonts w:hint="cs"/>
          <w:noProof/>
          <w:szCs w:val="20"/>
          <w:rtl/>
          <w:lang w:bidi="ar-SA"/>
        </w:rPr>
        <w:drawing>
          <wp:inline distT="0" distB="0" distL="0" distR="0" wp14:anchorId="5D0615D9" wp14:editId="4D810238">
            <wp:extent cx="6119495" cy="284606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9495" cy="2846062"/>
                    </a:xfrm>
                    <a:prstGeom prst="rect">
                      <a:avLst/>
                    </a:prstGeom>
                    <a:noFill/>
                    <a:ln>
                      <a:noFill/>
                    </a:ln>
                  </pic:spPr>
                </pic:pic>
              </a:graphicData>
            </a:graphic>
          </wp:inline>
        </w:drawing>
      </w:r>
    </w:p>
    <w:p w:rsidR="00150FD0" w:rsidRDefault="00150FD0" w:rsidP="00150FD0">
      <w:pPr>
        <w:spacing w:after="120"/>
        <w:jc w:val="center"/>
        <w:rPr>
          <w:rFonts w:ascii="Arabic Typesetting" w:hAnsi="Arabic Typesetting" w:cs="Arabic Typesetting"/>
          <w:sz w:val="34"/>
          <w:szCs w:val="34"/>
          <w:rtl/>
        </w:rPr>
      </w:pPr>
    </w:p>
    <w:p w:rsidR="00934E39" w:rsidRPr="00A159EA" w:rsidRDefault="00934E39" w:rsidP="00150FD0">
      <w:pPr>
        <w:spacing w:after="120"/>
        <w:jc w:val="center"/>
        <w:rPr>
          <w:rFonts w:ascii="Arabic Typesetting" w:hAnsi="Arabic Typesetting" w:cs="Arabic Typesetting"/>
          <w:sz w:val="34"/>
          <w:szCs w:val="34"/>
          <w:rtl/>
        </w:rPr>
      </w:pPr>
      <w:r w:rsidRPr="00934E39">
        <w:rPr>
          <w:rFonts w:hint="cs"/>
          <w:noProof/>
          <w:szCs w:val="20"/>
          <w:rtl/>
          <w:lang w:bidi="ar-SA"/>
        </w:rPr>
        <w:drawing>
          <wp:inline distT="0" distB="0" distL="0" distR="0" wp14:anchorId="592417FF" wp14:editId="58B9761D">
            <wp:extent cx="6119495" cy="173452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9495" cy="1734521"/>
                    </a:xfrm>
                    <a:prstGeom prst="rect">
                      <a:avLst/>
                    </a:prstGeom>
                    <a:noFill/>
                    <a:ln>
                      <a:noFill/>
                    </a:ln>
                  </pic:spPr>
                </pic:pic>
              </a:graphicData>
            </a:graphic>
          </wp:inline>
        </w:drawing>
      </w:r>
    </w:p>
    <w:p w:rsidR="00150FD0" w:rsidRPr="00A159EA" w:rsidRDefault="00A341BC" w:rsidP="00A341BC">
      <w:pPr>
        <w:keepNext/>
        <w:spacing w:after="120" w:line="300" w:lineRule="exact"/>
        <w:rPr>
          <w:rFonts w:ascii="Arabic Typesetting" w:hAnsi="Arabic Typesetting" w:cs="Arabic Typesetting"/>
          <w:sz w:val="34"/>
          <w:szCs w:val="34"/>
          <w:rtl/>
        </w:rPr>
      </w:pPr>
      <w:r w:rsidRPr="00A341BC">
        <w:rPr>
          <w:rFonts w:ascii="Arabic Typesetting" w:hAnsi="Arabic Typesetting" w:cs="Arabic Typesetting" w:hint="cs"/>
          <w:sz w:val="34"/>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50FD0" w:rsidRPr="00A159EA" w:rsidRDefault="00150FD0" w:rsidP="00150FD0">
      <w:pPr>
        <w:spacing w:after="120"/>
        <w:rPr>
          <w:rFonts w:ascii="Arabic Typesetting" w:hAnsi="Arabic Typesetting" w:cs="Arabic Typesetting"/>
          <w:sz w:val="34"/>
          <w:szCs w:val="34"/>
          <w:rtl/>
        </w:rPr>
      </w:pPr>
      <w:r w:rsidRPr="00A159EA">
        <w:rPr>
          <w:rFonts w:ascii="Arabic Typesetting" w:hAnsi="Arabic Typesetting" w:cs="Arabic Typesetting" w:hint="cs"/>
          <w:sz w:val="34"/>
          <w:szCs w:val="34"/>
          <w:rtl/>
        </w:rPr>
        <w:t>ألف.</w:t>
      </w:r>
      <w:r w:rsidRPr="00A159EA">
        <w:rPr>
          <w:rFonts w:ascii="Arabic Typesetting" w:hAnsi="Arabic Typesetting" w:cs="Arabic Typesetting" w:hint="cs"/>
          <w:sz w:val="34"/>
          <w:szCs w:val="34"/>
          <w:rtl/>
        </w:rPr>
        <w:tab/>
      </w:r>
      <w:r w:rsidRPr="00A159EA">
        <w:rPr>
          <w:rFonts w:ascii="Arabic Typesetting" w:hAnsi="Arabic Typesetting" w:cs="Arabic Typesetting" w:hint="cs"/>
          <w:sz w:val="34"/>
          <w:szCs w:val="34"/>
          <w:u w:val="single"/>
          <w:rtl/>
        </w:rPr>
        <w:t>الميزانية بعد التحويلات 2012/13</w:t>
      </w:r>
    </w:p>
    <w:p w:rsidR="00150FD0" w:rsidRPr="00F910C9" w:rsidRDefault="00150FD0" w:rsidP="00DB6EC7">
      <w:pPr>
        <w:pStyle w:val="NormalAR"/>
        <w:numPr>
          <w:ilvl w:val="0"/>
          <w:numId w:val="15"/>
        </w:numPr>
        <w:ind w:left="-2" w:firstLine="0"/>
        <w:rPr>
          <w:rtl/>
          <w:lang w:val="fr-CH" w:bidi="ar-SA"/>
        </w:rPr>
      </w:pPr>
      <w:r w:rsidRPr="00F910C9">
        <w:rPr>
          <w:rFonts w:hint="cs"/>
          <w:rtl/>
          <w:lang w:val="fr-CH" w:bidi="ar-SA"/>
        </w:rPr>
        <w:t>استمر تعزيز البرنامج في الثنائية 2012/13 من خلال توفير موارد إضافية من الموظفين، بما في ذلك إنشاء قسم في بداية عام 2013 لتنسيق الأنشطة مع البلدان المتقدمة.</w:t>
      </w:r>
    </w:p>
    <w:p w:rsidR="00150FD0" w:rsidRPr="00F910C9" w:rsidRDefault="00150FD0" w:rsidP="00DB6EC7">
      <w:pPr>
        <w:pStyle w:val="NormalAR"/>
        <w:numPr>
          <w:ilvl w:val="0"/>
          <w:numId w:val="15"/>
        </w:numPr>
        <w:ind w:left="-2" w:firstLine="0"/>
        <w:rPr>
          <w:rtl/>
          <w:lang w:val="fr-CH" w:bidi="ar-SA"/>
        </w:rPr>
      </w:pPr>
      <w:r w:rsidRPr="00F910C9">
        <w:rPr>
          <w:rFonts w:hint="cs"/>
          <w:rtl/>
          <w:lang w:val="fr-CH" w:bidi="ar-SA"/>
        </w:rPr>
        <w:t>وتعكس الزيادة في الموارد تحت بند النتيجة 4.1 (المشورة القانونية) والنتيجة 2.3 (تعزيز القدرات في مجال الموارد البشرية) زيادة التركيز على الأنشطة التي تهدف إلى تعزيز القدرات في مجال الموارد البشرية على الصعيد الوطني للانتفاع بالملكية الفكرية لأغراض التنمية، ووضع الأطر التشريعية والتنظيمية المناسبة بما يتماشى مع تنفيذ الاستراتيجيات الوطنية المتعلقة بالملكية الفكرية.</w:t>
      </w:r>
    </w:p>
    <w:p w:rsidR="00150FD0" w:rsidRPr="00E02193" w:rsidRDefault="00150FD0" w:rsidP="00150FD0">
      <w:pPr>
        <w:keepNext/>
        <w:spacing w:after="120" w:line="340" w:lineRule="exact"/>
        <w:jc w:val="both"/>
        <w:rPr>
          <w:rFonts w:ascii="Arabic Typesetting" w:hAnsi="Arabic Typesetting" w:cs="Arabic Typesetting"/>
          <w:sz w:val="34"/>
          <w:szCs w:val="34"/>
          <w:rtl/>
        </w:rPr>
      </w:pPr>
      <w:r w:rsidRPr="003368C7">
        <w:rPr>
          <w:rFonts w:ascii="Arabic Typesetting" w:hAnsi="Arabic Typesetting" w:cs="Arabic Typesetting" w:hint="cs"/>
          <w:sz w:val="34"/>
          <w:szCs w:val="34"/>
          <w:rtl/>
        </w:rPr>
        <w:lastRenderedPageBreak/>
        <w:t>باء</w:t>
      </w:r>
      <w:r>
        <w:rPr>
          <w:rFonts w:ascii="Arabic Typesetting" w:hAnsi="Arabic Typesetting" w:cs="Arabic Typesetting"/>
          <w:sz w:val="34"/>
          <w:szCs w:val="34"/>
        </w:rPr>
        <w:t>.</w:t>
      </w:r>
      <w:r>
        <w:rPr>
          <w:rFonts w:ascii="Arabic Typesetting" w:hAnsi="Arabic Typesetting" w:cs="Arabic Typesetting" w:hint="cs"/>
          <w:i/>
          <w:iCs/>
          <w:sz w:val="34"/>
          <w:szCs w:val="34"/>
          <w:rtl/>
        </w:rPr>
        <w:tab/>
      </w:r>
      <w:r w:rsidRPr="005A3EC3">
        <w:rPr>
          <w:rFonts w:ascii="Arabic Typesetting" w:hAnsi="Arabic Typesetting" w:cs="Arabic Typesetting" w:hint="cs"/>
          <w:sz w:val="34"/>
          <w:szCs w:val="34"/>
          <w:u w:val="single"/>
          <w:rtl/>
        </w:rPr>
        <w:t xml:space="preserve">نسبة </w:t>
      </w:r>
      <w:r w:rsidRPr="003368C7">
        <w:rPr>
          <w:rFonts w:ascii="Arabic Typesetting" w:hAnsi="Arabic Typesetting" w:cs="Arabic Typesetting" w:hint="cs"/>
          <w:sz w:val="34"/>
          <w:szCs w:val="34"/>
          <w:u w:val="single"/>
          <w:rtl/>
        </w:rPr>
        <w:t xml:space="preserve">استخدام </w:t>
      </w:r>
      <w:r>
        <w:rPr>
          <w:rFonts w:ascii="Arabic Typesetting" w:hAnsi="Arabic Typesetting" w:cs="Arabic Typesetting" w:hint="cs"/>
          <w:sz w:val="34"/>
          <w:szCs w:val="34"/>
          <w:u w:val="single"/>
          <w:rtl/>
        </w:rPr>
        <w:t>ال</w:t>
      </w:r>
      <w:r w:rsidRPr="003368C7">
        <w:rPr>
          <w:rFonts w:ascii="Arabic Typesetting" w:hAnsi="Arabic Typesetting" w:cs="Arabic Typesetting" w:hint="cs"/>
          <w:sz w:val="34"/>
          <w:szCs w:val="34"/>
          <w:u w:val="single"/>
          <w:rtl/>
        </w:rPr>
        <w:t>ميزانية</w:t>
      </w:r>
      <w:r>
        <w:rPr>
          <w:rFonts w:ascii="Arabic Typesetting" w:hAnsi="Arabic Typesetting" w:cs="Arabic Typesetting" w:hint="cs"/>
          <w:sz w:val="34"/>
          <w:szCs w:val="34"/>
          <w:u w:val="single"/>
          <w:rtl/>
        </w:rPr>
        <w:t xml:space="preserve"> في</w:t>
      </w:r>
      <w:r w:rsidRPr="003368C7">
        <w:rPr>
          <w:rFonts w:ascii="Arabic Typesetting" w:hAnsi="Arabic Typesetting" w:cs="Arabic Typesetting" w:hint="cs"/>
          <w:sz w:val="34"/>
          <w:szCs w:val="34"/>
          <w:u w:val="single"/>
          <w:rtl/>
        </w:rPr>
        <w:t xml:space="preserve"> </w:t>
      </w:r>
      <w:r>
        <w:rPr>
          <w:rFonts w:ascii="Arabic Typesetting" w:hAnsi="Arabic Typesetting" w:cs="Arabic Typesetting" w:hint="cs"/>
          <w:sz w:val="34"/>
          <w:szCs w:val="34"/>
          <w:u w:val="single"/>
          <w:rtl/>
        </w:rPr>
        <w:t>2012</w:t>
      </w:r>
    </w:p>
    <w:p w:rsidR="00150FD0" w:rsidRDefault="00150FD0" w:rsidP="00DB6EC7">
      <w:pPr>
        <w:pStyle w:val="NormalAR"/>
        <w:numPr>
          <w:ilvl w:val="0"/>
          <w:numId w:val="15"/>
        </w:numPr>
        <w:ind w:left="-2" w:firstLine="0"/>
        <w:rPr>
          <w:lang w:val="fr-CH" w:bidi="ar-SA"/>
        </w:rPr>
      </w:pPr>
      <w:r>
        <w:rPr>
          <w:rFonts w:hint="cs"/>
          <w:rtl/>
          <w:lang w:val="fr-CH" w:bidi="ar-SA"/>
        </w:rPr>
        <w:t>كانت نسبة استخدام الميزانية (39 بالمائة) أدنى بقليل من النسبة المتوقعة التي تتراوح ما بين 40 بالمائة و60 بالمائة للسنة الأولى من الثنائية نظرا إلى مواصلة استكمال عدة أنشطة بدأت في عام 2012.</w:t>
      </w:r>
    </w:p>
    <w:p w:rsidR="00E67543" w:rsidRDefault="00E67543">
      <w:pPr>
        <w:bidi w:val="0"/>
        <w:rPr>
          <w:rFonts w:ascii="Arabic Typesetting" w:hAnsi="Arabic Typesetting" w:cs="Arabic Typesetting"/>
          <w:sz w:val="34"/>
          <w:szCs w:val="34"/>
          <w:rtl/>
          <w:lang w:val="fr-CH" w:bidi="ar-SA"/>
        </w:rPr>
      </w:pPr>
      <w:r>
        <w:rPr>
          <w:rtl/>
          <w:lang w:val="fr-CH" w:bidi="ar-SA"/>
        </w:rPr>
        <w:br w:type="page"/>
      </w:r>
    </w:p>
    <w:p w:rsidR="00E67543" w:rsidRPr="004E6330" w:rsidRDefault="00E67543" w:rsidP="005438B9">
      <w:pPr>
        <w:pStyle w:val="Heading1AR"/>
        <w:spacing w:before="0" w:after="120"/>
        <w:ind w:left="2268" w:hanging="2268"/>
        <w:outlineLvl w:val="1"/>
        <w:rPr>
          <w:rtl/>
          <w:lang w:val="fr-CH"/>
        </w:rPr>
      </w:pPr>
      <w:bookmarkStart w:id="14" w:name="_Toc359865192"/>
      <w:r w:rsidRPr="004E6330">
        <w:rPr>
          <w:rtl/>
          <w:lang w:val="fr-CH"/>
        </w:rPr>
        <w:lastRenderedPageBreak/>
        <w:t>البرنامج</w:t>
      </w:r>
      <w:r w:rsidRPr="004E6330">
        <w:rPr>
          <w:rFonts w:hint="cs"/>
          <w:rtl/>
          <w:lang w:val="fr-CH"/>
        </w:rPr>
        <w:t xml:space="preserve"> 11:</w:t>
      </w:r>
      <w:r w:rsidRPr="004E6330">
        <w:rPr>
          <w:rFonts w:hint="cs"/>
          <w:rtl/>
          <w:lang w:val="fr-CH"/>
        </w:rPr>
        <w:tab/>
        <w:t>أكاديمية الويبو</w:t>
      </w:r>
      <w:bookmarkEnd w:id="14"/>
    </w:p>
    <w:p w:rsidR="00E67543" w:rsidRPr="00F421E0" w:rsidRDefault="00E67543" w:rsidP="00F421E0">
      <w:pPr>
        <w:pStyle w:val="NormalAR"/>
        <w:keepNext/>
        <w:spacing w:after="240" w:line="360" w:lineRule="exact"/>
        <w:ind w:left="2268" w:hanging="2268"/>
        <w:rPr>
          <w:b/>
          <w:bCs/>
          <w:sz w:val="36"/>
          <w:szCs w:val="36"/>
          <w:rtl/>
          <w:lang w:val="fr-CH" w:bidi="ar-SA"/>
        </w:rPr>
      </w:pPr>
      <w:r w:rsidRPr="00F421E0">
        <w:rPr>
          <w:b/>
          <w:bCs/>
          <w:sz w:val="36"/>
          <w:szCs w:val="36"/>
          <w:rtl/>
          <w:lang w:val="fr-CH" w:bidi="ar-SA"/>
        </w:rPr>
        <w:t>المسؤول عن البرنامج</w:t>
      </w:r>
      <w:r w:rsidRPr="00F421E0">
        <w:rPr>
          <w:rFonts w:hint="cs"/>
          <w:b/>
          <w:bCs/>
          <w:sz w:val="36"/>
          <w:szCs w:val="36"/>
          <w:rtl/>
          <w:lang w:val="fr-CH" w:bidi="ar-SA"/>
        </w:rPr>
        <w:t>:</w:t>
      </w:r>
      <w:r w:rsidRPr="00F421E0">
        <w:rPr>
          <w:rFonts w:hint="cs"/>
          <w:b/>
          <w:bCs/>
          <w:sz w:val="36"/>
          <w:szCs w:val="36"/>
          <w:rtl/>
          <w:lang w:val="fr-CH" w:bidi="ar-SA"/>
        </w:rPr>
        <w:tab/>
        <w:t xml:space="preserve">السيد جوفري </w:t>
      </w:r>
      <w:proofErr w:type="spellStart"/>
      <w:r w:rsidRPr="00F421E0">
        <w:rPr>
          <w:rFonts w:hint="cs"/>
          <w:b/>
          <w:bCs/>
          <w:sz w:val="36"/>
          <w:szCs w:val="36"/>
          <w:rtl/>
          <w:lang w:val="fr-CH" w:bidi="ar-SA"/>
        </w:rPr>
        <w:t>أونياما</w:t>
      </w:r>
      <w:proofErr w:type="spellEnd"/>
    </w:p>
    <w:p w:rsidR="00E67543" w:rsidRPr="00F421E0" w:rsidRDefault="00E67543" w:rsidP="00F421E0">
      <w:pPr>
        <w:pStyle w:val="NormalAR"/>
        <w:keepNext/>
        <w:spacing w:before="240" w:after="240"/>
        <w:ind w:left="0"/>
        <w:rPr>
          <w:sz w:val="36"/>
          <w:szCs w:val="36"/>
          <w:rtl/>
          <w:lang w:val="fr-CH" w:bidi="ar-SA"/>
        </w:rPr>
      </w:pPr>
      <w:r w:rsidRPr="00F421E0">
        <w:rPr>
          <w:rFonts w:hint="cs"/>
          <w:sz w:val="36"/>
          <w:szCs w:val="36"/>
          <w:rtl/>
          <w:lang w:val="fr-CH" w:bidi="ar-SA"/>
        </w:rPr>
        <w:t xml:space="preserve">استعراض التقدم في 2012 </w:t>
      </w:r>
    </w:p>
    <w:p w:rsidR="000320E4" w:rsidRPr="000320E4" w:rsidRDefault="00E67543" w:rsidP="000320E4">
      <w:pPr>
        <w:pStyle w:val="NormalAR"/>
        <w:numPr>
          <w:ilvl w:val="0"/>
          <w:numId w:val="25"/>
        </w:numPr>
        <w:autoSpaceDE w:val="0"/>
        <w:autoSpaceDN w:val="0"/>
        <w:adjustRightInd w:val="0"/>
        <w:ind w:left="0" w:firstLine="0"/>
      </w:pPr>
      <w:r w:rsidRPr="000320E4">
        <w:rPr>
          <w:rtl/>
        </w:rPr>
        <w:t xml:space="preserve">ظلت الأكاديمية تنظم مجموعة متنوعة من </w:t>
      </w:r>
      <w:r w:rsidRPr="000320E4">
        <w:rPr>
          <w:rtl/>
          <w:lang w:val="fr-CH" w:bidi="ar-SA"/>
        </w:rPr>
        <w:t>أنشطة</w:t>
      </w:r>
      <w:r w:rsidRPr="000320E4">
        <w:rPr>
          <w:rtl/>
        </w:rPr>
        <w:t xml:space="preserve"> التدريب والتدريس خلال سنة 2012 لتلبية متطلبات تكوين الكفاءات في البلدان النامية والبلدان الأقل نموا والبلدان المنتقلة إلى نظام الاقتصاد الحر، وذلك من خلال ما يلي:</w:t>
      </w:r>
      <w:r w:rsidRPr="000320E4">
        <w:rPr>
          <w:color w:val="000000"/>
        </w:rPr>
        <w:t xml:space="preserve"> </w:t>
      </w:r>
      <w:r w:rsidRPr="000320E4">
        <w:rPr>
          <w:rFonts w:hint="cs"/>
          <w:color w:val="000000"/>
          <w:rtl/>
        </w:rPr>
        <w:t>"1"</w:t>
      </w:r>
      <w:r w:rsidRPr="000320E4">
        <w:rPr>
          <w:color w:val="000000"/>
          <w:rtl/>
        </w:rPr>
        <w:t xml:space="preserve"> أنشطة تدريب مباشر للمس</w:t>
      </w:r>
      <w:r w:rsidRPr="000320E4">
        <w:rPr>
          <w:rFonts w:hint="cs"/>
          <w:color w:val="000000"/>
          <w:rtl/>
        </w:rPr>
        <w:t>ؤ</w:t>
      </w:r>
      <w:r w:rsidRPr="000320E4">
        <w:rPr>
          <w:color w:val="000000"/>
          <w:rtl/>
        </w:rPr>
        <w:t xml:space="preserve">ولين الحكوميين من مكاتب الملكية الصناعية ومكاتب حق المؤلف وغيرها من مؤسسات القطاع العام المرتبطة بصورة مباشرة أو غير مباشرة بإدارة الملكية الفكرية والمفاوضات المتعلقة بها على الصعيد الدولي (برنامج التطوير المهني)؛ </w:t>
      </w:r>
      <w:r w:rsidRPr="000320E4">
        <w:rPr>
          <w:rFonts w:hint="cs"/>
          <w:color w:val="000000"/>
          <w:rtl/>
        </w:rPr>
        <w:t>"2"</w:t>
      </w:r>
      <w:r w:rsidRPr="000320E4">
        <w:rPr>
          <w:color w:val="000000"/>
          <w:rtl/>
        </w:rPr>
        <w:t xml:space="preserve"> </w:t>
      </w:r>
      <w:r w:rsidRPr="000320E4">
        <w:rPr>
          <w:rFonts w:hint="cs"/>
          <w:color w:val="000000"/>
          <w:rtl/>
        </w:rPr>
        <w:t>و</w:t>
      </w:r>
      <w:r w:rsidRPr="000320E4">
        <w:rPr>
          <w:color w:val="000000"/>
          <w:rtl/>
        </w:rPr>
        <w:t xml:space="preserve">14 دورة تعليم عن بُعد بـ 11 لغة (برنامج التعليم عن بعد)؛ </w:t>
      </w:r>
      <w:r w:rsidRPr="000320E4">
        <w:rPr>
          <w:rFonts w:hint="cs"/>
          <w:color w:val="000000"/>
          <w:rtl/>
        </w:rPr>
        <w:t>"3"</w:t>
      </w:r>
      <w:r w:rsidRPr="000320E4">
        <w:rPr>
          <w:color w:val="000000"/>
          <w:rtl/>
        </w:rPr>
        <w:t xml:space="preserve"> </w:t>
      </w:r>
      <w:r w:rsidRPr="000320E4">
        <w:rPr>
          <w:rFonts w:hint="cs"/>
          <w:color w:val="000000"/>
          <w:rtl/>
        </w:rPr>
        <w:t>و</w:t>
      </w:r>
      <w:r w:rsidRPr="000320E4">
        <w:rPr>
          <w:color w:val="000000"/>
          <w:rtl/>
        </w:rPr>
        <w:t>عدد من برامج الماجستير المشتركة في قانون الملكية الفكرية وأنشطة أخرى للنهوض بالتعليم العالي في مجال الملكية الفكرية (برنامج المؤسسات الأكاديمية)، فضلا عن أنشطة مخصصة للطلاب والمهنيين الشباب في مجال الملكية الفكرية (برنامج المدارس الصيفية) والموظفين التنفيذيين المرتبطين بإدارة الملكية الفكرية (برنامج الموظفين التنفيذيين)</w:t>
      </w:r>
      <w:r w:rsidR="000320E4" w:rsidRPr="000320E4">
        <w:rPr>
          <w:rFonts w:hint="cs"/>
          <w:color w:val="000000"/>
          <w:rtl/>
        </w:rPr>
        <w:t>.</w:t>
      </w:r>
    </w:p>
    <w:p w:rsidR="00E67543" w:rsidRPr="00933BF9" w:rsidRDefault="00E67543" w:rsidP="00933BF9">
      <w:pPr>
        <w:pStyle w:val="NormalAR"/>
        <w:numPr>
          <w:ilvl w:val="0"/>
          <w:numId w:val="25"/>
        </w:numPr>
        <w:autoSpaceDE w:val="0"/>
        <w:autoSpaceDN w:val="0"/>
        <w:adjustRightInd w:val="0"/>
        <w:ind w:left="0" w:firstLine="0"/>
      </w:pPr>
      <w:r w:rsidRPr="00933BF9">
        <w:rPr>
          <w:rtl/>
        </w:rPr>
        <w:t>وفي إطار برنامج التطوير المهني، نظمت الأكاديمية 22 دورة تدريبية بالاشتراك مع إدارات حق المؤلف والملكية الصناعية في الجزائر والنمسا وكندا والجمهورية التشيكية ومصر وفنلندا وفرنسا وهندوراس وإسرائيل والمكسيك والمغرب والنرويج والفلبين والبرتغال و</w:t>
      </w:r>
      <w:r w:rsidRPr="00933BF9">
        <w:rPr>
          <w:rFonts w:hint="cs"/>
          <w:rtl/>
        </w:rPr>
        <w:t>إ</w:t>
      </w:r>
      <w:r w:rsidRPr="00933BF9">
        <w:rPr>
          <w:rtl/>
        </w:rPr>
        <w:t>سبانيا والسويد وسويسرا والمملكة المتحدة والولايات المتحدة الأمريكية بالإضافة إلى منظمة التجارة العالمية ومركز الدراسات الدولية للملكية الفكرية (</w:t>
      </w:r>
      <w:r w:rsidRPr="00933BF9">
        <w:t>CEIPI</w:t>
      </w:r>
      <w:r w:rsidRPr="00933BF9">
        <w:rPr>
          <w:rtl/>
        </w:rPr>
        <w:t>)، ستراسب</w:t>
      </w:r>
      <w:r w:rsidRPr="00933BF9">
        <w:rPr>
          <w:rFonts w:hint="cs"/>
          <w:rtl/>
        </w:rPr>
        <w:t>و</w:t>
      </w:r>
      <w:r w:rsidRPr="00933BF9">
        <w:rPr>
          <w:rtl/>
        </w:rPr>
        <w:t>رغ. وشارك في هذه الأنشطة 233 مشاركا إجمالا من البلدان النامية والبلدان الأقل نموَا والبلدان المنتقلة إلى نظام الاقتصاد الحر.</w:t>
      </w:r>
      <w:r w:rsidRPr="00933BF9">
        <w:t xml:space="preserve"> </w:t>
      </w:r>
      <w:r w:rsidRPr="00933BF9">
        <w:rPr>
          <w:rtl/>
        </w:rPr>
        <w:t>وتضمنت الدورات المواضيع الأساسية التالية:</w:t>
      </w:r>
      <w:r w:rsidRPr="00933BF9">
        <w:t xml:space="preserve"> </w:t>
      </w:r>
      <w:r w:rsidRPr="00933BF9">
        <w:rPr>
          <w:rtl/>
        </w:rPr>
        <w:t>الملكية الصناعية في الاقتصاد العالمي والجوانب القانونية والإدارية والاقتصادية للملكية الفكرية والبحث في البراءات وإجراءات الفحص والعلامات التجارية والجوانب المشتركة للملكية الصناعية وحق المؤلف والحقوق المجاورة.</w:t>
      </w:r>
    </w:p>
    <w:p w:rsidR="00E67543" w:rsidRPr="00B105C8" w:rsidRDefault="00E67543" w:rsidP="00E67543">
      <w:pPr>
        <w:autoSpaceDE w:val="0"/>
        <w:autoSpaceDN w:val="0"/>
        <w:adjustRightInd w:val="0"/>
        <w:jc w:val="center"/>
        <w:rPr>
          <w:rFonts w:ascii="Arabic Typesetting" w:hAnsi="Arabic Typesetting" w:cs="Arabic Typesetting"/>
          <w:color w:val="000000"/>
          <w:sz w:val="34"/>
          <w:szCs w:val="34"/>
        </w:rPr>
      </w:pPr>
      <w:r w:rsidRPr="00B105C8">
        <w:rPr>
          <w:rFonts w:ascii="Arabic Typesetting" w:hAnsi="Arabic Typesetting" w:cs="Arabic Typesetting"/>
          <w:iCs/>
          <w:sz w:val="34"/>
          <w:szCs w:val="34"/>
          <w:rtl/>
        </w:rPr>
        <w:t>التوزيع الجغرافي للمشاركين في برنامج التطوير المهني 2012</w:t>
      </w:r>
    </w:p>
    <w:p w:rsidR="00E67543" w:rsidRPr="00933BF9" w:rsidRDefault="00E67543" w:rsidP="00933BF9">
      <w:pPr>
        <w:pStyle w:val="NormalAR"/>
        <w:numPr>
          <w:ilvl w:val="0"/>
          <w:numId w:val="25"/>
        </w:numPr>
        <w:autoSpaceDE w:val="0"/>
        <w:autoSpaceDN w:val="0"/>
        <w:adjustRightInd w:val="0"/>
        <w:ind w:left="0" w:firstLine="0"/>
      </w:pPr>
      <w:r>
        <w:rPr>
          <w:noProof/>
          <w:lang w:bidi="ar-SA"/>
        </w:rPr>
        <w:drawing>
          <wp:anchor distT="0" distB="0" distL="114300" distR="114300" simplePos="0" relativeHeight="251663360" behindDoc="1" locked="0" layoutInCell="1" allowOverlap="1" wp14:anchorId="2A8D6E94" wp14:editId="0ED7E003">
            <wp:simplePos x="0" y="0"/>
            <wp:positionH relativeFrom="column">
              <wp:posOffset>1593215</wp:posOffset>
            </wp:positionH>
            <wp:positionV relativeFrom="paragraph">
              <wp:posOffset>117475</wp:posOffset>
            </wp:positionV>
            <wp:extent cx="3316605" cy="1859280"/>
            <wp:effectExtent l="0" t="0" r="0" b="7620"/>
            <wp:wrapTopAndBottom/>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16605" cy="1859280"/>
                    </a:xfrm>
                    <a:prstGeom prst="rect">
                      <a:avLst/>
                    </a:prstGeom>
                    <a:noFill/>
                  </pic:spPr>
                </pic:pic>
              </a:graphicData>
            </a:graphic>
            <wp14:sizeRelH relativeFrom="page">
              <wp14:pctWidth>0</wp14:pctWidth>
            </wp14:sizeRelH>
            <wp14:sizeRelV relativeFrom="page">
              <wp14:pctHeight>0</wp14:pctHeight>
            </wp14:sizeRelV>
          </wp:anchor>
        </w:drawing>
      </w:r>
      <w:r w:rsidRPr="00933BF9">
        <w:rPr>
          <w:rFonts w:hint="cs"/>
          <w:rtl/>
        </w:rPr>
        <w:t>و</w:t>
      </w:r>
      <w:r w:rsidRPr="00933BF9">
        <w:rPr>
          <w:rtl/>
        </w:rPr>
        <w:t>في نهاية سنة 2011، أنشئت منصة جديدة وذات أداء أفضل، وهي مركز التعليم الإلكتروني (</w:t>
      </w:r>
      <w:proofErr w:type="spellStart"/>
      <w:r w:rsidRPr="00933BF9">
        <w:t>WeLC</w:t>
      </w:r>
      <w:proofErr w:type="spellEnd"/>
      <w:r w:rsidRPr="00933BF9">
        <w:rPr>
          <w:rtl/>
        </w:rPr>
        <w:t xml:space="preserve">). وفي سنة 2012 استفاد </w:t>
      </w:r>
      <w:r w:rsidRPr="00933BF9">
        <w:rPr>
          <w:rFonts w:hint="cs"/>
          <w:rtl/>
        </w:rPr>
        <w:t>844 40</w:t>
      </w:r>
      <w:r w:rsidRPr="00933BF9">
        <w:rPr>
          <w:rtl/>
        </w:rPr>
        <w:t xml:space="preserve"> شخص إجمالا من 186 بلدا من الأنشطة المتعددة اللغات (11 لغة) لبرنامج التعليم عن بعد، مقارنة بـ </w:t>
      </w:r>
      <w:r w:rsidRPr="00933BF9">
        <w:rPr>
          <w:rFonts w:hint="cs"/>
          <w:rtl/>
        </w:rPr>
        <w:t>019 33</w:t>
      </w:r>
      <w:r w:rsidRPr="00933BF9">
        <w:rPr>
          <w:rtl/>
        </w:rPr>
        <w:t xml:space="preserve"> شخص إجمالا في 2011. وتضمنت الأنشطة 3 دورات تعليم عن بعد عامة (سجل فيها </w:t>
      </w:r>
      <w:r w:rsidRPr="00933BF9">
        <w:rPr>
          <w:rFonts w:hint="cs"/>
          <w:rtl/>
        </w:rPr>
        <w:t>236 36</w:t>
      </w:r>
      <w:r w:rsidRPr="00933BF9">
        <w:rPr>
          <w:rtl/>
        </w:rPr>
        <w:t xml:space="preserve"> شخص) و8 دورات تعليم عن بعد متقدمة (سجل فيها </w:t>
      </w:r>
      <w:r w:rsidRPr="00933BF9">
        <w:rPr>
          <w:rFonts w:hint="cs"/>
          <w:rtl/>
        </w:rPr>
        <w:t>624 1</w:t>
      </w:r>
      <w:r w:rsidRPr="00933BF9">
        <w:rPr>
          <w:rtl/>
        </w:rPr>
        <w:t xml:space="preserve"> شخص) و22 دورة خاصة معدة خصيصا لتناسب احتياجات المؤسسات الوطنية (في البرازيل والصين وكرواتيا وهندوراس والمكسيك وجمهورية كوريا وصربيا والمنظمة الإقليمية الأفريقية للملكية الفكرية) و3 من مراكز دعم التكنولوجيا والابتكار ( في إثيوبيا والاتحاد الروسي وأوروغواي) و8 جامعات. كما نُظمت جلسة خاصة لكولومبيا في إطار مشروع الأكاديميات الجديدة. واستفاد أكثر من </w:t>
      </w:r>
      <w:r w:rsidRPr="00933BF9">
        <w:rPr>
          <w:rFonts w:hint="cs"/>
          <w:rtl/>
        </w:rPr>
        <w:t>500 2</w:t>
      </w:r>
      <w:r w:rsidRPr="00933BF9">
        <w:rPr>
          <w:rtl/>
        </w:rPr>
        <w:t xml:space="preserve"> شخص من مثل هذه الدورات الخاصة.</w:t>
      </w:r>
      <w:r w:rsidRPr="00933BF9">
        <w:t xml:space="preserve"> </w:t>
      </w:r>
      <w:r w:rsidRPr="00933BF9">
        <w:rPr>
          <w:rtl/>
        </w:rPr>
        <w:t>وأخيرا، ظلت الأكاديمية تراجع بانتظام محتوى دورات التعليم عن بعد (بشكل أساسي من خلال ردود أفعال المشاركين وتبادل الآراء بين الأقران من مرشدي التعليم عن بعد) بغية تحديثه ومواءمته مع أهداف جدول أعمال</w:t>
      </w:r>
      <w:r w:rsidRPr="00933BF9">
        <w:rPr>
          <w:rFonts w:hint="cs"/>
          <w:rtl/>
        </w:rPr>
        <w:t> </w:t>
      </w:r>
      <w:r w:rsidRPr="00933BF9">
        <w:rPr>
          <w:rtl/>
        </w:rPr>
        <w:t>التنمية.</w:t>
      </w:r>
    </w:p>
    <w:p w:rsidR="00E67543" w:rsidRPr="00B105C8" w:rsidRDefault="00E67543" w:rsidP="00E67543">
      <w:pPr>
        <w:pStyle w:val="ListParagraph"/>
        <w:keepNext/>
        <w:keepLines/>
        <w:jc w:val="center"/>
        <w:rPr>
          <w:rFonts w:ascii="Arabic Typesetting" w:hAnsi="Arabic Typesetting" w:cs="Arabic Typesetting"/>
          <w:sz w:val="34"/>
          <w:szCs w:val="34"/>
        </w:rPr>
      </w:pPr>
      <w:r w:rsidRPr="00B105C8">
        <w:rPr>
          <w:rFonts w:ascii="Arabic Typesetting" w:hAnsi="Arabic Typesetting" w:cs="Arabic Typesetting"/>
          <w:iCs/>
          <w:sz w:val="34"/>
          <w:szCs w:val="34"/>
          <w:rtl/>
        </w:rPr>
        <w:t>التوزيع الجغرافي للمشاركين في برنامج التعليم عن بعد 2012</w:t>
      </w:r>
    </w:p>
    <w:p w:rsidR="00E67543" w:rsidRDefault="00E67543" w:rsidP="00933BF9">
      <w:pPr>
        <w:pStyle w:val="NormalAR"/>
        <w:numPr>
          <w:ilvl w:val="0"/>
          <w:numId w:val="25"/>
        </w:numPr>
        <w:autoSpaceDE w:val="0"/>
        <w:autoSpaceDN w:val="0"/>
        <w:adjustRightInd w:val="0"/>
        <w:ind w:left="0" w:firstLine="0"/>
        <w:rPr>
          <w:sz w:val="36"/>
          <w:szCs w:val="36"/>
        </w:rPr>
      </w:pPr>
      <w:r>
        <w:rPr>
          <w:noProof/>
          <w:lang w:bidi="ar-SA"/>
        </w:rPr>
        <w:lastRenderedPageBreak/>
        <w:drawing>
          <wp:anchor distT="0" distB="0" distL="114300" distR="114300" simplePos="0" relativeHeight="251665408" behindDoc="1" locked="0" layoutInCell="1" allowOverlap="1" wp14:anchorId="0AA5B7C4" wp14:editId="1287878A">
            <wp:simplePos x="0" y="0"/>
            <wp:positionH relativeFrom="column">
              <wp:posOffset>1512570</wp:posOffset>
            </wp:positionH>
            <wp:positionV relativeFrom="paragraph">
              <wp:posOffset>183515</wp:posOffset>
            </wp:positionV>
            <wp:extent cx="3322320" cy="1859280"/>
            <wp:effectExtent l="0" t="0" r="0" b="7620"/>
            <wp:wrapTopAndBottom/>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2320" cy="1859280"/>
                    </a:xfrm>
                    <a:prstGeom prst="rect">
                      <a:avLst/>
                    </a:prstGeom>
                    <a:noFill/>
                  </pic:spPr>
                </pic:pic>
              </a:graphicData>
            </a:graphic>
            <wp14:sizeRelH relativeFrom="page">
              <wp14:pctWidth>0</wp14:pctWidth>
            </wp14:sizeRelH>
            <wp14:sizeRelV relativeFrom="page">
              <wp14:pctHeight>0</wp14:pctHeight>
            </wp14:sizeRelV>
          </wp:anchor>
        </w:drawing>
      </w:r>
      <w:r w:rsidRPr="00933BF9">
        <w:rPr>
          <w:rtl/>
        </w:rPr>
        <w:t>وظل برنامج المؤسسات الأكاديمية يقدم الدورات المشتركة للحصول على الماجستير في قانون الملكية الفكرية لفائدة مواطني البلدان النامية والبلدان المنتقلة إلى نظام الاقتصاد الحر، وذلك بالتعاون مع عدد من الجامعات.</w:t>
      </w:r>
      <w:r w:rsidRPr="00933BF9">
        <w:t xml:space="preserve"> </w:t>
      </w:r>
      <w:r w:rsidRPr="00933BF9">
        <w:rPr>
          <w:rtl/>
        </w:rPr>
        <w:t xml:space="preserve">وفي سنة 2012، تخرج 140 طالب إجمالا من 86 بلدا ـ منهم 72 حاصلون على تمويل من الويبو ـ في برامج الماجستير المقدمة من أكاديمية الويبو بالاشتراك مع جامعة تورينو بإيطاليا؛ والجامعة الأفريقية والمنظمة الإقليمية الأفريقية للملكية الفكرية بزمبابوي؛ وجامعة </w:t>
      </w:r>
      <w:proofErr w:type="spellStart"/>
      <w:r w:rsidRPr="00933BF9">
        <w:rPr>
          <w:rtl/>
        </w:rPr>
        <w:t>كوينسلند</w:t>
      </w:r>
      <w:proofErr w:type="spellEnd"/>
      <w:r w:rsidRPr="00933BF9">
        <w:rPr>
          <w:rtl/>
        </w:rPr>
        <w:t xml:space="preserve"> للتكنولوجيا بأستراليا؛ وجامعة ياوندي الثانية والمنظمة الأفريقية للملكية الفكرية بالكاميرون؛ وجامعة سيئول الوطنية والمكتب الكوري للملكية الفكرية بجمهورية كوريا. كما وقعت الويبو في سنة 2012 اتفاقا جديدا مع جامعة أسترال والمعهد الوطني للملكية الصناعية</w:t>
      </w:r>
      <w:r w:rsidRPr="00A1724E">
        <w:rPr>
          <w:sz w:val="36"/>
          <w:szCs w:val="36"/>
          <w:rtl/>
        </w:rPr>
        <w:t xml:space="preserve"> بالأرجنتين لإطلاق برنامج ماجستير مشترك في الملكية الفكرية بالنسبة لدول أمريكا اللاتينية (باللغة ال</w:t>
      </w:r>
      <w:r w:rsidRPr="00A1724E">
        <w:rPr>
          <w:rFonts w:hint="cs"/>
          <w:sz w:val="36"/>
          <w:szCs w:val="36"/>
          <w:rtl/>
        </w:rPr>
        <w:t>إ</w:t>
      </w:r>
      <w:r w:rsidRPr="00A1724E">
        <w:rPr>
          <w:sz w:val="36"/>
          <w:szCs w:val="36"/>
          <w:rtl/>
        </w:rPr>
        <w:t>سبانية) في 2013. كما ساعدت الأكاديمية 5 مؤسسات أكاديمية في البلدان النامية في إعداد مناهج جديدة أو مراجعة المناهج الحالية للتعليم العالي في مجال الملكية الفكرية. ونظمت الأكاديمية بالاشتراك مع منظمة التجارة الدولية ندوة لمدرسي الملكية الفكرية في جنيف لفائدة 22 أكاديمية من البلدان النامية والبلدان المنتقلة إلى نظام الاقتصاد الحر.</w:t>
      </w:r>
      <w:r w:rsidRPr="00A1724E">
        <w:rPr>
          <w:sz w:val="36"/>
          <w:szCs w:val="36"/>
        </w:rPr>
        <w:t xml:space="preserve"> </w:t>
      </w:r>
      <w:r w:rsidRPr="00A1724E">
        <w:rPr>
          <w:sz w:val="36"/>
          <w:szCs w:val="36"/>
          <w:rtl/>
        </w:rPr>
        <w:t>وبالإضافة إلى ذلك، تم تمويل 5 أكاديميات من بلدان نامية للمشاركة في المؤتمر السنوي للجمعية الدولية لدعم التدريس والبحث في مجال الملكية الفكرية (</w:t>
      </w:r>
      <w:r w:rsidRPr="00A1724E">
        <w:rPr>
          <w:sz w:val="36"/>
          <w:szCs w:val="36"/>
        </w:rPr>
        <w:t>ATRIP</w:t>
      </w:r>
      <w:r w:rsidRPr="00A1724E">
        <w:rPr>
          <w:sz w:val="36"/>
          <w:szCs w:val="36"/>
          <w:rtl/>
        </w:rPr>
        <w:t>)، كما تم تنظيم 7 أنشطة تدريبية خاصة حول الملكية الفكرية شارك فيها 228 شخص إجمالا، بمن فيهم 31 من الدبلوماسيين القائمين في جنيف.</w:t>
      </w:r>
    </w:p>
    <w:p w:rsidR="00E67543" w:rsidRPr="00933BF9" w:rsidRDefault="00E67543" w:rsidP="00933BF9">
      <w:pPr>
        <w:pStyle w:val="NormalAR"/>
        <w:numPr>
          <w:ilvl w:val="0"/>
          <w:numId w:val="25"/>
        </w:numPr>
        <w:autoSpaceDE w:val="0"/>
        <w:autoSpaceDN w:val="0"/>
        <w:adjustRightInd w:val="0"/>
        <w:ind w:left="0" w:firstLine="0"/>
      </w:pPr>
      <w:r w:rsidRPr="00933BF9">
        <w:rPr>
          <w:rtl/>
        </w:rPr>
        <w:t>وفي سنة 2012، نظمت الأكاديمية دورتين تدريبيتين مدة كل منها 3 أيام في إطار برنامج الموظفين التنفيذيين شارك فيها 48 موظفا تنفيذيا من 18 بلدا.</w:t>
      </w:r>
      <w:r w:rsidRPr="00933BF9">
        <w:t xml:space="preserve"> </w:t>
      </w:r>
      <w:r w:rsidRPr="00933BF9">
        <w:rPr>
          <w:rtl/>
        </w:rPr>
        <w:t>وقد أقيمت الدورات في سنتياغو دي شيلي في شهر مارس وفي كيب تاون بجنوب أفريقيا في ديسمبر على التوالي.</w:t>
      </w:r>
      <w:r w:rsidRPr="00933BF9">
        <w:t xml:space="preserve"> </w:t>
      </w:r>
      <w:r w:rsidRPr="00933BF9">
        <w:rPr>
          <w:rtl/>
        </w:rPr>
        <w:t>وقد أسهم الأشخاص المرجعيون ذوو الخبرة والكفاءات العالية والمنهجية التعليمية المصممة خصيصا في نجاح هذه الأنشطة.</w:t>
      </w:r>
    </w:p>
    <w:p w:rsidR="00E67543" w:rsidRPr="00933BF9" w:rsidRDefault="00E67543" w:rsidP="00933BF9">
      <w:pPr>
        <w:pStyle w:val="NormalAR"/>
        <w:numPr>
          <w:ilvl w:val="0"/>
          <w:numId w:val="25"/>
        </w:numPr>
        <w:autoSpaceDE w:val="0"/>
        <w:autoSpaceDN w:val="0"/>
        <w:adjustRightInd w:val="0"/>
        <w:ind w:left="0" w:firstLine="0"/>
      </w:pPr>
      <w:r w:rsidRPr="00933BF9">
        <w:rPr>
          <w:rtl/>
        </w:rPr>
        <w:t>ونظمت أكاديمية الويبو في 2012 أيضا 8 دورات في إطار برنامج المدارس الصيفية بالتعاون مع 7 حكومات مضيفة (كرواتيا والمكسيك وجمهورية كوريا والاتحاد الروسي وجنوب أفريقيا وأوكرانيا والولايات المتحدة الأمريكية) وجامعة واحدة (جامعة جنيف).</w:t>
      </w:r>
      <w:r w:rsidRPr="00933BF9">
        <w:t xml:space="preserve"> </w:t>
      </w:r>
      <w:r w:rsidRPr="00933BF9">
        <w:rPr>
          <w:rtl/>
        </w:rPr>
        <w:t>وقد وفرت الدورات الفرصة لـ 301 من الطلاب والمهنيين الشباب إجمالا لتقدير دور الملكية الفكرية في التنمية ودور الويبو في التعاون المتعدد الأطراف حول الملكية الفكرية.</w:t>
      </w:r>
      <w:r w:rsidRPr="00933BF9">
        <w:t xml:space="preserve"> </w:t>
      </w:r>
      <w:r w:rsidRPr="00933BF9">
        <w:rPr>
          <w:rtl/>
        </w:rPr>
        <w:t>ومن بين هذه الدورات الثماني، انصب التركيز في إحداها (المقامة في واشنطن العاصمة) على العلامات التجارية، بينما ركزت أخرى (المقامة في كيب تاون) على نقل</w:t>
      </w:r>
      <w:r w:rsidRPr="00933BF9">
        <w:rPr>
          <w:rFonts w:hint="cs"/>
          <w:rtl/>
        </w:rPr>
        <w:t> </w:t>
      </w:r>
      <w:r w:rsidRPr="00933BF9">
        <w:rPr>
          <w:rtl/>
        </w:rPr>
        <w:t>التكنولوجيا.</w:t>
      </w:r>
    </w:p>
    <w:p w:rsidR="00E67543" w:rsidRPr="00933BF9" w:rsidRDefault="00E67543" w:rsidP="00933BF9">
      <w:pPr>
        <w:pStyle w:val="NormalAR"/>
        <w:numPr>
          <w:ilvl w:val="0"/>
          <w:numId w:val="25"/>
        </w:numPr>
        <w:autoSpaceDE w:val="0"/>
        <w:autoSpaceDN w:val="0"/>
        <w:adjustRightInd w:val="0"/>
        <w:ind w:left="0" w:firstLine="0"/>
      </w:pPr>
      <w:r w:rsidRPr="00933BF9">
        <w:rPr>
          <w:rtl/>
        </w:rPr>
        <w:t xml:space="preserve">واعتمدت اللجنة المعنية بالتنمية والملكية الفكرية في مايو 2012 المرحلة الثانية من مشروع الأكاديميات الجديدة والذي شمل 6 بلدان. ومن ثم بدأت الأكاديمية و/أو استمرت في إجراء أنشطة المشاريع في البلدان الأربع التي بدأت فيها أنشطة بالفعل في المرحلة الأولى (كولومبيا والجمهورية </w:t>
      </w:r>
      <w:proofErr w:type="spellStart"/>
      <w:r w:rsidRPr="00933BF9">
        <w:rPr>
          <w:rtl/>
        </w:rPr>
        <w:t>الدومينيكية</w:t>
      </w:r>
      <w:proofErr w:type="spellEnd"/>
      <w:r w:rsidRPr="00933BF9">
        <w:rPr>
          <w:rtl/>
        </w:rPr>
        <w:t xml:space="preserve"> وإكوادور وبيرو) والبلدين الجديدين (مصر وتونس). وتركزت الأنشطة على تدريب المدربين عن طريق إقامة حلقات عمل محلية ومشاركة مدربين وطنيين مختارين في برنامج الماجستير المشترك. </w:t>
      </w:r>
    </w:p>
    <w:p w:rsidR="00E67543" w:rsidRPr="004E6330" w:rsidRDefault="00E67543" w:rsidP="004E6330">
      <w:pPr>
        <w:pStyle w:val="NormalAR"/>
        <w:keepNext/>
        <w:spacing w:before="240" w:after="240"/>
        <w:ind w:left="0"/>
        <w:rPr>
          <w:sz w:val="36"/>
          <w:szCs w:val="36"/>
          <w:lang w:val="fr-CH" w:bidi="ar-SA"/>
        </w:rPr>
      </w:pPr>
      <w:r w:rsidRPr="004E6330">
        <w:rPr>
          <w:sz w:val="36"/>
          <w:szCs w:val="36"/>
          <w:rtl/>
          <w:lang w:val="fr-CH" w:bidi="ar-SA"/>
        </w:rPr>
        <w:t>تنفيذ جدول أعمال التنمية</w:t>
      </w:r>
      <w:r w:rsidRPr="004E6330">
        <w:rPr>
          <w:sz w:val="36"/>
          <w:szCs w:val="36"/>
          <w:lang w:val="fr-CH" w:bidi="ar-SA"/>
        </w:rPr>
        <w:t xml:space="preserve"> </w:t>
      </w:r>
    </w:p>
    <w:p w:rsidR="00E67543" w:rsidRPr="00933BF9" w:rsidRDefault="00E67543" w:rsidP="00933BF9">
      <w:pPr>
        <w:pStyle w:val="NormalAR"/>
        <w:numPr>
          <w:ilvl w:val="0"/>
          <w:numId w:val="25"/>
        </w:numPr>
        <w:autoSpaceDE w:val="0"/>
        <w:autoSpaceDN w:val="0"/>
        <w:adjustRightInd w:val="0"/>
        <w:ind w:left="0" w:firstLine="0"/>
      </w:pPr>
      <w:r w:rsidRPr="00933BF9">
        <w:rPr>
          <w:rtl/>
        </w:rPr>
        <w:t>استرشد البرنامج 11 في تصميم أنشطته والتخطيط لها وتنفيذها بتوصيات جدول أعمال التنمية.</w:t>
      </w:r>
      <w:r w:rsidRPr="00933BF9">
        <w:t xml:space="preserve"> </w:t>
      </w:r>
      <w:r w:rsidRPr="00933BF9">
        <w:rPr>
          <w:rtl/>
        </w:rPr>
        <w:t xml:space="preserve">وكانت برامج الأكاديمية موجهة نحو التنمية وملبية لاحتياجات أصحاب المصلحة (التوصية 1) وسعت إلى إدراج الملكية الفكرية في مختلف المستويات التعليمية بغية إذكاء الوعي العام بالملكية الفكرية (التوصية 3). وتماشيا مع التوصية 5، نُشرت مجموعة برامج أكاديمية الويبو التعليمية والتدريبية في نهاية 2012، وعرضت بشكل واضح وشفاف محتويات جميع البرامج التدريبية للأكاديمية والجهات الشريكة وجسدت العروض المتنوعة والمتزايدة </w:t>
      </w:r>
      <w:r w:rsidRPr="00933BF9">
        <w:rPr>
          <w:rtl/>
        </w:rPr>
        <w:lastRenderedPageBreak/>
        <w:t>لبرنامج التطوير المهني، وبرنامج التعلم عن بعد، وبرنامج المؤسسات الأكاديمية، وبرنامج التعليم للمديرين التنفيذيين، وبرنامج دورات الويبو الصيفية. وعلاوة على ذلك، أضاف برنامج التعلم عن بعد وحدات خاصة بجدول أعمال التنمية إلى دوراته بالتشاور مع الخبراء الداخليين والأوساط الأكاديمية والإدارات الوطنية. كما بدأ العمل على مراجعة مجموعة أنشطة التدريب الحالية لزيادة تعميم التوصيات بها.</w:t>
      </w:r>
    </w:p>
    <w:p w:rsidR="00E67543" w:rsidRPr="00933BF9" w:rsidRDefault="00E67543" w:rsidP="00933BF9">
      <w:pPr>
        <w:pStyle w:val="NormalAR"/>
        <w:numPr>
          <w:ilvl w:val="0"/>
          <w:numId w:val="25"/>
        </w:numPr>
        <w:autoSpaceDE w:val="0"/>
        <w:autoSpaceDN w:val="0"/>
        <w:adjustRightInd w:val="0"/>
        <w:ind w:left="0" w:firstLine="0"/>
      </w:pPr>
      <w:r w:rsidRPr="00933BF9">
        <w:rPr>
          <w:rtl/>
        </w:rPr>
        <w:t>واكتملت المرحلة الأولى من المشروع الرائد لإنشاء أكاديميات وطنية جديدة في مجال الملكية الفكرية وخضعت للتقييم.</w:t>
      </w:r>
      <w:r w:rsidRPr="00933BF9">
        <w:t xml:space="preserve"> </w:t>
      </w:r>
      <w:r w:rsidRPr="00933BF9">
        <w:rPr>
          <w:rtl/>
        </w:rPr>
        <w:t>وقُدم التقرير التقييمي إلى اللجنة. واعتمدت اللجنة المرحلة الثانية من المشروع بالنسبة لستة بلدان، منها بلدان جديدان</w:t>
      </w:r>
      <w:r w:rsidRPr="00933BF9">
        <w:t xml:space="preserve"> </w:t>
      </w:r>
      <w:r w:rsidRPr="00933BF9">
        <w:rPr>
          <w:rtl/>
        </w:rPr>
        <w:t xml:space="preserve">على المشروع (مصر وتونس) وأربع بلدان (كولومبيا والجمهورية </w:t>
      </w:r>
      <w:proofErr w:type="spellStart"/>
      <w:r w:rsidRPr="00933BF9">
        <w:rPr>
          <w:rtl/>
        </w:rPr>
        <w:t>الدومينيكية</w:t>
      </w:r>
      <w:proofErr w:type="spellEnd"/>
      <w:r w:rsidRPr="00933BF9">
        <w:rPr>
          <w:rtl/>
        </w:rPr>
        <w:t xml:space="preserve"> وإكوادور وبيرو) ستكمل الأنشطة التي بدأتها في المرحلة الأولى.</w:t>
      </w:r>
    </w:p>
    <w:p w:rsidR="00E67543" w:rsidRPr="00E049B6" w:rsidRDefault="00E67543" w:rsidP="00E67543">
      <w:pPr>
        <w:keepNext/>
        <w:autoSpaceDE w:val="0"/>
        <w:autoSpaceDN w:val="0"/>
        <w:adjustRightInd w:val="0"/>
        <w:spacing w:after="240" w:line="360" w:lineRule="exact"/>
        <w:jc w:val="both"/>
        <w:rPr>
          <w:rFonts w:ascii="Arabic Typesetting" w:hAnsi="Arabic Typesetting" w:cs="Arabic Typesetting"/>
          <w:sz w:val="40"/>
          <w:szCs w:val="40"/>
          <w:rtl/>
        </w:rPr>
      </w:pPr>
      <w:r w:rsidRPr="00E049B6">
        <w:rPr>
          <w:rFonts w:ascii="Arabic Typesetting" w:hAnsi="Arabic Typesetting" w:cs="Arabic Typesetting"/>
          <w:sz w:val="40"/>
          <w:szCs w:val="40"/>
          <w:rtl/>
        </w:rPr>
        <w:t>بيانات الأداء</w:t>
      </w:r>
    </w:p>
    <w:tbl>
      <w:tblPr>
        <w:bidiVisual/>
        <w:tblW w:w="5000"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2"/>
        <w:gridCol w:w="1586"/>
        <w:gridCol w:w="1805"/>
        <w:gridCol w:w="3642"/>
        <w:gridCol w:w="1098"/>
      </w:tblGrid>
      <w:tr w:rsidR="00E67543" w:rsidRPr="00766E61" w:rsidTr="00EF76DD">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CE5720" w:rsidRDefault="00E67543" w:rsidP="00E67543">
            <w:pPr>
              <w:keepNext/>
              <w:keepLines/>
              <w:tabs>
                <w:tab w:val="left" w:pos="1123"/>
              </w:tabs>
              <w:spacing w:before="120" w:after="120"/>
              <w:ind w:left="1134" w:hanging="1134"/>
              <w:rPr>
                <w:rFonts w:ascii="Arabic Typesetting" w:hAnsi="Arabic Typesetting" w:cs="Arabic Typesetting"/>
                <w:sz w:val="30"/>
                <w:szCs w:val="30"/>
                <w:rtl/>
              </w:rPr>
            </w:pPr>
            <w:r w:rsidRPr="00CE5720">
              <w:rPr>
                <w:rFonts w:ascii="Arabic Typesetting" w:hAnsi="Arabic Typesetting" w:cs="Arabic Typesetting"/>
                <w:b/>
                <w:bCs/>
                <w:sz w:val="30"/>
                <w:szCs w:val="30"/>
                <w:rtl/>
              </w:rPr>
              <w:t>النتيجة المرتقبة</w:t>
            </w:r>
            <w:r w:rsidRPr="00CE5720">
              <w:rPr>
                <w:rFonts w:ascii="Arabic Typesetting" w:hAnsi="Arabic Typesetting" w:cs="Arabic Typesetting"/>
                <w:sz w:val="30"/>
                <w:szCs w:val="30"/>
                <w:rtl/>
              </w:rPr>
              <w:t>:</w:t>
            </w:r>
            <w:r w:rsidRPr="00CE5720">
              <w:rPr>
                <w:rFonts w:ascii="Arabic Typesetting" w:hAnsi="Arabic Typesetting" w:cs="Arabic Typesetting"/>
                <w:sz w:val="30"/>
                <w:szCs w:val="30"/>
              </w:rPr>
              <w:tab/>
            </w:r>
            <w:r w:rsidRPr="00CE5720">
              <w:rPr>
                <w:rFonts w:ascii="Arabic Typesetting" w:hAnsi="Arabic Typesetting" w:cs="Arabic Typesetting"/>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E67543" w:rsidRPr="00766E61" w:rsidTr="00EF76DD">
        <w:trPr>
          <w:cantSplit/>
          <w:jc w:val="center"/>
        </w:trPr>
        <w:tc>
          <w:tcPr>
            <w:tcW w:w="874" w:type="pct"/>
            <w:tcBorders>
              <w:top w:val="single" w:sz="4" w:space="0" w:color="auto"/>
              <w:left w:val="single" w:sz="4" w:space="0" w:color="auto"/>
              <w:bottom w:val="nil"/>
            </w:tcBorders>
            <w:vAlign w:val="center"/>
          </w:tcPr>
          <w:p w:rsidR="00E67543" w:rsidRPr="00CE5720" w:rsidRDefault="00E67543" w:rsidP="00E67543">
            <w:pPr>
              <w:spacing w:after="120"/>
              <w:rPr>
                <w:rFonts w:ascii="Arabic Typesetting" w:hAnsi="Arabic Typesetting" w:cs="Arabic Typesetting"/>
                <w:b/>
                <w:bCs/>
                <w:sz w:val="30"/>
                <w:szCs w:val="30"/>
                <w:rtl/>
              </w:rPr>
            </w:pPr>
            <w:r w:rsidRPr="00CE5720">
              <w:rPr>
                <w:rFonts w:ascii="Arabic Typesetting" w:hAnsi="Arabic Typesetting" w:cs="Arabic Typesetting"/>
                <w:b/>
                <w:bCs/>
                <w:sz w:val="30"/>
                <w:szCs w:val="30"/>
                <w:rtl/>
              </w:rPr>
              <w:t>مؤشرات الأداء</w:t>
            </w:r>
          </w:p>
        </w:tc>
        <w:tc>
          <w:tcPr>
            <w:tcW w:w="805" w:type="pct"/>
            <w:tcBorders>
              <w:top w:val="single" w:sz="4" w:space="0" w:color="auto"/>
              <w:bottom w:val="nil"/>
            </w:tcBorders>
            <w:shd w:val="clear" w:color="auto" w:fill="C0C0C0"/>
          </w:tcPr>
          <w:p w:rsidR="00E67543" w:rsidRPr="00CE5720" w:rsidRDefault="00E67543" w:rsidP="00E67543">
            <w:pPr>
              <w:spacing w:after="120"/>
              <w:rPr>
                <w:rFonts w:ascii="Arabic Typesetting" w:hAnsi="Arabic Typesetting" w:cs="Arabic Typesetting"/>
                <w:b/>
                <w:bCs/>
                <w:sz w:val="30"/>
                <w:szCs w:val="30"/>
                <w:rtl/>
              </w:rPr>
            </w:pPr>
            <w:r w:rsidRPr="00CE5720">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bottom w:val="nil"/>
            </w:tcBorders>
            <w:tcMar>
              <w:top w:w="110" w:type="dxa"/>
            </w:tcMar>
            <w:vAlign w:val="center"/>
          </w:tcPr>
          <w:p w:rsidR="00E67543" w:rsidRPr="000B74F6" w:rsidRDefault="00E67543" w:rsidP="00E67543">
            <w:pPr>
              <w:spacing w:after="120"/>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bottom w:val="nil"/>
            </w:tcBorders>
            <w:shd w:val="clear" w:color="auto" w:fill="FFFFFF"/>
            <w:tcMar>
              <w:top w:w="110" w:type="dxa"/>
            </w:tcMar>
            <w:vAlign w:val="center"/>
          </w:tcPr>
          <w:p w:rsidR="00E67543" w:rsidRPr="00CE5720" w:rsidRDefault="00E67543" w:rsidP="00E67543">
            <w:pPr>
              <w:spacing w:after="120"/>
              <w:rPr>
                <w:rFonts w:ascii="Arabic Typesetting" w:hAnsi="Arabic Typesetting" w:cs="Arabic Typesetting"/>
                <w:b/>
                <w:bCs/>
                <w:sz w:val="30"/>
                <w:szCs w:val="30"/>
                <w:rtl/>
              </w:rPr>
            </w:pPr>
            <w:r w:rsidRPr="00CE5720">
              <w:rPr>
                <w:rFonts w:ascii="Arabic Typesetting" w:hAnsi="Arabic Typesetting" w:cs="Arabic Typesetting"/>
                <w:b/>
                <w:bCs/>
                <w:sz w:val="30"/>
                <w:szCs w:val="30"/>
                <w:rtl/>
              </w:rPr>
              <w:t>بيانات الأداء</w:t>
            </w:r>
          </w:p>
        </w:tc>
        <w:tc>
          <w:tcPr>
            <w:tcW w:w="557" w:type="pct"/>
            <w:tcBorders>
              <w:top w:val="single" w:sz="4" w:space="0" w:color="auto"/>
              <w:bottom w:val="nil"/>
              <w:right w:val="single" w:sz="4" w:space="0" w:color="auto"/>
            </w:tcBorders>
            <w:tcMar>
              <w:top w:w="110" w:type="dxa"/>
            </w:tcMar>
            <w:vAlign w:val="center"/>
          </w:tcPr>
          <w:p w:rsidR="00E67543" w:rsidRPr="00CE5720" w:rsidRDefault="00E67543" w:rsidP="00E67543">
            <w:pPr>
              <w:keepNext/>
              <w:keepLines/>
              <w:spacing w:after="120"/>
              <w:jc w:val="center"/>
              <w:rPr>
                <w:rFonts w:ascii="Arabic Typesetting" w:hAnsi="Arabic Typesetting" w:cs="Arabic Typesetting"/>
                <w:b/>
                <w:bCs/>
                <w:sz w:val="30"/>
                <w:szCs w:val="30"/>
                <w:rtl/>
              </w:rPr>
            </w:pPr>
            <w:r w:rsidRPr="00CE5720">
              <w:rPr>
                <w:rFonts w:ascii="Arabic Typesetting" w:hAnsi="Arabic Typesetting" w:cs="Arabic Typesetting"/>
                <w:b/>
                <w:bCs/>
                <w:sz w:val="30"/>
                <w:szCs w:val="30"/>
                <w:rtl/>
              </w:rPr>
              <w:t>السير</w:t>
            </w:r>
          </w:p>
        </w:tc>
      </w:tr>
      <w:tr w:rsidR="00E67543" w:rsidRPr="00766E61" w:rsidTr="00EF76DD">
        <w:trPr>
          <w:cantSplit/>
          <w:jc w:val="center"/>
        </w:trPr>
        <w:tc>
          <w:tcPr>
            <w:tcW w:w="874" w:type="pct"/>
            <w:tcBorders>
              <w:top w:val="nil"/>
              <w:left w:val="single" w:sz="4" w:space="0" w:color="auto"/>
              <w:bottom w:val="nil"/>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 xml:space="preserve">النسبة المئوية لمتدربي مكاتب الملكية الفكرية الذين أبلغوا عن رضاهم عن التدريب المقدم </w:t>
            </w:r>
          </w:p>
        </w:tc>
        <w:tc>
          <w:tcPr>
            <w:tcW w:w="805" w:type="pct"/>
            <w:tcBorders>
              <w:top w:val="nil"/>
              <w:bottom w:val="nil"/>
            </w:tcBorders>
            <w:shd w:val="clear" w:color="auto" w:fill="C0C0C0"/>
          </w:tcPr>
          <w:p w:rsidR="00E67543" w:rsidRPr="00CE5720" w:rsidRDefault="00E67543" w:rsidP="00E67543">
            <w:pPr>
              <w:ind w:left="360"/>
              <w:jc w:val="center"/>
              <w:rPr>
                <w:rFonts w:ascii="Arabic Typesetting" w:hAnsi="Arabic Typesetting" w:cs="Arabic Typesetting"/>
                <w:sz w:val="30"/>
                <w:szCs w:val="30"/>
              </w:rPr>
            </w:pPr>
            <w:r w:rsidRPr="00CE5720">
              <w:rPr>
                <w:rFonts w:ascii="Arabic Typesetting" w:hAnsi="Arabic Typesetting" w:cs="Arabic Typesetting"/>
                <w:sz w:val="30"/>
                <w:szCs w:val="30"/>
              </w:rPr>
              <w:t>80%</w:t>
            </w:r>
          </w:p>
        </w:tc>
        <w:tc>
          <w:tcPr>
            <w:tcW w:w="916" w:type="pct"/>
            <w:tcBorders>
              <w:top w:val="nil"/>
              <w:bottom w:val="nil"/>
            </w:tcBorders>
            <w:tcMar>
              <w:top w:w="110" w:type="dxa"/>
            </w:tcMar>
          </w:tcPr>
          <w:p w:rsidR="00E67543" w:rsidRPr="000B74F6" w:rsidRDefault="00E67543" w:rsidP="00E67543">
            <w:pPr>
              <w:ind w:left="36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95%</w:t>
            </w:r>
          </w:p>
        </w:tc>
        <w:tc>
          <w:tcPr>
            <w:tcW w:w="1848" w:type="pct"/>
            <w:tcBorders>
              <w:top w:val="nil"/>
              <w:bottom w:val="nil"/>
            </w:tcBorders>
            <w:shd w:val="clear" w:color="auto" w:fill="FFFFFF"/>
            <w:tcMar>
              <w:top w:w="110" w:type="dxa"/>
            </w:tcMar>
          </w:tcPr>
          <w:p w:rsidR="00E67543" w:rsidRPr="00CE5720" w:rsidRDefault="00E67543" w:rsidP="00E67543">
            <w:pPr>
              <w:ind w:left="360"/>
              <w:jc w:val="right"/>
              <w:rPr>
                <w:rFonts w:ascii="Arabic Typesetting" w:hAnsi="Arabic Typesetting" w:cs="Arabic Typesetting"/>
                <w:sz w:val="30"/>
                <w:szCs w:val="30"/>
              </w:rPr>
            </w:pPr>
            <w:r w:rsidRPr="00CE5720">
              <w:rPr>
                <w:rFonts w:ascii="Arabic Typesetting" w:hAnsi="Arabic Typesetting" w:cs="Arabic Typesetting"/>
                <w:sz w:val="30"/>
                <w:szCs w:val="30"/>
              </w:rPr>
              <w:t>95%</w:t>
            </w: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jc w:val="center"/>
              <w:rPr>
                <w:rFonts w:ascii="Arabic Typesetting" w:hAnsi="Arabic Typesetting" w:cs="Arabic Typesetting"/>
                <w:sz w:val="30"/>
                <w:szCs w:val="30"/>
              </w:rPr>
            </w:pPr>
          </w:p>
        </w:tc>
        <w:tc>
          <w:tcPr>
            <w:tcW w:w="557" w:type="pct"/>
            <w:tcBorders>
              <w:top w:val="nil"/>
              <w:bottom w:val="nil"/>
              <w:right w:val="single" w:sz="4" w:space="0" w:color="auto"/>
            </w:tcBorders>
            <w:tcMar>
              <w:top w:w="110" w:type="dxa"/>
            </w:tcMar>
          </w:tcPr>
          <w:p w:rsidR="00E67543" w:rsidRPr="00CE5720" w:rsidRDefault="006F4A06" w:rsidP="00E67543">
            <w:pPr>
              <w:keepNext/>
              <w:keepLines/>
              <w:jc w:val="center"/>
              <w:rPr>
                <w:rFonts w:ascii="Arabic Typesetting" w:hAnsi="Arabic Typesetting" w:cs="Arabic Typesetting"/>
                <w:color w:val="008000"/>
                <w:sz w:val="30"/>
                <w:szCs w:val="30"/>
                <w:rtl/>
              </w:rPr>
            </w:pPr>
            <w:r w:rsidRPr="006F4A06">
              <w:rPr>
                <w:rFonts w:ascii="Arabic Typesetting" w:hAnsi="Arabic Typesetting" w:cs="Arabic Typesetting"/>
                <w:color w:val="008000"/>
                <w:sz w:val="30"/>
                <w:szCs w:val="30"/>
                <w:rtl/>
              </w:rPr>
              <w:t>ثابت</w:t>
            </w:r>
          </w:p>
          <w:p w:rsidR="00E67543" w:rsidRPr="00CE5720" w:rsidRDefault="00E67543" w:rsidP="00E67543">
            <w:pPr>
              <w:keepNext/>
              <w:keepLines/>
              <w:jc w:val="center"/>
              <w:rPr>
                <w:rFonts w:ascii="Arabic Typesetting" w:hAnsi="Arabic Typesetting" w:cs="Arabic Typesetting"/>
                <w:color w:val="008000"/>
                <w:sz w:val="30"/>
                <w:szCs w:val="30"/>
              </w:rPr>
            </w:pPr>
          </w:p>
          <w:p w:rsidR="00E67543" w:rsidRPr="00CE5720" w:rsidRDefault="00E67543" w:rsidP="00E67543">
            <w:pPr>
              <w:keepNext/>
              <w:keepLines/>
              <w:jc w:val="center"/>
              <w:rPr>
                <w:rFonts w:ascii="Arabic Typesetting" w:hAnsi="Arabic Typesetting" w:cs="Arabic Typesetting"/>
                <w:color w:val="808080"/>
                <w:sz w:val="30"/>
                <w:szCs w:val="30"/>
              </w:rPr>
            </w:pPr>
          </w:p>
        </w:tc>
      </w:tr>
      <w:tr w:rsidR="00E67543" w:rsidRPr="00766E61" w:rsidTr="00EF76DD">
        <w:trPr>
          <w:cantSplit/>
          <w:jc w:val="center"/>
        </w:trPr>
        <w:tc>
          <w:tcPr>
            <w:tcW w:w="874" w:type="pct"/>
            <w:tcBorders>
              <w:top w:val="nil"/>
              <w:left w:val="single" w:sz="4" w:space="0" w:color="auto"/>
              <w:bottom w:val="nil"/>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النسبة المئوية للمتدربين الذين أبلغوا عن استعانتهم فعلا بالمهارات المكتسبة في عملهم</w:t>
            </w:r>
          </w:p>
        </w:tc>
        <w:tc>
          <w:tcPr>
            <w:tcW w:w="805" w:type="pct"/>
            <w:tcBorders>
              <w:top w:val="nil"/>
              <w:bottom w:val="nil"/>
            </w:tcBorders>
            <w:shd w:val="clear" w:color="auto" w:fill="C0C0C0"/>
          </w:tcPr>
          <w:p w:rsidR="00E67543" w:rsidRPr="00CE5720" w:rsidRDefault="00E67543" w:rsidP="00E67543">
            <w:pPr>
              <w:ind w:left="360"/>
              <w:jc w:val="center"/>
              <w:rPr>
                <w:rFonts w:ascii="Arabic Typesetting" w:hAnsi="Arabic Typesetting" w:cs="Arabic Typesetting"/>
                <w:sz w:val="30"/>
                <w:szCs w:val="30"/>
              </w:rPr>
            </w:pPr>
            <w:r w:rsidRPr="00CE5720">
              <w:rPr>
                <w:rFonts w:ascii="Arabic Typesetting" w:hAnsi="Arabic Typesetting" w:cs="Arabic Typesetting"/>
                <w:sz w:val="30"/>
                <w:szCs w:val="30"/>
              </w:rPr>
              <w:t>60%</w:t>
            </w:r>
          </w:p>
        </w:tc>
        <w:tc>
          <w:tcPr>
            <w:tcW w:w="916" w:type="pct"/>
            <w:tcBorders>
              <w:top w:val="nil"/>
              <w:bottom w:val="nil"/>
            </w:tcBorders>
            <w:tcMar>
              <w:top w:w="110" w:type="dxa"/>
            </w:tcMar>
          </w:tcPr>
          <w:p w:rsidR="00E67543" w:rsidRPr="000B74F6" w:rsidRDefault="00E67543" w:rsidP="00E67543">
            <w:pPr>
              <w:ind w:left="36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75%</w:t>
            </w:r>
          </w:p>
        </w:tc>
        <w:tc>
          <w:tcPr>
            <w:tcW w:w="1848" w:type="pct"/>
            <w:tcBorders>
              <w:top w:val="nil"/>
              <w:bottom w:val="nil"/>
            </w:tcBorders>
            <w:shd w:val="clear" w:color="auto" w:fill="FFFFFF"/>
            <w:tcMar>
              <w:top w:w="110" w:type="dxa"/>
            </w:tcMar>
          </w:tcPr>
          <w:p w:rsidR="00E67543" w:rsidRPr="00CE5720" w:rsidRDefault="00E67543" w:rsidP="00E67543">
            <w:pPr>
              <w:ind w:left="360"/>
              <w:jc w:val="right"/>
              <w:rPr>
                <w:rFonts w:ascii="Arabic Typesetting" w:hAnsi="Arabic Typesetting" w:cs="Arabic Typesetting"/>
                <w:sz w:val="30"/>
                <w:szCs w:val="30"/>
              </w:rPr>
            </w:pPr>
            <w:r w:rsidRPr="00CE5720">
              <w:rPr>
                <w:rFonts w:ascii="Arabic Typesetting" w:hAnsi="Arabic Typesetting" w:cs="Arabic Typesetting"/>
                <w:sz w:val="30"/>
                <w:szCs w:val="30"/>
              </w:rPr>
              <w:t>75%</w:t>
            </w: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jc w:val="center"/>
              <w:rPr>
                <w:rFonts w:ascii="Arabic Typesetting" w:hAnsi="Arabic Typesetting" w:cs="Arabic Typesetting"/>
                <w:sz w:val="30"/>
                <w:szCs w:val="30"/>
              </w:rPr>
            </w:pPr>
          </w:p>
        </w:tc>
        <w:tc>
          <w:tcPr>
            <w:tcW w:w="557" w:type="pct"/>
            <w:tcBorders>
              <w:top w:val="nil"/>
              <w:bottom w:val="nil"/>
              <w:right w:val="single" w:sz="4" w:space="0" w:color="auto"/>
            </w:tcBorders>
            <w:tcMar>
              <w:top w:w="110" w:type="dxa"/>
            </w:tcMar>
          </w:tcPr>
          <w:p w:rsidR="00E67543" w:rsidRPr="00CE5720" w:rsidRDefault="006F4A06" w:rsidP="00E67543">
            <w:pPr>
              <w:keepNext/>
              <w:keepLines/>
              <w:jc w:val="center"/>
              <w:rPr>
                <w:rFonts w:ascii="Arabic Typesetting" w:hAnsi="Arabic Typesetting" w:cs="Arabic Typesetting"/>
                <w:color w:val="008000"/>
                <w:sz w:val="30"/>
                <w:szCs w:val="30"/>
                <w:rtl/>
              </w:rPr>
            </w:pPr>
            <w:r w:rsidRPr="006F4A06">
              <w:rPr>
                <w:rFonts w:ascii="Arabic Typesetting" w:hAnsi="Arabic Typesetting" w:cs="Arabic Typesetting"/>
                <w:color w:val="008000"/>
                <w:sz w:val="30"/>
                <w:szCs w:val="30"/>
                <w:rtl/>
              </w:rPr>
              <w:t>ثابت</w:t>
            </w:r>
          </w:p>
          <w:p w:rsidR="00E67543" w:rsidRPr="00CE5720" w:rsidRDefault="00E67543" w:rsidP="00E67543">
            <w:pPr>
              <w:keepNext/>
              <w:keepLines/>
              <w:jc w:val="center"/>
              <w:rPr>
                <w:rFonts w:ascii="Arabic Typesetting" w:hAnsi="Arabic Typesetting" w:cs="Arabic Typesetting"/>
                <w:color w:val="008000"/>
                <w:sz w:val="30"/>
                <w:szCs w:val="30"/>
              </w:rPr>
            </w:pPr>
          </w:p>
        </w:tc>
      </w:tr>
      <w:tr w:rsidR="00E67543" w:rsidRPr="00766E61" w:rsidTr="00EF76DD">
        <w:trPr>
          <w:cantSplit/>
          <w:jc w:val="center"/>
        </w:trPr>
        <w:tc>
          <w:tcPr>
            <w:tcW w:w="874" w:type="pct"/>
            <w:tcBorders>
              <w:top w:val="nil"/>
              <w:bottom w:val="nil"/>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 xml:space="preserve">النسبة المئوية للمشرفين الذين شهدوا بأن المهارات المكتسبة بعد سنة من التدريب طبقت تطبيقا مُرضيا </w:t>
            </w:r>
          </w:p>
        </w:tc>
        <w:tc>
          <w:tcPr>
            <w:tcW w:w="805" w:type="pct"/>
            <w:tcBorders>
              <w:top w:val="nil"/>
              <w:bottom w:val="nil"/>
            </w:tcBorders>
            <w:shd w:val="clear" w:color="auto" w:fill="C0C0C0"/>
          </w:tcPr>
          <w:p w:rsidR="00E67543" w:rsidRPr="00CE5720" w:rsidRDefault="00E67543" w:rsidP="00E67543">
            <w:pPr>
              <w:ind w:left="360"/>
              <w:jc w:val="center"/>
              <w:rPr>
                <w:rFonts w:ascii="Arabic Typesetting" w:hAnsi="Arabic Typesetting" w:cs="Arabic Typesetting"/>
                <w:sz w:val="30"/>
                <w:szCs w:val="30"/>
              </w:rPr>
            </w:pPr>
            <w:r w:rsidRPr="00CE5720">
              <w:rPr>
                <w:rFonts w:ascii="Arabic Typesetting" w:hAnsi="Arabic Typesetting" w:cs="Arabic Typesetting"/>
                <w:sz w:val="30"/>
                <w:szCs w:val="30"/>
              </w:rPr>
              <w:t>60%</w:t>
            </w:r>
          </w:p>
        </w:tc>
        <w:tc>
          <w:tcPr>
            <w:tcW w:w="916" w:type="pct"/>
            <w:tcBorders>
              <w:top w:val="nil"/>
              <w:bottom w:val="nil"/>
            </w:tcBorders>
            <w:tcMar>
              <w:top w:w="110" w:type="dxa"/>
            </w:tcMar>
          </w:tcPr>
          <w:p w:rsidR="00E67543" w:rsidRPr="000B74F6" w:rsidRDefault="00E67543" w:rsidP="00E67543">
            <w:pPr>
              <w:ind w:left="36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70%</w:t>
            </w:r>
          </w:p>
        </w:tc>
        <w:tc>
          <w:tcPr>
            <w:tcW w:w="1848" w:type="pct"/>
            <w:tcBorders>
              <w:top w:val="nil"/>
              <w:bottom w:val="nil"/>
            </w:tcBorders>
            <w:shd w:val="clear" w:color="auto" w:fill="FFFFFF"/>
            <w:tcMar>
              <w:top w:w="110" w:type="dxa"/>
            </w:tcMar>
          </w:tcPr>
          <w:p w:rsidR="00E67543" w:rsidRPr="00CE5720" w:rsidRDefault="00E67543" w:rsidP="00E67543">
            <w:pPr>
              <w:ind w:left="360"/>
              <w:jc w:val="right"/>
              <w:rPr>
                <w:rFonts w:ascii="Arabic Typesetting" w:hAnsi="Arabic Typesetting" w:cs="Arabic Typesetting"/>
                <w:sz w:val="30"/>
                <w:szCs w:val="30"/>
              </w:rPr>
            </w:pPr>
            <w:r w:rsidRPr="00CE5720">
              <w:rPr>
                <w:rFonts w:ascii="Arabic Typesetting" w:hAnsi="Arabic Typesetting" w:cs="Arabic Typesetting"/>
                <w:sz w:val="30"/>
                <w:szCs w:val="30"/>
              </w:rPr>
              <w:t>70%</w:t>
            </w: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jc w:val="center"/>
              <w:rPr>
                <w:rFonts w:ascii="Arabic Typesetting" w:hAnsi="Arabic Typesetting" w:cs="Arabic Typesetting"/>
                <w:sz w:val="30"/>
                <w:szCs w:val="30"/>
              </w:rPr>
            </w:pPr>
          </w:p>
        </w:tc>
        <w:tc>
          <w:tcPr>
            <w:tcW w:w="557" w:type="pct"/>
            <w:tcBorders>
              <w:top w:val="nil"/>
              <w:bottom w:val="nil"/>
            </w:tcBorders>
            <w:tcMar>
              <w:top w:w="110" w:type="dxa"/>
            </w:tcMar>
          </w:tcPr>
          <w:p w:rsidR="00E67543" w:rsidRPr="00CE5720" w:rsidRDefault="006F4A06" w:rsidP="00E67543">
            <w:pPr>
              <w:keepNext/>
              <w:keepLines/>
              <w:jc w:val="center"/>
              <w:rPr>
                <w:rFonts w:ascii="Arabic Typesetting" w:hAnsi="Arabic Typesetting" w:cs="Arabic Typesetting"/>
                <w:color w:val="008000"/>
                <w:sz w:val="30"/>
                <w:szCs w:val="30"/>
                <w:rtl/>
              </w:rPr>
            </w:pPr>
            <w:r w:rsidRPr="006F4A06">
              <w:rPr>
                <w:rFonts w:ascii="Arabic Typesetting" w:hAnsi="Arabic Typesetting" w:cs="Arabic Typesetting"/>
                <w:color w:val="008000"/>
                <w:sz w:val="30"/>
                <w:szCs w:val="30"/>
                <w:rtl/>
              </w:rPr>
              <w:t>ثابت</w:t>
            </w:r>
          </w:p>
          <w:p w:rsidR="00E67543" w:rsidRPr="00CE5720" w:rsidRDefault="00E67543" w:rsidP="00E67543">
            <w:pPr>
              <w:keepNext/>
              <w:keepLines/>
              <w:jc w:val="center"/>
              <w:rPr>
                <w:rFonts w:ascii="Arabic Typesetting" w:hAnsi="Arabic Typesetting" w:cs="Arabic Typesetting"/>
                <w:color w:val="008000"/>
                <w:sz w:val="30"/>
                <w:szCs w:val="30"/>
              </w:rPr>
            </w:pPr>
          </w:p>
        </w:tc>
      </w:tr>
      <w:tr w:rsidR="00E67543" w:rsidRPr="00766E61" w:rsidTr="0073445E">
        <w:trPr>
          <w:cantSplit/>
          <w:jc w:val="center"/>
        </w:trPr>
        <w:tc>
          <w:tcPr>
            <w:tcW w:w="874" w:type="pct"/>
            <w:tcBorders>
              <w:top w:val="nil"/>
              <w:bottom w:val="nil"/>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عدد المتخرجين بشهادة من أكاديمية الويبو والمؤسسات الأكاديمية الشريكة (منح شهادات مشتركة)</w:t>
            </w:r>
          </w:p>
        </w:tc>
        <w:tc>
          <w:tcPr>
            <w:tcW w:w="805" w:type="pct"/>
            <w:tcBorders>
              <w:top w:val="nil"/>
              <w:bottom w:val="nil"/>
            </w:tcBorders>
            <w:shd w:val="clear" w:color="auto" w:fill="C0C0C0"/>
          </w:tcPr>
          <w:p w:rsidR="00E67543" w:rsidRPr="00CE5720" w:rsidRDefault="00E67543" w:rsidP="00E67543">
            <w:pPr>
              <w:ind w:left="360"/>
              <w:jc w:val="center"/>
              <w:rPr>
                <w:rFonts w:ascii="Arabic Typesetting" w:hAnsi="Arabic Typesetting" w:cs="Arabic Typesetting"/>
                <w:sz w:val="30"/>
                <w:szCs w:val="30"/>
              </w:rPr>
            </w:pPr>
            <w:r w:rsidRPr="00CE5720">
              <w:rPr>
                <w:rFonts w:ascii="Arabic Typesetting" w:hAnsi="Arabic Typesetting" w:cs="Arabic Typesetting"/>
                <w:sz w:val="30"/>
                <w:szCs w:val="30"/>
              </w:rPr>
              <w:t>60</w:t>
            </w:r>
          </w:p>
        </w:tc>
        <w:tc>
          <w:tcPr>
            <w:tcW w:w="916" w:type="pct"/>
            <w:tcBorders>
              <w:top w:val="nil"/>
              <w:bottom w:val="nil"/>
            </w:tcBorders>
            <w:tcMar>
              <w:top w:w="110" w:type="dxa"/>
            </w:tcMar>
          </w:tcPr>
          <w:p w:rsidR="00E67543" w:rsidRPr="000B74F6" w:rsidRDefault="00E67543" w:rsidP="00E67543">
            <w:pPr>
              <w:ind w:left="36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68</w:t>
            </w:r>
          </w:p>
        </w:tc>
        <w:tc>
          <w:tcPr>
            <w:tcW w:w="1848" w:type="pct"/>
            <w:tcBorders>
              <w:top w:val="nil"/>
              <w:bottom w:val="nil"/>
            </w:tcBorders>
            <w:shd w:val="clear" w:color="auto" w:fill="FFFFFF"/>
            <w:tcMar>
              <w:top w:w="110" w:type="dxa"/>
            </w:tcMar>
          </w:tcPr>
          <w:p w:rsidR="00E67543" w:rsidRPr="00CE5720" w:rsidRDefault="00E67543" w:rsidP="00E67543">
            <w:pPr>
              <w:ind w:left="360"/>
              <w:jc w:val="right"/>
              <w:rPr>
                <w:rFonts w:ascii="Arabic Typesetting" w:hAnsi="Arabic Typesetting" w:cs="Arabic Typesetting"/>
                <w:sz w:val="30"/>
                <w:szCs w:val="30"/>
              </w:rPr>
            </w:pPr>
            <w:r w:rsidRPr="00CE5720">
              <w:rPr>
                <w:rFonts w:ascii="Arabic Typesetting" w:hAnsi="Arabic Typesetting" w:cs="Arabic Typesetting"/>
                <w:sz w:val="30"/>
                <w:szCs w:val="30"/>
              </w:rPr>
              <w:t>72</w:t>
            </w: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jc w:val="center"/>
              <w:rPr>
                <w:rFonts w:ascii="Arabic Typesetting" w:hAnsi="Arabic Typesetting" w:cs="Arabic Typesetting"/>
                <w:sz w:val="30"/>
                <w:szCs w:val="30"/>
              </w:rPr>
            </w:pPr>
          </w:p>
        </w:tc>
        <w:tc>
          <w:tcPr>
            <w:tcW w:w="557" w:type="pct"/>
            <w:tcBorders>
              <w:top w:val="nil"/>
              <w:bottom w:val="nil"/>
            </w:tcBorders>
            <w:tcMar>
              <w:top w:w="110" w:type="dxa"/>
            </w:tcMar>
          </w:tcPr>
          <w:p w:rsidR="00E67543" w:rsidRPr="00CE5720" w:rsidRDefault="00E67543" w:rsidP="00E67543">
            <w:pPr>
              <w:keepNext/>
              <w:keepLines/>
              <w:jc w:val="center"/>
              <w:rPr>
                <w:rFonts w:ascii="Arabic Typesetting" w:hAnsi="Arabic Typesetting" w:cs="Arabic Typesetting"/>
                <w:color w:val="008000"/>
                <w:sz w:val="30"/>
                <w:szCs w:val="30"/>
              </w:rPr>
            </w:pPr>
          </w:p>
          <w:p w:rsidR="00E67543" w:rsidRPr="00CE5720" w:rsidRDefault="006F4A06" w:rsidP="00E67543">
            <w:pPr>
              <w:keepNext/>
              <w:keepLines/>
              <w:jc w:val="center"/>
              <w:rPr>
                <w:rFonts w:ascii="Arabic Typesetting" w:hAnsi="Arabic Typesetting" w:cs="Arabic Typesetting"/>
                <w:color w:val="008000"/>
                <w:sz w:val="30"/>
                <w:szCs w:val="30"/>
                <w:rtl/>
              </w:rPr>
            </w:pPr>
            <w:r w:rsidRPr="006F4A06">
              <w:rPr>
                <w:rFonts w:ascii="Arabic Typesetting" w:hAnsi="Arabic Typesetting" w:cs="Arabic Typesetting"/>
                <w:color w:val="008000"/>
                <w:sz w:val="30"/>
                <w:szCs w:val="30"/>
                <w:rtl/>
              </w:rPr>
              <w:t>ثابت</w:t>
            </w:r>
          </w:p>
          <w:p w:rsidR="00E67543" w:rsidRPr="00CE5720" w:rsidRDefault="00E67543" w:rsidP="00E67543">
            <w:pPr>
              <w:keepNext/>
              <w:keepLines/>
              <w:jc w:val="center"/>
              <w:rPr>
                <w:rFonts w:ascii="Arabic Typesetting" w:hAnsi="Arabic Typesetting" w:cs="Arabic Typesetting"/>
                <w:color w:val="008000"/>
                <w:sz w:val="30"/>
                <w:szCs w:val="30"/>
              </w:rPr>
            </w:pPr>
          </w:p>
        </w:tc>
      </w:tr>
      <w:tr w:rsidR="00E67543" w:rsidRPr="00766E61" w:rsidTr="0073445E">
        <w:trPr>
          <w:cantSplit/>
          <w:jc w:val="center"/>
        </w:trPr>
        <w:tc>
          <w:tcPr>
            <w:tcW w:w="874" w:type="pct"/>
            <w:tcBorders>
              <w:top w:val="nil"/>
              <w:bottom w:val="single" w:sz="4" w:space="0" w:color="auto"/>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عدد المشاركين المدربين في إطار مدارس الويبو الصيفية سنويا</w:t>
            </w:r>
          </w:p>
        </w:tc>
        <w:tc>
          <w:tcPr>
            <w:tcW w:w="805" w:type="pct"/>
            <w:tcBorders>
              <w:top w:val="nil"/>
              <w:bottom w:val="single" w:sz="4" w:space="0" w:color="auto"/>
            </w:tcBorders>
            <w:shd w:val="clear" w:color="auto" w:fill="C0C0C0"/>
          </w:tcPr>
          <w:p w:rsidR="00E67543" w:rsidRPr="00CE5720" w:rsidRDefault="00E67543" w:rsidP="00E67543">
            <w:pPr>
              <w:jc w:val="center"/>
              <w:rPr>
                <w:rFonts w:ascii="Arabic Typesetting" w:hAnsi="Arabic Typesetting" w:cs="Arabic Typesetting"/>
                <w:sz w:val="30"/>
                <w:szCs w:val="30"/>
              </w:rPr>
            </w:pPr>
            <w:r w:rsidRPr="00CE5720">
              <w:rPr>
                <w:rFonts w:ascii="Arabic Typesetting" w:hAnsi="Arabic Typesetting" w:cs="Arabic Typesetting"/>
                <w:sz w:val="30"/>
                <w:szCs w:val="30"/>
              </w:rPr>
              <w:t>600</w:t>
            </w:r>
          </w:p>
        </w:tc>
        <w:tc>
          <w:tcPr>
            <w:tcW w:w="916" w:type="pct"/>
            <w:tcBorders>
              <w:top w:val="nil"/>
              <w:bottom w:val="single" w:sz="4" w:space="0" w:color="auto"/>
            </w:tcBorders>
            <w:tcMar>
              <w:top w:w="110" w:type="dxa"/>
            </w:tcMar>
          </w:tcPr>
          <w:p w:rsidR="00E67543" w:rsidRPr="000B74F6" w:rsidRDefault="00E67543" w:rsidP="00E67543">
            <w:pPr>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640</w:t>
            </w:r>
          </w:p>
        </w:tc>
        <w:tc>
          <w:tcPr>
            <w:tcW w:w="1848" w:type="pct"/>
            <w:tcBorders>
              <w:top w:val="nil"/>
              <w:bottom w:val="single" w:sz="4" w:space="0" w:color="auto"/>
            </w:tcBorders>
            <w:shd w:val="clear" w:color="auto" w:fill="FFFFFF"/>
            <w:tcMar>
              <w:top w:w="110" w:type="dxa"/>
            </w:tcMar>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301 مشارك في 2012</w:t>
            </w: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jc w:val="center"/>
              <w:rPr>
                <w:rFonts w:ascii="Arabic Typesetting" w:hAnsi="Arabic Typesetting" w:cs="Arabic Typesetting"/>
                <w:sz w:val="30"/>
                <w:szCs w:val="30"/>
              </w:rPr>
            </w:pPr>
          </w:p>
        </w:tc>
        <w:tc>
          <w:tcPr>
            <w:tcW w:w="557" w:type="pct"/>
            <w:tcBorders>
              <w:top w:val="nil"/>
              <w:bottom w:val="single" w:sz="4" w:space="0" w:color="auto"/>
            </w:tcBorders>
            <w:tcMar>
              <w:top w:w="110" w:type="dxa"/>
            </w:tcMar>
          </w:tcPr>
          <w:p w:rsidR="00E67543" w:rsidRPr="00CE5720" w:rsidRDefault="006F4A06" w:rsidP="00E67543">
            <w:pPr>
              <w:keepNext/>
              <w:keepLines/>
              <w:jc w:val="center"/>
              <w:rPr>
                <w:rFonts w:ascii="Arabic Typesetting" w:hAnsi="Arabic Typesetting" w:cs="Arabic Typesetting"/>
                <w:color w:val="008000"/>
                <w:sz w:val="30"/>
                <w:szCs w:val="30"/>
                <w:rtl/>
              </w:rPr>
            </w:pPr>
            <w:r w:rsidRPr="006F4A06">
              <w:rPr>
                <w:rFonts w:ascii="Arabic Typesetting" w:hAnsi="Arabic Typesetting" w:cs="Arabic Typesetting"/>
                <w:color w:val="008000"/>
                <w:sz w:val="30"/>
                <w:szCs w:val="30"/>
                <w:rtl/>
              </w:rPr>
              <w:t>ثابت</w:t>
            </w:r>
          </w:p>
          <w:p w:rsidR="00E67543" w:rsidRPr="00CE5720" w:rsidRDefault="00E67543" w:rsidP="00E67543">
            <w:pPr>
              <w:keepNext/>
              <w:keepLines/>
              <w:jc w:val="center"/>
              <w:rPr>
                <w:rFonts w:ascii="Arabic Typesetting" w:hAnsi="Arabic Typesetting" w:cs="Arabic Typesetting"/>
                <w:color w:val="008000"/>
                <w:sz w:val="30"/>
                <w:szCs w:val="30"/>
              </w:rPr>
            </w:pPr>
          </w:p>
          <w:p w:rsidR="00E67543" w:rsidRPr="00CE5720" w:rsidRDefault="00E67543" w:rsidP="00E67543">
            <w:pPr>
              <w:keepNext/>
              <w:keepLines/>
              <w:jc w:val="center"/>
              <w:rPr>
                <w:rFonts w:ascii="Arabic Typesetting" w:hAnsi="Arabic Typesetting" w:cs="Arabic Typesetting"/>
                <w:color w:val="008000"/>
                <w:sz w:val="30"/>
                <w:szCs w:val="30"/>
              </w:rPr>
            </w:pPr>
          </w:p>
        </w:tc>
      </w:tr>
      <w:tr w:rsidR="00E67543" w:rsidRPr="00766E61" w:rsidTr="0073445E">
        <w:trPr>
          <w:cantSplit/>
          <w:trHeight w:val="650"/>
          <w:jc w:val="center"/>
        </w:trPr>
        <w:tc>
          <w:tcPr>
            <w:tcW w:w="874" w:type="pct"/>
            <w:tcBorders>
              <w:top w:val="single" w:sz="4" w:space="0" w:color="auto"/>
              <w:bottom w:val="nil"/>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lastRenderedPageBreak/>
              <w:t>عدد أساتذة الملكية الفكرية المدربين</w:t>
            </w:r>
            <w:r w:rsidRPr="00CE5720">
              <w:rPr>
                <w:rFonts w:ascii="Arabic Typesetting" w:hAnsi="Arabic Typesetting" w:cs="Arabic Typesetting"/>
                <w:sz w:val="30"/>
                <w:szCs w:val="30"/>
              </w:rPr>
              <w:t xml:space="preserve"> </w:t>
            </w:r>
          </w:p>
        </w:tc>
        <w:tc>
          <w:tcPr>
            <w:tcW w:w="805" w:type="pct"/>
            <w:tcBorders>
              <w:top w:val="single" w:sz="4" w:space="0" w:color="auto"/>
              <w:bottom w:val="nil"/>
            </w:tcBorders>
            <w:shd w:val="clear" w:color="auto" w:fill="C0C0C0"/>
          </w:tcPr>
          <w:p w:rsidR="00E67543" w:rsidRPr="00CE5720" w:rsidRDefault="00E67543" w:rsidP="00E67543">
            <w:pPr>
              <w:jc w:val="center"/>
              <w:rPr>
                <w:rFonts w:ascii="Arabic Typesetting" w:hAnsi="Arabic Typesetting" w:cs="Arabic Typesetting"/>
                <w:sz w:val="30"/>
                <w:szCs w:val="30"/>
              </w:rPr>
            </w:pPr>
            <w:r w:rsidRPr="00CE5720">
              <w:rPr>
                <w:rFonts w:ascii="Arabic Typesetting" w:hAnsi="Arabic Typesetting" w:cs="Arabic Typesetting"/>
                <w:sz w:val="30"/>
                <w:szCs w:val="30"/>
              </w:rPr>
              <w:t>30</w:t>
            </w:r>
          </w:p>
        </w:tc>
        <w:tc>
          <w:tcPr>
            <w:tcW w:w="916" w:type="pct"/>
            <w:tcBorders>
              <w:top w:val="single" w:sz="4" w:space="0" w:color="auto"/>
              <w:bottom w:val="nil"/>
            </w:tcBorders>
            <w:tcMar>
              <w:top w:w="110" w:type="dxa"/>
            </w:tcMar>
          </w:tcPr>
          <w:p w:rsidR="00E67543" w:rsidRPr="00CE5720" w:rsidRDefault="00E67543" w:rsidP="00E67543">
            <w:pPr>
              <w:jc w:val="center"/>
              <w:rPr>
                <w:rFonts w:ascii="Arabic Typesetting" w:hAnsi="Arabic Typesetting" w:cs="Arabic Typesetting"/>
                <w:color w:val="993300"/>
                <w:sz w:val="30"/>
                <w:szCs w:val="30"/>
              </w:rPr>
            </w:pPr>
            <w:r w:rsidRPr="00CE5720">
              <w:rPr>
                <w:rFonts w:ascii="Arabic Typesetting" w:hAnsi="Arabic Typesetting" w:cs="Arabic Typesetting"/>
                <w:color w:val="993300"/>
                <w:sz w:val="30"/>
                <w:szCs w:val="30"/>
              </w:rPr>
              <w:t>30</w:t>
            </w:r>
          </w:p>
        </w:tc>
        <w:tc>
          <w:tcPr>
            <w:tcW w:w="1848" w:type="pct"/>
            <w:tcBorders>
              <w:top w:val="single" w:sz="4" w:space="0" w:color="auto"/>
              <w:bottom w:val="nil"/>
            </w:tcBorders>
            <w:shd w:val="clear" w:color="auto" w:fill="FFFFFF"/>
            <w:tcMar>
              <w:top w:w="110" w:type="dxa"/>
            </w:tcMar>
          </w:tcPr>
          <w:p w:rsidR="00E67543" w:rsidRPr="00CE5720" w:rsidRDefault="00E67543" w:rsidP="00E67543">
            <w:pPr>
              <w:rPr>
                <w:rFonts w:ascii="Arabic Typesetting" w:hAnsi="Arabic Typesetting" w:cs="Arabic Typesetting"/>
                <w:sz w:val="30"/>
                <w:szCs w:val="30"/>
              </w:rPr>
            </w:pPr>
            <w:r w:rsidRPr="00CE5720">
              <w:rPr>
                <w:rFonts w:ascii="Arabic Typesetting" w:hAnsi="Arabic Typesetting" w:cs="Arabic Typesetting"/>
                <w:sz w:val="30"/>
                <w:szCs w:val="30"/>
                <w:rtl/>
              </w:rPr>
              <w:t>27 أستاذ ملكية فكرية مدرب في 2012 وفقا للندوة المشتركة للويبو ومنظمة التجارة العالمية والمؤتمر السنوي للجمعية الدولية لدعم التدريس والبحث في مجال الملكية الفكرية (</w:t>
            </w:r>
            <w:r w:rsidRPr="00CE5720">
              <w:rPr>
                <w:rFonts w:ascii="Arabic Typesetting" w:hAnsi="Arabic Typesetting" w:cs="Arabic Typesetting"/>
                <w:sz w:val="30"/>
                <w:szCs w:val="30"/>
              </w:rPr>
              <w:t>ATRIP</w:t>
            </w:r>
            <w:r w:rsidRPr="00CE5720">
              <w:rPr>
                <w:rFonts w:ascii="Arabic Typesetting" w:hAnsi="Arabic Typesetting" w:cs="Arabic Typesetting"/>
                <w:sz w:val="30"/>
                <w:szCs w:val="30"/>
                <w:rtl/>
              </w:rPr>
              <w:t>).</w:t>
            </w:r>
          </w:p>
        </w:tc>
        <w:tc>
          <w:tcPr>
            <w:tcW w:w="557" w:type="pct"/>
            <w:tcBorders>
              <w:top w:val="single" w:sz="4" w:space="0" w:color="auto"/>
              <w:bottom w:val="nil"/>
            </w:tcBorders>
            <w:tcMar>
              <w:top w:w="110" w:type="dxa"/>
            </w:tcMar>
          </w:tcPr>
          <w:p w:rsidR="00E67543" w:rsidRPr="00CE5720" w:rsidRDefault="006F4A06" w:rsidP="00E67543">
            <w:pPr>
              <w:keepNext/>
              <w:keepLines/>
              <w:jc w:val="center"/>
              <w:rPr>
                <w:rFonts w:ascii="Arabic Typesetting" w:hAnsi="Arabic Typesetting" w:cs="Arabic Typesetting"/>
                <w:color w:val="008000"/>
                <w:sz w:val="30"/>
                <w:szCs w:val="30"/>
                <w:rtl/>
              </w:rPr>
            </w:pPr>
            <w:r w:rsidRPr="006F4A06">
              <w:rPr>
                <w:rFonts w:ascii="Arabic Typesetting" w:hAnsi="Arabic Typesetting" w:cs="Arabic Typesetting"/>
                <w:color w:val="008000"/>
                <w:sz w:val="30"/>
                <w:szCs w:val="30"/>
                <w:rtl/>
              </w:rPr>
              <w:t>ثابت</w:t>
            </w:r>
          </w:p>
          <w:p w:rsidR="00E67543" w:rsidRPr="00CE5720" w:rsidRDefault="00E67543" w:rsidP="00E67543">
            <w:pPr>
              <w:keepNext/>
              <w:keepLines/>
              <w:jc w:val="center"/>
              <w:rPr>
                <w:rFonts w:ascii="Arabic Typesetting" w:hAnsi="Arabic Typesetting" w:cs="Arabic Typesetting"/>
                <w:color w:val="008000"/>
                <w:sz w:val="30"/>
                <w:szCs w:val="30"/>
              </w:rPr>
            </w:pPr>
          </w:p>
        </w:tc>
      </w:tr>
      <w:tr w:rsidR="00E67543" w:rsidRPr="00766E61" w:rsidTr="00E67543">
        <w:trPr>
          <w:cantSplit/>
          <w:jc w:val="center"/>
        </w:trPr>
        <w:tc>
          <w:tcPr>
            <w:tcW w:w="874" w:type="pct"/>
            <w:tcBorders>
              <w:top w:val="nil"/>
              <w:bottom w:val="nil"/>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عدد الأكاديميات الرائدة المنشأة (مشروع جدول أعمال التنمية)</w:t>
            </w:r>
            <w:r w:rsidRPr="00CE5720">
              <w:rPr>
                <w:rFonts w:ascii="Arabic Typesetting" w:hAnsi="Arabic Typesetting" w:cs="Arabic Typesetting"/>
                <w:sz w:val="30"/>
                <w:szCs w:val="30"/>
              </w:rPr>
              <w:t xml:space="preserve"> </w:t>
            </w:r>
          </w:p>
        </w:tc>
        <w:tc>
          <w:tcPr>
            <w:tcW w:w="805" w:type="pct"/>
            <w:tcBorders>
              <w:top w:val="nil"/>
              <w:bottom w:val="nil"/>
            </w:tcBorders>
            <w:shd w:val="clear" w:color="auto" w:fill="C0C0C0"/>
          </w:tcPr>
          <w:p w:rsidR="00E67543" w:rsidRPr="00CE5720" w:rsidRDefault="00E67543" w:rsidP="00E67543">
            <w:pPr>
              <w:jc w:val="center"/>
              <w:rPr>
                <w:rFonts w:ascii="Arabic Typesetting" w:hAnsi="Arabic Typesetting" w:cs="Arabic Typesetting"/>
                <w:sz w:val="30"/>
                <w:szCs w:val="30"/>
              </w:rPr>
            </w:pPr>
            <w:r w:rsidRPr="00CE5720">
              <w:rPr>
                <w:rFonts w:ascii="Arabic Typesetting" w:hAnsi="Arabic Typesetting" w:cs="Arabic Typesetting"/>
                <w:sz w:val="30"/>
                <w:szCs w:val="30"/>
              </w:rPr>
              <w:t>2</w:t>
            </w:r>
          </w:p>
        </w:tc>
        <w:tc>
          <w:tcPr>
            <w:tcW w:w="916" w:type="pct"/>
            <w:tcBorders>
              <w:top w:val="nil"/>
              <w:bottom w:val="nil"/>
            </w:tcBorders>
            <w:tcMar>
              <w:top w:w="110" w:type="dxa"/>
            </w:tcMar>
          </w:tcPr>
          <w:p w:rsidR="00E67543" w:rsidRPr="00CE5720" w:rsidRDefault="00E67543" w:rsidP="00E67543">
            <w:pPr>
              <w:jc w:val="center"/>
              <w:rPr>
                <w:rFonts w:ascii="Arabic Typesetting" w:hAnsi="Arabic Typesetting" w:cs="Arabic Typesetting"/>
                <w:color w:val="993300"/>
                <w:sz w:val="30"/>
                <w:szCs w:val="30"/>
              </w:rPr>
            </w:pPr>
            <w:r w:rsidRPr="00CE5720">
              <w:rPr>
                <w:rFonts w:ascii="Arabic Typesetting" w:hAnsi="Arabic Typesetting" w:cs="Arabic Typesetting"/>
                <w:color w:val="993300"/>
                <w:sz w:val="30"/>
                <w:szCs w:val="30"/>
              </w:rPr>
              <w:t>4</w:t>
            </w:r>
          </w:p>
        </w:tc>
        <w:tc>
          <w:tcPr>
            <w:tcW w:w="1848" w:type="pct"/>
            <w:tcBorders>
              <w:top w:val="nil"/>
              <w:bottom w:val="nil"/>
            </w:tcBorders>
            <w:shd w:val="clear" w:color="auto" w:fill="FFFFFF"/>
            <w:tcMar>
              <w:top w:w="110" w:type="dxa"/>
            </w:tcMar>
          </w:tcPr>
          <w:p w:rsidR="00E67543" w:rsidRPr="00CE5720" w:rsidRDefault="00E67543" w:rsidP="00E67543">
            <w:pPr>
              <w:rPr>
                <w:rFonts w:ascii="Arabic Typesetting" w:hAnsi="Arabic Typesetting" w:cs="Arabic Typesetting"/>
                <w:sz w:val="30"/>
                <w:szCs w:val="30"/>
              </w:rPr>
            </w:pPr>
            <w:r w:rsidRPr="00CE5720">
              <w:rPr>
                <w:rFonts w:ascii="Arabic Typesetting" w:hAnsi="Arabic Typesetting" w:cs="Arabic Typesetting"/>
                <w:sz w:val="30"/>
                <w:szCs w:val="30"/>
                <w:rtl/>
              </w:rPr>
              <w:t>يشير أساس المقارنة "2" إلى عدد الأكاديميات الرائدة المنشأة منذ تاريخ إعداد مسودة البرنامج والميزانية للثنائية 2012/13. في نهاية 2011، بدأ العمل في 4 من هذه المشاريع ولكن لم يكتمل.</w:t>
            </w:r>
          </w:p>
        </w:tc>
        <w:tc>
          <w:tcPr>
            <w:tcW w:w="557" w:type="pct"/>
            <w:tcBorders>
              <w:top w:val="nil"/>
              <w:bottom w:val="nil"/>
            </w:tcBorders>
            <w:tcMar>
              <w:top w:w="110" w:type="dxa"/>
            </w:tcMar>
          </w:tcPr>
          <w:p w:rsidR="00E67543" w:rsidRPr="00CE5720" w:rsidRDefault="006F4A06" w:rsidP="00E67543">
            <w:pPr>
              <w:keepNext/>
              <w:keepLines/>
              <w:jc w:val="center"/>
              <w:rPr>
                <w:rFonts w:ascii="Arabic Typesetting" w:hAnsi="Arabic Typesetting" w:cs="Arabic Typesetting"/>
                <w:color w:val="FF0000"/>
                <w:sz w:val="30"/>
                <w:szCs w:val="30"/>
                <w:rtl/>
              </w:rPr>
            </w:pPr>
            <w:r w:rsidRPr="006F4A06">
              <w:rPr>
                <w:rFonts w:ascii="Arabic Typesetting" w:hAnsi="Arabic Typesetting" w:cs="Arabic Typesetting"/>
                <w:color w:val="FF0000"/>
                <w:sz w:val="30"/>
                <w:szCs w:val="30"/>
                <w:rtl/>
              </w:rPr>
              <w:t>غير ثابت</w:t>
            </w:r>
          </w:p>
          <w:p w:rsidR="00E67543" w:rsidRPr="00CE5720" w:rsidRDefault="00E67543" w:rsidP="00E67543">
            <w:pPr>
              <w:keepNext/>
              <w:keepLines/>
              <w:jc w:val="center"/>
              <w:rPr>
                <w:rFonts w:ascii="Arabic Typesetting" w:hAnsi="Arabic Typesetting" w:cs="Arabic Typesetting"/>
                <w:color w:val="008000"/>
                <w:sz w:val="30"/>
                <w:szCs w:val="30"/>
              </w:rPr>
            </w:pPr>
          </w:p>
          <w:p w:rsidR="00E67543" w:rsidRPr="00CE5720" w:rsidRDefault="00E67543" w:rsidP="00E67543">
            <w:pPr>
              <w:keepNext/>
              <w:keepLines/>
              <w:jc w:val="center"/>
              <w:rPr>
                <w:rFonts w:ascii="Arabic Typesetting" w:hAnsi="Arabic Typesetting" w:cs="Arabic Typesetting"/>
                <w:color w:val="008000"/>
                <w:sz w:val="30"/>
                <w:szCs w:val="30"/>
              </w:rPr>
            </w:pPr>
          </w:p>
        </w:tc>
      </w:tr>
      <w:tr w:rsidR="00E67543" w:rsidRPr="00766E61" w:rsidTr="00E67543">
        <w:trPr>
          <w:cantSplit/>
          <w:jc w:val="center"/>
        </w:trPr>
        <w:tc>
          <w:tcPr>
            <w:tcW w:w="874" w:type="pct"/>
            <w:tcBorders>
              <w:top w:val="nil"/>
              <w:bottom w:val="single" w:sz="4" w:space="0" w:color="auto"/>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عدد اتفاقات التعاون الجديدة بين المؤسسات</w:t>
            </w:r>
          </w:p>
        </w:tc>
        <w:tc>
          <w:tcPr>
            <w:tcW w:w="805" w:type="pct"/>
            <w:tcBorders>
              <w:top w:val="nil"/>
              <w:bottom w:val="single" w:sz="4" w:space="0" w:color="auto"/>
            </w:tcBorders>
            <w:shd w:val="clear" w:color="auto" w:fill="C0C0C0"/>
          </w:tcPr>
          <w:p w:rsidR="00E67543" w:rsidRPr="00CE5720" w:rsidRDefault="00E67543" w:rsidP="00E67543">
            <w:pPr>
              <w:jc w:val="center"/>
              <w:rPr>
                <w:rFonts w:ascii="Arabic Typesetting" w:hAnsi="Arabic Typesetting" w:cs="Arabic Typesetting"/>
                <w:sz w:val="30"/>
                <w:szCs w:val="30"/>
              </w:rPr>
            </w:pPr>
            <w:r w:rsidRPr="00CE5720">
              <w:rPr>
                <w:rFonts w:ascii="Arabic Typesetting" w:hAnsi="Arabic Typesetting" w:cs="Arabic Typesetting"/>
                <w:sz w:val="30"/>
                <w:szCs w:val="30"/>
              </w:rPr>
              <w:t>2</w:t>
            </w:r>
          </w:p>
        </w:tc>
        <w:tc>
          <w:tcPr>
            <w:tcW w:w="916" w:type="pct"/>
            <w:tcBorders>
              <w:top w:val="nil"/>
              <w:bottom w:val="single" w:sz="4" w:space="0" w:color="auto"/>
            </w:tcBorders>
            <w:tcMar>
              <w:top w:w="110" w:type="dxa"/>
            </w:tcMar>
          </w:tcPr>
          <w:p w:rsidR="00E67543" w:rsidRPr="00CE5720" w:rsidRDefault="00E67543" w:rsidP="00E67543">
            <w:pPr>
              <w:jc w:val="center"/>
              <w:rPr>
                <w:rFonts w:ascii="Arabic Typesetting" w:hAnsi="Arabic Typesetting" w:cs="Arabic Typesetting"/>
                <w:color w:val="993300"/>
                <w:sz w:val="30"/>
                <w:szCs w:val="30"/>
              </w:rPr>
            </w:pPr>
            <w:r w:rsidRPr="00CE5720">
              <w:rPr>
                <w:rFonts w:ascii="Arabic Typesetting" w:hAnsi="Arabic Typesetting" w:cs="Arabic Typesetting"/>
                <w:color w:val="993300"/>
                <w:sz w:val="30"/>
                <w:szCs w:val="30"/>
              </w:rPr>
              <w:t>3</w:t>
            </w:r>
          </w:p>
        </w:tc>
        <w:tc>
          <w:tcPr>
            <w:tcW w:w="1848" w:type="pct"/>
            <w:tcBorders>
              <w:top w:val="nil"/>
              <w:bottom w:val="single" w:sz="4" w:space="0" w:color="auto"/>
            </w:tcBorders>
            <w:shd w:val="clear" w:color="auto" w:fill="FFFFFF"/>
            <w:tcMar>
              <w:top w:w="110" w:type="dxa"/>
            </w:tcMar>
          </w:tcPr>
          <w:p w:rsidR="00E67543" w:rsidRPr="00CE5720" w:rsidRDefault="00E67543" w:rsidP="00E67543">
            <w:pPr>
              <w:rPr>
                <w:rFonts w:ascii="Arabic Typesetting" w:hAnsi="Arabic Typesetting" w:cs="Arabic Typesetting"/>
                <w:sz w:val="30"/>
                <w:szCs w:val="30"/>
              </w:rPr>
            </w:pPr>
            <w:r w:rsidRPr="00CE5720">
              <w:rPr>
                <w:rFonts w:ascii="Arabic Typesetting" w:hAnsi="Arabic Typesetting" w:cs="Arabic Typesetting"/>
                <w:sz w:val="30"/>
                <w:szCs w:val="30"/>
                <w:rtl/>
              </w:rPr>
              <w:t xml:space="preserve">3 إضافية في 2012؛ انضم كل من مركز إنفاذ حقوق الملكية الفكرية في أذربيجان، والأكاديمية المغربية للملكية الفكرية والتجارية ومعهد أبحاث الملكية الفكرية في </w:t>
            </w:r>
            <w:proofErr w:type="spellStart"/>
            <w:r w:rsidRPr="00CE5720">
              <w:rPr>
                <w:rFonts w:ascii="Arabic Typesetting" w:hAnsi="Arabic Typesetting" w:cs="Arabic Typesetting"/>
                <w:sz w:val="30"/>
                <w:szCs w:val="30"/>
                <w:rtl/>
              </w:rPr>
              <w:t>فييت</w:t>
            </w:r>
            <w:proofErr w:type="spellEnd"/>
            <w:r w:rsidRPr="00CE5720">
              <w:rPr>
                <w:rFonts w:ascii="Arabic Typesetting" w:hAnsi="Arabic Typesetting" w:cs="Arabic Typesetting"/>
                <w:sz w:val="30"/>
                <w:szCs w:val="30"/>
                <w:rtl/>
              </w:rPr>
              <w:t xml:space="preserve"> نام إلى الشبكة العالمية لأكاديميات الملكية الفكرية (</w:t>
            </w:r>
            <w:r w:rsidRPr="00CE5720">
              <w:rPr>
                <w:rFonts w:ascii="Arabic Typesetting" w:hAnsi="Arabic Typesetting" w:cs="Arabic Typesetting"/>
                <w:sz w:val="30"/>
                <w:szCs w:val="30"/>
              </w:rPr>
              <w:t>GNIPA</w:t>
            </w:r>
            <w:r w:rsidRPr="00CE5720">
              <w:rPr>
                <w:rFonts w:ascii="Arabic Typesetting" w:hAnsi="Arabic Typesetting" w:cs="Arabic Typesetting"/>
                <w:sz w:val="30"/>
                <w:szCs w:val="30"/>
                <w:rtl/>
              </w:rPr>
              <w:t>)</w:t>
            </w:r>
          </w:p>
        </w:tc>
        <w:tc>
          <w:tcPr>
            <w:tcW w:w="557" w:type="pct"/>
            <w:tcBorders>
              <w:top w:val="nil"/>
              <w:bottom w:val="single" w:sz="4" w:space="0" w:color="auto"/>
            </w:tcBorders>
            <w:tcMar>
              <w:top w:w="110" w:type="dxa"/>
            </w:tcMar>
          </w:tcPr>
          <w:p w:rsidR="00E67543" w:rsidRPr="00CE5720" w:rsidRDefault="00E67543" w:rsidP="00E67543">
            <w:pPr>
              <w:keepNext/>
              <w:keepLines/>
              <w:jc w:val="center"/>
              <w:rPr>
                <w:rFonts w:ascii="Arabic Typesetting" w:hAnsi="Arabic Typesetting" w:cs="Arabic Typesetting"/>
                <w:color w:val="008000"/>
                <w:sz w:val="30"/>
                <w:szCs w:val="30"/>
                <w:rtl/>
              </w:rPr>
            </w:pPr>
            <w:r w:rsidRPr="00CE5720">
              <w:rPr>
                <w:rFonts w:ascii="Arabic Typesetting" w:hAnsi="Arabic Typesetting" w:cs="Arabic Typesetting"/>
                <w:color w:val="008000"/>
                <w:sz w:val="30"/>
                <w:szCs w:val="30"/>
                <w:rtl/>
              </w:rPr>
              <w:t>ثابت</w:t>
            </w:r>
          </w:p>
          <w:p w:rsidR="00E67543" w:rsidRPr="00CE5720" w:rsidRDefault="00E67543" w:rsidP="00E67543">
            <w:pPr>
              <w:keepNext/>
              <w:keepLines/>
              <w:jc w:val="center"/>
              <w:rPr>
                <w:rFonts w:ascii="Arabic Typesetting" w:hAnsi="Arabic Typesetting" w:cs="Arabic Typesetting"/>
                <w:color w:val="008000"/>
                <w:sz w:val="30"/>
                <w:szCs w:val="30"/>
              </w:rPr>
            </w:pPr>
          </w:p>
          <w:p w:rsidR="00E67543" w:rsidRPr="00CE5720" w:rsidRDefault="00E67543" w:rsidP="00E67543">
            <w:pPr>
              <w:keepNext/>
              <w:keepLines/>
              <w:jc w:val="center"/>
              <w:rPr>
                <w:rFonts w:ascii="Arabic Typesetting" w:hAnsi="Arabic Typesetting" w:cs="Arabic Typesetting"/>
                <w:color w:val="808080"/>
                <w:sz w:val="30"/>
                <w:szCs w:val="30"/>
              </w:rPr>
            </w:pPr>
          </w:p>
        </w:tc>
      </w:tr>
      <w:tr w:rsidR="00E67543" w:rsidRPr="00766E61" w:rsidTr="00EF76DD">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766E61" w:rsidRDefault="00E67543" w:rsidP="00E67543">
            <w:pPr>
              <w:keepNext/>
              <w:keepLines/>
              <w:tabs>
                <w:tab w:val="left" w:pos="1138"/>
              </w:tabs>
              <w:spacing w:before="120" w:after="120"/>
              <w:rPr>
                <w:rFonts w:ascii="Arabic Typesetting" w:hAnsi="Arabic Typesetting" w:cs="Arabic Typesetting"/>
                <w:sz w:val="30"/>
                <w:szCs w:val="30"/>
                <w:rtl/>
              </w:rPr>
            </w:pPr>
            <w:r w:rsidRPr="00766E61">
              <w:rPr>
                <w:rFonts w:ascii="Arabic Typesetting" w:hAnsi="Arabic Typesetting" w:cs="Arabic Typesetting"/>
                <w:b/>
                <w:bCs/>
                <w:sz w:val="30"/>
                <w:szCs w:val="30"/>
                <w:rtl/>
              </w:rPr>
              <w:t>النتيجة المرتقبة</w:t>
            </w:r>
            <w:r w:rsidRPr="00766E61">
              <w:rPr>
                <w:rFonts w:ascii="Arabic Typesetting" w:hAnsi="Arabic Typesetting" w:cs="Arabic Typesetting"/>
                <w:sz w:val="30"/>
                <w:szCs w:val="30"/>
                <w:rtl/>
              </w:rPr>
              <w:t>:</w:t>
            </w:r>
            <w:r w:rsidRPr="00766E61">
              <w:rPr>
                <w:rFonts w:ascii="Arabic Typesetting" w:hAnsi="Arabic Typesetting" w:cs="Arabic Typesetting"/>
                <w:sz w:val="30"/>
                <w:szCs w:val="30"/>
              </w:rPr>
              <w:tab/>
            </w:r>
            <w:r w:rsidRPr="00766E61">
              <w:rPr>
                <w:rFonts w:ascii="Arabic Typesetting" w:hAnsi="Arabic Typesetting" w:cs="Arabic Typesetting"/>
                <w:sz w:val="30"/>
                <w:szCs w:val="30"/>
                <w:rtl/>
              </w:rPr>
              <w:t>نفاذ أيسر إلى برنامج تعليم الملكية الفكرية</w:t>
            </w:r>
          </w:p>
        </w:tc>
      </w:tr>
      <w:tr w:rsidR="00E67543" w:rsidRPr="00766E61" w:rsidTr="00EF76DD">
        <w:trPr>
          <w:cantSplit/>
          <w:jc w:val="center"/>
        </w:trPr>
        <w:tc>
          <w:tcPr>
            <w:tcW w:w="874" w:type="pct"/>
            <w:tcBorders>
              <w:top w:val="single" w:sz="4" w:space="0" w:color="auto"/>
              <w:left w:val="single" w:sz="4" w:space="0" w:color="auto"/>
              <w:bottom w:val="nil"/>
            </w:tcBorders>
            <w:vAlign w:val="center"/>
          </w:tcPr>
          <w:p w:rsidR="00E67543" w:rsidRPr="00766E61" w:rsidRDefault="00E67543" w:rsidP="00E67543">
            <w:pPr>
              <w:spacing w:after="120"/>
              <w:ind w:left="360" w:hanging="360"/>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مؤشرات الأداء</w:t>
            </w:r>
          </w:p>
        </w:tc>
        <w:tc>
          <w:tcPr>
            <w:tcW w:w="805" w:type="pct"/>
            <w:tcBorders>
              <w:top w:val="single" w:sz="4" w:space="0" w:color="auto"/>
              <w:bottom w:val="nil"/>
            </w:tcBorders>
            <w:shd w:val="clear" w:color="auto" w:fill="C0C0C0"/>
          </w:tcPr>
          <w:p w:rsidR="00E67543" w:rsidRPr="00766E61" w:rsidRDefault="00E67543" w:rsidP="00E67543">
            <w:pPr>
              <w:spacing w:after="120"/>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bottom w:val="nil"/>
            </w:tcBorders>
            <w:tcMar>
              <w:top w:w="110" w:type="dxa"/>
            </w:tcMar>
            <w:vAlign w:val="center"/>
          </w:tcPr>
          <w:p w:rsidR="00E67543" w:rsidRPr="000B74F6" w:rsidRDefault="00E67543" w:rsidP="00E67543">
            <w:pPr>
              <w:spacing w:after="120"/>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bottom w:val="nil"/>
            </w:tcBorders>
            <w:shd w:val="clear" w:color="auto" w:fill="FFFFFF"/>
            <w:tcMar>
              <w:top w:w="110" w:type="dxa"/>
            </w:tcMar>
            <w:vAlign w:val="center"/>
          </w:tcPr>
          <w:p w:rsidR="00E67543" w:rsidRPr="00766E61" w:rsidRDefault="00E67543" w:rsidP="00E67543">
            <w:pPr>
              <w:spacing w:after="120"/>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بيانات الأداء</w:t>
            </w:r>
          </w:p>
        </w:tc>
        <w:tc>
          <w:tcPr>
            <w:tcW w:w="557" w:type="pct"/>
            <w:tcBorders>
              <w:top w:val="single" w:sz="4" w:space="0" w:color="auto"/>
              <w:bottom w:val="nil"/>
              <w:right w:val="single" w:sz="4" w:space="0" w:color="auto"/>
            </w:tcBorders>
            <w:tcMar>
              <w:top w:w="110" w:type="dxa"/>
            </w:tcMar>
            <w:vAlign w:val="center"/>
          </w:tcPr>
          <w:p w:rsidR="00E67543" w:rsidRPr="00766E61" w:rsidRDefault="00E67543" w:rsidP="00E67543">
            <w:pPr>
              <w:keepNext/>
              <w:keepLines/>
              <w:spacing w:after="120"/>
              <w:jc w:val="center"/>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السير</w:t>
            </w:r>
          </w:p>
        </w:tc>
      </w:tr>
      <w:tr w:rsidR="00EC0423" w:rsidRPr="00766E61" w:rsidTr="00EF76DD">
        <w:trPr>
          <w:cantSplit/>
          <w:jc w:val="center"/>
        </w:trPr>
        <w:tc>
          <w:tcPr>
            <w:tcW w:w="874" w:type="pct"/>
            <w:tcBorders>
              <w:top w:val="nil"/>
              <w:bottom w:val="nil"/>
            </w:tcBorders>
            <w:shd w:val="clear" w:color="auto" w:fill="FFFFFF"/>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عدد التسجيلات الشبكية في دورات التعلم عن بعد</w:t>
            </w:r>
          </w:p>
        </w:tc>
        <w:tc>
          <w:tcPr>
            <w:tcW w:w="805" w:type="pct"/>
            <w:tcBorders>
              <w:top w:val="nil"/>
              <w:bottom w:val="nil"/>
            </w:tcBorders>
            <w:shd w:val="clear" w:color="auto" w:fill="C0C0C0"/>
          </w:tcPr>
          <w:p w:rsidR="00EC0423" w:rsidRPr="00766E61" w:rsidRDefault="00EC0423" w:rsidP="00EC0423">
            <w:pPr>
              <w:ind w:left="360"/>
              <w:jc w:val="center"/>
              <w:rPr>
                <w:rFonts w:ascii="Arabic Typesetting" w:hAnsi="Arabic Typesetting" w:cs="Arabic Typesetting"/>
                <w:sz w:val="30"/>
                <w:szCs w:val="30"/>
              </w:rPr>
            </w:pPr>
            <w:r w:rsidRPr="00EC0423">
              <w:rPr>
                <w:rFonts w:ascii="Arabic Typesetting" w:hAnsi="Arabic Typesetting" w:cs="Arabic Typesetting"/>
                <w:sz w:val="30"/>
                <w:szCs w:val="30"/>
                <w:rtl/>
              </w:rPr>
              <w:t>100 000</w:t>
            </w:r>
          </w:p>
        </w:tc>
        <w:tc>
          <w:tcPr>
            <w:tcW w:w="916" w:type="pct"/>
            <w:tcBorders>
              <w:top w:val="nil"/>
              <w:bottom w:val="nil"/>
            </w:tcBorders>
            <w:tcMar>
              <w:top w:w="110" w:type="dxa"/>
            </w:tcMar>
          </w:tcPr>
          <w:p w:rsidR="00EC0423" w:rsidRPr="000B74F6" w:rsidRDefault="00EC0423" w:rsidP="00E67543">
            <w:pPr>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83</w:t>
            </w:r>
            <w:r w:rsidRPr="000B74F6">
              <w:rPr>
                <w:rFonts w:ascii="Arabic Typesetting" w:hAnsi="Arabic Typesetting" w:cs="Arabic Typesetting" w:hint="cs"/>
                <w:color w:val="993300"/>
                <w:sz w:val="30"/>
                <w:szCs w:val="30"/>
                <w:rtl/>
              </w:rPr>
              <w:t xml:space="preserve"> </w:t>
            </w:r>
            <w:r w:rsidRPr="000B74F6">
              <w:rPr>
                <w:rFonts w:ascii="Arabic Typesetting" w:hAnsi="Arabic Typesetting" w:cs="Arabic Typesetting"/>
                <w:color w:val="993300"/>
                <w:sz w:val="30"/>
                <w:szCs w:val="30"/>
              </w:rPr>
              <w:t>000</w:t>
            </w:r>
          </w:p>
        </w:tc>
        <w:tc>
          <w:tcPr>
            <w:tcW w:w="1848" w:type="pct"/>
            <w:tcBorders>
              <w:top w:val="nil"/>
              <w:bottom w:val="nil"/>
            </w:tcBorders>
            <w:shd w:val="clear" w:color="auto" w:fill="FFFFFF"/>
            <w:tcMar>
              <w:top w:w="110" w:type="dxa"/>
            </w:tcMar>
          </w:tcPr>
          <w:p w:rsidR="00EC0423" w:rsidRPr="00766E61" w:rsidRDefault="00EC0423" w:rsidP="00E67543">
            <w:pPr>
              <w:rPr>
                <w:rFonts w:ascii="Arabic Typesetting" w:hAnsi="Arabic Typesetting" w:cs="Arabic Typesetting"/>
                <w:sz w:val="30"/>
                <w:szCs w:val="30"/>
              </w:rPr>
            </w:pPr>
            <w:r>
              <w:rPr>
                <w:rFonts w:ascii="Arabic Typesetting" w:hAnsi="Arabic Typesetting" w:cs="Arabic Typesetting" w:hint="cs"/>
                <w:sz w:val="30"/>
                <w:szCs w:val="30"/>
                <w:rtl/>
              </w:rPr>
              <w:t>844 40</w:t>
            </w:r>
            <w:r w:rsidRPr="00766E61">
              <w:rPr>
                <w:rFonts w:ascii="Arabic Typesetting" w:hAnsi="Arabic Typesetting" w:cs="Arabic Typesetting"/>
                <w:sz w:val="30"/>
                <w:szCs w:val="30"/>
                <w:rtl/>
              </w:rPr>
              <w:t xml:space="preserve"> تسجيلا شبكيا في 2012</w:t>
            </w:r>
          </w:p>
          <w:p w:rsidR="00EC0423" w:rsidRPr="00766E61" w:rsidRDefault="00EC0423" w:rsidP="00E67543">
            <w:pPr>
              <w:rPr>
                <w:rFonts w:ascii="Arabic Typesetting" w:hAnsi="Arabic Typesetting" w:cs="Arabic Typesetting"/>
                <w:sz w:val="30"/>
                <w:szCs w:val="30"/>
              </w:rPr>
            </w:pPr>
          </w:p>
          <w:p w:rsidR="00EC0423" w:rsidRPr="00766E61" w:rsidRDefault="00EC0423" w:rsidP="00E67543">
            <w:pPr>
              <w:rPr>
                <w:rFonts w:ascii="Arabic Typesetting" w:hAnsi="Arabic Typesetting" w:cs="Arabic Typesetting"/>
                <w:sz w:val="30"/>
                <w:szCs w:val="30"/>
              </w:rPr>
            </w:pPr>
          </w:p>
        </w:tc>
        <w:tc>
          <w:tcPr>
            <w:tcW w:w="557" w:type="pct"/>
            <w:tcBorders>
              <w:top w:val="nil"/>
              <w:bottom w:val="nil"/>
            </w:tcBorders>
            <w:tcMar>
              <w:top w:w="110" w:type="dxa"/>
            </w:tcMar>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jc w:val="center"/>
              <w:rPr>
                <w:rFonts w:ascii="Arabic Typesetting" w:hAnsi="Arabic Typesetting" w:cs="Arabic Typesetting"/>
                <w:color w:val="008000"/>
                <w:sz w:val="30"/>
                <w:szCs w:val="30"/>
              </w:rPr>
            </w:pPr>
          </w:p>
        </w:tc>
      </w:tr>
      <w:tr w:rsidR="00EC0423" w:rsidRPr="00766E61" w:rsidTr="00E67543">
        <w:trPr>
          <w:cantSplit/>
          <w:jc w:val="center"/>
        </w:trPr>
        <w:tc>
          <w:tcPr>
            <w:tcW w:w="874" w:type="pct"/>
            <w:tcBorders>
              <w:top w:val="nil"/>
              <w:bottom w:val="nil"/>
            </w:tcBorders>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نسبة إتمام دورات التعلم عن بعد</w:t>
            </w:r>
          </w:p>
        </w:tc>
        <w:tc>
          <w:tcPr>
            <w:tcW w:w="805" w:type="pct"/>
            <w:tcBorders>
              <w:top w:val="nil"/>
              <w:bottom w:val="nil"/>
            </w:tcBorders>
            <w:shd w:val="clear" w:color="auto" w:fill="C0C0C0"/>
          </w:tcPr>
          <w:p w:rsidR="00EC0423" w:rsidRPr="00766E61" w:rsidRDefault="00EC0423" w:rsidP="00E67543">
            <w:pPr>
              <w:ind w:left="360"/>
              <w:jc w:val="center"/>
              <w:rPr>
                <w:rFonts w:ascii="Arabic Typesetting" w:hAnsi="Arabic Typesetting" w:cs="Arabic Typesetting"/>
                <w:sz w:val="30"/>
                <w:szCs w:val="30"/>
              </w:rPr>
            </w:pPr>
            <w:r>
              <w:rPr>
                <w:rFonts w:ascii="Arabic Typesetting" w:hAnsi="Arabic Typesetting" w:cs="Arabic Typesetting" w:hint="cs"/>
                <w:sz w:val="30"/>
                <w:szCs w:val="30"/>
                <w:rtl/>
              </w:rPr>
              <w:t>%</w:t>
            </w:r>
            <w:r w:rsidRPr="00766E61">
              <w:rPr>
                <w:rFonts w:ascii="Arabic Typesetting" w:hAnsi="Arabic Typesetting" w:cs="Arabic Typesetting"/>
                <w:sz w:val="30"/>
                <w:szCs w:val="30"/>
              </w:rPr>
              <w:t>60</w:t>
            </w:r>
          </w:p>
        </w:tc>
        <w:tc>
          <w:tcPr>
            <w:tcW w:w="916" w:type="pct"/>
            <w:tcBorders>
              <w:top w:val="nil"/>
              <w:bottom w:val="nil"/>
            </w:tcBorders>
            <w:tcMar>
              <w:top w:w="110" w:type="dxa"/>
            </w:tcMar>
          </w:tcPr>
          <w:p w:rsidR="00EC0423" w:rsidRPr="000B74F6" w:rsidRDefault="00EC0423" w:rsidP="00E67543">
            <w:pPr>
              <w:jc w:val="center"/>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Pr>
              <w:t>68</w:t>
            </w:r>
          </w:p>
        </w:tc>
        <w:tc>
          <w:tcPr>
            <w:tcW w:w="1848" w:type="pct"/>
            <w:tcBorders>
              <w:top w:val="nil"/>
              <w:bottom w:val="nil"/>
            </w:tcBorders>
            <w:shd w:val="clear" w:color="auto" w:fill="FFFFFF"/>
            <w:tcMar>
              <w:top w:w="110" w:type="dxa"/>
            </w:tcMar>
          </w:tcPr>
          <w:p w:rsidR="00EC0423" w:rsidRPr="00766E61" w:rsidRDefault="00EC0423" w:rsidP="00E67543">
            <w:pPr>
              <w:jc w:val="right"/>
              <w:rPr>
                <w:rFonts w:ascii="Arabic Typesetting" w:hAnsi="Arabic Typesetting" w:cs="Arabic Typesetting"/>
                <w:sz w:val="30"/>
                <w:szCs w:val="30"/>
              </w:rPr>
            </w:pPr>
            <w:r>
              <w:rPr>
                <w:rFonts w:ascii="Arabic Typesetting" w:hAnsi="Arabic Typesetting" w:cs="Arabic Typesetting" w:hint="cs"/>
                <w:sz w:val="30"/>
                <w:szCs w:val="30"/>
                <w:rtl/>
              </w:rPr>
              <w:t>%</w:t>
            </w:r>
            <w:r w:rsidRPr="00766E61">
              <w:rPr>
                <w:rFonts w:ascii="Arabic Typesetting" w:hAnsi="Arabic Typesetting" w:cs="Arabic Typesetting"/>
                <w:sz w:val="30"/>
                <w:szCs w:val="30"/>
              </w:rPr>
              <w:t>70</w:t>
            </w:r>
          </w:p>
        </w:tc>
        <w:tc>
          <w:tcPr>
            <w:tcW w:w="557" w:type="pct"/>
            <w:tcBorders>
              <w:top w:val="nil"/>
              <w:bottom w:val="nil"/>
            </w:tcBorders>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333333"/>
                <w:sz w:val="30"/>
                <w:szCs w:val="30"/>
              </w:rPr>
            </w:pPr>
          </w:p>
        </w:tc>
      </w:tr>
      <w:tr w:rsidR="00EC0423" w:rsidRPr="00766E61" w:rsidTr="00E67543">
        <w:trPr>
          <w:cantSplit/>
          <w:jc w:val="center"/>
        </w:trPr>
        <w:tc>
          <w:tcPr>
            <w:tcW w:w="874" w:type="pct"/>
            <w:tcBorders>
              <w:top w:val="nil"/>
              <w:bottom w:val="nil"/>
            </w:tcBorders>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النسبة المئوية للمشاركين في دورات التعلم عن بعد الذين نجحوا في الامتحان</w:t>
            </w:r>
          </w:p>
        </w:tc>
        <w:tc>
          <w:tcPr>
            <w:tcW w:w="805" w:type="pct"/>
            <w:tcBorders>
              <w:top w:val="nil"/>
              <w:bottom w:val="nil"/>
            </w:tcBorders>
            <w:shd w:val="clear" w:color="auto" w:fill="C0C0C0"/>
          </w:tcPr>
          <w:p w:rsidR="00EC0423" w:rsidRPr="00766E61" w:rsidRDefault="00EC0423" w:rsidP="00E67543">
            <w:pPr>
              <w:ind w:left="360"/>
              <w:jc w:val="center"/>
              <w:rPr>
                <w:rFonts w:ascii="Arabic Typesetting" w:hAnsi="Arabic Typesetting" w:cs="Arabic Typesetting"/>
                <w:sz w:val="30"/>
                <w:szCs w:val="30"/>
              </w:rPr>
            </w:pPr>
            <w:r>
              <w:rPr>
                <w:rFonts w:ascii="Arabic Typesetting" w:hAnsi="Arabic Typesetting" w:cs="Arabic Typesetting" w:hint="cs"/>
                <w:sz w:val="30"/>
                <w:szCs w:val="30"/>
                <w:rtl/>
              </w:rPr>
              <w:t>%</w:t>
            </w:r>
            <w:r w:rsidRPr="00766E61">
              <w:rPr>
                <w:rFonts w:ascii="Arabic Typesetting" w:hAnsi="Arabic Typesetting" w:cs="Arabic Typesetting"/>
                <w:sz w:val="30"/>
                <w:szCs w:val="30"/>
              </w:rPr>
              <w:t>65</w:t>
            </w:r>
          </w:p>
        </w:tc>
        <w:tc>
          <w:tcPr>
            <w:tcW w:w="916" w:type="pct"/>
            <w:tcBorders>
              <w:top w:val="nil"/>
              <w:bottom w:val="nil"/>
            </w:tcBorders>
            <w:tcMar>
              <w:top w:w="110" w:type="dxa"/>
            </w:tcMar>
          </w:tcPr>
          <w:p w:rsidR="00EC0423" w:rsidRPr="000B74F6" w:rsidRDefault="00EC0423" w:rsidP="00E67543">
            <w:pPr>
              <w:jc w:val="center"/>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Pr>
              <w:t>64</w:t>
            </w:r>
          </w:p>
        </w:tc>
        <w:tc>
          <w:tcPr>
            <w:tcW w:w="1848" w:type="pct"/>
            <w:tcBorders>
              <w:top w:val="nil"/>
              <w:bottom w:val="nil"/>
            </w:tcBorders>
            <w:shd w:val="clear" w:color="auto" w:fill="FFFFFF"/>
            <w:tcMar>
              <w:top w:w="110" w:type="dxa"/>
            </w:tcMar>
          </w:tcPr>
          <w:p w:rsidR="00EC0423" w:rsidRPr="00766E61" w:rsidRDefault="00EC0423" w:rsidP="00E67543">
            <w:pPr>
              <w:jc w:val="right"/>
              <w:rPr>
                <w:rFonts w:ascii="Arabic Typesetting" w:hAnsi="Arabic Typesetting" w:cs="Arabic Typesetting"/>
                <w:sz w:val="30"/>
                <w:szCs w:val="30"/>
              </w:rPr>
            </w:pPr>
            <w:r>
              <w:rPr>
                <w:rFonts w:ascii="Arabic Typesetting" w:hAnsi="Arabic Typesetting" w:cs="Arabic Typesetting" w:hint="cs"/>
                <w:sz w:val="30"/>
                <w:szCs w:val="30"/>
                <w:rtl/>
              </w:rPr>
              <w:t>%</w:t>
            </w:r>
            <w:r w:rsidRPr="00766E61">
              <w:rPr>
                <w:rFonts w:ascii="Arabic Typesetting" w:hAnsi="Arabic Typesetting" w:cs="Arabic Typesetting"/>
                <w:sz w:val="30"/>
                <w:szCs w:val="30"/>
              </w:rPr>
              <w:t xml:space="preserve">66 </w:t>
            </w:r>
          </w:p>
        </w:tc>
        <w:tc>
          <w:tcPr>
            <w:tcW w:w="557" w:type="pct"/>
            <w:tcBorders>
              <w:top w:val="nil"/>
              <w:bottom w:val="nil"/>
            </w:tcBorders>
            <w:tcMar>
              <w:top w:w="110" w:type="dxa"/>
            </w:tcMar>
            <w:vAlign w:val="center"/>
          </w:tcPr>
          <w:p w:rsidR="00EC0423" w:rsidRPr="00766E61" w:rsidRDefault="006F4A06" w:rsidP="00E67543">
            <w:pPr>
              <w:keepNext/>
              <w:keepLines/>
              <w:jc w:val="center"/>
              <w:rPr>
                <w:rFonts w:ascii="Arabic Typesetting" w:hAnsi="Arabic Typesetting" w:cs="Arabic Typesetting"/>
                <w:color w:val="FF0000"/>
                <w:sz w:val="30"/>
                <w:szCs w:val="30"/>
                <w:rtl/>
              </w:rPr>
            </w:pPr>
            <w:r w:rsidRPr="006F4A06">
              <w:rPr>
                <w:rFonts w:ascii="Arabic Typesetting" w:hAnsi="Arabic Typesetting" w:cs="Arabic Typesetting"/>
                <w:color w:val="FF0000"/>
                <w:sz w:val="30"/>
                <w:szCs w:val="30"/>
                <w:rtl/>
              </w:rPr>
              <w:t>غير ثابت</w:t>
            </w:r>
          </w:p>
          <w:p w:rsidR="00EC0423" w:rsidRPr="00766E61" w:rsidRDefault="00EC0423" w:rsidP="00E67543">
            <w:pPr>
              <w:keepNext/>
              <w:keepLines/>
              <w:spacing w:after="120"/>
              <w:jc w:val="center"/>
              <w:rPr>
                <w:rFonts w:ascii="Arabic Typesetting" w:hAnsi="Arabic Typesetting" w:cs="Arabic Typesetting"/>
                <w:color w:val="008000"/>
                <w:sz w:val="30"/>
                <w:szCs w:val="30"/>
              </w:rPr>
            </w:pPr>
          </w:p>
        </w:tc>
      </w:tr>
      <w:tr w:rsidR="00EC0423" w:rsidRPr="00766E61" w:rsidTr="0073445E">
        <w:trPr>
          <w:cantSplit/>
          <w:jc w:val="center"/>
        </w:trPr>
        <w:tc>
          <w:tcPr>
            <w:tcW w:w="874" w:type="pct"/>
            <w:tcBorders>
              <w:top w:val="nil"/>
              <w:bottom w:val="nil"/>
            </w:tcBorders>
            <w:shd w:val="clear" w:color="auto" w:fill="FFFFFF"/>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عدد الدورات الدراسية للأكاديمية المدرجة في مناهج المؤسسات التعليمية</w:t>
            </w:r>
          </w:p>
        </w:tc>
        <w:tc>
          <w:tcPr>
            <w:tcW w:w="805" w:type="pct"/>
            <w:tcBorders>
              <w:top w:val="nil"/>
              <w:bottom w:val="nil"/>
            </w:tcBorders>
            <w:shd w:val="clear" w:color="auto" w:fill="C0C0C0"/>
          </w:tcPr>
          <w:p w:rsidR="00EC0423" w:rsidRPr="00EC0423" w:rsidRDefault="00EC0423" w:rsidP="00EC0423">
            <w:pPr>
              <w:ind w:left="360"/>
              <w:jc w:val="center"/>
              <w:rPr>
                <w:rFonts w:ascii="Arabic Typesetting" w:hAnsi="Arabic Typesetting" w:cs="Arabic Typesetting"/>
                <w:sz w:val="30"/>
                <w:szCs w:val="30"/>
              </w:rPr>
            </w:pPr>
            <w:r w:rsidRPr="00EC0423">
              <w:rPr>
                <w:rFonts w:ascii="Arabic Typesetting" w:hAnsi="Arabic Typesetting" w:cs="Arabic Typesetting"/>
                <w:sz w:val="30"/>
                <w:szCs w:val="30"/>
                <w:rtl/>
              </w:rPr>
              <w:t>8</w:t>
            </w:r>
          </w:p>
          <w:p w:rsidR="00EC0423" w:rsidRPr="00766E61" w:rsidRDefault="00EC0423" w:rsidP="00EC0423">
            <w:pPr>
              <w:ind w:left="360"/>
              <w:jc w:val="center"/>
              <w:rPr>
                <w:rFonts w:ascii="Arabic Typesetting" w:hAnsi="Arabic Typesetting" w:cs="Arabic Typesetting"/>
                <w:sz w:val="30"/>
                <w:szCs w:val="30"/>
              </w:rPr>
            </w:pPr>
            <w:r w:rsidRPr="00EC0423">
              <w:rPr>
                <w:rFonts w:ascii="Arabic Typesetting" w:hAnsi="Arabic Typesetting" w:cs="Arabic Typesetting"/>
                <w:sz w:val="30"/>
                <w:szCs w:val="30"/>
                <w:rtl/>
              </w:rPr>
              <w:t>(11/2010)</w:t>
            </w:r>
          </w:p>
        </w:tc>
        <w:tc>
          <w:tcPr>
            <w:tcW w:w="916" w:type="pct"/>
            <w:tcBorders>
              <w:top w:val="nil"/>
              <w:bottom w:val="nil"/>
            </w:tcBorders>
            <w:tcMar>
              <w:top w:w="110" w:type="dxa"/>
            </w:tcMar>
          </w:tcPr>
          <w:p w:rsidR="00EC0423" w:rsidRPr="000B74F6" w:rsidRDefault="00EC0423" w:rsidP="00E67543">
            <w:pPr>
              <w:ind w:left="-4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10</w:t>
            </w:r>
          </w:p>
        </w:tc>
        <w:tc>
          <w:tcPr>
            <w:tcW w:w="1848" w:type="pct"/>
            <w:tcBorders>
              <w:top w:val="nil"/>
              <w:bottom w:val="nil"/>
            </w:tcBorders>
            <w:shd w:val="clear" w:color="auto" w:fill="FFFFFF"/>
            <w:tcMar>
              <w:top w:w="110" w:type="dxa"/>
            </w:tcMar>
          </w:tcPr>
          <w:p w:rsidR="00EC0423" w:rsidRPr="00766E61" w:rsidRDefault="00EC0423" w:rsidP="00E67543">
            <w:pPr>
              <w:rPr>
                <w:rFonts w:ascii="Arabic Typesetting" w:hAnsi="Arabic Typesetting" w:cs="Arabic Typesetting"/>
                <w:sz w:val="30"/>
                <w:szCs w:val="30"/>
              </w:rPr>
            </w:pPr>
            <w:r w:rsidRPr="00766E61">
              <w:rPr>
                <w:rFonts w:ascii="Arabic Typesetting" w:hAnsi="Arabic Typesetting" w:cs="Arabic Typesetting"/>
                <w:sz w:val="30"/>
                <w:szCs w:val="30"/>
                <w:rtl/>
              </w:rPr>
              <w:t>في 2012، أدرجت 10 جامعات دورات الويبو للتعليم عن بعد في مناهجها وتولت الاعتبار اللازم عند تحديد مستوى الطلاّب الملتحقين بالدورات</w:t>
            </w:r>
          </w:p>
          <w:p w:rsidR="00EC0423" w:rsidRPr="00766E61" w:rsidRDefault="00EC0423" w:rsidP="00E67543">
            <w:pPr>
              <w:rPr>
                <w:rFonts w:ascii="Arabic Typesetting" w:hAnsi="Arabic Typesetting" w:cs="Arabic Typesetting"/>
                <w:sz w:val="30"/>
                <w:szCs w:val="30"/>
              </w:rPr>
            </w:pPr>
          </w:p>
        </w:tc>
        <w:tc>
          <w:tcPr>
            <w:tcW w:w="557" w:type="pct"/>
            <w:tcBorders>
              <w:top w:val="nil"/>
              <w:bottom w:val="nil"/>
            </w:tcBorders>
            <w:tcMar>
              <w:top w:w="110" w:type="dxa"/>
            </w:tcMar>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jc w:val="center"/>
              <w:rPr>
                <w:rFonts w:ascii="Arabic Typesetting" w:hAnsi="Arabic Typesetting" w:cs="Arabic Typesetting"/>
                <w:color w:val="008000"/>
                <w:sz w:val="30"/>
                <w:szCs w:val="30"/>
              </w:rPr>
            </w:pPr>
          </w:p>
        </w:tc>
      </w:tr>
      <w:tr w:rsidR="00EC0423" w:rsidRPr="00766E61" w:rsidTr="0073445E">
        <w:trPr>
          <w:cantSplit/>
          <w:jc w:val="center"/>
        </w:trPr>
        <w:tc>
          <w:tcPr>
            <w:tcW w:w="874" w:type="pct"/>
            <w:tcBorders>
              <w:top w:val="nil"/>
              <w:bottom w:val="single" w:sz="4" w:space="0" w:color="auto"/>
            </w:tcBorders>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عدد الدورات الدراسية الشبكية الجديدة / في مختلف مستويات التخصص</w:t>
            </w:r>
          </w:p>
        </w:tc>
        <w:tc>
          <w:tcPr>
            <w:tcW w:w="805" w:type="pct"/>
            <w:tcBorders>
              <w:top w:val="nil"/>
              <w:bottom w:val="single" w:sz="4" w:space="0" w:color="auto"/>
            </w:tcBorders>
            <w:shd w:val="clear" w:color="auto" w:fill="C0C0C0"/>
          </w:tcPr>
          <w:p w:rsidR="00EC0423" w:rsidRPr="00EC0423" w:rsidRDefault="00EC0423" w:rsidP="00EC0423">
            <w:pPr>
              <w:ind w:left="360"/>
              <w:jc w:val="center"/>
              <w:rPr>
                <w:rFonts w:ascii="Arabic Typesetting" w:hAnsi="Arabic Typesetting" w:cs="Arabic Typesetting"/>
                <w:sz w:val="30"/>
                <w:szCs w:val="30"/>
              </w:rPr>
            </w:pPr>
            <w:r w:rsidRPr="00EC0423">
              <w:rPr>
                <w:rFonts w:ascii="Arabic Typesetting" w:hAnsi="Arabic Typesetting" w:cs="Arabic Typesetting"/>
                <w:sz w:val="30"/>
                <w:szCs w:val="30"/>
                <w:rtl/>
              </w:rPr>
              <w:t>2</w:t>
            </w:r>
          </w:p>
          <w:p w:rsidR="00EC0423" w:rsidRPr="00766E61" w:rsidRDefault="00EC0423" w:rsidP="00EC0423">
            <w:pPr>
              <w:ind w:left="360"/>
              <w:jc w:val="center"/>
              <w:rPr>
                <w:rFonts w:ascii="Arabic Typesetting" w:hAnsi="Arabic Typesetting" w:cs="Arabic Typesetting"/>
                <w:sz w:val="30"/>
                <w:szCs w:val="30"/>
              </w:rPr>
            </w:pPr>
            <w:r w:rsidRPr="00EC0423">
              <w:rPr>
                <w:rFonts w:ascii="Arabic Typesetting" w:hAnsi="Arabic Typesetting" w:cs="Arabic Typesetting"/>
                <w:sz w:val="30"/>
                <w:szCs w:val="30"/>
                <w:rtl/>
              </w:rPr>
              <w:t>(11/2010)</w:t>
            </w:r>
          </w:p>
        </w:tc>
        <w:tc>
          <w:tcPr>
            <w:tcW w:w="916" w:type="pct"/>
            <w:tcBorders>
              <w:top w:val="nil"/>
              <w:bottom w:val="single" w:sz="4" w:space="0" w:color="auto"/>
            </w:tcBorders>
            <w:tcMar>
              <w:top w:w="110" w:type="dxa"/>
            </w:tcMar>
          </w:tcPr>
          <w:p w:rsidR="00EC0423" w:rsidRPr="000B74F6" w:rsidRDefault="00EC0423" w:rsidP="00E67543">
            <w:pPr>
              <w:ind w:left="-4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2</w:t>
            </w:r>
          </w:p>
        </w:tc>
        <w:tc>
          <w:tcPr>
            <w:tcW w:w="1848" w:type="pct"/>
            <w:tcBorders>
              <w:top w:val="nil"/>
              <w:bottom w:val="single" w:sz="4" w:space="0" w:color="auto"/>
            </w:tcBorders>
            <w:shd w:val="clear" w:color="auto" w:fill="FFFFFF"/>
            <w:tcMar>
              <w:top w:w="110" w:type="dxa"/>
            </w:tcMar>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 xml:space="preserve">في 2012، بدأ العمل على إعداد 3 دورات جديدة حول اقتصاد الملكية الفكرية </w:t>
            </w:r>
          </w:p>
          <w:p w:rsidR="00EC0423" w:rsidRPr="00766E61" w:rsidRDefault="00EC0423" w:rsidP="00E67543">
            <w:pPr>
              <w:rPr>
                <w:rFonts w:ascii="Arabic Typesetting" w:hAnsi="Arabic Typesetting" w:cs="Arabic Typesetting"/>
                <w:color w:val="0000FF"/>
                <w:sz w:val="30"/>
                <w:szCs w:val="30"/>
              </w:rPr>
            </w:pPr>
          </w:p>
        </w:tc>
        <w:tc>
          <w:tcPr>
            <w:tcW w:w="557" w:type="pct"/>
            <w:tcBorders>
              <w:top w:val="nil"/>
              <w:bottom w:val="single" w:sz="4" w:space="0" w:color="auto"/>
            </w:tcBorders>
          </w:tcPr>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jc w:val="center"/>
              <w:rPr>
                <w:rFonts w:ascii="Arabic Typesetting" w:hAnsi="Arabic Typesetting" w:cs="Arabic Typesetting"/>
                <w:color w:val="333333"/>
                <w:sz w:val="30"/>
                <w:szCs w:val="30"/>
              </w:rPr>
            </w:pPr>
          </w:p>
        </w:tc>
      </w:tr>
      <w:tr w:rsidR="00EC0423" w:rsidRPr="00766E61" w:rsidTr="0073445E">
        <w:trPr>
          <w:cantSplit/>
          <w:jc w:val="center"/>
        </w:trPr>
        <w:tc>
          <w:tcPr>
            <w:tcW w:w="874" w:type="pct"/>
            <w:tcBorders>
              <w:top w:val="single" w:sz="4" w:space="0" w:color="auto"/>
              <w:bottom w:val="single" w:sz="4" w:space="0" w:color="auto"/>
            </w:tcBorders>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lastRenderedPageBreak/>
              <w:t>عدد اللغات التي تقدم بها الدورات الدراسية</w:t>
            </w:r>
          </w:p>
        </w:tc>
        <w:tc>
          <w:tcPr>
            <w:tcW w:w="805" w:type="pct"/>
            <w:tcBorders>
              <w:top w:val="single" w:sz="4" w:space="0" w:color="auto"/>
              <w:bottom w:val="single" w:sz="4" w:space="0" w:color="auto"/>
            </w:tcBorders>
            <w:shd w:val="clear" w:color="auto" w:fill="C0C0C0"/>
          </w:tcPr>
          <w:p w:rsidR="00EC0423" w:rsidRPr="00766E61" w:rsidRDefault="00EC0423" w:rsidP="00E67543">
            <w:pPr>
              <w:ind w:left="360"/>
              <w:jc w:val="center"/>
              <w:rPr>
                <w:rFonts w:ascii="Arabic Typesetting" w:hAnsi="Arabic Typesetting" w:cs="Arabic Typesetting"/>
                <w:sz w:val="30"/>
                <w:szCs w:val="30"/>
              </w:rPr>
            </w:pPr>
            <w:r w:rsidRPr="00766E61">
              <w:rPr>
                <w:rFonts w:ascii="Arabic Typesetting" w:hAnsi="Arabic Typesetting" w:cs="Arabic Typesetting"/>
                <w:sz w:val="30"/>
                <w:szCs w:val="30"/>
              </w:rPr>
              <w:t>11</w:t>
            </w:r>
          </w:p>
        </w:tc>
        <w:tc>
          <w:tcPr>
            <w:tcW w:w="916" w:type="pct"/>
            <w:tcBorders>
              <w:top w:val="single" w:sz="4" w:space="0" w:color="auto"/>
              <w:bottom w:val="single" w:sz="4" w:space="0" w:color="auto"/>
            </w:tcBorders>
            <w:tcMar>
              <w:top w:w="110" w:type="dxa"/>
            </w:tcMar>
          </w:tcPr>
          <w:p w:rsidR="00EC0423" w:rsidRPr="000B74F6" w:rsidRDefault="00EC0423" w:rsidP="00E67543">
            <w:pPr>
              <w:ind w:left="-4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11</w:t>
            </w:r>
          </w:p>
        </w:tc>
        <w:tc>
          <w:tcPr>
            <w:tcW w:w="1848" w:type="pct"/>
            <w:tcBorders>
              <w:top w:val="single" w:sz="4" w:space="0" w:color="auto"/>
              <w:bottom w:val="single" w:sz="4" w:space="0" w:color="auto"/>
            </w:tcBorders>
            <w:shd w:val="clear" w:color="auto" w:fill="FFFFFF"/>
            <w:tcMar>
              <w:top w:w="110" w:type="dxa"/>
            </w:tcMar>
          </w:tcPr>
          <w:p w:rsidR="00EC0423" w:rsidRPr="00766E61" w:rsidRDefault="00EC0423" w:rsidP="00E67543">
            <w:pPr>
              <w:jc w:val="right"/>
              <w:rPr>
                <w:rFonts w:ascii="Arabic Typesetting" w:hAnsi="Arabic Typesetting" w:cs="Arabic Typesetting"/>
                <w:sz w:val="30"/>
                <w:szCs w:val="30"/>
              </w:rPr>
            </w:pPr>
            <w:r w:rsidRPr="00766E61">
              <w:rPr>
                <w:rFonts w:ascii="Arabic Typesetting" w:hAnsi="Arabic Typesetting" w:cs="Arabic Typesetting"/>
                <w:sz w:val="30"/>
                <w:szCs w:val="30"/>
              </w:rPr>
              <w:t xml:space="preserve">11 </w:t>
            </w:r>
          </w:p>
        </w:tc>
        <w:tc>
          <w:tcPr>
            <w:tcW w:w="557" w:type="pct"/>
            <w:tcBorders>
              <w:top w:val="single" w:sz="4" w:space="0" w:color="auto"/>
              <w:bottom w:val="single" w:sz="4" w:space="0" w:color="auto"/>
            </w:tcBorders>
            <w:tcMar>
              <w:top w:w="110" w:type="dxa"/>
            </w:tcMar>
            <w:vAlign w:val="center"/>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spacing w:after="120"/>
              <w:jc w:val="center"/>
              <w:rPr>
                <w:rFonts w:ascii="Arabic Typesetting" w:hAnsi="Arabic Typesetting" w:cs="Arabic Typesetting"/>
                <w:color w:val="008000"/>
                <w:sz w:val="30"/>
                <w:szCs w:val="30"/>
              </w:rPr>
            </w:pPr>
          </w:p>
        </w:tc>
      </w:tr>
      <w:tr w:rsidR="00EC0423" w:rsidRPr="00766E61" w:rsidTr="00E67543">
        <w:trPr>
          <w:cantSplit/>
          <w:jc w:val="center"/>
        </w:trPr>
        <w:tc>
          <w:tcPr>
            <w:tcW w:w="874" w:type="pct"/>
            <w:tcBorders>
              <w:top w:val="single" w:sz="4" w:space="0" w:color="auto"/>
              <w:bottom w:val="single" w:sz="4" w:space="0" w:color="auto"/>
            </w:tcBorders>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عدد المنح الدراسية البلدان النامية والبلدان الأقل نموا والبلدان المنتقلة إلى نظام الاقتصاد الحر</w:t>
            </w:r>
          </w:p>
        </w:tc>
        <w:tc>
          <w:tcPr>
            <w:tcW w:w="805" w:type="pct"/>
            <w:tcBorders>
              <w:top w:val="single" w:sz="4" w:space="0" w:color="auto"/>
              <w:bottom w:val="single" w:sz="4" w:space="0" w:color="auto"/>
            </w:tcBorders>
            <w:shd w:val="clear" w:color="auto" w:fill="C0C0C0"/>
          </w:tcPr>
          <w:p w:rsidR="00EC0423" w:rsidRPr="00EC0423" w:rsidRDefault="00EC0423" w:rsidP="00EC0423">
            <w:pPr>
              <w:ind w:left="360"/>
              <w:jc w:val="center"/>
              <w:rPr>
                <w:rFonts w:ascii="Arabic Typesetting" w:hAnsi="Arabic Typesetting" w:cs="Arabic Typesetting"/>
                <w:sz w:val="30"/>
                <w:szCs w:val="30"/>
                <w:rtl/>
              </w:rPr>
            </w:pPr>
            <w:r w:rsidRPr="00EC0423">
              <w:rPr>
                <w:rFonts w:ascii="Arabic Typesetting" w:hAnsi="Arabic Typesetting" w:cs="Arabic Typesetting"/>
                <w:sz w:val="30"/>
                <w:szCs w:val="30"/>
                <w:rtl/>
              </w:rPr>
              <w:t>1 000</w:t>
            </w:r>
          </w:p>
          <w:p w:rsidR="00EC0423" w:rsidRPr="00766E61" w:rsidRDefault="00EC0423" w:rsidP="00EC0423">
            <w:pPr>
              <w:ind w:left="360"/>
              <w:jc w:val="center"/>
              <w:rPr>
                <w:rFonts w:ascii="Arabic Typesetting" w:hAnsi="Arabic Typesetting" w:cs="Arabic Typesetting"/>
                <w:sz w:val="30"/>
                <w:szCs w:val="30"/>
              </w:rPr>
            </w:pPr>
            <w:r w:rsidRPr="00EC0423">
              <w:rPr>
                <w:rFonts w:ascii="Arabic Typesetting" w:hAnsi="Arabic Typesetting" w:cs="Arabic Typesetting"/>
                <w:sz w:val="30"/>
                <w:szCs w:val="30"/>
                <w:rtl/>
              </w:rPr>
              <w:t>(11/2010)</w:t>
            </w:r>
          </w:p>
        </w:tc>
        <w:tc>
          <w:tcPr>
            <w:tcW w:w="916" w:type="pct"/>
            <w:tcBorders>
              <w:top w:val="single" w:sz="4" w:space="0" w:color="auto"/>
              <w:bottom w:val="single" w:sz="4" w:space="0" w:color="auto"/>
            </w:tcBorders>
            <w:tcMar>
              <w:top w:w="110" w:type="dxa"/>
            </w:tcMar>
          </w:tcPr>
          <w:p w:rsidR="00EC0423" w:rsidRPr="000B74F6" w:rsidRDefault="00EC0423" w:rsidP="00E67543">
            <w:pPr>
              <w:ind w:left="-4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920</w:t>
            </w:r>
          </w:p>
        </w:tc>
        <w:tc>
          <w:tcPr>
            <w:tcW w:w="1848" w:type="pct"/>
            <w:tcBorders>
              <w:top w:val="single" w:sz="4" w:space="0" w:color="auto"/>
              <w:bottom w:val="single" w:sz="4" w:space="0" w:color="auto"/>
            </w:tcBorders>
            <w:shd w:val="clear" w:color="auto" w:fill="FFFFFF"/>
            <w:tcMar>
              <w:top w:w="110" w:type="dxa"/>
            </w:tcMar>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845 منحة دراسية منحت في سنة 2012</w:t>
            </w:r>
            <w:r w:rsidRPr="00766E61">
              <w:rPr>
                <w:rFonts w:ascii="Arabic Typesetting" w:hAnsi="Arabic Typesetting" w:cs="Arabic Typesetting"/>
                <w:sz w:val="30"/>
                <w:szCs w:val="30"/>
              </w:rPr>
              <w:t xml:space="preserve"> </w:t>
            </w:r>
          </w:p>
          <w:p w:rsidR="00EC0423" w:rsidRPr="00766E61" w:rsidRDefault="00EC0423" w:rsidP="00E67543">
            <w:pPr>
              <w:rPr>
                <w:rFonts w:ascii="Arabic Typesetting" w:hAnsi="Arabic Typesetting" w:cs="Arabic Typesetting"/>
                <w:sz w:val="30"/>
                <w:szCs w:val="30"/>
              </w:rPr>
            </w:pPr>
          </w:p>
          <w:p w:rsidR="00EC0423" w:rsidRPr="00766E61" w:rsidRDefault="00EC0423" w:rsidP="00E67543">
            <w:pPr>
              <w:rPr>
                <w:rFonts w:ascii="Arabic Typesetting" w:hAnsi="Arabic Typesetting" w:cs="Arabic Typesetting"/>
                <w:sz w:val="30"/>
                <w:szCs w:val="30"/>
              </w:rPr>
            </w:pPr>
          </w:p>
          <w:p w:rsidR="00EC0423" w:rsidRPr="00766E61" w:rsidRDefault="00EC0423" w:rsidP="00E67543">
            <w:pPr>
              <w:rPr>
                <w:rFonts w:ascii="Arabic Typesetting" w:hAnsi="Arabic Typesetting" w:cs="Arabic Typesetting"/>
                <w:sz w:val="30"/>
                <w:szCs w:val="30"/>
              </w:rPr>
            </w:pPr>
          </w:p>
        </w:tc>
        <w:tc>
          <w:tcPr>
            <w:tcW w:w="557" w:type="pct"/>
            <w:tcBorders>
              <w:top w:val="single" w:sz="4" w:space="0" w:color="auto"/>
              <w:bottom w:val="single" w:sz="4" w:space="0" w:color="auto"/>
            </w:tcBorders>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jc w:val="center"/>
              <w:rPr>
                <w:rFonts w:ascii="Arabic Typesetting" w:hAnsi="Arabic Typesetting" w:cs="Arabic Typesetting"/>
                <w:color w:val="333333"/>
                <w:sz w:val="30"/>
                <w:szCs w:val="30"/>
              </w:rPr>
            </w:pPr>
          </w:p>
        </w:tc>
      </w:tr>
      <w:tr w:rsidR="00EC0423" w:rsidRPr="00766E61"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C0423" w:rsidRPr="00766E61" w:rsidRDefault="00EC0423" w:rsidP="00E67543">
            <w:pPr>
              <w:keepNext/>
              <w:keepLines/>
              <w:tabs>
                <w:tab w:val="left" w:pos="1452"/>
              </w:tabs>
              <w:spacing w:before="120" w:after="120"/>
              <w:rPr>
                <w:rFonts w:ascii="Arabic Typesetting" w:hAnsi="Arabic Typesetting" w:cs="Arabic Typesetting"/>
                <w:sz w:val="30"/>
                <w:szCs w:val="30"/>
                <w:rtl/>
              </w:rPr>
            </w:pPr>
            <w:r w:rsidRPr="00766E61">
              <w:rPr>
                <w:rFonts w:ascii="Arabic Typesetting" w:hAnsi="Arabic Typesetting" w:cs="Arabic Typesetting"/>
                <w:b/>
                <w:bCs/>
                <w:sz w:val="30"/>
                <w:szCs w:val="30"/>
                <w:rtl/>
              </w:rPr>
              <w:t>النتيجة المرتقبة:</w:t>
            </w:r>
            <w:r w:rsidRPr="00766E61">
              <w:rPr>
                <w:rFonts w:ascii="Arabic Typesetting" w:hAnsi="Arabic Typesetting" w:cs="Arabic Typesetting"/>
                <w:sz w:val="30"/>
                <w:szCs w:val="30"/>
              </w:rPr>
              <w:tab/>
            </w:r>
            <w:r w:rsidRPr="00766E61">
              <w:rPr>
                <w:rFonts w:ascii="Arabic Typesetting" w:hAnsi="Arabic Typesetting" w:cs="Arabic Typesetting"/>
                <w:sz w:val="30"/>
                <w:szCs w:val="30"/>
                <w:rtl/>
              </w:rPr>
              <w:t>مهارات محدّثة لدى الشركات لإدارة الملكية الفكرية</w:t>
            </w:r>
          </w:p>
        </w:tc>
      </w:tr>
      <w:tr w:rsidR="00EC0423" w:rsidRPr="00766E61" w:rsidTr="00E67543">
        <w:trPr>
          <w:cantSplit/>
          <w:jc w:val="center"/>
        </w:trPr>
        <w:tc>
          <w:tcPr>
            <w:tcW w:w="874" w:type="pct"/>
            <w:tcBorders>
              <w:top w:val="single" w:sz="4" w:space="0" w:color="auto"/>
              <w:bottom w:val="single" w:sz="4" w:space="0" w:color="auto"/>
            </w:tcBorders>
            <w:vAlign w:val="center"/>
          </w:tcPr>
          <w:p w:rsidR="00EC0423" w:rsidRPr="00766E61" w:rsidRDefault="00EC0423" w:rsidP="00E67543">
            <w:pPr>
              <w:spacing w:after="120"/>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مؤشرات الأداء</w:t>
            </w:r>
          </w:p>
        </w:tc>
        <w:tc>
          <w:tcPr>
            <w:tcW w:w="805" w:type="pct"/>
            <w:tcBorders>
              <w:top w:val="single" w:sz="4" w:space="0" w:color="auto"/>
              <w:bottom w:val="single" w:sz="4" w:space="0" w:color="auto"/>
            </w:tcBorders>
            <w:shd w:val="clear" w:color="auto" w:fill="C0C0C0"/>
          </w:tcPr>
          <w:p w:rsidR="00EC0423" w:rsidRPr="00766E61" w:rsidRDefault="00EC0423" w:rsidP="00E67543">
            <w:pPr>
              <w:spacing w:after="120"/>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bottom w:val="single" w:sz="4" w:space="0" w:color="auto"/>
            </w:tcBorders>
            <w:tcMar>
              <w:top w:w="110" w:type="dxa"/>
            </w:tcMar>
            <w:vAlign w:val="center"/>
          </w:tcPr>
          <w:p w:rsidR="00EC0423" w:rsidRPr="000B74F6" w:rsidRDefault="00EC0423" w:rsidP="00E67543">
            <w:pPr>
              <w:spacing w:after="120"/>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بداية 2012</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bottom w:val="single" w:sz="4" w:space="0" w:color="auto"/>
            </w:tcBorders>
            <w:shd w:val="clear" w:color="auto" w:fill="FFFFFF"/>
            <w:tcMar>
              <w:top w:w="110" w:type="dxa"/>
            </w:tcMar>
            <w:vAlign w:val="center"/>
          </w:tcPr>
          <w:p w:rsidR="00EC0423" w:rsidRPr="00766E61" w:rsidRDefault="00EC0423" w:rsidP="00E67543">
            <w:pPr>
              <w:spacing w:after="120"/>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بيانات الأداء</w:t>
            </w:r>
          </w:p>
        </w:tc>
        <w:tc>
          <w:tcPr>
            <w:tcW w:w="557" w:type="pct"/>
            <w:tcBorders>
              <w:top w:val="single" w:sz="4" w:space="0" w:color="auto"/>
              <w:bottom w:val="single" w:sz="4" w:space="0" w:color="auto"/>
            </w:tcBorders>
            <w:tcMar>
              <w:top w:w="110" w:type="dxa"/>
            </w:tcMar>
            <w:vAlign w:val="center"/>
          </w:tcPr>
          <w:p w:rsidR="00EC0423" w:rsidRPr="00766E61" w:rsidRDefault="00EC0423" w:rsidP="00E67543">
            <w:pPr>
              <w:keepNext/>
              <w:keepLines/>
              <w:spacing w:after="120"/>
              <w:jc w:val="center"/>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السير</w:t>
            </w:r>
          </w:p>
        </w:tc>
      </w:tr>
      <w:tr w:rsidR="00EC0423" w:rsidRPr="00766E61" w:rsidTr="00E67543">
        <w:trPr>
          <w:cantSplit/>
          <w:jc w:val="center"/>
        </w:trPr>
        <w:tc>
          <w:tcPr>
            <w:tcW w:w="874" w:type="pct"/>
            <w:tcBorders>
              <w:top w:val="single" w:sz="4" w:space="0" w:color="auto"/>
              <w:bottom w:val="nil"/>
            </w:tcBorders>
            <w:shd w:val="clear" w:color="auto" w:fill="FFFFFF"/>
          </w:tcPr>
          <w:p w:rsidR="00EC0423" w:rsidRPr="00766E61" w:rsidRDefault="00EC0423" w:rsidP="00E67543">
            <w:pPr>
              <w:rPr>
                <w:rFonts w:ascii="Arabic Typesetting" w:hAnsi="Arabic Typesetting" w:cs="Arabic Typesetting"/>
                <w:sz w:val="30"/>
                <w:szCs w:val="30"/>
              </w:rPr>
            </w:pPr>
            <w:r w:rsidRPr="00766E61">
              <w:rPr>
                <w:rFonts w:ascii="Arabic Typesetting" w:hAnsi="Arabic Typesetting" w:cs="Arabic Typesetting"/>
                <w:sz w:val="30"/>
                <w:szCs w:val="30"/>
                <w:rtl/>
              </w:rPr>
              <w:t>النسبة المئوية للمشاركين الذين أبلغوا عن رضاهم عن التدريب المقدم</w:t>
            </w:r>
          </w:p>
        </w:tc>
        <w:tc>
          <w:tcPr>
            <w:tcW w:w="805" w:type="pct"/>
            <w:tcBorders>
              <w:top w:val="single" w:sz="4" w:space="0" w:color="auto"/>
              <w:bottom w:val="nil"/>
            </w:tcBorders>
            <w:shd w:val="clear" w:color="auto" w:fill="C0C0C0"/>
          </w:tcPr>
          <w:p w:rsidR="00EC0423" w:rsidRPr="00766E61" w:rsidRDefault="00EC0423" w:rsidP="00E67543">
            <w:pPr>
              <w:jc w:val="center"/>
              <w:rPr>
                <w:rFonts w:ascii="Arabic Typesetting" w:hAnsi="Arabic Typesetting" w:cs="Arabic Typesetting"/>
                <w:sz w:val="30"/>
                <w:szCs w:val="30"/>
              </w:rPr>
            </w:pPr>
            <w:r>
              <w:rPr>
                <w:rFonts w:ascii="Arabic Typesetting" w:hAnsi="Arabic Typesetting" w:cs="Arabic Typesetting" w:hint="cs"/>
                <w:sz w:val="30"/>
                <w:szCs w:val="30"/>
                <w:rtl/>
              </w:rPr>
              <w:t>%</w:t>
            </w:r>
            <w:r w:rsidRPr="00766E61">
              <w:rPr>
                <w:rFonts w:ascii="Arabic Typesetting" w:hAnsi="Arabic Typesetting" w:cs="Arabic Typesetting"/>
                <w:sz w:val="30"/>
                <w:szCs w:val="30"/>
              </w:rPr>
              <w:t>80</w:t>
            </w:r>
          </w:p>
        </w:tc>
        <w:tc>
          <w:tcPr>
            <w:tcW w:w="916" w:type="pct"/>
            <w:tcBorders>
              <w:top w:val="single" w:sz="4" w:space="0" w:color="auto"/>
              <w:bottom w:val="nil"/>
            </w:tcBorders>
            <w:tcMar>
              <w:top w:w="110" w:type="dxa"/>
            </w:tcMar>
          </w:tcPr>
          <w:p w:rsidR="00EC0423" w:rsidRPr="000B74F6" w:rsidRDefault="00EC0423" w:rsidP="00E67543">
            <w:pPr>
              <w:jc w:val="center"/>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Pr>
              <w:t>8</w:t>
            </w:r>
            <w:r w:rsidRPr="000B74F6">
              <w:rPr>
                <w:rFonts w:ascii="Arabic Typesetting" w:hAnsi="Arabic Typesetting" w:cs="Arabic Typesetting" w:hint="cs"/>
                <w:color w:val="993300"/>
                <w:sz w:val="30"/>
                <w:szCs w:val="30"/>
                <w:rtl/>
              </w:rPr>
              <w:t>0</w:t>
            </w:r>
          </w:p>
        </w:tc>
        <w:tc>
          <w:tcPr>
            <w:tcW w:w="1848" w:type="pct"/>
            <w:tcBorders>
              <w:top w:val="single" w:sz="4" w:space="0" w:color="auto"/>
              <w:bottom w:val="nil"/>
            </w:tcBorders>
            <w:shd w:val="clear" w:color="auto" w:fill="FFFFFF"/>
            <w:tcMar>
              <w:top w:w="110" w:type="dxa"/>
            </w:tcMar>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100% من المشاركين أبلغوا أنهم راضون جدا أو بدرجة كبيرة (البيانات مبنية على 41 رد من بين 42 مشارك)</w:t>
            </w:r>
            <w:r w:rsidRPr="00766E61">
              <w:rPr>
                <w:rFonts w:ascii="Arabic Typesetting" w:hAnsi="Arabic Typesetting" w:cs="Arabic Typesetting"/>
                <w:sz w:val="30"/>
                <w:szCs w:val="30"/>
              </w:rPr>
              <w:t xml:space="preserve"> </w:t>
            </w:r>
          </w:p>
        </w:tc>
        <w:tc>
          <w:tcPr>
            <w:tcW w:w="557" w:type="pct"/>
            <w:tcBorders>
              <w:top w:val="single" w:sz="4" w:space="0" w:color="auto"/>
              <w:bottom w:val="nil"/>
            </w:tcBorders>
            <w:tcMar>
              <w:top w:w="110" w:type="dxa"/>
            </w:tcMar>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jc w:val="center"/>
              <w:rPr>
                <w:rFonts w:ascii="Arabic Typesetting" w:hAnsi="Arabic Typesetting" w:cs="Arabic Typesetting"/>
                <w:color w:val="333333"/>
                <w:sz w:val="30"/>
                <w:szCs w:val="30"/>
              </w:rPr>
            </w:pPr>
          </w:p>
        </w:tc>
      </w:tr>
      <w:tr w:rsidR="00EC0423" w:rsidRPr="00766E61" w:rsidTr="00E67543">
        <w:trPr>
          <w:cantSplit/>
          <w:jc w:val="center"/>
        </w:trPr>
        <w:tc>
          <w:tcPr>
            <w:tcW w:w="874" w:type="pct"/>
            <w:tcBorders>
              <w:top w:val="nil"/>
              <w:bottom w:val="nil"/>
            </w:tcBorders>
            <w:shd w:val="clear" w:color="auto" w:fill="FFFFFF"/>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النسبة المئوية للمتدربين الذين أبلغوا عن استعانتهم فعلا بالمهارات المكتسبة في عملهم</w:t>
            </w:r>
          </w:p>
        </w:tc>
        <w:tc>
          <w:tcPr>
            <w:tcW w:w="805" w:type="pct"/>
            <w:tcBorders>
              <w:top w:val="nil"/>
              <w:bottom w:val="nil"/>
            </w:tcBorders>
            <w:shd w:val="clear" w:color="auto" w:fill="C0C0C0"/>
          </w:tcPr>
          <w:p w:rsidR="00EC0423" w:rsidRPr="00766E61" w:rsidRDefault="00EC0423" w:rsidP="00E67543">
            <w:pPr>
              <w:jc w:val="center"/>
              <w:rPr>
                <w:rFonts w:ascii="Arabic Typesetting" w:hAnsi="Arabic Typesetting" w:cs="Arabic Typesetting"/>
                <w:sz w:val="30"/>
                <w:szCs w:val="30"/>
              </w:rPr>
            </w:pPr>
            <w:r>
              <w:rPr>
                <w:rFonts w:ascii="Arabic Typesetting" w:hAnsi="Arabic Typesetting" w:cs="Arabic Typesetting" w:hint="cs"/>
                <w:sz w:val="30"/>
                <w:szCs w:val="30"/>
                <w:rtl/>
              </w:rPr>
              <w:t>%</w:t>
            </w:r>
            <w:r w:rsidRPr="00766E61">
              <w:rPr>
                <w:rFonts w:ascii="Arabic Typesetting" w:hAnsi="Arabic Typesetting" w:cs="Arabic Typesetting"/>
                <w:sz w:val="30"/>
                <w:szCs w:val="30"/>
              </w:rPr>
              <w:t>60</w:t>
            </w:r>
          </w:p>
        </w:tc>
        <w:tc>
          <w:tcPr>
            <w:tcW w:w="916" w:type="pct"/>
            <w:tcBorders>
              <w:top w:val="nil"/>
              <w:bottom w:val="nil"/>
            </w:tcBorders>
            <w:tcMar>
              <w:top w:w="110" w:type="dxa"/>
            </w:tcMar>
          </w:tcPr>
          <w:p w:rsidR="00EC0423" w:rsidRPr="000B74F6" w:rsidRDefault="00EC0423" w:rsidP="00E67543">
            <w:pPr>
              <w:jc w:val="center"/>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Pr>
              <w:t>70</w:t>
            </w:r>
          </w:p>
        </w:tc>
        <w:tc>
          <w:tcPr>
            <w:tcW w:w="1848" w:type="pct"/>
            <w:tcBorders>
              <w:top w:val="nil"/>
              <w:bottom w:val="nil"/>
            </w:tcBorders>
            <w:shd w:val="clear" w:color="auto" w:fill="FFFFFF"/>
            <w:tcMar>
              <w:top w:w="110" w:type="dxa"/>
            </w:tcMar>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100% ( البيانات مبنية على 14 رد من بين 42 مشارك)</w:t>
            </w:r>
          </w:p>
          <w:p w:rsidR="00EC0423" w:rsidRPr="00766E61" w:rsidRDefault="00EC0423" w:rsidP="00E67543">
            <w:pPr>
              <w:rPr>
                <w:rFonts w:ascii="Arabic Typesetting" w:hAnsi="Arabic Typesetting" w:cs="Arabic Typesetting"/>
                <w:sz w:val="30"/>
                <w:szCs w:val="30"/>
              </w:rPr>
            </w:pPr>
          </w:p>
        </w:tc>
        <w:tc>
          <w:tcPr>
            <w:tcW w:w="557" w:type="pct"/>
            <w:tcBorders>
              <w:top w:val="nil"/>
              <w:bottom w:val="nil"/>
            </w:tcBorders>
            <w:tcMar>
              <w:top w:w="110" w:type="dxa"/>
            </w:tcMar>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333333"/>
                <w:sz w:val="30"/>
                <w:szCs w:val="30"/>
              </w:rPr>
            </w:pPr>
          </w:p>
        </w:tc>
      </w:tr>
      <w:tr w:rsidR="00EC0423" w:rsidRPr="00766E61" w:rsidTr="00E67543">
        <w:trPr>
          <w:cantSplit/>
          <w:jc w:val="center"/>
        </w:trPr>
        <w:tc>
          <w:tcPr>
            <w:tcW w:w="874" w:type="pct"/>
            <w:tcBorders>
              <w:top w:val="nil"/>
              <w:bottom w:val="single" w:sz="4" w:space="0" w:color="auto"/>
            </w:tcBorders>
            <w:shd w:val="clear" w:color="auto" w:fill="FFFFFF"/>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 xml:space="preserve">عدد </w:t>
            </w:r>
            <w:proofErr w:type="spellStart"/>
            <w:r w:rsidRPr="00766E61">
              <w:rPr>
                <w:rFonts w:ascii="Arabic Typesetting" w:hAnsi="Arabic Typesetting" w:cs="Arabic Typesetting"/>
                <w:sz w:val="30"/>
                <w:szCs w:val="30"/>
                <w:rtl/>
              </w:rPr>
              <w:t>الالتماسات</w:t>
            </w:r>
            <w:proofErr w:type="spellEnd"/>
            <w:r w:rsidRPr="00766E61">
              <w:rPr>
                <w:rFonts w:ascii="Arabic Typesetting" w:hAnsi="Arabic Typesetting" w:cs="Arabic Typesetting"/>
                <w:sz w:val="30"/>
                <w:szCs w:val="30"/>
                <w:rtl/>
              </w:rPr>
              <w:t xml:space="preserve"> المتعلقة بالدورات الدراسية</w:t>
            </w:r>
          </w:p>
        </w:tc>
        <w:tc>
          <w:tcPr>
            <w:tcW w:w="805" w:type="pct"/>
            <w:tcBorders>
              <w:top w:val="nil"/>
              <w:bottom w:val="single" w:sz="4" w:space="0" w:color="auto"/>
            </w:tcBorders>
            <w:shd w:val="clear" w:color="auto" w:fill="C0C0C0"/>
          </w:tcPr>
          <w:p w:rsidR="00EC0423" w:rsidRPr="00766E61" w:rsidRDefault="00EC0423" w:rsidP="00E67543">
            <w:pPr>
              <w:jc w:val="center"/>
              <w:rPr>
                <w:rFonts w:ascii="Arabic Typesetting" w:hAnsi="Arabic Typesetting" w:cs="Arabic Typesetting"/>
                <w:sz w:val="30"/>
                <w:szCs w:val="30"/>
                <w:rtl/>
              </w:rPr>
            </w:pPr>
            <w:r w:rsidRPr="00766E61">
              <w:rPr>
                <w:rFonts w:ascii="Arabic Typesetting" w:hAnsi="Arabic Typesetting" w:cs="Arabic Typesetting"/>
                <w:sz w:val="30"/>
                <w:szCs w:val="30"/>
                <w:rtl/>
              </w:rPr>
              <w:t>دورتان في السنة</w:t>
            </w:r>
          </w:p>
          <w:p w:rsidR="00EC0423" w:rsidRPr="00766E61" w:rsidRDefault="00EC0423" w:rsidP="00E67543">
            <w:pPr>
              <w:jc w:val="center"/>
              <w:rPr>
                <w:rFonts w:ascii="Arabic Typesetting" w:hAnsi="Arabic Typesetting" w:cs="Arabic Typesetting"/>
                <w:sz w:val="30"/>
                <w:szCs w:val="30"/>
              </w:rPr>
            </w:pPr>
          </w:p>
        </w:tc>
        <w:tc>
          <w:tcPr>
            <w:tcW w:w="916" w:type="pct"/>
            <w:tcBorders>
              <w:top w:val="nil"/>
              <w:bottom w:val="single" w:sz="4" w:space="0" w:color="auto"/>
            </w:tcBorders>
            <w:tcMar>
              <w:top w:w="110" w:type="dxa"/>
            </w:tcMar>
          </w:tcPr>
          <w:p w:rsidR="00EC0423" w:rsidRPr="000B74F6" w:rsidRDefault="00EC0423" w:rsidP="00E67543">
            <w:pPr>
              <w:jc w:val="center"/>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دورتان في السنة</w:t>
            </w:r>
          </w:p>
        </w:tc>
        <w:tc>
          <w:tcPr>
            <w:tcW w:w="1848" w:type="pct"/>
            <w:tcBorders>
              <w:top w:val="nil"/>
              <w:bottom w:val="single" w:sz="4" w:space="0" w:color="auto"/>
            </w:tcBorders>
            <w:shd w:val="clear" w:color="auto" w:fill="FFFFFF"/>
            <w:tcMar>
              <w:top w:w="110" w:type="dxa"/>
            </w:tcMar>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اثنتان</w:t>
            </w:r>
          </w:p>
        </w:tc>
        <w:tc>
          <w:tcPr>
            <w:tcW w:w="557" w:type="pct"/>
            <w:tcBorders>
              <w:top w:val="nil"/>
              <w:bottom w:val="single" w:sz="4" w:space="0" w:color="auto"/>
            </w:tcBorders>
            <w:tcMar>
              <w:top w:w="110" w:type="dxa"/>
            </w:tcMar>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jc w:val="center"/>
              <w:rPr>
                <w:rFonts w:ascii="Arabic Typesetting" w:hAnsi="Arabic Typesetting" w:cs="Arabic Typesetting"/>
                <w:color w:val="333333"/>
                <w:sz w:val="30"/>
                <w:szCs w:val="30"/>
              </w:rPr>
            </w:pPr>
            <w:r w:rsidRPr="00766E61">
              <w:rPr>
                <w:rFonts w:ascii="Arabic Typesetting" w:hAnsi="Arabic Typesetting" w:cs="Arabic Typesetting"/>
                <w:color w:val="808080"/>
                <w:sz w:val="30"/>
                <w:szCs w:val="30"/>
              </w:rPr>
              <w:t>[</w:t>
            </w:r>
          </w:p>
        </w:tc>
      </w:tr>
    </w:tbl>
    <w:p w:rsidR="00E67543" w:rsidRPr="00B105C8" w:rsidRDefault="00E67543" w:rsidP="00E67543">
      <w:pPr>
        <w:rPr>
          <w:rFonts w:ascii="Arabic Typesetting" w:hAnsi="Arabic Typesetting" w:cs="Arabic Typesetting"/>
          <w:sz w:val="34"/>
          <w:szCs w:val="34"/>
        </w:rPr>
      </w:pP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lastRenderedPageBreak/>
        <w:t>الميزانية والنفقات الفعلية</w:t>
      </w:r>
    </w:p>
    <w:p w:rsidR="00E67543" w:rsidRDefault="00E67543" w:rsidP="00E67543">
      <w:pPr>
        <w:keepNext/>
        <w:keepLines/>
        <w:spacing w:after="120"/>
        <w:jc w:val="center"/>
        <w:rPr>
          <w:rFonts w:ascii="Arabic Typesetting" w:hAnsi="Arabic Typesetting" w:cs="Arabic Typesetting"/>
          <w:sz w:val="34"/>
          <w:szCs w:val="34"/>
          <w:rtl/>
        </w:rPr>
      </w:pPr>
      <w:r w:rsidRPr="00E67543">
        <w:rPr>
          <w:rFonts w:hint="cs"/>
          <w:noProof/>
          <w:szCs w:val="20"/>
          <w:rtl/>
          <w:lang w:bidi="ar-SA"/>
        </w:rPr>
        <w:drawing>
          <wp:inline distT="0" distB="0" distL="0" distR="0" wp14:anchorId="716D1572" wp14:editId="00DCA71C">
            <wp:extent cx="6119495" cy="221638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9495" cy="2216382"/>
                    </a:xfrm>
                    <a:prstGeom prst="rect">
                      <a:avLst/>
                    </a:prstGeom>
                    <a:noFill/>
                    <a:ln>
                      <a:noFill/>
                    </a:ln>
                  </pic:spPr>
                </pic:pic>
              </a:graphicData>
            </a:graphic>
          </wp:inline>
        </w:drawing>
      </w:r>
    </w:p>
    <w:p w:rsidR="00E67543" w:rsidRDefault="00E67543" w:rsidP="00E67543">
      <w:pPr>
        <w:keepNext/>
        <w:keepLines/>
        <w:spacing w:after="120"/>
        <w:jc w:val="center"/>
        <w:rPr>
          <w:rFonts w:ascii="Arabic Typesetting" w:hAnsi="Arabic Typesetting" w:cs="Arabic Typesetting"/>
          <w:sz w:val="34"/>
          <w:szCs w:val="34"/>
          <w:rtl/>
        </w:rPr>
      </w:pPr>
    </w:p>
    <w:p w:rsidR="000320E4" w:rsidRDefault="000320E4" w:rsidP="00E67543">
      <w:pPr>
        <w:keepNext/>
        <w:keepLines/>
        <w:spacing w:after="120"/>
        <w:jc w:val="center"/>
        <w:rPr>
          <w:rFonts w:ascii="Arabic Typesetting" w:hAnsi="Arabic Typesetting" w:cs="Arabic Typesetting"/>
          <w:sz w:val="34"/>
          <w:szCs w:val="34"/>
          <w:rtl/>
        </w:rPr>
      </w:pPr>
      <w:r w:rsidRPr="000320E4">
        <w:rPr>
          <w:rFonts w:hint="cs"/>
          <w:noProof/>
          <w:szCs w:val="20"/>
          <w:rtl/>
          <w:lang w:bidi="ar-SA"/>
        </w:rPr>
        <w:drawing>
          <wp:inline distT="0" distB="0" distL="0" distR="0" wp14:anchorId="39F5E4B8" wp14:editId="2954337F">
            <wp:extent cx="6119495" cy="1758181"/>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9495" cy="1758181"/>
                    </a:xfrm>
                    <a:prstGeom prst="rect">
                      <a:avLst/>
                    </a:prstGeom>
                    <a:noFill/>
                    <a:ln>
                      <a:noFill/>
                    </a:ln>
                  </pic:spPr>
                </pic:pic>
              </a:graphicData>
            </a:graphic>
          </wp:inline>
        </w:drawing>
      </w:r>
    </w:p>
    <w:p w:rsidR="00E67543" w:rsidRPr="00773B28"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E67543" w:rsidRPr="00091CA7" w:rsidRDefault="00E67543" w:rsidP="00E67543">
      <w:pPr>
        <w:spacing w:after="240" w:line="360" w:lineRule="exact"/>
        <w:rPr>
          <w:rFonts w:ascii="Arabic Typesetting" w:hAnsi="Arabic Typesetting" w:cs="Arabic Typesetting"/>
          <w:sz w:val="36"/>
          <w:szCs w:val="36"/>
          <w:u w:val="single"/>
          <w:rtl/>
        </w:rPr>
      </w:pPr>
      <w:r w:rsidRPr="00091CA7">
        <w:rPr>
          <w:rFonts w:ascii="Arabic Typesetting" w:hAnsi="Arabic Typesetting" w:cs="Arabic Typesetting"/>
          <w:sz w:val="36"/>
          <w:szCs w:val="36"/>
          <w:rtl/>
        </w:rPr>
        <w:t>ألف.</w:t>
      </w:r>
      <w:r w:rsidRPr="00091CA7">
        <w:rPr>
          <w:rFonts w:ascii="Arabic Typesetting" w:hAnsi="Arabic Typesetting" w:cs="Arabic Typesetting"/>
          <w:sz w:val="36"/>
          <w:szCs w:val="36"/>
        </w:rPr>
        <w:tab/>
      </w:r>
      <w:r w:rsidRPr="00091CA7">
        <w:rPr>
          <w:rFonts w:ascii="Arabic Typesetting" w:hAnsi="Arabic Typesetting" w:cs="Arabic Typesetting"/>
          <w:sz w:val="36"/>
          <w:szCs w:val="36"/>
          <w:u w:val="single"/>
          <w:rtl/>
        </w:rPr>
        <w:t>الميزانية بعد التحويلات 2012-2013</w:t>
      </w:r>
    </w:p>
    <w:p w:rsidR="00E67543" w:rsidRPr="00933BF9" w:rsidRDefault="00E67543" w:rsidP="00933BF9">
      <w:pPr>
        <w:pStyle w:val="NormalAR"/>
        <w:numPr>
          <w:ilvl w:val="0"/>
          <w:numId w:val="25"/>
        </w:numPr>
        <w:autoSpaceDE w:val="0"/>
        <w:autoSpaceDN w:val="0"/>
        <w:adjustRightInd w:val="0"/>
        <w:ind w:left="0" w:firstLine="0"/>
      </w:pPr>
      <w:r w:rsidRPr="00933BF9">
        <w:rPr>
          <w:rtl/>
        </w:rPr>
        <w:t>تعزى الزيادة في الموارد المخصصة للبرنامج 11 بشكل أساسي إلى الموارد البشرية الإضافية المخصصة للنتيجة 3.2 (قدرات معززة في مجال الموارد البشرية) لبرامج الماجستير المشتركة وتدريب التطوير المهني. وأضيفت إليها الموارد المخصصة سابقا للنتيجة 3.4 (نفاذ أيسر إلى برنامج تعليم الملكية الفكرية) والنتيجة 3.5 (مهارات محدّثة لدى الشركات لإدارة الملكية</w:t>
      </w:r>
      <w:r w:rsidRPr="00933BF9">
        <w:rPr>
          <w:rFonts w:hint="cs"/>
          <w:rtl/>
        </w:rPr>
        <w:t> </w:t>
      </w:r>
      <w:r w:rsidRPr="00933BF9">
        <w:rPr>
          <w:rtl/>
        </w:rPr>
        <w:t>الفكرية).</w:t>
      </w:r>
      <w:r w:rsidRPr="00933BF9">
        <w:t xml:space="preserve"> </w:t>
      </w:r>
    </w:p>
    <w:p w:rsidR="00E67543" w:rsidRPr="00091CA7" w:rsidRDefault="00E67543" w:rsidP="00E67543">
      <w:pPr>
        <w:spacing w:after="240" w:line="360" w:lineRule="exact"/>
        <w:jc w:val="both"/>
        <w:rPr>
          <w:rFonts w:ascii="Arabic Typesetting" w:hAnsi="Arabic Typesetting" w:cs="Arabic Typesetting"/>
          <w:sz w:val="36"/>
          <w:szCs w:val="36"/>
          <w:rtl/>
        </w:rPr>
      </w:pPr>
      <w:r w:rsidRPr="00091CA7">
        <w:rPr>
          <w:rFonts w:ascii="Arabic Typesetting" w:hAnsi="Arabic Typesetting" w:cs="Arabic Typesetting"/>
          <w:sz w:val="36"/>
          <w:szCs w:val="36"/>
          <w:rtl/>
        </w:rPr>
        <w:t>باء.</w:t>
      </w:r>
      <w:r w:rsidRPr="00091CA7">
        <w:rPr>
          <w:rFonts w:ascii="Arabic Typesetting" w:hAnsi="Arabic Typesetting" w:cs="Arabic Typesetting"/>
          <w:sz w:val="36"/>
          <w:szCs w:val="36"/>
        </w:rPr>
        <w:tab/>
      </w:r>
      <w:r w:rsidRPr="00091CA7">
        <w:rPr>
          <w:rFonts w:ascii="Arabic Typesetting" w:hAnsi="Arabic Typesetting" w:cs="Arabic Typesetting"/>
          <w:sz w:val="36"/>
          <w:szCs w:val="36"/>
          <w:u w:val="single"/>
          <w:rtl/>
        </w:rPr>
        <w:t>نسبة استخدام ميزانية 2012</w:t>
      </w:r>
    </w:p>
    <w:p w:rsidR="00E67543" w:rsidRPr="00933BF9" w:rsidRDefault="00E67543" w:rsidP="00933BF9">
      <w:pPr>
        <w:pStyle w:val="NormalAR"/>
        <w:numPr>
          <w:ilvl w:val="0"/>
          <w:numId w:val="25"/>
        </w:numPr>
        <w:autoSpaceDE w:val="0"/>
        <w:autoSpaceDN w:val="0"/>
        <w:adjustRightInd w:val="0"/>
        <w:ind w:left="0" w:firstLine="0"/>
      </w:pPr>
      <w:r w:rsidRPr="00933BF9">
        <w:rPr>
          <w:rtl/>
        </w:rPr>
        <w:t xml:space="preserve">تعد نسبة استخدام الميزانية ضمن النطاق المتوقع 40-60 </w:t>
      </w:r>
      <w:r w:rsidRPr="00933BF9">
        <w:rPr>
          <w:rFonts w:hint="cs"/>
          <w:rtl/>
        </w:rPr>
        <w:t>بالمائة</w:t>
      </w:r>
      <w:r w:rsidRPr="00933BF9">
        <w:rPr>
          <w:rtl/>
        </w:rPr>
        <w:t xml:space="preserve"> للسنة الأولى من الثنائية وهي ثابتة.</w:t>
      </w:r>
    </w:p>
    <w:p w:rsidR="00E67543" w:rsidRPr="004E6330" w:rsidRDefault="00E67543" w:rsidP="005438B9">
      <w:pPr>
        <w:pStyle w:val="Heading1AR"/>
        <w:spacing w:before="0" w:after="120"/>
        <w:ind w:left="2268" w:hanging="2268"/>
        <w:outlineLvl w:val="1"/>
        <w:rPr>
          <w:rtl/>
          <w:lang w:val="fr-CH"/>
        </w:rPr>
      </w:pPr>
      <w:r w:rsidRPr="00B105C8">
        <w:rPr>
          <w:bCs w:val="0"/>
          <w:iCs/>
          <w:sz w:val="34"/>
          <w:szCs w:val="34"/>
        </w:rPr>
        <w:br w:type="page"/>
      </w:r>
      <w:bookmarkStart w:id="15" w:name="_Toc359865193"/>
      <w:r w:rsidRPr="004E6330">
        <w:rPr>
          <w:rtl/>
          <w:lang w:val="fr-CH"/>
        </w:rPr>
        <w:lastRenderedPageBreak/>
        <w:t>البرنامج 30:</w:t>
      </w:r>
      <w:r w:rsidRPr="004E6330">
        <w:rPr>
          <w:rFonts w:hint="cs"/>
          <w:rtl/>
          <w:lang w:val="fr-CH"/>
        </w:rPr>
        <w:tab/>
      </w:r>
      <w:r w:rsidRPr="004E6330">
        <w:rPr>
          <w:rtl/>
          <w:lang w:val="fr-CH"/>
        </w:rPr>
        <w:t>الشركات الصغيرة والمتوسطة والابتكار</w:t>
      </w:r>
      <w:bookmarkEnd w:id="15"/>
    </w:p>
    <w:p w:rsidR="00E67543" w:rsidRPr="00F421E0" w:rsidRDefault="00E67543" w:rsidP="00F421E0">
      <w:pPr>
        <w:pStyle w:val="NormalAR"/>
        <w:keepNext/>
        <w:spacing w:after="240" w:line="360" w:lineRule="exact"/>
        <w:ind w:left="2268" w:hanging="2268"/>
        <w:rPr>
          <w:b/>
          <w:bCs/>
          <w:sz w:val="36"/>
          <w:szCs w:val="36"/>
          <w:rtl/>
          <w:lang w:val="fr-CH" w:bidi="ar-SA"/>
        </w:rPr>
      </w:pPr>
      <w:r w:rsidRPr="00F421E0">
        <w:rPr>
          <w:b/>
          <w:bCs/>
          <w:sz w:val="36"/>
          <w:szCs w:val="36"/>
          <w:rtl/>
          <w:lang w:val="fr-CH" w:bidi="ar-SA"/>
        </w:rPr>
        <w:t>المسؤول عن البرنامج:</w:t>
      </w:r>
      <w:r w:rsidRPr="00F421E0">
        <w:rPr>
          <w:b/>
          <w:bCs/>
          <w:sz w:val="36"/>
          <w:szCs w:val="36"/>
          <w:lang w:val="fr-CH" w:bidi="ar-SA"/>
        </w:rPr>
        <w:tab/>
      </w:r>
      <w:r w:rsidRPr="00F421E0">
        <w:rPr>
          <w:b/>
          <w:bCs/>
          <w:sz w:val="36"/>
          <w:szCs w:val="36"/>
          <w:lang w:val="fr-CH" w:bidi="ar-SA"/>
        </w:rPr>
        <w:tab/>
      </w:r>
      <w:r w:rsidRPr="00F421E0">
        <w:rPr>
          <w:b/>
          <w:bCs/>
          <w:sz w:val="36"/>
          <w:szCs w:val="36"/>
          <w:rtl/>
          <w:lang w:val="fr-CH" w:bidi="ar-SA"/>
        </w:rPr>
        <w:t>السيد جيمس بولي</w:t>
      </w: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استعراض التقدم في 2012</w:t>
      </w:r>
    </w:p>
    <w:p w:rsidR="00E67543" w:rsidRDefault="00E67543" w:rsidP="001653E7">
      <w:pPr>
        <w:pStyle w:val="ListParagraph"/>
        <w:numPr>
          <w:ilvl w:val="0"/>
          <w:numId w:val="2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6"/>
          <w:szCs w:val="36"/>
        </w:rPr>
      </w:pPr>
      <w:r w:rsidRPr="00F15A16">
        <w:rPr>
          <w:rFonts w:ascii="Arabic Typesetting" w:hAnsi="Arabic Typesetting" w:cs="Arabic Typesetting"/>
          <w:sz w:val="36"/>
          <w:szCs w:val="36"/>
          <w:rtl/>
        </w:rPr>
        <w:t>ركز البرنامج في سنة 2012 على 3 مجالات أساسية للعمل:</w:t>
      </w:r>
      <w:r w:rsidRPr="00F15A16">
        <w:rPr>
          <w:rFonts w:ascii="Arabic Typesetting" w:hAnsi="Arabic Typesetting" w:cs="Arabic Typesetting"/>
          <w:sz w:val="36"/>
          <w:szCs w:val="36"/>
        </w:rPr>
        <w:t xml:space="preserve"> </w:t>
      </w:r>
      <w:r w:rsidRPr="00F15A16">
        <w:rPr>
          <w:rFonts w:ascii="Arabic Typesetting" w:hAnsi="Arabic Typesetting" w:cs="Arabic Typesetting"/>
          <w:sz w:val="36"/>
          <w:szCs w:val="36"/>
          <w:rtl/>
        </w:rPr>
        <w:t>بنيات الابتكار والشركات الصغيرة والمتوسطة وسياسة الابتكار.</w:t>
      </w:r>
    </w:p>
    <w:p w:rsidR="00E67543" w:rsidRPr="00F15A16" w:rsidRDefault="00E67543" w:rsidP="001653E7">
      <w:pPr>
        <w:pStyle w:val="ListParagraph"/>
        <w:numPr>
          <w:ilvl w:val="0"/>
          <w:numId w:val="2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6"/>
          <w:szCs w:val="36"/>
        </w:rPr>
      </w:pPr>
      <w:r w:rsidRPr="00F15A16">
        <w:rPr>
          <w:rFonts w:ascii="Arabic Typesetting" w:hAnsi="Arabic Typesetting" w:cs="Arabic Typesetting"/>
          <w:sz w:val="36"/>
          <w:szCs w:val="36"/>
          <w:u w:val="single"/>
          <w:rtl/>
        </w:rPr>
        <w:t>بنيات الابتكار</w:t>
      </w:r>
      <w:r w:rsidRPr="00F15A16">
        <w:rPr>
          <w:rFonts w:ascii="Arabic Typesetting" w:hAnsi="Arabic Typesetting" w:cs="Arabic Typesetting"/>
          <w:sz w:val="36"/>
          <w:szCs w:val="36"/>
        </w:rPr>
        <w:t xml:space="preserve"> </w:t>
      </w:r>
      <w:r w:rsidRPr="00F15A16">
        <w:rPr>
          <w:rFonts w:ascii="Arabic Typesetting" w:hAnsi="Arabic Typesetting" w:cs="Arabic Typesetting"/>
          <w:sz w:val="36"/>
          <w:szCs w:val="36"/>
          <w:rtl/>
        </w:rPr>
        <w:t xml:space="preserve">ظل البرنامج يساعد البلدان النامية والبلدان الأقل نموا والبلدان المنتقلة إلى نظام الاقتصاد الحر في تطوير بنيات الابتكار الخاصة بها وقدراتها على استخدام هذه البنيات لتعزيز الإبداع والتنمية واستغلال الملكية الفكرية لأغراض التنمية. وفي هذا الإطار استفاد </w:t>
      </w:r>
      <w:r>
        <w:rPr>
          <w:rFonts w:ascii="Arabic Typesetting" w:hAnsi="Arabic Typesetting" w:cs="Arabic Typesetting" w:hint="cs"/>
          <w:sz w:val="36"/>
          <w:szCs w:val="36"/>
          <w:rtl/>
        </w:rPr>
        <w:t>167 1</w:t>
      </w:r>
      <w:r w:rsidRPr="00F15A16">
        <w:rPr>
          <w:rFonts w:ascii="Arabic Typesetting" w:hAnsi="Arabic Typesetting" w:cs="Arabic Typesetting"/>
          <w:sz w:val="36"/>
          <w:szCs w:val="36"/>
          <w:rtl/>
        </w:rPr>
        <w:t xml:space="preserve"> إجم</w:t>
      </w:r>
      <w:r>
        <w:rPr>
          <w:rFonts w:ascii="Arabic Typesetting" w:hAnsi="Arabic Typesetting" w:cs="Arabic Typesetting"/>
          <w:sz w:val="36"/>
          <w:szCs w:val="36"/>
          <w:rtl/>
        </w:rPr>
        <w:t>الا من الموظفين الحكوميين والمس</w:t>
      </w:r>
      <w:r>
        <w:rPr>
          <w:rFonts w:ascii="Arabic Typesetting" w:hAnsi="Arabic Typesetting" w:cs="Arabic Typesetting" w:hint="cs"/>
          <w:sz w:val="36"/>
          <w:szCs w:val="36"/>
          <w:rtl/>
        </w:rPr>
        <w:t>ؤ</w:t>
      </w:r>
      <w:r w:rsidRPr="00F15A16">
        <w:rPr>
          <w:rFonts w:ascii="Arabic Typesetting" w:hAnsi="Arabic Typesetting" w:cs="Arabic Typesetting"/>
          <w:sz w:val="36"/>
          <w:szCs w:val="36"/>
          <w:rtl/>
        </w:rPr>
        <w:t>ولين عن التكنولوجيا والعلماء ووكلاء البراءات من التدريب الذي ركز على:</w:t>
      </w:r>
    </w:p>
    <w:p w:rsidR="00E67543" w:rsidRPr="001653E7" w:rsidRDefault="00E67543" w:rsidP="001653E7">
      <w:pPr>
        <w:numPr>
          <w:ilvl w:val="0"/>
          <w:numId w:val="24"/>
        </w:numPr>
        <w:autoSpaceDE w:val="0"/>
        <w:autoSpaceDN w:val="0"/>
        <w:adjustRightInd w:val="0"/>
        <w:spacing w:after="120" w:line="340" w:lineRule="exact"/>
        <w:ind w:left="1281" w:hanging="357"/>
        <w:jc w:val="both"/>
        <w:rPr>
          <w:rFonts w:ascii="Arabic Typesetting" w:hAnsi="Arabic Typesetting" w:cs="Arabic Typesetting"/>
          <w:sz w:val="34"/>
          <w:szCs w:val="34"/>
        </w:rPr>
      </w:pPr>
      <w:r w:rsidRPr="001653E7">
        <w:rPr>
          <w:rFonts w:ascii="Arabic Typesetting" w:hAnsi="Arabic Typesetting" w:cs="Arabic Typesetting"/>
          <w:sz w:val="34"/>
          <w:szCs w:val="34"/>
          <w:rtl/>
        </w:rPr>
        <w:t xml:space="preserve">مشروعات </w:t>
      </w:r>
      <w:proofErr w:type="spellStart"/>
      <w:r w:rsidRPr="001653E7">
        <w:rPr>
          <w:rFonts w:ascii="Arabic Typesetting" w:hAnsi="Arabic Typesetting" w:cs="Arabic Typesetting"/>
          <w:sz w:val="34"/>
          <w:szCs w:val="34"/>
          <w:rtl/>
        </w:rPr>
        <w:t>مواضيعية</w:t>
      </w:r>
      <w:proofErr w:type="spellEnd"/>
      <w:r w:rsidRPr="001653E7">
        <w:rPr>
          <w:rFonts w:ascii="Arabic Typesetting" w:hAnsi="Arabic Typesetting" w:cs="Arabic Typesetting"/>
          <w:sz w:val="34"/>
          <w:szCs w:val="34"/>
          <w:rtl/>
        </w:rPr>
        <w:t xml:space="preserve"> وقطرية محددة، بما في ذلك إنشاء مكاتب نقل التكنولوجيا في المنطقة العربية وبرنامج مبادرة الجامعات لتقديم المساعدة للجامعات ومؤسسات البحث الممولة تمويلا عاما، خاصة في البلدان النامية، وذلك لتطوير بنيات الابتكار ومنظماته بها، بما في ذلك أكثر من 20 جامعة في إطار برنامج مبادرة الجامعات)؛</w:t>
      </w:r>
      <w:r w:rsidRPr="001653E7">
        <w:rPr>
          <w:rFonts w:ascii="Arabic Typesetting" w:hAnsi="Arabic Typesetting" w:cs="Arabic Typesetting"/>
          <w:sz w:val="34"/>
          <w:szCs w:val="34"/>
        </w:rPr>
        <w:t xml:space="preserve"> </w:t>
      </w:r>
    </w:p>
    <w:p w:rsidR="00E67543" w:rsidRPr="001653E7" w:rsidRDefault="00E67543" w:rsidP="001653E7">
      <w:pPr>
        <w:numPr>
          <w:ilvl w:val="0"/>
          <w:numId w:val="24"/>
        </w:numPr>
        <w:autoSpaceDE w:val="0"/>
        <w:autoSpaceDN w:val="0"/>
        <w:adjustRightInd w:val="0"/>
        <w:spacing w:after="120" w:line="340" w:lineRule="exact"/>
        <w:ind w:left="1281" w:hanging="357"/>
        <w:jc w:val="both"/>
        <w:rPr>
          <w:rFonts w:ascii="Arabic Typesetting" w:hAnsi="Arabic Typesetting" w:cs="Arabic Typesetting"/>
          <w:sz w:val="34"/>
          <w:szCs w:val="34"/>
        </w:rPr>
      </w:pPr>
      <w:r w:rsidRPr="001653E7">
        <w:rPr>
          <w:rFonts w:ascii="Arabic Typesetting" w:hAnsi="Arabic Typesetting" w:cs="Arabic Typesetting" w:hint="cs"/>
          <w:sz w:val="34"/>
          <w:szCs w:val="34"/>
          <w:rtl/>
        </w:rPr>
        <w:t>و</w:t>
      </w:r>
      <w:r w:rsidRPr="001653E7">
        <w:rPr>
          <w:rFonts w:ascii="Arabic Typesetting" w:hAnsi="Arabic Typesetting" w:cs="Arabic Typesetting"/>
          <w:sz w:val="34"/>
          <w:szCs w:val="34"/>
          <w:rtl/>
        </w:rPr>
        <w:t>برامج تكوين الكفاءات لتطوير رأس المال البشري في الدول الأعضاء خاصة في البلدان النامية:</w:t>
      </w:r>
      <w:r w:rsidRPr="001653E7">
        <w:rPr>
          <w:rFonts w:ascii="Arabic Typesetting" w:hAnsi="Arabic Typesetting" w:cs="Arabic Typesetting"/>
          <w:sz w:val="34"/>
          <w:szCs w:val="34"/>
        </w:rPr>
        <w:t xml:space="preserve"> </w:t>
      </w:r>
      <w:r w:rsidRPr="001653E7">
        <w:rPr>
          <w:rFonts w:ascii="Arabic Typesetting" w:hAnsi="Arabic Typesetting" w:cs="Arabic Typesetting"/>
          <w:sz w:val="34"/>
          <w:szCs w:val="34"/>
          <w:rtl/>
        </w:rPr>
        <w:t xml:space="preserve">12 حلقة عمل حول صياغة البراءات تليها 8 أنشطة تدريب عن بعد؛ و13 حلقة عمل حول النهوض بالابتكار ونقل التكنولوجيا؛ </w:t>
      </w:r>
      <w:r w:rsidRPr="001653E7">
        <w:rPr>
          <w:rFonts w:ascii="Arabic Typesetting" w:hAnsi="Arabic Typesetting" w:cs="Arabic Typesetting" w:hint="cs"/>
          <w:sz w:val="34"/>
          <w:szCs w:val="34"/>
          <w:rtl/>
        </w:rPr>
        <w:t>و</w:t>
      </w:r>
      <w:r w:rsidRPr="001653E7">
        <w:rPr>
          <w:rFonts w:ascii="Arabic Typesetting" w:hAnsi="Arabic Typesetting" w:cs="Arabic Typesetting"/>
          <w:sz w:val="34"/>
          <w:szCs w:val="34"/>
          <w:rtl/>
        </w:rPr>
        <w:t>6 برامج تدريب على الترخيص الناجح للتكنولوجيا ودورتان حول تقييم الملكية الفكرية؛</w:t>
      </w:r>
      <w:r w:rsidRPr="001653E7">
        <w:rPr>
          <w:rFonts w:ascii="Arabic Typesetting" w:hAnsi="Arabic Typesetting" w:cs="Arabic Typesetting"/>
          <w:sz w:val="34"/>
          <w:szCs w:val="34"/>
        </w:rPr>
        <w:t xml:space="preserve"> </w:t>
      </w:r>
    </w:p>
    <w:p w:rsidR="00E67543" w:rsidRPr="001653E7" w:rsidRDefault="00E67543" w:rsidP="001653E7">
      <w:pPr>
        <w:numPr>
          <w:ilvl w:val="0"/>
          <w:numId w:val="24"/>
        </w:numPr>
        <w:autoSpaceDE w:val="0"/>
        <w:autoSpaceDN w:val="0"/>
        <w:adjustRightInd w:val="0"/>
        <w:spacing w:after="120" w:line="340" w:lineRule="exact"/>
        <w:ind w:left="1281" w:hanging="357"/>
        <w:jc w:val="both"/>
        <w:rPr>
          <w:rFonts w:ascii="Arabic Typesetting" w:hAnsi="Arabic Typesetting" w:cs="Arabic Typesetting"/>
          <w:sz w:val="34"/>
          <w:szCs w:val="34"/>
        </w:rPr>
      </w:pPr>
      <w:r w:rsidRPr="001653E7">
        <w:rPr>
          <w:rFonts w:ascii="Arabic Typesetting" w:hAnsi="Arabic Typesetting" w:cs="Arabic Typesetting" w:hint="cs"/>
          <w:sz w:val="34"/>
          <w:szCs w:val="34"/>
          <w:rtl/>
        </w:rPr>
        <w:t>و</w:t>
      </w:r>
      <w:r w:rsidRPr="001653E7">
        <w:rPr>
          <w:rFonts w:ascii="Arabic Typesetting" w:hAnsi="Arabic Typesetting" w:cs="Arabic Typesetting"/>
          <w:sz w:val="34"/>
          <w:szCs w:val="34"/>
          <w:rtl/>
        </w:rPr>
        <w:t xml:space="preserve">إنشاء الشراكات الداخلية والخارجية عن طريق دعم التعاون الدولي في مجال الملكية الفكرية (التفاوض بشأن مذكرة تفاهم مع </w:t>
      </w:r>
      <w:r w:rsidRPr="001653E7">
        <w:rPr>
          <w:rFonts w:ascii="Arabic Typesetting" w:hAnsi="Arabic Typesetting" w:cs="Arabic Typesetting" w:hint="cs"/>
          <w:sz w:val="34"/>
          <w:szCs w:val="34"/>
          <w:rtl/>
        </w:rPr>
        <w:t>مركز</w:t>
      </w:r>
      <w:r w:rsidRPr="001653E7">
        <w:rPr>
          <w:rFonts w:ascii="Arabic Typesetting" w:hAnsi="Arabic Typesetting" w:cs="Arabic Typesetting"/>
          <w:sz w:val="34"/>
          <w:szCs w:val="34"/>
          <w:rtl/>
        </w:rPr>
        <w:t xml:space="preserve"> </w:t>
      </w:r>
      <w:r w:rsidRPr="001653E7">
        <w:rPr>
          <w:rFonts w:ascii="Arabic Typesetting" w:hAnsi="Arabic Typesetting" w:cs="Arabic Typesetting" w:hint="cs"/>
          <w:sz w:val="34"/>
          <w:szCs w:val="34"/>
          <w:rtl/>
        </w:rPr>
        <w:t>البحوث</w:t>
      </w:r>
      <w:r w:rsidRPr="001653E7">
        <w:rPr>
          <w:rFonts w:ascii="Arabic Typesetting" w:hAnsi="Arabic Typesetting" w:cs="Arabic Typesetting"/>
          <w:sz w:val="34"/>
          <w:szCs w:val="34"/>
          <w:rtl/>
        </w:rPr>
        <w:t xml:space="preserve"> </w:t>
      </w:r>
      <w:r w:rsidRPr="001653E7">
        <w:rPr>
          <w:rFonts w:ascii="Arabic Typesetting" w:hAnsi="Arabic Typesetting" w:cs="Arabic Typesetting" w:hint="cs"/>
          <w:sz w:val="34"/>
          <w:szCs w:val="34"/>
          <w:rtl/>
        </w:rPr>
        <w:t>المشتركة</w:t>
      </w:r>
      <w:r w:rsidRPr="001653E7">
        <w:rPr>
          <w:rFonts w:ascii="Arabic Typesetting" w:hAnsi="Arabic Typesetting" w:cs="Arabic Typesetting"/>
          <w:sz w:val="34"/>
          <w:szCs w:val="34"/>
          <w:rtl/>
        </w:rPr>
        <w:t xml:space="preserve"> </w:t>
      </w:r>
      <w:r w:rsidRPr="001653E7">
        <w:rPr>
          <w:rFonts w:ascii="Arabic Typesetting" w:hAnsi="Arabic Typesetting" w:cs="Arabic Typesetting" w:hint="cs"/>
          <w:sz w:val="34"/>
          <w:szCs w:val="34"/>
          <w:rtl/>
        </w:rPr>
        <w:t>التابع</w:t>
      </w:r>
      <w:r w:rsidRPr="001653E7">
        <w:rPr>
          <w:rFonts w:ascii="Arabic Typesetting" w:hAnsi="Arabic Typesetting" w:cs="Arabic Typesetting"/>
          <w:sz w:val="34"/>
          <w:szCs w:val="34"/>
          <w:rtl/>
        </w:rPr>
        <w:t xml:space="preserve"> </w:t>
      </w:r>
      <w:r w:rsidRPr="001653E7">
        <w:rPr>
          <w:rFonts w:ascii="Arabic Typesetting" w:hAnsi="Arabic Typesetting" w:cs="Arabic Typesetting" w:hint="cs"/>
          <w:sz w:val="34"/>
          <w:szCs w:val="34"/>
          <w:rtl/>
        </w:rPr>
        <w:t>للمفوضية</w:t>
      </w:r>
      <w:r w:rsidRPr="001653E7">
        <w:rPr>
          <w:rFonts w:ascii="Arabic Typesetting" w:hAnsi="Arabic Typesetting" w:cs="Arabic Typesetting"/>
          <w:sz w:val="34"/>
          <w:szCs w:val="34"/>
          <w:rtl/>
        </w:rPr>
        <w:t xml:space="preserve"> </w:t>
      </w:r>
      <w:r w:rsidRPr="001653E7">
        <w:rPr>
          <w:rFonts w:ascii="Arabic Typesetting" w:hAnsi="Arabic Typesetting" w:cs="Arabic Typesetting" w:hint="cs"/>
          <w:sz w:val="34"/>
          <w:szCs w:val="34"/>
          <w:rtl/>
        </w:rPr>
        <w:t>الأوروبية</w:t>
      </w:r>
      <w:r w:rsidRPr="001653E7">
        <w:rPr>
          <w:rFonts w:ascii="Arabic Typesetting" w:hAnsi="Arabic Typesetting" w:cs="Arabic Typesetting"/>
          <w:sz w:val="34"/>
          <w:szCs w:val="34"/>
          <w:rtl/>
        </w:rPr>
        <w:t xml:space="preserve">؛ واستمرار التعاون مع المنظمة الأوروبية للبحوث النووية بشأن مشروع نقل التكنولوجيا في المنطقة العربية والتعاون مع برامج الويبو الأخرى بشأن مشاريع وأنشطة محددة مثل: برنامج </w:t>
      </w:r>
      <w:r w:rsidRPr="001653E7">
        <w:rPr>
          <w:rFonts w:ascii="Arabic Typesetting" w:hAnsi="Arabic Typesetting" w:cs="Arabic Typesetting"/>
          <w:sz w:val="34"/>
          <w:szCs w:val="34"/>
        </w:rPr>
        <w:t xml:space="preserve">WIPO </w:t>
      </w:r>
      <w:proofErr w:type="spellStart"/>
      <w:r w:rsidRPr="001653E7">
        <w:rPr>
          <w:rFonts w:ascii="Arabic Typesetting" w:hAnsi="Arabic Typesetting" w:cs="Arabic Typesetting"/>
          <w:sz w:val="34"/>
          <w:szCs w:val="34"/>
        </w:rPr>
        <w:t>Re:Search</w:t>
      </w:r>
      <w:proofErr w:type="spellEnd"/>
      <w:r w:rsidRPr="001653E7">
        <w:rPr>
          <w:rFonts w:ascii="Arabic Typesetting" w:hAnsi="Arabic Typesetting" w:cs="Arabic Typesetting"/>
          <w:sz w:val="34"/>
          <w:szCs w:val="34"/>
          <w:rtl/>
        </w:rPr>
        <w:t xml:space="preserve"> والنهوض بالابتكار واستخدام تدريبات معاهدة التعاون بشأن البراءات والإسهام المنتظم في برامج أكاديمية الويبو.</w:t>
      </w:r>
      <w:r w:rsidRPr="001653E7">
        <w:rPr>
          <w:rFonts w:ascii="Arabic Typesetting" w:hAnsi="Arabic Typesetting" w:cs="Arabic Typesetting"/>
          <w:sz w:val="34"/>
          <w:szCs w:val="34"/>
        </w:rPr>
        <w:t xml:space="preserve"> </w:t>
      </w:r>
    </w:p>
    <w:p w:rsidR="00E67543" w:rsidRPr="001653E7" w:rsidRDefault="00E67543" w:rsidP="001653E7">
      <w:pPr>
        <w:pStyle w:val="ListParagraph"/>
        <w:numPr>
          <w:ilvl w:val="0"/>
          <w:numId w:val="2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1653E7">
        <w:rPr>
          <w:rFonts w:ascii="Arabic Typesetting" w:hAnsi="Arabic Typesetting" w:cs="Arabic Typesetting"/>
          <w:sz w:val="34"/>
          <w:szCs w:val="34"/>
          <w:u w:val="single"/>
          <w:rtl/>
        </w:rPr>
        <w:t>الشركات الصغيرة والمتوسطة:</w:t>
      </w:r>
      <w:r w:rsidRPr="001653E7">
        <w:rPr>
          <w:rFonts w:ascii="Arabic Typesetting" w:hAnsi="Arabic Typesetting" w:cs="Arabic Typesetting"/>
          <w:sz w:val="34"/>
          <w:szCs w:val="34"/>
        </w:rPr>
        <w:t xml:space="preserve"> </w:t>
      </w:r>
      <w:r w:rsidRPr="001653E7">
        <w:rPr>
          <w:rFonts w:ascii="Arabic Typesetting" w:hAnsi="Arabic Typesetting" w:cs="Arabic Typesetting"/>
          <w:sz w:val="34"/>
          <w:szCs w:val="34"/>
          <w:rtl/>
        </w:rPr>
        <w:t xml:space="preserve">تعزز الوعي في 2012 بالفرص المتاحة من خلال نظام الملكية الفكرية للشركات الصغيرة والمتوسطة في المقام الأول من خلال 7 برامج لتدريب المدربين وترجمة محتوى أدلة الملكية الفكرية لقطاع الأعمال وتطويعه مع السياق الوطني. واستكملت مجموعة أدوات </w:t>
      </w:r>
      <w:r w:rsidRPr="001653E7">
        <w:rPr>
          <w:rFonts w:ascii="Arabic Typesetting" w:hAnsi="Arabic Typesetting" w:cs="Arabic Typesetting"/>
          <w:sz w:val="34"/>
          <w:szCs w:val="34"/>
        </w:rPr>
        <w:t>IP PANORAMA</w:t>
      </w:r>
      <w:r w:rsidRPr="001653E7">
        <w:rPr>
          <w:rFonts w:ascii="Arabic Typesetting" w:hAnsi="Arabic Typesetting" w:cs="Arabic Typesetting"/>
          <w:sz w:val="34"/>
          <w:szCs w:val="34"/>
          <w:vertAlign w:val="superscript"/>
        </w:rPr>
        <w:t>TM</w:t>
      </w:r>
      <w:r w:rsidRPr="001653E7">
        <w:rPr>
          <w:rFonts w:ascii="Arabic Typesetting" w:hAnsi="Arabic Typesetting" w:cs="Arabic Typesetting"/>
          <w:sz w:val="34"/>
          <w:szCs w:val="34"/>
          <w:rtl/>
        </w:rPr>
        <w:t xml:space="preserve"> المتعددة الوسائط بوحدة عن قضايا الملكية الفكرية المتعلقة بعقود الامتياز، وترجمت إلى البولندية والفرنسية والإسبانية (والترجمة الروسية أيضا في مرحلة متقدمة). واستفاد حوالي 618 طالبا من دورة دراسية دولية على الإنترنت عن إدارة أصول الملكية الفكرية لنجاح الشركات بالاستناد إلى مجموعة أدوات </w:t>
      </w:r>
      <w:r w:rsidRPr="001653E7">
        <w:rPr>
          <w:rFonts w:ascii="Arabic Typesetting" w:hAnsi="Arabic Typesetting" w:cs="Arabic Typesetting"/>
          <w:sz w:val="34"/>
          <w:szCs w:val="34"/>
        </w:rPr>
        <w:t>IP PANORAMA</w:t>
      </w:r>
      <w:r w:rsidRPr="001653E7">
        <w:rPr>
          <w:rFonts w:ascii="Arabic Typesetting" w:hAnsi="Arabic Typesetting" w:cs="Arabic Typesetting"/>
          <w:sz w:val="34"/>
          <w:szCs w:val="34"/>
          <w:vertAlign w:val="superscript"/>
        </w:rPr>
        <w:t>TM</w:t>
      </w:r>
      <w:r w:rsidRPr="001653E7">
        <w:rPr>
          <w:rFonts w:ascii="Arabic Typesetting" w:hAnsi="Arabic Typesetting" w:cs="Arabic Typesetting"/>
          <w:sz w:val="34"/>
          <w:szCs w:val="34"/>
          <w:rtl/>
        </w:rPr>
        <w:t xml:space="preserve">، وشارك 12 طالبا بعد ذلك في برنامج خارج شبكة الإنترنت عن إدارة أصول الملكية الفكرية. ومن ناحية المعلومات المتعلقة بإدارة أصول الملكية الفكرية في الشركات الصغيرة والمتوسطة، وُزع 12 عددا من نشرة أخبار الشركات الصغيرة والمتوسطة على </w:t>
      </w:r>
      <w:r w:rsidRPr="001653E7">
        <w:rPr>
          <w:rFonts w:ascii="Arabic Typesetting" w:hAnsi="Arabic Typesetting" w:cs="Arabic Typesetting" w:hint="cs"/>
          <w:sz w:val="34"/>
          <w:szCs w:val="34"/>
          <w:rtl/>
        </w:rPr>
        <w:t>258 42</w:t>
      </w:r>
      <w:r w:rsidRPr="001653E7">
        <w:rPr>
          <w:rFonts w:ascii="Arabic Typesetting" w:hAnsi="Arabic Typesetting" w:cs="Arabic Typesetting"/>
          <w:sz w:val="34"/>
          <w:szCs w:val="34"/>
          <w:rtl/>
        </w:rPr>
        <w:t xml:space="preserve"> مشتركا، وتم تحديث الموقع الإلكتروني للشركات الصغيرة والمتوسطة وإتاحته باللغات الرسمية الست للأمم المتحدة ونُشر منشور جديد حول قضايا الملكية الفكرية المتعلقة بعقود الامتياز. ويجري حاليا استكمال منشور جديد آخر، بعنوان "قضايا الملكية الفكرية المتعلقة بقطاع الأغذية الزراعي"، فضلا عن النسخ المحدثة من المنشورات الثلاثة السابقة، بعنوان "تصميم العلامة واختراع المستقبل واستباق الزمن". وأسهم البرنامج أيضا في تعزيز السياسات الملائمة وتحقيق الاتساق بين سياسات الملكية الفكرية لفائدة الشركات الصغيرة والمتوسطة على المستويات الوطنية ودون الإقليمية والإقليمية. ولهذا الغرض نُظم منتدى دون إقليمي في الهند.</w:t>
      </w:r>
      <w:r w:rsidRPr="001653E7">
        <w:rPr>
          <w:rFonts w:ascii="Arabic Typesetting" w:hAnsi="Arabic Typesetting" w:cs="Arabic Typesetting"/>
          <w:sz w:val="34"/>
          <w:szCs w:val="34"/>
        </w:rPr>
        <w:t xml:space="preserve"> </w:t>
      </w:r>
    </w:p>
    <w:p w:rsidR="00E67543" w:rsidRPr="001653E7" w:rsidRDefault="00E67543" w:rsidP="001653E7">
      <w:pPr>
        <w:pStyle w:val="ListParagraph"/>
        <w:numPr>
          <w:ilvl w:val="0"/>
          <w:numId w:val="2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1653E7">
        <w:rPr>
          <w:rFonts w:ascii="Arabic Typesetting" w:hAnsi="Arabic Typesetting" w:cs="Arabic Typesetting"/>
          <w:sz w:val="34"/>
          <w:szCs w:val="34"/>
          <w:u w:val="single"/>
          <w:rtl/>
        </w:rPr>
        <w:t>سياسات الابتكار</w:t>
      </w:r>
      <w:r w:rsidRPr="001653E7">
        <w:rPr>
          <w:rFonts w:ascii="Arabic Typesetting" w:hAnsi="Arabic Typesetting" w:cs="Arabic Typesetting"/>
          <w:sz w:val="34"/>
          <w:szCs w:val="34"/>
          <w:rtl/>
        </w:rPr>
        <w:t>: ركز العمل المتعلق بسياسات الابتكار في المقام الأول على جمع المعلومات حول المبادرات الداخلية والخارجية في مجال سياسات الابتكار واستعراض المجالات التي تتداخل فيها سياسات الابتكار مع الملكية الفكرية وتشكيل شبكة من الخبراء لإرشاد العمل المقبل ولكي يكونوا موردا جاهزا للخبرة المتعلقة بالابتكار والسياسات.</w:t>
      </w:r>
      <w:r w:rsidRPr="001653E7">
        <w:rPr>
          <w:rFonts w:ascii="Arabic Typesetting" w:hAnsi="Arabic Typesetting" w:cs="Arabic Typesetting"/>
          <w:sz w:val="34"/>
          <w:szCs w:val="34"/>
        </w:rPr>
        <w:t xml:space="preserve"> </w:t>
      </w: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lastRenderedPageBreak/>
        <w:t>تنفيذ جدول أعمال التنمية</w:t>
      </w:r>
      <w:r w:rsidRPr="004E6330">
        <w:rPr>
          <w:sz w:val="36"/>
          <w:szCs w:val="36"/>
          <w:lang w:val="fr-CH" w:bidi="ar-SA"/>
        </w:rPr>
        <w:t xml:space="preserve"> </w:t>
      </w:r>
    </w:p>
    <w:p w:rsidR="00E67543" w:rsidRPr="001653E7" w:rsidRDefault="00E67543" w:rsidP="001653E7">
      <w:pPr>
        <w:pStyle w:val="ListParagraph"/>
        <w:numPr>
          <w:ilvl w:val="0"/>
          <w:numId w:val="2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1653E7">
        <w:rPr>
          <w:rFonts w:ascii="Arabic Typesetting" w:hAnsi="Arabic Typesetting" w:cs="Arabic Typesetting"/>
          <w:sz w:val="34"/>
          <w:szCs w:val="34"/>
          <w:rtl/>
        </w:rPr>
        <w:t>تنفيذا للتوصيات 19 و25 و26 و28 من جدول أعمال التنمية، عُقدت مشاورات إقليمية حول "الملكية الفكرية ونقل التكنولوجيا:</w:t>
      </w:r>
      <w:r w:rsidRPr="001653E7">
        <w:rPr>
          <w:rFonts w:ascii="Arabic Typesetting" w:hAnsi="Arabic Typesetting" w:cs="Arabic Typesetting"/>
          <w:sz w:val="34"/>
          <w:szCs w:val="34"/>
        </w:rPr>
        <w:t xml:space="preserve"> </w:t>
      </w:r>
      <w:r w:rsidRPr="001653E7">
        <w:rPr>
          <w:rFonts w:ascii="Arabic Typesetting" w:hAnsi="Arabic Typesetting" w:cs="Arabic Typesetting"/>
          <w:sz w:val="34"/>
          <w:szCs w:val="34"/>
          <w:rtl/>
        </w:rPr>
        <w:t xml:space="preserve">التحديات المشتركة وبناء الحلول" في سنغافورة في الفترة من 16 إلى 17 يوليو 2012، وبدأ العمل في 6 دراسات حول جوانب نقل التكنولوجيا. وبالنسبة للتوصية 36 من جدول أعمال التنمية، عرضت الدراسة الفرزية التحليلية المعتمدة في الدورة الثامنة للجنة المعنية بالتنمية والملكية الفكرية على الدول الأعضاء في اجتماع غير رسمي مفتوح عُقد خلال الدورة التاسعة للجنة المعنية بالتنمية والملكية الفكرية وأيضا خلال اجتماع رسمي مفتوح في 18 يونيو 2012. </w:t>
      </w:r>
    </w:p>
    <w:p w:rsidR="00E67543" w:rsidRPr="00AA0603" w:rsidRDefault="00E67543" w:rsidP="00E67543">
      <w:pPr>
        <w:spacing w:after="240" w:line="360" w:lineRule="exact"/>
        <w:jc w:val="both"/>
        <w:rPr>
          <w:rFonts w:ascii="Arabic Typesetting" w:hAnsi="Arabic Typesetting" w:cs="Arabic Typesetting"/>
          <w:sz w:val="40"/>
          <w:szCs w:val="40"/>
          <w:rtl/>
        </w:rPr>
      </w:pPr>
      <w:r w:rsidRPr="00AA0603">
        <w:rPr>
          <w:rFonts w:ascii="Arabic Typesetting" w:hAnsi="Arabic Typesetting" w:cs="Arabic Typesetting"/>
          <w:sz w:val="40"/>
          <w:szCs w:val="40"/>
          <w:rtl/>
        </w:rPr>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2"/>
        <w:gridCol w:w="1586"/>
        <w:gridCol w:w="1805"/>
        <w:gridCol w:w="3642"/>
        <w:gridCol w:w="1098"/>
      </w:tblGrid>
      <w:tr w:rsidR="00E67543" w:rsidRPr="00AA0603"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AA0603" w:rsidRDefault="00E67543" w:rsidP="00E67543">
            <w:pPr>
              <w:keepNext/>
              <w:keepLines/>
              <w:tabs>
                <w:tab w:val="left" w:pos="1076"/>
              </w:tabs>
              <w:spacing w:beforeLines="60" w:before="144" w:afterLines="60" w:after="144" w:line="300" w:lineRule="exact"/>
              <w:ind w:left="1134" w:hanging="1134"/>
              <w:rPr>
                <w:rFonts w:ascii="Arabic Typesetting" w:hAnsi="Arabic Typesetting" w:cs="Arabic Typesetting"/>
                <w:sz w:val="30"/>
                <w:szCs w:val="30"/>
                <w:rtl/>
              </w:rPr>
            </w:pPr>
            <w:r w:rsidRPr="00AA0603">
              <w:rPr>
                <w:rFonts w:ascii="Arabic Typesetting" w:hAnsi="Arabic Typesetting" w:cs="Arabic Typesetting"/>
                <w:b/>
                <w:bCs/>
                <w:sz w:val="30"/>
                <w:szCs w:val="30"/>
                <w:rtl/>
              </w:rPr>
              <w:t>النتيجة المرتقبة</w:t>
            </w:r>
            <w:r w:rsidRPr="00AA0603">
              <w:rPr>
                <w:rFonts w:ascii="Arabic Typesetting" w:hAnsi="Arabic Typesetting" w:cs="Arabic Typesetting"/>
                <w:sz w:val="30"/>
                <w:szCs w:val="30"/>
                <w:rtl/>
              </w:rPr>
              <w:t>:</w:t>
            </w:r>
            <w:r w:rsidRPr="00AA0603">
              <w:rPr>
                <w:rFonts w:ascii="Arabic Typesetting" w:hAnsi="Arabic Typesetting" w:cs="Arabic Typesetting"/>
                <w:sz w:val="30"/>
                <w:szCs w:val="30"/>
              </w:rPr>
              <w:tab/>
            </w:r>
            <w:r w:rsidRPr="00AA0603">
              <w:rPr>
                <w:rFonts w:ascii="Arabic Typesetting" w:hAnsi="Arabic Typesetting" w:cs="Arabic Typesetting"/>
                <w:sz w:val="30"/>
                <w:szCs w:val="30"/>
                <w:rtl/>
              </w:rPr>
              <w:tab/>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E67543" w:rsidRPr="00AA0603" w:rsidTr="00E67543">
        <w:trPr>
          <w:cantSplit/>
          <w:jc w:val="center"/>
        </w:trPr>
        <w:tc>
          <w:tcPr>
            <w:tcW w:w="874" w:type="pct"/>
            <w:tcBorders>
              <w:top w:val="single" w:sz="4" w:space="0" w:color="auto"/>
            </w:tcBorders>
            <w:vAlign w:val="center"/>
          </w:tcPr>
          <w:p w:rsidR="00E67543" w:rsidRPr="00AA0603" w:rsidRDefault="00E67543" w:rsidP="00E67543">
            <w:pPr>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E67543" w:rsidRPr="00AA0603" w:rsidRDefault="00E67543" w:rsidP="00E67543">
            <w:pPr>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tcBorders>
            <w:tcMar>
              <w:top w:w="110" w:type="dxa"/>
            </w:tcMar>
            <w:vAlign w:val="center"/>
          </w:tcPr>
          <w:p w:rsidR="00E67543" w:rsidRPr="000B74F6" w:rsidRDefault="00E67543" w:rsidP="00E67543">
            <w:pPr>
              <w:spacing w:beforeLines="60" w:before="144" w:afterLines="60" w:after="144"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E67543" w:rsidRPr="00AA0603" w:rsidRDefault="00E67543" w:rsidP="00E67543">
            <w:pPr>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بيانات الأداء</w:t>
            </w:r>
          </w:p>
        </w:tc>
        <w:tc>
          <w:tcPr>
            <w:tcW w:w="557" w:type="pct"/>
            <w:tcBorders>
              <w:top w:val="single" w:sz="4" w:space="0" w:color="auto"/>
            </w:tcBorders>
            <w:tcMar>
              <w:top w:w="110" w:type="dxa"/>
            </w:tcMar>
            <w:vAlign w:val="center"/>
          </w:tcPr>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السير</w:t>
            </w:r>
          </w:p>
        </w:tc>
      </w:tr>
      <w:tr w:rsidR="00E67543" w:rsidRPr="00AA0603" w:rsidTr="00E67543">
        <w:trPr>
          <w:cantSplit/>
          <w:jc w:val="center"/>
        </w:trPr>
        <w:tc>
          <w:tcPr>
            <w:tcW w:w="874" w:type="pct"/>
            <w:tcBorders>
              <w:bottom w:val="single" w:sz="4" w:space="0" w:color="auto"/>
            </w:tcBorders>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 xml:space="preserve">عدد الدول الأعضاء التي وضعت إطارا خاصا بها للملكية الفكرية وأنشأت مكاتب لنقل التكنولوجيا </w:t>
            </w:r>
          </w:p>
        </w:tc>
        <w:tc>
          <w:tcPr>
            <w:tcW w:w="805" w:type="pct"/>
            <w:tcBorders>
              <w:bottom w:val="single" w:sz="4" w:space="0" w:color="auto"/>
            </w:tcBorders>
            <w:shd w:val="clear" w:color="auto" w:fill="C0C0C0"/>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اعتماد مشروع إطاري رائد وضمان تمويله</w:t>
            </w:r>
          </w:p>
        </w:tc>
        <w:tc>
          <w:tcPr>
            <w:tcW w:w="916" w:type="pct"/>
            <w:tcBorders>
              <w:bottom w:val="single" w:sz="4" w:space="0" w:color="auto"/>
            </w:tcBorders>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i/>
                <w:color w:val="993300"/>
                <w:sz w:val="30"/>
                <w:szCs w:val="30"/>
              </w:rPr>
            </w:pPr>
          </w:p>
        </w:tc>
        <w:tc>
          <w:tcPr>
            <w:tcW w:w="1848" w:type="pct"/>
            <w:tcBorders>
              <w:bottom w:val="single" w:sz="4" w:space="0" w:color="auto"/>
            </w:tcBorders>
            <w:shd w:val="clear" w:color="auto" w:fill="FFFFFF"/>
            <w:tcMar>
              <w:top w:w="110" w:type="dxa"/>
            </w:tcMar>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530C11">
              <w:rPr>
                <w:rFonts w:ascii="Arabic Typesetting" w:hAnsi="Arabic Typesetting" w:cs="Arabic Typesetting"/>
                <w:i/>
                <w:sz w:val="30"/>
                <w:szCs w:val="30"/>
                <w:rtl/>
              </w:rPr>
              <w:t>بد</w:t>
            </w:r>
            <w:r w:rsidRPr="00530C11">
              <w:rPr>
                <w:rFonts w:ascii="Arabic Typesetting" w:hAnsi="Arabic Typesetting" w:cs="Arabic Typesetting" w:hint="cs"/>
                <w:i/>
                <w:sz w:val="30"/>
                <w:szCs w:val="30"/>
                <w:rtl/>
              </w:rPr>
              <w:t>أ</w:t>
            </w:r>
            <w:r w:rsidRPr="00530C11">
              <w:rPr>
                <w:rFonts w:ascii="Arabic Typesetting" w:hAnsi="Arabic Typesetting" w:cs="Arabic Typesetting"/>
                <w:i/>
                <w:sz w:val="30"/>
                <w:szCs w:val="30"/>
                <w:rtl/>
              </w:rPr>
              <w:t xml:space="preserve"> في تونس مشروع مكاتب نقل التكنولوجيا لفائدة 5 دول أعضاء في المنطقة العربية.</w:t>
            </w:r>
            <w:r w:rsidRPr="00AA0603">
              <w:rPr>
                <w:rFonts w:ascii="Arabic Typesetting" w:hAnsi="Arabic Typesetting" w:cs="Arabic Typesetting"/>
                <w:i/>
                <w:sz w:val="30"/>
                <w:szCs w:val="30"/>
                <w:rtl/>
              </w:rPr>
              <w:t xml:space="preserve"> </w:t>
            </w:r>
            <w:r w:rsidRPr="00AA0603">
              <w:rPr>
                <w:rFonts w:ascii="Arabic Typesetting" w:hAnsi="Arabic Typesetting" w:cs="Arabic Typesetting"/>
                <w:sz w:val="30"/>
                <w:szCs w:val="30"/>
                <w:rtl/>
              </w:rPr>
              <w:t>وأجري تقييم للاحتياجات في ديسمبر 2012 ليكون أساسا لخطة العمل الرسمية التي ستنظر فيها الحكومة وتعتمدها في 2013 حسب توفر الأموال.</w:t>
            </w:r>
            <w:r w:rsidRPr="00AA0603">
              <w:rPr>
                <w:rFonts w:ascii="Arabic Typesetting" w:hAnsi="Arabic Typesetting" w:cs="Arabic Typesetting"/>
                <w:sz w:val="30"/>
                <w:szCs w:val="30"/>
              </w:rPr>
              <w:t xml:space="preserve"> </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ملحوظة:</w:t>
            </w:r>
            <w:r w:rsidRPr="00AA0603">
              <w:rPr>
                <w:rFonts w:ascii="Arabic Typesetting" w:hAnsi="Arabic Typesetting" w:cs="Arabic Typesetting"/>
                <w:sz w:val="30"/>
                <w:szCs w:val="30"/>
              </w:rPr>
              <w:t xml:space="preserve"> </w:t>
            </w:r>
            <w:r w:rsidRPr="00AA0603">
              <w:rPr>
                <w:rFonts w:ascii="Arabic Typesetting" w:hAnsi="Arabic Typesetting" w:cs="Arabic Typesetting"/>
                <w:sz w:val="30"/>
                <w:szCs w:val="30"/>
                <w:rtl/>
              </w:rPr>
              <w:t>يعد مشروع مكاتب نقل التكنولوجيا في المنطقة العربية متخلفا عن الجدول الزمني ويعزى ذلك إلى عدم توفر التمويل الخارجي المرجو حتى الآن.</w:t>
            </w:r>
            <w:r w:rsidRPr="00AA0603">
              <w:rPr>
                <w:rFonts w:ascii="Arabic Typesetting" w:hAnsi="Arabic Typesetting" w:cs="Arabic Typesetting"/>
                <w:sz w:val="30"/>
                <w:szCs w:val="30"/>
              </w:rPr>
              <w:t xml:space="preserve"> </w:t>
            </w:r>
            <w:r w:rsidRPr="00AA0603">
              <w:rPr>
                <w:rFonts w:ascii="Arabic Typesetting" w:hAnsi="Arabic Typesetting" w:cs="Arabic Typesetting"/>
                <w:sz w:val="30"/>
                <w:szCs w:val="30"/>
                <w:rtl/>
              </w:rPr>
              <w:t xml:space="preserve">وقد نسقت الويبو اجتماعات حول هذا الأمر وهي متفائلة بشأن الحصول على التمويل والمضي قدما في المشروع. </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وفي إطار مبادرة الويبو للجامعات، ساعد 20 من مكاتب نقل التكنولوجيا في وضع السياسات المؤسسية في مجال الملكية الفكرية (لجنة الأمم المتحدة الاقتصادية والاجتماعية لغربي آسيا (5) والمغرب (6) وشيلي (5) والفلبين (5) وغانا (1)).</w:t>
            </w:r>
          </w:p>
        </w:tc>
        <w:tc>
          <w:tcPr>
            <w:tcW w:w="557" w:type="pct"/>
            <w:tcBorders>
              <w:bottom w:val="single" w:sz="4" w:space="0" w:color="auto"/>
            </w:tcBorders>
            <w:tcMar>
              <w:top w:w="110" w:type="dxa"/>
            </w:tcMar>
          </w:tcPr>
          <w:p w:rsidR="00E67543" w:rsidRPr="00AA0603" w:rsidRDefault="006F4A06" w:rsidP="00E67543">
            <w:pPr>
              <w:keepNext/>
              <w:keepLines/>
              <w:spacing w:beforeLines="60" w:before="144" w:afterLines="60" w:after="144" w:line="300" w:lineRule="exact"/>
              <w:jc w:val="center"/>
              <w:rPr>
                <w:rFonts w:ascii="Arabic Typesetting" w:hAnsi="Arabic Typesetting" w:cs="Arabic Typesetting"/>
                <w:color w:val="FF0000"/>
                <w:sz w:val="30"/>
                <w:szCs w:val="30"/>
                <w:rtl/>
              </w:rPr>
            </w:pPr>
            <w:r w:rsidRPr="006F4A06">
              <w:rPr>
                <w:rFonts w:ascii="Arabic Typesetting" w:hAnsi="Arabic Typesetting" w:cs="Arabic Typesetting"/>
                <w:color w:val="FF0000"/>
                <w:sz w:val="30"/>
                <w:szCs w:val="30"/>
                <w:rtl/>
              </w:rPr>
              <w:t>غير ثابت</w:t>
            </w:r>
          </w:p>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sz w:val="30"/>
                <w:szCs w:val="30"/>
              </w:rPr>
            </w:pP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tc>
      </w:tr>
      <w:tr w:rsidR="00E67543" w:rsidRPr="00AA0603"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AA0603" w:rsidRDefault="00E67543" w:rsidP="0073445E">
            <w:pPr>
              <w:keepNext/>
              <w:keepLines/>
              <w:tabs>
                <w:tab w:val="left" w:pos="1179"/>
              </w:tabs>
              <w:spacing w:beforeLines="60" w:before="144" w:afterLines="60" w:after="144" w:line="300" w:lineRule="exact"/>
              <w:ind w:left="1134" w:hanging="1134"/>
              <w:rPr>
                <w:rFonts w:ascii="Arabic Typesetting" w:hAnsi="Arabic Typesetting" w:cs="Arabic Typesetting"/>
                <w:sz w:val="30"/>
                <w:szCs w:val="30"/>
                <w:rtl/>
              </w:rPr>
            </w:pPr>
            <w:r w:rsidRPr="00AA0603">
              <w:rPr>
                <w:rFonts w:ascii="Arabic Typesetting" w:hAnsi="Arabic Typesetting" w:cs="Arabic Typesetting"/>
                <w:b/>
                <w:bCs/>
                <w:sz w:val="30"/>
                <w:szCs w:val="30"/>
                <w:rtl/>
              </w:rPr>
              <w:lastRenderedPageBreak/>
              <w:t>النتيجة المرتقبة</w:t>
            </w:r>
            <w:r w:rsidRPr="00AA0603">
              <w:rPr>
                <w:rFonts w:ascii="Arabic Typesetting" w:hAnsi="Arabic Typesetting" w:cs="Arabic Typesetting"/>
                <w:sz w:val="30"/>
                <w:szCs w:val="30"/>
                <w:rtl/>
              </w:rPr>
              <w:t>:</w:t>
            </w:r>
            <w:r w:rsidRPr="00AA0603">
              <w:rPr>
                <w:rFonts w:ascii="Arabic Typesetting" w:hAnsi="Arabic Typesetting" w:cs="Arabic Typesetting"/>
                <w:sz w:val="30"/>
                <w:szCs w:val="30"/>
              </w:rPr>
              <w:tab/>
            </w:r>
            <w:r w:rsidRPr="00AA0603">
              <w:rPr>
                <w:rFonts w:ascii="Arabic Typesetting" w:hAnsi="Arabic Typesetting" w:cs="Arabic Typesetting"/>
                <w:sz w:val="30"/>
                <w:szCs w:val="30"/>
                <w:rtl/>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p>
        </w:tc>
      </w:tr>
      <w:tr w:rsidR="00E67543" w:rsidRPr="00AA0603" w:rsidTr="00E67543">
        <w:trPr>
          <w:cantSplit/>
          <w:jc w:val="center"/>
        </w:trPr>
        <w:tc>
          <w:tcPr>
            <w:tcW w:w="874" w:type="pct"/>
            <w:tcBorders>
              <w:top w:val="single" w:sz="4" w:space="0" w:color="auto"/>
            </w:tcBorders>
            <w:vAlign w:val="center"/>
          </w:tcPr>
          <w:p w:rsidR="00E67543" w:rsidRPr="00AA0603" w:rsidRDefault="00E67543" w:rsidP="0073445E">
            <w:pPr>
              <w:keepNext/>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E67543" w:rsidRPr="00AA0603" w:rsidRDefault="00E67543" w:rsidP="0073445E">
            <w:pPr>
              <w:keepNext/>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tcBorders>
            <w:tcMar>
              <w:top w:w="110" w:type="dxa"/>
            </w:tcMar>
            <w:vAlign w:val="center"/>
          </w:tcPr>
          <w:p w:rsidR="00E67543" w:rsidRPr="000B74F6" w:rsidRDefault="00E67543" w:rsidP="0073445E">
            <w:pPr>
              <w:keepNext/>
              <w:spacing w:beforeLines="60" w:before="144" w:afterLines="60" w:after="144"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E67543" w:rsidRPr="00AA0603" w:rsidRDefault="00E67543" w:rsidP="0073445E">
            <w:pPr>
              <w:keepNext/>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بيانات الأداء</w:t>
            </w:r>
          </w:p>
        </w:tc>
        <w:tc>
          <w:tcPr>
            <w:tcW w:w="557" w:type="pct"/>
            <w:tcBorders>
              <w:top w:val="single" w:sz="4" w:space="0" w:color="auto"/>
            </w:tcBorders>
            <w:tcMar>
              <w:top w:w="110" w:type="dxa"/>
            </w:tcMar>
            <w:vAlign w:val="center"/>
          </w:tcPr>
          <w:p w:rsidR="00E67543" w:rsidRPr="00AA0603" w:rsidRDefault="00E67543" w:rsidP="0073445E">
            <w:pPr>
              <w:keepNext/>
              <w:keepLines/>
              <w:spacing w:beforeLines="60" w:before="144" w:afterLines="60" w:after="144" w:line="300" w:lineRule="exact"/>
              <w:jc w:val="center"/>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السير</w:t>
            </w:r>
          </w:p>
        </w:tc>
      </w:tr>
      <w:tr w:rsidR="00E67543" w:rsidRPr="00AA0603" w:rsidTr="00E67543">
        <w:trPr>
          <w:cantSplit/>
          <w:jc w:val="center"/>
        </w:trPr>
        <w:tc>
          <w:tcPr>
            <w:tcW w:w="874" w:type="pct"/>
            <w:tcBorders>
              <w:bottom w:val="single" w:sz="4" w:space="0" w:color="auto"/>
            </w:tcBorders>
          </w:tcPr>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عدد الاستراتيجيات الوطنية المتعلقة بالملكية الفكرية التي تشمل مكونا خاصا بالابتكار والتكنولوجيا</w:t>
            </w:r>
            <w:r w:rsidRPr="00AA0603">
              <w:rPr>
                <w:rFonts w:ascii="Arabic Typesetting" w:hAnsi="Arabic Typesetting" w:cs="Arabic Typesetting"/>
                <w:sz w:val="30"/>
                <w:szCs w:val="30"/>
              </w:rPr>
              <w:t xml:space="preserve"> </w:t>
            </w:r>
          </w:p>
        </w:tc>
        <w:tc>
          <w:tcPr>
            <w:tcW w:w="805" w:type="pct"/>
            <w:tcBorders>
              <w:bottom w:val="single" w:sz="4" w:space="0" w:color="auto"/>
            </w:tcBorders>
            <w:shd w:val="clear" w:color="auto" w:fill="C0C0C0"/>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مساهمة بشأن الابتكار والتكنولوجيا في ثلاث خطط استراتيجية وطنية</w:t>
            </w:r>
          </w:p>
        </w:tc>
        <w:tc>
          <w:tcPr>
            <w:tcW w:w="916" w:type="pct"/>
            <w:tcBorders>
              <w:bottom w:val="single" w:sz="4" w:space="0" w:color="auto"/>
            </w:tcBorders>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Pr>
            </w:pPr>
          </w:p>
        </w:tc>
        <w:tc>
          <w:tcPr>
            <w:tcW w:w="1848" w:type="pct"/>
            <w:tcBorders>
              <w:bottom w:val="single" w:sz="4" w:space="0" w:color="auto"/>
            </w:tcBorders>
            <w:shd w:val="clear" w:color="auto" w:fill="FFFFFF"/>
            <w:tcMar>
              <w:top w:w="110" w:type="dxa"/>
            </w:tcMar>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غير متاحة</w:t>
            </w:r>
            <w:r w:rsidRPr="00AA0603">
              <w:rPr>
                <w:rFonts w:ascii="Arabic Typesetting" w:hAnsi="Arabic Typesetting" w:cs="Arabic Typesetting"/>
                <w:sz w:val="30"/>
                <w:szCs w:val="30"/>
              </w:rPr>
              <w:t xml:space="preserve"> </w:t>
            </w:r>
          </w:p>
        </w:tc>
        <w:tc>
          <w:tcPr>
            <w:tcW w:w="557" w:type="pct"/>
            <w:tcBorders>
              <w:bottom w:val="single" w:sz="4" w:space="0" w:color="auto"/>
            </w:tcBorders>
            <w:tcMar>
              <w:top w:w="110" w:type="dxa"/>
            </w:tcMar>
          </w:tcPr>
          <w:p w:rsidR="00E67543" w:rsidRPr="00AA0603" w:rsidRDefault="006F4A06" w:rsidP="00E67543">
            <w:pPr>
              <w:keepNext/>
              <w:keepLines/>
              <w:spacing w:beforeLines="60" w:before="144" w:afterLines="60" w:after="144" w:line="300" w:lineRule="exact"/>
              <w:ind w:left="360"/>
              <w:jc w:val="center"/>
              <w:rPr>
                <w:rFonts w:ascii="Arabic Typesetting" w:hAnsi="Arabic Typesetting" w:cs="Arabic Typesetting"/>
                <w:color w:val="FF0000"/>
                <w:sz w:val="30"/>
                <w:szCs w:val="30"/>
                <w:rtl/>
              </w:rPr>
            </w:pPr>
            <w:r w:rsidRPr="006F4A06">
              <w:rPr>
                <w:rFonts w:ascii="Arabic Typesetting" w:hAnsi="Arabic Typesetting" w:cs="Arabic Typesetting"/>
                <w:color w:val="FF0000"/>
                <w:sz w:val="30"/>
                <w:szCs w:val="30"/>
                <w:rtl/>
              </w:rPr>
              <w:t>غير ثابت</w:t>
            </w:r>
          </w:p>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sz w:val="30"/>
                <w:szCs w:val="30"/>
              </w:rPr>
            </w:pPr>
          </w:p>
        </w:tc>
      </w:tr>
      <w:tr w:rsidR="00E67543" w:rsidRPr="00AA0603"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AA0603" w:rsidRDefault="00E67543" w:rsidP="00E67543">
            <w:pPr>
              <w:keepNext/>
              <w:keepLines/>
              <w:tabs>
                <w:tab w:val="left" w:pos="1076"/>
              </w:tabs>
              <w:spacing w:beforeLines="60" w:before="144" w:afterLines="60" w:after="144" w:line="300" w:lineRule="exact"/>
              <w:ind w:left="1134" w:hanging="1134"/>
              <w:rPr>
                <w:rFonts w:ascii="Arabic Typesetting" w:hAnsi="Arabic Typesetting" w:cs="Arabic Typesetting"/>
                <w:sz w:val="30"/>
                <w:szCs w:val="30"/>
                <w:rtl/>
              </w:rPr>
            </w:pPr>
            <w:r w:rsidRPr="00AA0603">
              <w:rPr>
                <w:rFonts w:ascii="Arabic Typesetting" w:hAnsi="Arabic Typesetting" w:cs="Arabic Typesetting"/>
                <w:b/>
                <w:bCs/>
                <w:sz w:val="30"/>
                <w:szCs w:val="30"/>
                <w:rtl/>
              </w:rPr>
              <w:t>النتيجة المرتقبة:</w:t>
            </w:r>
            <w:r w:rsidRPr="00AA0603">
              <w:rPr>
                <w:rFonts w:ascii="Arabic Typesetting" w:hAnsi="Arabic Typesetting" w:cs="Arabic Typesetting"/>
                <w:sz w:val="30"/>
                <w:szCs w:val="30"/>
              </w:rPr>
              <w:tab/>
            </w:r>
            <w:r w:rsidRPr="00AA0603">
              <w:rPr>
                <w:rFonts w:ascii="Arabic Typesetting" w:hAnsi="Arabic Typesetting" w:cs="Arabic Typesetting"/>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E67543" w:rsidRPr="00AA0603" w:rsidTr="00E67543">
        <w:trPr>
          <w:cantSplit/>
          <w:jc w:val="center"/>
        </w:trPr>
        <w:tc>
          <w:tcPr>
            <w:tcW w:w="874" w:type="pct"/>
            <w:tcBorders>
              <w:top w:val="single" w:sz="4" w:space="0" w:color="auto"/>
            </w:tcBorders>
            <w:vAlign w:val="center"/>
          </w:tcPr>
          <w:p w:rsidR="00E67543" w:rsidRPr="00AA0603" w:rsidRDefault="00E67543" w:rsidP="00E67543">
            <w:pPr>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E67543" w:rsidRPr="00AA0603" w:rsidRDefault="00E67543" w:rsidP="00E67543">
            <w:pPr>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tcBorders>
            <w:tcMar>
              <w:top w:w="110" w:type="dxa"/>
            </w:tcMar>
            <w:vAlign w:val="center"/>
          </w:tcPr>
          <w:p w:rsidR="00E67543" w:rsidRPr="000B74F6" w:rsidRDefault="00E67543" w:rsidP="00E67543">
            <w:pPr>
              <w:spacing w:beforeLines="60" w:before="144" w:afterLines="60" w:after="144"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E67543" w:rsidRPr="00AA0603" w:rsidRDefault="00E67543" w:rsidP="00E67543">
            <w:pPr>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بيانات الأداء</w:t>
            </w:r>
          </w:p>
        </w:tc>
        <w:tc>
          <w:tcPr>
            <w:tcW w:w="557" w:type="pct"/>
            <w:tcBorders>
              <w:top w:val="single" w:sz="4" w:space="0" w:color="auto"/>
            </w:tcBorders>
            <w:tcMar>
              <w:top w:w="110" w:type="dxa"/>
            </w:tcMar>
            <w:vAlign w:val="center"/>
          </w:tcPr>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السير</w:t>
            </w:r>
          </w:p>
        </w:tc>
      </w:tr>
      <w:tr w:rsidR="00E67543" w:rsidRPr="00AA0603" w:rsidTr="00E67543">
        <w:trPr>
          <w:cantSplit/>
          <w:jc w:val="center"/>
        </w:trPr>
        <w:tc>
          <w:tcPr>
            <w:tcW w:w="874" w:type="pct"/>
          </w:tcPr>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النسبة المئوية للمشاركين الراضين عن جودة حلقات العمل والندوات المتعلقة بالابتكار وتسويقه</w:t>
            </w:r>
          </w:p>
        </w:tc>
        <w:tc>
          <w:tcPr>
            <w:tcW w:w="805" w:type="pct"/>
            <w:shd w:val="clear" w:color="auto" w:fill="C0C0C0"/>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تعليقات عامة متاحة، دون بيانات محددة</w:t>
            </w:r>
          </w:p>
        </w:tc>
        <w:tc>
          <w:tcPr>
            <w:tcW w:w="916" w:type="pct"/>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Pr>
            </w:pPr>
          </w:p>
        </w:tc>
        <w:tc>
          <w:tcPr>
            <w:tcW w:w="1848" w:type="pct"/>
            <w:shd w:val="clear" w:color="auto" w:fill="FFFFFF"/>
            <w:tcMar>
              <w:top w:w="110" w:type="dxa"/>
            </w:tcMar>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85% من المشاركين الذين جرت معهم المقابلات كانوا راضين عن جودة حلقات العمل وأنشطة التدريب</w:t>
            </w:r>
            <w:r w:rsidRPr="00AA0603">
              <w:rPr>
                <w:rFonts w:ascii="Arabic Typesetting" w:hAnsi="Arabic Typesetting" w:cs="Arabic Typesetting"/>
                <w:sz w:val="30"/>
                <w:szCs w:val="30"/>
              </w:rPr>
              <w:t xml:space="preserve"> </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tc>
        <w:tc>
          <w:tcPr>
            <w:tcW w:w="557" w:type="pct"/>
            <w:tcMar>
              <w:top w:w="110" w:type="dxa"/>
            </w:tcMar>
          </w:tcPr>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tl/>
              </w:rPr>
            </w:pPr>
            <w:r w:rsidRPr="00AA0603">
              <w:rPr>
                <w:rFonts w:ascii="Arabic Typesetting" w:hAnsi="Arabic Typesetting" w:cs="Arabic Typesetting"/>
                <w:color w:val="008000"/>
                <w:sz w:val="30"/>
                <w:szCs w:val="30"/>
                <w:rtl/>
              </w:rPr>
              <w:t>ثابت</w:t>
            </w:r>
          </w:p>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sz w:val="30"/>
                <w:szCs w:val="30"/>
              </w:rPr>
            </w:pP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tc>
      </w:tr>
      <w:tr w:rsidR="00E67543" w:rsidRPr="00AA0603" w:rsidTr="00E67543">
        <w:trPr>
          <w:cantSplit/>
          <w:jc w:val="center"/>
        </w:trPr>
        <w:tc>
          <w:tcPr>
            <w:tcW w:w="874" w:type="pct"/>
            <w:tcBorders>
              <w:bottom w:val="single" w:sz="4" w:space="0" w:color="auto"/>
            </w:tcBorders>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عدد المنتفعين من البلدان النامية بالأدوات والنماذج والمواد التي استحدثتها الويبو بشأن الابتكار وتسويقه</w:t>
            </w:r>
          </w:p>
        </w:tc>
        <w:tc>
          <w:tcPr>
            <w:tcW w:w="805" w:type="pct"/>
            <w:tcBorders>
              <w:bottom w:val="single" w:sz="4" w:space="0" w:color="auto"/>
            </w:tcBorders>
            <w:shd w:val="clear" w:color="auto" w:fill="C0C0C0"/>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400 2</w:t>
            </w:r>
            <w:r w:rsidRPr="00AA0603">
              <w:rPr>
                <w:rFonts w:ascii="Arabic Typesetting" w:hAnsi="Arabic Typesetting" w:cs="Arabic Typesetting"/>
                <w:sz w:val="30"/>
                <w:szCs w:val="30"/>
                <w:rtl/>
              </w:rPr>
              <w:t xml:space="preserve"> منتفع</w:t>
            </w:r>
            <w:r w:rsidRPr="00AA0603">
              <w:rPr>
                <w:rFonts w:ascii="Arabic Typesetting" w:hAnsi="Arabic Typesetting" w:cs="Arabic Typesetting"/>
                <w:sz w:val="30"/>
                <w:szCs w:val="30"/>
              </w:rPr>
              <w:t xml:space="preserve"> </w:t>
            </w:r>
          </w:p>
        </w:tc>
        <w:tc>
          <w:tcPr>
            <w:tcW w:w="916" w:type="pct"/>
            <w:tcBorders>
              <w:bottom w:val="single" w:sz="4" w:space="0" w:color="auto"/>
            </w:tcBorders>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tl/>
              </w:rPr>
            </w:pPr>
            <w:r w:rsidRPr="000B74F6">
              <w:rPr>
                <w:rFonts w:ascii="Arabic Typesetting" w:hAnsi="Arabic Typesetting" w:cs="Arabic Typesetting" w:hint="cs"/>
                <w:color w:val="993300"/>
                <w:sz w:val="30"/>
                <w:szCs w:val="30"/>
                <w:rtl/>
              </w:rPr>
              <w:t>167 1</w:t>
            </w:r>
            <w:r w:rsidRPr="000B74F6">
              <w:rPr>
                <w:rFonts w:ascii="Arabic Typesetting" w:hAnsi="Arabic Typesetting" w:cs="Arabic Typesetting"/>
                <w:color w:val="993300"/>
                <w:sz w:val="30"/>
                <w:szCs w:val="30"/>
                <w:rtl/>
              </w:rPr>
              <w:t xml:space="preserve"> منتفع</w:t>
            </w:r>
          </w:p>
        </w:tc>
        <w:tc>
          <w:tcPr>
            <w:tcW w:w="1848" w:type="pct"/>
            <w:tcBorders>
              <w:bottom w:val="single" w:sz="4" w:space="0" w:color="auto"/>
            </w:tcBorders>
            <w:shd w:val="clear" w:color="auto" w:fill="FFFFFF"/>
            <w:tcMar>
              <w:top w:w="110" w:type="dxa"/>
            </w:tcMar>
          </w:tcPr>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 xml:space="preserve"> 12 حلقة عمل حول صياغة البراءات تليها 8 أنشطة تدريب عن بعد</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13 حلقة عمل حول النهوض بالابتكار ونقل التكنولوجيا</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6 برامج تدريب على الترخيص الناجح للتكنولوجيا</w:t>
            </w:r>
            <w:r w:rsidRPr="00AA0603">
              <w:rPr>
                <w:rFonts w:ascii="Arabic Typesetting" w:hAnsi="Arabic Typesetting" w:cs="Arabic Typesetting"/>
                <w:sz w:val="30"/>
                <w:szCs w:val="30"/>
              </w:rPr>
              <w:t xml:space="preserve"> </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دورتان حول تقييم الملكية الفكرية</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 xml:space="preserve">حوالي </w:t>
            </w:r>
            <w:r>
              <w:rPr>
                <w:rFonts w:ascii="Arabic Typesetting" w:hAnsi="Arabic Typesetting" w:cs="Arabic Typesetting" w:hint="cs"/>
                <w:sz w:val="30"/>
                <w:szCs w:val="30"/>
                <w:rtl/>
              </w:rPr>
              <w:t>167 1</w:t>
            </w:r>
            <w:r w:rsidRPr="00AA0603">
              <w:rPr>
                <w:rFonts w:ascii="Arabic Typesetting" w:hAnsi="Arabic Typesetting" w:cs="Arabic Typesetting"/>
                <w:sz w:val="30"/>
                <w:szCs w:val="30"/>
                <w:rtl/>
              </w:rPr>
              <w:t xml:space="preserve"> مشارك تقريبا</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ملحوظة:</w:t>
            </w:r>
            <w:r w:rsidRPr="00AA0603">
              <w:rPr>
                <w:rFonts w:ascii="Arabic Typesetting" w:hAnsi="Arabic Typesetting" w:cs="Arabic Typesetting"/>
                <w:sz w:val="30"/>
                <w:szCs w:val="30"/>
              </w:rPr>
              <w:t xml:space="preserve"> </w:t>
            </w:r>
            <w:r w:rsidRPr="00AA0603">
              <w:rPr>
                <w:rFonts w:ascii="Arabic Typesetting" w:hAnsi="Arabic Typesetting" w:cs="Arabic Typesetting"/>
                <w:sz w:val="30"/>
                <w:szCs w:val="30"/>
                <w:rtl/>
              </w:rPr>
              <w:t>في 2012، لم يُعد الاستقصاء المطلوب لتحديد عدد المنتفعين، ومن ثم فإن المعلومات المتوفرة لم تكن كافية لتقييم عدد المنتفعين في 2012. وقد تم الآن إعداد الاستقصاء للاستعانة به في سنة 2013.</w:t>
            </w:r>
          </w:p>
        </w:tc>
        <w:tc>
          <w:tcPr>
            <w:tcW w:w="557" w:type="pct"/>
            <w:tcBorders>
              <w:bottom w:val="single" w:sz="4" w:space="0" w:color="auto"/>
            </w:tcBorders>
            <w:tcMar>
              <w:top w:w="110" w:type="dxa"/>
            </w:tcMar>
          </w:tcPr>
          <w:p w:rsidR="00E67543" w:rsidRPr="00AA0603" w:rsidRDefault="006F4A06" w:rsidP="00E67543">
            <w:pPr>
              <w:keepNext/>
              <w:keepLines/>
              <w:spacing w:beforeLines="60" w:before="144" w:afterLines="60" w:after="144" w:line="300" w:lineRule="exact"/>
              <w:jc w:val="center"/>
              <w:rPr>
                <w:rFonts w:ascii="Arabic Typesetting" w:hAnsi="Arabic Typesetting" w:cs="Arabic Typesetting"/>
                <w:color w:val="FF0000"/>
                <w:sz w:val="30"/>
                <w:szCs w:val="30"/>
                <w:rtl/>
              </w:rPr>
            </w:pPr>
            <w:r w:rsidRPr="006F4A06">
              <w:rPr>
                <w:rFonts w:ascii="Arabic Typesetting" w:hAnsi="Arabic Typesetting" w:cs="Arabic Typesetting"/>
                <w:color w:val="FF0000"/>
                <w:sz w:val="30"/>
                <w:szCs w:val="30"/>
                <w:rtl/>
              </w:rPr>
              <w:t>غير ثابت</w:t>
            </w:r>
          </w:p>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sz w:val="30"/>
                <w:szCs w:val="30"/>
              </w:rPr>
            </w:pP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tc>
      </w:tr>
      <w:tr w:rsidR="00E67543" w:rsidRPr="00AA0603"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AA0603" w:rsidRDefault="00E67543" w:rsidP="00E67543">
            <w:pPr>
              <w:keepNext/>
              <w:keepLines/>
              <w:tabs>
                <w:tab w:val="left" w:pos="1076"/>
              </w:tabs>
              <w:spacing w:beforeLines="60" w:before="144" w:afterLines="60" w:after="144" w:line="300" w:lineRule="exact"/>
              <w:ind w:left="1134" w:hanging="1134"/>
              <w:rPr>
                <w:rFonts w:ascii="Arabic Typesetting" w:hAnsi="Arabic Typesetting" w:cs="Arabic Typesetting"/>
                <w:sz w:val="30"/>
                <w:szCs w:val="30"/>
              </w:rPr>
            </w:pPr>
            <w:r w:rsidRPr="00AA0603">
              <w:rPr>
                <w:rFonts w:ascii="Arabic Typesetting" w:hAnsi="Arabic Typesetting" w:cs="Arabic Typesetting"/>
                <w:b/>
                <w:bCs/>
                <w:sz w:val="30"/>
                <w:szCs w:val="30"/>
                <w:rtl/>
              </w:rPr>
              <w:lastRenderedPageBreak/>
              <w:t>النتيجة المرتقبة</w:t>
            </w:r>
            <w:r w:rsidRPr="00AA0603">
              <w:rPr>
                <w:rFonts w:ascii="Arabic Typesetting" w:hAnsi="Arabic Typesetting" w:cs="Arabic Typesetting"/>
                <w:sz w:val="30"/>
                <w:szCs w:val="30"/>
                <w:rtl/>
              </w:rPr>
              <w:t>:</w:t>
            </w:r>
            <w:r w:rsidRPr="00AA0603">
              <w:rPr>
                <w:rFonts w:ascii="Arabic Typesetting" w:hAnsi="Arabic Typesetting" w:cs="Arabic Typesetting"/>
                <w:sz w:val="30"/>
                <w:szCs w:val="30"/>
              </w:rPr>
              <w:tab/>
            </w:r>
            <w:r w:rsidRPr="00AA0603">
              <w:rPr>
                <w:rFonts w:ascii="Arabic Typesetting" w:hAnsi="Arabic Typesetting" w:cs="Arabic Typesetting"/>
                <w:sz w:val="30"/>
                <w:szCs w:val="30"/>
                <w:rtl/>
              </w:rPr>
              <w:t>معارف/قدرات معززة للشركات الصغيرة والمتوسطة والمؤسسات الداعمة لها من أجل النجاح في تسخير الملكية الفكرية لأغراض دعم الابتكار والتسويق</w:t>
            </w:r>
          </w:p>
        </w:tc>
      </w:tr>
      <w:tr w:rsidR="00E67543" w:rsidRPr="00AA0603" w:rsidTr="00E67543">
        <w:trPr>
          <w:cantSplit/>
          <w:jc w:val="center"/>
        </w:trPr>
        <w:tc>
          <w:tcPr>
            <w:tcW w:w="874" w:type="pct"/>
            <w:tcBorders>
              <w:top w:val="single" w:sz="4" w:space="0" w:color="auto"/>
            </w:tcBorders>
            <w:vAlign w:val="center"/>
          </w:tcPr>
          <w:p w:rsidR="00E67543" w:rsidRPr="00AA0603" w:rsidRDefault="00E67543" w:rsidP="00E67543">
            <w:pPr>
              <w:keepNext/>
              <w:keepLines/>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E67543" w:rsidRPr="00AA0603" w:rsidRDefault="00E67543" w:rsidP="00E67543">
            <w:pPr>
              <w:keepNext/>
              <w:keepLines/>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tcBorders>
            <w:tcMar>
              <w:top w:w="110" w:type="dxa"/>
            </w:tcMar>
            <w:vAlign w:val="center"/>
          </w:tcPr>
          <w:p w:rsidR="00E67543" w:rsidRPr="000B74F6" w:rsidRDefault="00E67543" w:rsidP="00E67543">
            <w:pPr>
              <w:keepNext/>
              <w:keepLines/>
              <w:spacing w:beforeLines="60" w:before="144" w:afterLines="60" w:after="144"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E67543" w:rsidRPr="00AA0603" w:rsidRDefault="00E67543" w:rsidP="00E67543">
            <w:pPr>
              <w:keepNext/>
              <w:keepLines/>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بيانات الأداء</w:t>
            </w:r>
          </w:p>
        </w:tc>
        <w:tc>
          <w:tcPr>
            <w:tcW w:w="557" w:type="pct"/>
            <w:tcBorders>
              <w:top w:val="single" w:sz="4" w:space="0" w:color="auto"/>
            </w:tcBorders>
            <w:tcMar>
              <w:top w:w="110" w:type="dxa"/>
            </w:tcMar>
            <w:vAlign w:val="center"/>
          </w:tcPr>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السير</w:t>
            </w:r>
          </w:p>
        </w:tc>
      </w:tr>
      <w:tr w:rsidR="00E67543" w:rsidRPr="00AA0603" w:rsidTr="00E67543">
        <w:trPr>
          <w:cantSplit/>
          <w:jc w:val="center"/>
        </w:trPr>
        <w:tc>
          <w:tcPr>
            <w:tcW w:w="874" w:type="pct"/>
          </w:tcPr>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النسبة المئوية للمؤسسات الداعمة للشركات الصغيرة والمتوسطة التي تلقت المساعدة والتي تقدم المعلومات والدعم وخدمات المشورة/الاستشارة بشأن إدارة أصول الملكية الفكرية</w:t>
            </w:r>
          </w:p>
        </w:tc>
        <w:tc>
          <w:tcPr>
            <w:tcW w:w="805" w:type="pct"/>
            <w:shd w:val="clear" w:color="auto" w:fill="C0C0C0"/>
          </w:tcPr>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غير متاحة</w:t>
            </w:r>
            <w:r w:rsidRPr="00AA0603">
              <w:rPr>
                <w:rFonts w:ascii="Arabic Typesetting" w:hAnsi="Arabic Typesetting" w:cs="Arabic Typesetting"/>
                <w:sz w:val="30"/>
                <w:szCs w:val="30"/>
              </w:rPr>
              <w:t xml:space="preserve"> </w:t>
            </w:r>
          </w:p>
        </w:tc>
        <w:tc>
          <w:tcPr>
            <w:tcW w:w="916" w:type="pct"/>
            <w:tcMar>
              <w:top w:w="110" w:type="dxa"/>
            </w:tcMar>
          </w:tcPr>
          <w:p w:rsidR="00E67543" w:rsidRPr="000B74F6" w:rsidRDefault="00E67543" w:rsidP="00E67543">
            <w:pPr>
              <w:keepNext/>
              <w:keepLines/>
              <w:spacing w:beforeLines="60" w:before="144" w:afterLines="60" w:after="144" w:line="300" w:lineRule="exact"/>
              <w:rPr>
                <w:rFonts w:ascii="Arabic Typesetting" w:hAnsi="Arabic Typesetting" w:cs="Arabic Typesetting"/>
                <w:color w:val="993300"/>
                <w:sz w:val="30"/>
                <w:szCs w:val="30"/>
              </w:rPr>
            </w:pPr>
          </w:p>
        </w:tc>
        <w:tc>
          <w:tcPr>
            <w:tcW w:w="1848" w:type="pct"/>
            <w:shd w:val="clear" w:color="auto" w:fill="FFFFFF"/>
            <w:tcMar>
              <w:top w:w="110" w:type="dxa"/>
            </w:tcMar>
          </w:tcPr>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البيانات غير متوفرة</w:t>
            </w: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tc>
        <w:tc>
          <w:tcPr>
            <w:tcW w:w="557" w:type="pct"/>
            <w:tcMar>
              <w:top w:w="110" w:type="dxa"/>
            </w:tcMar>
          </w:tcPr>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sz w:val="30"/>
                <w:szCs w:val="30"/>
                <w:rtl/>
              </w:rPr>
            </w:pPr>
            <w:r w:rsidRPr="00AA0603">
              <w:rPr>
                <w:rFonts w:ascii="Arabic Typesetting" w:hAnsi="Arabic Typesetting" w:cs="Arabic Typesetting"/>
                <w:sz w:val="30"/>
                <w:szCs w:val="30"/>
                <w:rtl/>
              </w:rPr>
              <w:t xml:space="preserve">لا ينطبق في 2012 </w:t>
            </w:r>
            <w:r w:rsidRPr="00AA0603">
              <w:rPr>
                <w:rFonts w:ascii="Arabic Typesetting" w:hAnsi="Arabic Typesetting" w:cs="Arabic Typesetting"/>
                <w:sz w:val="30"/>
                <w:szCs w:val="30"/>
              </w:rPr>
              <w:br/>
            </w:r>
            <w:r w:rsidRPr="00AA0603">
              <w:rPr>
                <w:rFonts w:ascii="Arabic Typesetting" w:hAnsi="Arabic Typesetting" w:cs="Arabic Typesetting"/>
                <w:sz w:val="30"/>
                <w:szCs w:val="30"/>
              </w:rPr>
              <w:br/>
            </w:r>
          </w:p>
        </w:tc>
      </w:tr>
      <w:tr w:rsidR="00E67543" w:rsidRPr="00AA0603" w:rsidTr="00E67543">
        <w:trPr>
          <w:cantSplit/>
          <w:jc w:val="center"/>
        </w:trPr>
        <w:tc>
          <w:tcPr>
            <w:tcW w:w="874" w:type="pct"/>
          </w:tcPr>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عدد برامج التدريب الوطنية/الإقليمية بشأن إدارة أصول الملكية الفكرية</w:t>
            </w:r>
            <w:r w:rsidRPr="00AA0603">
              <w:rPr>
                <w:rFonts w:ascii="Arabic Typesetting" w:hAnsi="Arabic Typesetting" w:cs="Arabic Typesetting"/>
                <w:sz w:val="30"/>
                <w:szCs w:val="30"/>
              </w:rPr>
              <w:t xml:space="preserve"> </w:t>
            </w:r>
          </w:p>
        </w:tc>
        <w:tc>
          <w:tcPr>
            <w:tcW w:w="805" w:type="pct"/>
            <w:shd w:val="clear" w:color="auto" w:fill="C0C0C0"/>
          </w:tcPr>
          <w:p w:rsidR="00E67543" w:rsidRPr="00AA0603" w:rsidRDefault="00E67543" w:rsidP="00E67543">
            <w:pPr>
              <w:spacing w:beforeLines="60" w:before="144" w:afterLines="60" w:after="144" w:line="300" w:lineRule="exact"/>
              <w:jc w:val="right"/>
              <w:rPr>
                <w:rFonts w:ascii="Arabic Typesetting" w:hAnsi="Arabic Typesetting" w:cs="Arabic Typesetting"/>
                <w:sz w:val="30"/>
                <w:szCs w:val="30"/>
              </w:rPr>
            </w:pPr>
            <w:r w:rsidRPr="00AA0603">
              <w:rPr>
                <w:rFonts w:ascii="Arabic Typesetting" w:hAnsi="Arabic Typesetting" w:cs="Arabic Typesetting"/>
                <w:sz w:val="30"/>
                <w:szCs w:val="30"/>
              </w:rPr>
              <w:t>24</w:t>
            </w:r>
          </w:p>
        </w:tc>
        <w:tc>
          <w:tcPr>
            <w:tcW w:w="916" w:type="pct"/>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24</w:t>
            </w:r>
          </w:p>
        </w:tc>
        <w:tc>
          <w:tcPr>
            <w:tcW w:w="1848" w:type="pct"/>
            <w:shd w:val="clear" w:color="auto" w:fill="FFFFFF"/>
            <w:tcMar>
              <w:top w:w="110" w:type="dxa"/>
            </w:tcMar>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اكتملت 7 برامج لتدريب المدربين</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(يتبقى 17 من البرامج المقرر استكمالها في 2013)</w:t>
            </w:r>
          </w:p>
        </w:tc>
        <w:tc>
          <w:tcPr>
            <w:tcW w:w="557" w:type="pct"/>
            <w:tcMar>
              <w:top w:w="110" w:type="dxa"/>
            </w:tcMar>
          </w:tcPr>
          <w:p w:rsidR="00E67543" w:rsidRPr="00AA0603" w:rsidRDefault="006F4A06" w:rsidP="00E67543">
            <w:pPr>
              <w:keepNext/>
              <w:keepLines/>
              <w:spacing w:beforeLines="60" w:before="144" w:afterLines="60" w:after="144" w:line="300" w:lineRule="exact"/>
              <w:jc w:val="center"/>
              <w:rPr>
                <w:rFonts w:ascii="Arabic Typesetting" w:hAnsi="Arabic Typesetting" w:cs="Arabic Typesetting"/>
                <w:color w:val="FF0000"/>
                <w:sz w:val="30"/>
                <w:szCs w:val="30"/>
                <w:rtl/>
              </w:rPr>
            </w:pPr>
            <w:r w:rsidRPr="006F4A06">
              <w:rPr>
                <w:rFonts w:ascii="Arabic Typesetting" w:hAnsi="Arabic Typesetting" w:cs="Arabic Typesetting"/>
                <w:color w:val="FF0000"/>
                <w:sz w:val="30"/>
                <w:szCs w:val="30"/>
                <w:rtl/>
              </w:rPr>
              <w:t>غير ثابت</w:t>
            </w: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tc>
      </w:tr>
      <w:tr w:rsidR="00E67543" w:rsidRPr="00AA0603" w:rsidTr="00E67543">
        <w:trPr>
          <w:cantSplit/>
          <w:jc w:val="center"/>
        </w:trPr>
        <w:tc>
          <w:tcPr>
            <w:tcW w:w="874" w:type="pct"/>
            <w:tcBorders>
              <w:bottom w:val="single" w:sz="4" w:space="0" w:color="auto"/>
            </w:tcBorders>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 xml:space="preserve">النسبة المئوية للمؤسسات الداعمة للشركات الصغيرة والمتوسطة الراضية على التدريب المقدم لها بشأن إدارة أصول الملكية الفكرية </w:t>
            </w:r>
          </w:p>
        </w:tc>
        <w:tc>
          <w:tcPr>
            <w:tcW w:w="805" w:type="pct"/>
            <w:tcBorders>
              <w:bottom w:val="single" w:sz="4" w:space="0" w:color="auto"/>
            </w:tcBorders>
            <w:shd w:val="clear" w:color="auto" w:fill="C0C0C0"/>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البيانات غير متوفرة</w:t>
            </w:r>
          </w:p>
        </w:tc>
        <w:tc>
          <w:tcPr>
            <w:tcW w:w="916" w:type="pct"/>
            <w:tcBorders>
              <w:bottom w:val="single" w:sz="4" w:space="0" w:color="auto"/>
            </w:tcBorders>
            <w:tcMar>
              <w:top w:w="110" w:type="dxa"/>
            </w:tcMar>
          </w:tcPr>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tc>
        <w:tc>
          <w:tcPr>
            <w:tcW w:w="1848" w:type="pct"/>
            <w:tcBorders>
              <w:bottom w:val="single" w:sz="4" w:space="0" w:color="auto"/>
            </w:tcBorders>
            <w:shd w:val="clear" w:color="auto" w:fill="FFFFFF"/>
            <w:tcMar>
              <w:top w:w="110" w:type="dxa"/>
            </w:tcMar>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البيانات غير متوفرة</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tc>
        <w:tc>
          <w:tcPr>
            <w:tcW w:w="557" w:type="pct"/>
            <w:tcBorders>
              <w:bottom w:val="single" w:sz="4" w:space="0" w:color="auto"/>
            </w:tcBorders>
            <w:tcMar>
              <w:top w:w="110" w:type="dxa"/>
            </w:tcMar>
          </w:tcPr>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sz w:val="30"/>
                <w:szCs w:val="30"/>
                <w:rtl/>
              </w:rPr>
            </w:pPr>
            <w:r w:rsidRPr="00AA0603">
              <w:rPr>
                <w:rFonts w:ascii="Arabic Typesetting" w:hAnsi="Arabic Typesetting" w:cs="Arabic Typesetting"/>
                <w:sz w:val="30"/>
                <w:szCs w:val="30"/>
                <w:rtl/>
              </w:rPr>
              <w:t xml:space="preserve">لا ينطبق في 2012 </w:t>
            </w:r>
            <w:r w:rsidRPr="00AA0603">
              <w:rPr>
                <w:rFonts w:ascii="Arabic Typesetting" w:hAnsi="Arabic Typesetting" w:cs="Arabic Typesetting"/>
                <w:sz w:val="30"/>
                <w:szCs w:val="30"/>
              </w:rPr>
              <w:br/>
            </w:r>
            <w:r w:rsidRPr="00AA0603">
              <w:rPr>
                <w:rFonts w:ascii="Arabic Typesetting" w:hAnsi="Arabic Typesetting" w:cs="Arabic Typesetting"/>
                <w:sz w:val="30"/>
                <w:szCs w:val="30"/>
              </w:rPr>
              <w:br/>
            </w:r>
          </w:p>
        </w:tc>
      </w:tr>
    </w:tbl>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lastRenderedPageBreak/>
        <w:t>الميزانية والنفقات الفعلية</w:t>
      </w:r>
    </w:p>
    <w:p w:rsidR="00E67543" w:rsidRDefault="001653E7" w:rsidP="0067284C">
      <w:pPr>
        <w:spacing w:after="120"/>
        <w:ind w:left="-2"/>
        <w:jc w:val="center"/>
        <w:rPr>
          <w:rFonts w:ascii="Arabic Typesetting" w:hAnsi="Arabic Typesetting" w:cs="Arabic Typesetting"/>
          <w:sz w:val="34"/>
          <w:szCs w:val="34"/>
          <w:rtl/>
        </w:rPr>
      </w:pPr>
      <w:r w:rsidRPr="001653E7">
        <w:rPr>
          <w:rFonts w:hint="cs"/>
          <w:noProof/>
          <w:szCs w:val="20"/>
          <w:rtl/>
          <w:lang w:bidi="ar-SA"/>
        </w:rPr>
        <w:drawing>
          <wp:inline distT="0" distB="0" distL="0" distR="0" wp14:anchorId="7045A558" wp14:editId="3AE50E71">
            <wp:extent cx="6119495" cy="3438651"/>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9495" cy="3438651"/>
                    </a:xfrm>
                    <a:prstGeom prst="rect">
                      <a:avLst/>
                    </a:prstGeom>
                    <a:noFill/>
                    <a:ln>
                      <a:noFill/>
                    </a:ln>
                  </pic:spPr>
                </pic:pic>
              </a:graphicData>
            </a:graphic>
          </wp:inline>
        </w:drawing>
      </w:r>
    </w:p>
    <w:p w:rsidR="001653E7" w:rsidRDefault="001653E7" w:rsidP="001653E7">
      <w:pPr>
        <w:spacing w:after="120"/>
        <w:ind w:left="357"/>
        <w:jc w:val="center"/>
        <w:rPr>
          <w:rFonts w:ascii="Arabic Typesetting" w:hAnsi="Arabic Typesetting" w:cs="Arabic Typesetting"/>
          <w:sz w:val="34"/>
          <w:szCs w:val="34"/>
          <w:rtl/>
        </w:rPr>
      </w:pPr>
    </w:p>
    <w:p w:rsidR="0067284C" w:rsidRPr="00B105C8" w:rsidRDefault="0067284C" w:rsidP="0067284C">
      <w:pPr>
        <w:spacing w:after="120"/>
        <w:ind w:left="-2"/>
        <w:jc w:val="center"/>
        <w:rPr>
          <w:rFonts w:ascii="Arabic Typesetting" w:hAnsi="Arabic Typesetting" w:cs="Arabic Typesetting"/>
          <w:sz w:val="34"/>
          <w:szCs w:val="34"/>
        </w:rPr>
      </w:pPr>
      <w:r w:rsidRPr="0067284C">
        <w:rPr>
          <w:noProof/>
          <w:szCs w:val="20"/>
          <w:rtl/>
          <w:lang w:bidi="ar-SA"/>
        </w:rPr>
        <w:drawing>
          <wp:inline distT="0" distB="0" distL="0" distR="0" wp14:anchorId="46628EE4" wp14:editId="4E109B58">
            <wp:extent cx="6124575" cy="1751552"/>
            <wp:effectExtent l="0" t="0" r="0"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48533" cy="1758404"/>
                    </a:xfrm>
                    <a:prstGeom prst="rect">
                      <a:avLst/>
                    </a:prstGeom>
                    <a:noFill/>
                    <a:ln>
                      <a:noFill/>
                    </a:ln>
                  </pic:spPr>
                </pic:pic>
              </a:graphicData>
            </a:graphic>
          </wp:inline>
        </w:drawing>
      </w:r>
    </w:p>
    <w:p w:rsidR="00E67543" w:rsidRPr="00773B28"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Default="009773D8" w:rsidP="009773D8">
      <w:pPr>
        <w:spacing w:after="12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8A21CA" w:rsidRDefault="008A21CA">
      <w:pPr>
        <w:bidi w:val="0"/>
        <w:rPr>
          <w:rFonts w:ascii="Arabic Typesetting" w:hAnsi="Arabic Typesetting" w:cs="Arabic Typesetting"/>
          <w:sz w:val="30"/>
          <w:szCs w:val="30"/>
          <w:rtl/>
          <w:lang w:bidi="ar-SA"/>
        </w:rPr>
      </w:pPr>
      <w:r>
        <w:rPr>
          <w:rFonts w:ascii="Arabic Typesetting" w:hAnsi="Arabic Typesetting" w:cs="Arabic Typesetting"/>
          <w:sz w:val="30"/>
          <w:szCs w:val="30"/>
          <w:rtl/>
          <w:lang w:bidi="ar-SA"/>
        </w:rPr>
        <w:br w:type="page"/>
      </w:r>
    </w:p>
    <w:p w:rsidR="00E67543" w:rsidRPr="0047539B" w:rsidRDefault="00E67543" w:rsidP="008A21CA">
      <w:pPr>
        <w:keepNext/>
        <w:spacing w:after="240" w:line="360" w:lineRule="exact"/>
        <w:rPr>
          <w:rFonts w:ascii="Arabic Typesetting" w:hAnsi="Arabic Typesetting" w:cs="Arabic Typesetting"/>
          <w:sz w:val="36"/>
          <w:szCs w:val="36"/>
          <w:u w:val="single"/>
          <w:rtl/>
        </w:rPr>
      </w:pPr>
      <w:r w:rsidRPr="0047539B">
        <w:rPr>
          <w:rFonts w:ascii="Arabic Typesetting" w:hAnsi="Arabic Typesetting" w:cs="Arabic Typesetting"/>
          <w:sz w:val="36"/>
          <w:szCs w:val="36"/>
          <w:rtl/>
        </w:rPr>
        <w:lastRenderedPageBreak/>
        <w:t>ألف.</w:t>
      </w:r>
      <w:r w:rsidRPr="0047539B">
        <w:rPr>
          <w:rFonts w:ascii="Arabic Typesetting" w:hAnsi="Arabic Typesetting" w:cs="Arabic Typesetting"/>
          <w:sz w:val="36"/>
          <w:szCs w:val="36"/>
        </w:rPr>
        <w:tab/>
      </w:r>
      <w:r w:rsidRPr="0047539B">
        <w:rPr>
          <w:rFonts w:ascii="Arabic Typesetting" w:hAnsi="Arabic Typesetting" w:cs="Arabic Typesetting"/>
          <w:sz w:val="36"/>
          <w:szCs w:val="36"/>
          <w:u w:val="single"/>
          <w:rtl/>
        </w:rPr>
        <w:t>الميزانية بعد التحويلات 2012</w:t>
      </w:r>
      <w:r>
        <w:rPr>
          <w:rFonts w:ascii="Arabic Typesetting" w:hAnsi="Arabic Typesetting" w:cs="Arabic Typesetting" w:hint="cs"/>
          <w:sz w:val="36"/>
          <w:szCs w:val="36"/>
          <w:u w:val="single"/>
          <w:rtl/>
        </w:rPr>
        <w:t>/</w:t>
      </w:r>
      <w:r w:rsidRPr="0047539B">
        <w:rPr>
          <w:rFonts w:ascii="Arabic Typesetting" w:hAnsi="Arabic Typesetting" w:cs="Arabic Typesetting"/>
          <w:sz w:val="36"/>
          <w:szCs w:val="36"/>
          <w:u w:val="single"/>
          <w:rtl/>
        </w:rPr>
        <w:t>13</w:t>
      </w:r>
    </w:p>
    <w:p w:rsidR="00E67543" w:rsidRPr="0067284C" w:rsidRDefault="00E67543" w:rsidP="0067284C">
      <w:pPr>
        <w:pStyle w:val="ListParagraph"/>
        <w:numPr>
          <w:ilvl w:val="0"/>
          <w:numId w:val="2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67284C">
        <w:rPr>
          <w:rFonts w:ascii="Arabic Typesetting" w:hAnsi="Arabic Typesetting" w:cs="Arabic Typesetting"/>
          <w:sz w:val="34"/>
          <w:szCs w:val="34"/>
          <w:rtl/>
        </w:rPr>
        <w:t>يبين صافي الانخفاض الكلي في الموارد المخصصة للبرنامج ما يلي:</w:t>
      </w:r>
      <w:r w:rsidRPr="0067284C">
        <w:rPr>
          <w:rFonts w:ascii="Arabic Typesetting" w:hAnsi="Arabic Typesetting" w:cs="Arabic Typesetting"/>
          <w:sz w:val="34"/>
          <w:szCs w:val="34"/>
        </w:rPr>
        <w:t xml:space="preserve"> </w:t>
      </w:r>
      <w:r w:rsidRPr="0067284C">
        <w:rPr>
          <w:rFonts w:ascii="Arabic Typesetting" w:hAnsi="Arabic Typesetting" w:cs="Arabic Typesetting" w:hint="cs"/>
          <w:sz w:val="34"/>
          <w:szCs w:val="34"/>
          <w:rtl/>
        </w:rPr>
        <w:t>"1"</w:t>
      </w:r>
      <w:r w:rsidRPr="0067284C">
        <w:rPr>
          <w:rFonts w:ascii="Arabic Typesetting" w:hAnsi="Arabic Typesetting" w:cs="Arabic Typesetting"/>
          <w:sz w:val="34"/>
          <w:szCs w:val="34"/>
          <w:rtl/>
        </w:rPr>
        <w:t xml:space="preserve"> صافي الانخفاض بسبب إعادة توزيع الموارد البشرية على برامج أخرى والوظائف الخالية والزيادة في الموارد غير البشرية المرتبطة بمشروع جدول أعمال التنمية بشأن الملكية الفكرية ونقل التكنولوجيا:</w:t>
      </w:r>
      <w:r w:rsidRPr="0067284C">
        <w:rPr>
          <w:rFonts w:ascii="Arabic Typesetting" w:hAnsi="Arabic Typesetting" w:cs="Arabic Typesetting"/>
          <w:sz w:val="34"/>
          <w:szCs w:val="34"/>
        </w:rPr>
        <w:t xml:space="preserve"> </w:t>
      </w:r>
      <w:r w:rsidRPr="0067284C">
        <w:rPr>
          <w:rFonts w:ascii="Arabic Typesetting" w:hAnsi="Arabic Typesetting" w:cs="Arabic Typesetting"/>
          <w:sz w:val="34"/>
          <w:szCs w:val="34"/>
          <w:rtl/>
        </w:rPr>
        <w:t>التحديات المشتركة وبناء الحلول.</w:t>
      </w:r>
      <w:r w:rsidRPr="0067284C">
        <w:rPr>
          <w:rFonts w:ascii="Arabic Typesetting" w:hAnsi="Arabic Typesetting" w:cs="Arabic Typesetting"/>
          <w:sz w:val="34"/>
          <w:szCs w:val="34"/>
        </w:rPr>
        <w:t xml:space="preserve"> </w:t>
      </w:r>
      <w:r w:rsidRPr="0067284C">
        <w:rPr>
          <w:rFonts w:ascii="Arabic Typesetting" w:hAnsi="Arabic Typesetting" w:cs="Arabic Typesetting"/>
          <w:sz w:val="34"/>
          <w:szCs w:val="34"/>
          <w:rtl/>
        </w:rPr>
        <w:t xml:space="preserve">ويتبين ذلك من خلال النتيجة </w:t>
      </w:r>
      <w:r w:rsidRPr="0067284C">
        <w:rPr>
          <w:rFonts w:ascii="Arabic Typesetting" w:hAnsi="Arabic Typesetting" w:cs="Arabic Typesetting" w:hint="cs"/>
          <w:sz w:val="34"/>
          <w:szCs w:val="34"/>
          <w:rtl/>
        </w:rPr>
        <w:t xml:space="preserve">ثالثا.2 </w:t>
      </w:r>
      <w:r w:rsidRPr="0067284C">
        <w:rPr>
          <w:rFonts w:ascii="Arabic Typesetting" w:hAnsi="Arabic Typesetting" w:cs="Arabic Typesetting"/>
          <w:sz w:val="34"/>
          <w:szCs w:val="34"/>
          <w:rtl/>
        </w:rPr>
        <w:t xml:space="preserve">(قدرات معززة في مجال الموارد البشرية) والنتيجة </w:t>
      </w:r>
      <w:r w:rsidRPr="0067284C">
        <w:rPr>
          <w:rFonts w:ascii="Arabic Typesetting" w:hAnsi="Arabic Typesetting" w:cs="Arabic Typesetting" w:hint="cs"/>
          <w:sz w:val="34"/>
          <w:szCs w:val="34"/>
          <w:rtl/>
        </w:rPr>
        <w:t>ثالثا.11</w:t>
      </w:r>
      <w:r w:rsidRPr="0067284C">
        <w:rPr>
          <w:rFonts w:ascii="Arabic Typesetting" w:hAnsi="Arabic Typesetting" w:cs="Arabic Typesetting"/>
          <w:sz w:val="34"/>
          <w:szCs w:val="34"/>
          <w:rtl/>
        </w:rPr>
        <w:t xml:space="preserve"> (معارف/قدرات معززة للشركات الصغيرة والمتوسطة) والنتيجة </w:t>
      </w:r>
      <w:r w:rsidRPr="0067284C">
        <w:rPr>
          <w:rFonts w:ascii="Arabic Typesetting" w:hAnsi="Arabic Typesetting" w:cs="Arabic Typesetting" w:hint="cs"/>
          <w:sz w:val="34"/>
          <w:szCs w:val="34"/>
          <w:rtl/>
        </w:rPr>
        <w:t>رابعا.2</w:t>
      </w:r>
      <w:r w:rsidRPr="0067284C">
        <w:rPr>
          <w:rFonts w:ascii="Arabic Typesetting" w:hAnsi="Arabic Typesetting" w:cs="Arabic Typesetting"/>
          <w:sz w:val="34"/>
          <w:szCs w:val="34"/>
          <w:rtl/>
        </w:rPr>
        <w:t xml:space="preserve"> (نفاذ معزز إلى المعلومات والمعارف المتعلقة بالملكية الفكرية)؛ </w:t>
      </w:r>
      <w:r w:rsidRPr="0067284C">
        <w:rPr>
          <w:rFonts w:ascii="Arabic Typesetting" w:hAnsi="Arabic Typesetting" w:cs="Arabic Typesetting" w:hint="cs"/>
          <w:sz w:val="34"/>
          <w:szCs w:val="34"/>
          <w:rtl/>
        </w:rPr>
        <w:t>"2"</w:t>
      </w:r>
      <w:r w:rsidRPr="0067284C">
        <w:rPr>
          <w:rFonts w:ascii="Arabic Typesetting" w:hAnsi="Arabic Typesetting" w:cs="Arabic Typesetting"/>
          <w:sz w:val="34"/>
          <w:szCs w:val="34"/>
          <w:rtl/>
        </w:rPr>
        <w:t xml:space="preserve"> </w:t>
      </w:r>
      <w:r w:rsidRPr="0067284C">
        <w:rPr>
          <w:rFonts w:ascii="Arabic Typesetting" w:hAnsi="Arabic Typesetting" w:cs="Arabic Typesetting" w:hint="cs"/>
          <w:sz w:val="34"/>
          <w:szCs w:val="34"/>
          <w:rtl/>
        </w:rPr>
        <w:t>و</w:t>
      </w:r>
      <w:r w:rsidRPr="0067284C">
        <w:rPr>
          <w:rFonts w:ascii="Arabic Typesetting" w:hAnsi="Arabic Typesetting" w:cs="Arabic Typesetting"/>
          <w:sz w:val="34"/>
          <w:szCs w:val="34"/>
          <w:rtl/>
        </w:rPr>
        <w:t xml:space="preserve">الزيادة في خلاف الموارد البشرية المخصصة للنتيجة </w:t>
      </w:r>
      <w:r w:rsidRPr="0067284C">
        <w:rPr>
          <w:rFonts w:ascii="Arabic Typesetting" w:hAnsi="Arabic Typesetting" w:cs="Arabic Typesetting" w:hint="cs"/>
          <w:sz w:val="34"/>
          <w:szCs w:val="34"/>
          <w:rtl/>
        </w:rPr>
        <w:t>سابعا.3</w:t>
      </w:r>
      <w:r w:rsidRPr="0067284C">
        <w:rPr>
          <w:rFonts w:ascii="Arabic Typesetting" w:hAnsi="Arabic Typesetting" w:cs="Arabic Typesetting"/>
          <w:sz w:val="34"/>
          <w:szCs w:val="34"/>
          <w:rtl/>
        </w:rPr>
        <w:t xml:space="preserve"> (أدوات الملكية الفكرية مستخدمة في نقل التكنولوجيا) بسبب إعادة توزيع أنشطة معينة متعلقة بالمشروعات التعاونية المفتوحة والنماذج القائمة على الملكية الفكرية تحت هذه النتيجة، والتي كانت مسبقا تحت النتيجة </w:t>
      </w:r>
      <w:r w:rsidRPr="0067284C">
        <w:rPr>
          <w:rFonts w:ascii="Arabic Typesetting" w:hAnsi="Arabic Typesetting" w:cs="Arabic Typesetting" w:hint="cs"/>
          <w:sz w:val="34"/>
          <w:szCs w:val="34"/>
          <w:rtl/>
        </w:rPr>
        <w:t>رابعا.2</w:t>
      </w:r>
      <w:r w:rsidRPr="0067284C">
        <w:rPr>
          <w:rFonts w:ascii="Arabic Typesetting" w:hAnsi="Arabic Typesetting" w:cs="Arabic Typesetting"/>
          <w:sz w:val="34"/>
          <w:szCs w:val="34"/>
          <w:rtl/>
        </w:rPr>
        <w:t xml:space="preserve"> (نفاذ معزز إلى المعلومات والمعارف المتعلقة بالملكية الفكرية).</w:t>
      </w:r>
    </w:p>
    <w:p w:rsidR="00E67543" w:rsidRPr="0047539B" w:rsidRDefault="00E67543" w:rsidP="00E67543">
      <w:pPr>
        <w:keepNext/>
        <w:keepLines/>
        <w:spacing w:after="240" w:line="360" w:lineRule="exact"/>
        <w:jc w:val="both"/>
        <w:rPr>
          <w:rFonts w:ascii="Arabic Typesetting" w:hAnsi="Arabic Typesetting" w:cs="Arabic Typesetting"/>
          <w:sz w:val="36"/>
          <w:szCs w:val="36"/>
          <w:u w:val="single"/>
          <w:rtl/>
        </w:rPr>
      </w:pPr>
      <w:r w:rsidRPr="0047539B">
        <w:rPr>
          <w:rFonts w:ascii="Arabic Typesetting" w:hAnsi="Arabic Typesetting" w:cs="Arabic Typesetting"/>
          <w:sz w:val="36"/>
          <w:szCs w:val="36"/>
          <w:rtl/>
        </w:rPr>
        <w:t>باء.</w:t>
      </w:r>
      <w:r w:rsidRPr="0047539B">
        <w:rPr>
          <w:rFonts w:ascii="Arabic Typesetting" w:hAnsi="Arabic Typesetting" w:cs="Arabic Typesetting"/>
          <w:sz w:val="36"/>
          <w:szCs w:val="36"/>
        </w:rPr>
        <w:tab/>
      </w:r>
      <w:r w:rsidRPr="0047539B">
        <w:rPr>
          <w:rFonts w:ascii="Arabic Typesetting" w:hAnsi="Arabic Typesetting" w:cs="Arabic Typesetting"/>
          <w:sz w:val="36"/>
          <w:szCs w:val="36"/>
          <w:u w:val="single"/>
          <w:rtl/>
        </w:rPr>
        <w:t>نسبة استخدام ميزانية 2012</w:t>
      </w:r>
    </w:p>
    <w:p w:rsidR="00E67543" w:rsidRPr="0067284C" w:rsidRDefault="00E67543" w:rsidP="0067284C">
      <w:pPr>
        <w:pStyle w:val="ListParagraph"/>
        <w:numPr>
          <w:ilvl w:val="0"/>
          <w:numId w:val="2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67284C">
        <w:rPr>
          <w:rFonts w:ascii="Arabic Typesetting" w:hAnsi="Arabic Typesetting" w:cs="Arabic Typesetting"/>
          <w:sz w:val="34"/>
          <w:szCs w:val="34"/>
          <w:rtl/>
        </w:rPr>
        <w:t xml:space="preserve">تعزى النسبة المنخفضة لاستخدام الموارد غير البشرية بالأساس إلى تغيير تركيز الأعمال المتعلقة بسياسات الابتكار حسب النتيجة </w:t>
      </w:r>
      <w:r w:rsidRPr="0067284C">
        <w:rPr>
          <w:rFonts w:ascii="Arabic Typesetting" w:hAnsi="Arabic Typesetting" w:cs="Arabic Typesetting" w:hint="cs"/>
          <w:sz w:val="34"/>
          <w:szCs w:val="34"/>
          <w:rtl/>
        </w:rPr>
        <w:t>رابعا.2</w:t>
      </w:r>
      <w:r w:rsidRPr="0067284C">
        <w:rPr>
          <w:rFonts w:ascii="Arabic Typesetting" w:hAnsi="Arabic Typesetting" w:cs="Arabic Typesetting"/>
          <w:sz w:val="34"/>
          <w:szCs w:val="34"/>
          <w:rtl/>
        </w:rPr>
        <w:t xml:space="preserve"> (نفاذ معزز إلى المعلومات والمعارف المتعلقة بالملكية الفكرية) وتباطؤ وتيرة تنفيذ مشروعات جدول أعمال التنمية عما هو متوقع حسب النتيجة </w:t>
      </w:r>
      <w:r w:rsidRPr="0067284C">
        <w:rPr>
          <w:rFonts w:ascii="Arabic Typesetting" w:hAnsi="Arabic Typesetting" w:cs="Arabic Typesetting" w:hint="cs"/>
          <w:sz w:val="34"/>
          <w:szCs w:val="34"/>
          <w:rtl/>
        </w:rPr>
        <w:t>ثالثا.2</w:t>
      </w:r>
      <w:r w:rsidRPr="0067284C">
        <w:rPr>
          <w:rFonts w:ascii="Arabic Typesetting" w:hAnsi="Arabic Typesetting" w:cs="Arabic Typesetting"/>
          <w:sz w:val="34"/>
          <w:szCs w:val="34"/>
          <w:rtl/>
        </w:rPr>
        <w:t xml:space="preserve"> (قدرات معززة في مجال الموارد البشرية) والنتيجة </w:t>
      </w:r>
      <w:r w:rsidRPr="0067284C">
        <w:rPr>
          <w:rFonts w:ascii="Arabic Typesetting" w:hAnsi="Arabic Typesetting" w:cs="Arabic Typesetting" w:hint="cs"/>
          <w:sz w:val="34"/>
          <w:szCs w:val="34"/>
          <w:rtl/>
        </w:rPr>
        <w:t>ثالثا.11</w:t>
      </w:r>
      <w:r w:rsidRPr="0067284C">
        <w:rPr>
          <w:rFonts w:ascii="Arabic Typesetting" w:hAnsi="Arabic Typesetting" w:cs="Arabic Typesetting"/>
          <w:sz w:val="34"/>
          <w:szCs w:val="34"/>
          <w:rtl/>
        </w:rPr>
        <w:t xml:space="preserve"> (معارف/قدرات معززة للشركات الصغيرة والمتوسطة).</w:t>
      </w:r>
    </w:p>
    <w:p w:rsidR="00E67543" w:rsidRPr="004E6330" w:rsidRDefault="00E67543" w:rsidP="005438B9">
      <w:pPr>
        <w:pStyle w:val="Heading1AR"/>
        <w:spacing w:before="0" w:after="120"/>
        <w:ind w:left="2268" w:hanging="2268"/>
        <w:outlineLvl w:val="1"/>
        <w:rPr>
          <w:rtl/>
          <w:lang w:val="fr-CH"/>
        </w:rPr>
      </w:pPr>
      <w:r w:rsidRPr="00B105C8">
        <w:rPr>
          <w:bCs w:val="0"/>
          <w:iCs/>
          <w:sz w:val="34"/>
          <w:szCs w:val="34"/>
        </w:rPr>
        <w:br w:type="page"/>
      </w:r>
      <w:bookmarkStart w:id="16" w:name="_Toc359865194"/>
      <w:r w:rsidRPr="004E6330">
        <w:rPr>
          <w:rtl/>
          <w:lang w:val="fr-CH"/>
        </w:rPr>
        <w:lastRenderedPageBreak/>
        <w:t>البرنامج 12:</w:t>
      </w:r>
      <w:r w:rsidRPr="004E6330">
        <w:rPr>
          <w:rFonts w:hint="cs"/>
          <w:rtl/>
          <w:lang w:val="fr-CH"/>
        </w:rPr>
        <w:tab/>
      </w:r>
      <w:r w:rsidRPr="004E6330">
        <w:rPr>
          <w:rtl/>
          <w:lang w:val="fr-CH"/>
        </w:rPr>
        <w:t>التصنيفات والمعايير الدولية</w:t>
      </w:r>
      <w:bookmarkEnd w:id="16"/>
    </w:p>
    <w:p w:rsidR="00E67543" w:rsidRPr="00F421E0" w:rsidRDefault="00E67543" w:rsidP="00F421E0">
      <w:pPr>
        <w:pStyle w:val="NormalAR"/>
        <w:keepNext/>
        <w:spacing w:after="240" w:line="360" w:lineRule="exact"/>
        <w:ind w:left="2268" w:hanging="2268"/>
        <w:rPr>
          <w:b/>
          <w:bCs/>
          <w:sz w:val="36"/>
          <w:szCs w:val="36"/>
          <w:rtl/>
          <w:lang w:val="fr-CH" w:bidi="ar-SA"/>
        </w:rPr>
      </w:pPr>
      <w:r w:rsidRPr="00F421E0">
        <w:rPr>
          <w:b/>
          <w:bCs/>
          <w:sz w:val="36"/>
          <w:szCs w:val="36"/>
          <w:rtl/>
          <w:lang w:val="fr-CH" w:bidi="ar-SA"/>
        </w:rPr>
        <w:t>المسؤول عن البرنامج:</w:t>
      </w:r>
      <w:r w:rsidRPr="00F421E0">
        <w:rPr>
          <w:b/>
          <w:bCs/>
          <w:sz w:val="36"/>
          <w:szCs w:val="36"/>
          <w:lang w:val="fr-CH" w:bidi="ar-SA"/>
        </w:rPr>
        <w:tab/>
      </w:r>
      <w:r w:rsidRPr="00F421E0">
        <w:rPr>
          <w:b/>
          <w:bCs/>
          <w:sz w:val="36"/>
          <w:szCs w:val="36"/>
          <w:lang w:val="fr-CH" w:bidi="ar-SA"/>
        </w:rPr>
        <w:tab/>
      </w:r>
      <w:r w:rsidRPr="00F421E0">
        <w:rPr>
          <w:b/>
          <w:bCs/>
          <w:sz w:val="36"/>
          <w:szCs w:val="36"/>
          <w:rtl/>
          <w:lang w:val="fr-CH" w:bidi="ar-SA"/>
        </w:rPr>
        <w:t xml:space="preserve">السيد </w:t>
      </w:r>
      <w:proofErr w:type="spellStart"/>
      <w:r w:rsidRPr="00F421E0">
        <w:rPr>
          <w:b/>
          <w:bCs/>
          <w:sz w:val="36"/>
          <w:szCs w:val="36"/>
          <w:rtl/>
          <w:lang w:val="fr-CH" w:bidi="ar-SA"/>
        </w:rPr>
        <w:t>يوشيوكي</w:t>
      </w:r>
      <w:proofErr w:type="spellEnd"/>
      <w:r w:rsidRPr="00F421E0">
        <w:rPr>
          <w:b/>
          <w:bCs/>
          <w:sz w:val="36"/>
          <w:szCs w:val="36"/>
          <w:rtl/>
          <w:lang w:val="fr-CH" w:bidi="ar-SA"/>
        </w:rPr>
        <w:t xml:space="preserve"> </w:t>
      </w:r>
      <w:proofErr w:type="spellStart"/>
      <w:r w:rsidRPr="00F421E0">
        <w:rPr>
          <w:b/>
          <w:bCs/>
          <w:sz w:val="36"/>
          <w:szCs w:val="36"/>
          <w:rtl/>
          <w:lang w:val="fr-CH" w:bidi="ar-SA"/>
        </w:rPr>
        <w:t>تاكاغي</w:t>
      </w:r>
      <w:proofErr w:type="spellEnd"/>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استعراض التقدم في 2012</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لقد أحرز تقدم هائل خلال سنة 2012 فيما يخص التصنيفات الدولية ومعايير الويبو بشأن الملكية الفكرية.</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نُفذت عملية إصلاح تصنيف نيس، وعقدت لجنة الخبراء اجتماعها الأول في دورتها السنوية واعتمدت التعديلات المنشورة في التصنيف، الذي سينشر سنويا اعتبارا من 2013. واعتمدت اللجنة إجراءات جديدة لمناقشة الاقتراحات بشأن تعديل التصنيف بحيث تسمح بجولة واحدة من النقاش عبر الإنترنت، من خلال المنتدى الإلكتروني، وذلك قبل النظر في الاقتراحات في الجلسة العامة. ومن ثم من المتوقع أن تكون المناقشات الجارية في الجلسة العامة أيسر وأكثر فعالية. ووضعت منصة جديدة لنشر تصنيف نيس قيد التنفيذ بنجاح، وتستوعب المنصة نشر نسخ جديدة سنويا. كما ستتضمن هذه المنصة الجديدة الفرز الذي سينتهي في 2012 بالتعاون مع مكتب التنسيق في السوق الداخلية.</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 xml:space="preserve">وقد نُشرت الطبعة السابعة الجديدة لتصنيف فيينا كما كان مقررا. وعقدت لجنة الخبراء المعنية بتصنيف </w:t>
      </w:r>
      <w:proofErr w:type="spellStart"/>
      <w:r w:rsidRPr="00514CEE">
        <w:rPr>
          <w:rFonts w:ascii="Arabic Typesetting" w:hAnsi="Arabic Typesetting" w:cs="Arabic Typesetting"/>
          <w:sz w:val="34"/>
          <w:szCs w:val="34"/>
          <w:rtl/>
        </w:rPr>
        <w:t>لوكارنو</w:t>
      </w:r>
      <w:proofErr w:type="spellEnd"/>
      <w:r w:rsidRPr="00514CEE">
        <w:rPr>
          <w:rFonts w:ascii="Arabic Typesetting" w:hAnsi="Arabic Typesetting" w:cs="Arabic Typesetting"/>
          <w:sz w:val="34"/>
          <w:szCs w:val="34"/>
          <w:rtl/>
        </w:rPr>
        <w:t xml:space="preserve"> اجتماعها في نوفمبر واعتمدت التعديلات على الطبعة العاشرة من التصنيف المنشورة في 2013. وطلبت لجنة </w:t>
      </w:r>
      <w:proofErr w:type="spellStart"/>
      <w:r w:rsidRPr="00514CEE">
        <w:rPr>
          <w:rFonts w:ascii="Arabic Typesetting" w:hAnsi="Arabic Typesetting" w:cs="Arabic Typesetting"/>
          <w:sz w:val="34"/>
          <w:szCs w:val="34"/>
          <w:rtl/>
        </w:rPr>
        <w:t>لوكارنو</w:t>
      </w:r>
      <w:proofErr w:type="spellEnd"/>
      <w:r w:rsidRPr="00514CEE">
        <w:rPr>
          <w:rFonts w:ascii="Arabic Typesetting" w:hAnsi="Arabic Typesetting" w:cs="Arabic Typesetting"/>
          <w:sz w:val="34"/>
          <w:szCs w:val="34"/>
          <w:rtl/>
        </w:rPr>
        <w:t xml:space="preserve"> أيضا إعادة نشاط المجموعة الرائدة، التي لم تلتق لمدة تزيد على عام بسبب تأخر المشروع، لكي تستكمل عملها بشأن وضع أداة للبحث في السمات البصرية لتطبيقات </w:t>
      </w:r>
      <w:r w:rsidR="00E2441B">
        <w:rPr>
          <w:rFonts w:ascii="Arabic Typesetting" w:hAnsi="Arabic Typesetting" w:cs="Arabic Typesetting"/>
          <w:sz w:val="34"/>
          <w:szCs w:val="34"/>
          <w:rtl/>
        </w:rPr>
        <w:t>التصاميم</w:t>
      </w:r>
      <w:r w:rsidRPr="00514CEE">
        <w:rPr>
          <w:rFonts w:ascii="Arabic Typesetting" w:hAnsi="Arabic Typesetting" w:cs="Arabic Typesetting"/>
          <w:sz w:val="34"/>
          <w:szCs w:val="34"/>
          <w:rtl/>
        </w:rPr>
        <w:t xml:space="preserve"> الصناعية.</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hint="cs"/>
          <w:sz w:val="34"/>
          <w:szCs w:val="34"/>
          <w:rtl/>
        </w:rPr>
        <w:t>و</w:t>
      </w:r>
      <w:r w:rsidRPr="00514CEE">
        <w:rPr>
          <w:rFonts w:ascii="Arabic Typesetting" w:hAnsi="Arabic Typesetting" w:cs="Arabic Typesetting"/>
          <w:sz w:val="34"/>
          <w:szCs w:val="34"/>
          <w:rtl/>
        </w:rPr>
        <w:t xml:space="preserve">نقص عدد التعديلات على التصنيف الدولي للبراءات في العام الماضي بسبب الصعوبات التي حالت دون اتفاق المكاتب الخمسة (المكتب الأوروبي للبراءات والمكتب الكوري للملكية الفكرية ومكتب براءات اليابان والمكتب الحكومي الصيني للملكية الفكرية ومكتب الولايات المتحدة الأمريكية للبراءات) حول إطار بشأن مشروع التصنيف الهجين المشترك. ونظرا لهذه الصعوبات والحاجة إلى تطوير التصنيف الدولي للبراءات في المجالات التي تشهد تزايد الأنشطة في الدول الناشئة، اقترحت الأمانة خارطة طريق لوضع الأولويات بالنسبة لهذه المجالات للنظر فيها في 2013. كما بدأت المكاتب في استخدام منصة إعادة التصنيف الجديدة استخداما مكثفا، والتي كانت قد دخلت حيز التنفيذ خلال السنة. </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 xml:space="preserve">واجتمعت اللجنة المعنية بمعايير الويبو في دورتها الثانية العادية، وحققت نتائج جيدة في عملها التقني، خاصة عن طريق اعتماد النسخة الأولى من معيار الويبو </w:t>
      </w:r>
      <w:r w:rsidRPr="00514CEE">
        <w:rPr>
          <w:rFonts w:ascii="Arabic Typesetting" w:hAnsi="Arabic Typesetting" w:cs="Arabic Typesetting"/>
          <w:sz w:val="34"/>
          <w:szCs w:val="34"/>
        </w:rPr>
        <w:t>ST.96</w:t>
      </w:r>
      <w:r w:rsidRPr="00514CEE">
        <w:rPr>
          <w:rFonts w:ascii="Arabic Typesetting" w:hAnsi="Arabic Typesetting" w:cs="Arabic Typesetting"/>
          <w:sz w:val="34"/>
          <w:szCs w:val="34"/>
          <w:rtl/>
        </w:rPr>
        <w:t xml:space="preserve"> لاستخدام موارد لغة الترميز الموسعة (</w:t>
      </w:r>
      <w:r w:rsidRPr="00514CEE">
        <w:rPr>
          <w:rFonts w:ascii="Arabic Typesetting" w:hAnsi="Arabic Typesetting" w:cs="Arabic Typesetting"/>
          <w:sz w:val="34"/>
          <w:szCs w:val="34"/>
        </w:rPr>
        <w:t>XML</w:t>
      </w:r>
      <w:r w:rsidRPr="00514CEE">
        <w:rPr>
          <w:rFonts w:ascii="Arabic Typesetting" w:hAnsi="Arabic Typesetting" w:cs="Arabic Typesetting"/>
          <w:sz w:val="34"/>
          <w:szCs w:val="34"/>
          <w:rtl/>
        </w:rPr>
        <w:t>) لأغراض الملكية الفكرية.</w:t>
      </w:r>
      <w:r w:rsidRPr="00514CEE">
        <w:rPr>
          <w:rFonts w:ascii="Arabic Typesetting" w:hAnsi="Arabic Typesetting" w:cs="Arabic Typesetting"/>
          <w:sz w:val="34"/>
          <w:szCs w:val="34"/>
        </w:rPr>
        <w:t xml:space="preserve"> </w:t>
      </w:r>
      <w:r w:rsidRPr="00514CEE">
        <w:rPr>
          <w:rFonts w:ascii="Arabic Typesetting" w:hAnsi="Arabic Typesetting" w:cs="Arabic Typesetting"/>
          <w:sz w:val="34"/>
          <w:szCs w:val="34"/>
          <w:rtl/>
        </w:rPr>
        <w:t>واتفقت اللجنة على أنه ينبغي استكمال التشاور بشأن النواحي التنظيمية والإجرائية على أن ينسق ذلك رئيس الجمعية العامة. واستُخدمت قاعدة بيانات إدارة معايير الويبو (</w:t>
      </w:r>
      <w:r w:rsidRPr="00514CEE">
        <w:rPr>
          <w:rFonts w:ascii="Arabic Typesetting" w:hAnsi="Arabic Typesetting" w:cs="Arabic Typesetting"/>
          <w:sz w:val="34"/>
          <w:szCs w:val="34"/>
        </w:rPr>
        <w:t>WIPOSTAD</w:t>
      </w:r>
      <w:r w:rsidRPr="00514CEE">
        <w:rPr>
          <w:rFonts w:ascii="Arabic Typesetting" w:hAnsi="Arabic Typesetting" w:cs="Arabic Typesetting"/>
          <w:sz w:val="34"/>
          <w:szCs w:val="34"/>
          <w:rtl/>
        </w:rPr>
        <w:t xml:space="preserve">) في جمع البيانات ونشر </w:t>
      </w:r>
      <w:proofErr w:type="spellStart"/>
      <w:r w:rsidRPr="00514CEE">
        <w:rPr>
          <w:rFonts w:ascii="Arabic Typesetting" w:hAnsi="Arabic Typesetting" w:cs="Arabic Typesetting"/>
          <w:sz w:val="34"/>
          <w:szCs w:val="34"/>
          <w:rtl/>
        </w:rPr>
        <w:t>الاستقصاءات</w:t>
      </w:r>
      <w:proofErr w:type="spellEnd"/>
      <w:r w:rsidRPr="00514CEE">
        <w:rPr>
          <w:rFonts w:ascii="Arabic Typesetting" w:hAnsi="Arabic Typesetting" w:cs="Arabic Typesetting"/>
          <w:sz w:val="34"/>
          <w:szCs w:val="34"/>
          <w:rtl/>
        </w:rPr>
        <w:t>.</w:t>
      </w:r>
      <w:r w:rsidRPr="00514CEE">
        <w:rPr>
          <w:rFonts w:ascii="Arabic Typesetting" w:hAnsi="Arabic Typesetting" w:cs="Arabic Typesetting"/>
          <w:sz w:val="34"/>
          <w:szCs w:val="34"/>
        </w:rPr>
        <w:t xml:space="preserve"> </w:t>
      </w:r>
    </w:p>
    <w:p w:rsidR="00E67543" w:rsidRPr="00FD1CAA" w:rsidRDefault="00E67543" w:rsidP="00E67543">
      <w:pPr>
        <w:keepNext/>
        <w:keepLines/>
        <w:spacing w:after="240" w:line="360" w:lineRule="exact"/>
        <w:jc w:val="both"/>
        <w:rPr>
          <w:rFonts w:ascii="Arabic Typesetting" w:hAnsi="Arabic Typesetting" w:cs="Arabic Typesetting"/>
          <w:sz w:val="40"/>
          <w:szCs w:val="40"/>
          <w:rtl/>
        </w:rPr>
      </w:pPr>
      <w:r w:rsidRPr="00FD1CAA">
        <w:rPr>
          <w:rFonts w:ascii="Arabic Typesetting" w:hAnsi="Arabic Typesetting" w:cs="Arabic Typesetting"/>
          <w:sz w:val="40"/>
          <w:szCs w:val="40"/>
          <w:rtl/>
        </w:rPr>
        <w:t>تنفيذ جدول أعمال التنمية</w:t>
      </w:r>
      <w:r w:rsidRPr="00FD1CAA">
        <w:rPr>
          <w:rFonts w:ascii="Arabic Typesetting" w:hAnsi="Arabic Typesetting" w:cs="Arabic Typesetting"/>
          <w:sz w:val="40"/>
          <w:szCs w:val="40"/>
        </w:rPr>
        <w:t xml:space="preserve"> </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يدعم عمل البرنامج 12 تنفيذ التوصيات 8 و30 و31 من جدول أعمال التنمية عن طريق تسهيل نفاذ البلدان النامية إلى المعلومات المتاحة للعامة بشأن البراءات. ومن ثم فهو يسهم أيضا في الجهود المتعلقة بنقل التكنولوجيا.</w:t>
      </w:r>
    </w:p>
    <w:p w:rsidR="00E67543" w:rsidRPr="0073445E" w:rsidRDefault="00E67543" w:rsidP="0073445E">
      <w:pPr>
        <w:pStyle w:val="NormalAR"/>
        <w:keepNext/>
        <w:spacing w:before="240" w:after="240"/>
        <w:ind w:left="0"/>
        <w:rPr>
          <w:sz w:val="36"/>
          <w:szCs w:val="36"/>
          <w:rtl/>
          <w:lang w:val="fr-CH" w:bidi="ar-SA"/>
        </w:rPr>
      </w:pPr>
      <w:r w:rsidRPr="0073445E">
        <w:rPr>
          <w:sz w:val="36"/>
          <w:szCs w:val="36"/>
          <w:rtl/>
          <w:lang w:val="fr-CH" w:bidi="ar-SA"/>
        </w:rPr>
        <w:lastRenderedPageBreak/>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2"/>
        <w:gridCol w:w="1586"/>
        <w:gridCol w:w="1805"/>
        <w:gridCol w:w="3642"/>
        <w:gridCol w:w="1098"/>
      </w:tblGrid>
      <w:tr w:rsidR="00E67543" w:rsidRPr="001400E5"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1400E5" w:rsidRDefault="00E67543" w:rsidP="0073445E">
            <w:pPr>
              <w:keepNext/>
              <w:keepLines/>
              <w:tabs>
                <w:tab w:val="left" w:pos="1218"/>
              </w:tabs>
              <w:spacing w:beforeLines="60" w:before="144" w:afterLines="60" w:after="144" w:line="300" w:lineRule="exact"/>
              <w:ind w:left="1134" w:hanging="1134"/>
              <w:rPr>
                <w:rFonts w:ascii="Arabic Typesetting" w:hAnsi="Arabic Typesetting" w:cs="Arabic Typesetting"/>
                <w:sz w:val="30"/>
                <w:szCs w:val="30"/>
                <w:rtl/>
              </w:rPr>
            </w:pPr>
            <w:r w:rsidRPr="001400E5">
              <w:rPr>
                <w:rFonts w:ascii="Arabic Typesetting" w:hAnsi="Arabic Typesetting" w:cs="Arabic Typesetting"/>
                <w:b/>
                <w:bCs/>
                <w:sz w:val="30"/>
                <w:szCs w:val="30"/>
                <w:rtl/>
              </w:rPr>
              <w:t>النتيجة المرتقبة:</w:t>
            </w:r>
            <w:r w:rsidRPr="001400E5">
              <w:rPr>
                <w:rFonts w:ascii="Arabic Typesetting" w:hAnsi="Arabic Typesetting" w:cs="Arabic Typesetting"/>
                <w:sz w:val="30"/>
                <w:szCs w:val="30"/>
              </w:rPr>
              <w:tab/>
            </w:r>
            <w:r w:rsidRPr="001400E5">
              <w:rPr>
                <w:rFonts w:ascii="Arabic Typesetting" w:hAnsi="Arabic Typesetting" w:cs="Arabic Typesetting"/>
                <w:sz w:val="30"/>
                <w:szCs w:val="30"/>
                <w:rtl/>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r>
      <w:tr w:rsidR="00E67543" w:rsidRPr="001400E5" w:rsidTr="005F6F59">
        <w:trPr>
          <w:cantSplit/>
          <w:jc w:val="center"/>
        </w:trPr>
        <w:tc>
          <w:tcPr>
            <w:tcW w:w="874" w:type="pct"/>
            <w:tcBorders>
              <w:top w:val="single" w:sz="4" w:space="0" w:color="auto"/>
              <w:bottom w:val="nil"/>
            </w:tcBorders>
            <w:vAlign w:val="center"/>
          </w:tcPr>
          <w:p w:rsidR="00E67543" w:rsidRPr="001400E5" w:rsidRDefault="00E67543" w:rsidP="0073445E">
            <w:pPr>
              <w:keepNext/>
              <w:spacing w:before="60" w:after="60" w:line="300" w:lineRule="exact"/>
              <w:rPr>
                <w:rFonts w:ascii="Arabic Typesetting" w:hAnsi="Arabic Typesetting" w:cs="Arabic Typesetting"/>
                <w:b/>
                <w:bCs/>
                <w:sz w:val="30"/>
                <w:szCs w:val="30"/>
                <w:rtl/>
              </w:rPr>
            </w:pPr>
            <w:r w:rsidRPr="001400E5">
              <w:rPr>
                <w:rFonts w:ascii="Arabic Typesetting" w:hAnsi="Arabic Typesetting" w:cs="Arabic Typesetting"/>
                <w:b/>
                <w:bCs/>
                <w:sz w:val="30"/>
                <w:szCs w:val="30"/>
                <w:rtl/>
              </w:rPr>
              <w:t>مؤشرات الأداء</w:t>
            </w:r>
          </w:p>
        </w:tc>
        <w:tc>
          <w:tcPr>
            <w:tcW w:w="805" w:type="pct"/>
            <w:tcBorders>
              <w:top w:val="single" w:sz="4" w:space="0" w:color="auto"/>
              <w:bottom w:val="nil"/>
            </w:tcBorders>
            <w:shd w:val="clear" w:color="auto" w:fill="C0C0C0"/>
          </w:tcPr>
          <w:p w:rsidR="00E67543" w:rsidRPr="001400E5" w:rsidRDefault="00E67543" w:rsidP="0073445E">
            <w:pPr>
              <w:keepNext/>
              <w:spacing w:before="60" w:after="60" w:line="300" w:lineRule="exact"/>
              <w:rPr>
                <w:rFonts w:ascii="Arabic Typesetting" w:hAnsi="Arabic Typesetting" w:cs="Arabic Typesetting"/>
                <w:b/>
                <w:bCs/>
                <w:sz w:val="30"/>
                <w:szCs w:val="30"/>
                <w:rtl/>
              </w:rPr>
            </w:pPr>
            <w:r w:rsidRPr="001400E5">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bottom w:val="nil"/>
            </w:tcBorders>
            <w:tcMar>
              <w:top w:w="110" w:type="dxa"/>
            </w:tcMar>
            <w:vAlign w:val="center"/>
          </w:tcPr>
          <w:p w:rsidR="00E67543" w:rsidRPr="000B74F6" w:rsidRDefault="00E67543" w:rsidP="0073445E">
            <w:pPr>
              <w:keepNext/>
              <w:spacing w:before="60" w:after="60"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بداية 2012</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bottom w:val="nil"/>
            </w:tcBorders>
            <w:shd w:val="clear" w:color="auto" w:fill="FFFFFF"/>
            <w:tcMar>
              <w:top w:w="110" w:type="dxa"/>
            </w:tcMar>
            <w:vAlign w:val="center"/>
          </w:tcPr>
          <w:p w:rsidR="00E67543" w:rsidRPr="001400E5" w:rsidRDefault="00E67543" w:rsidP="0073445E">
            <w:pPr>
              <w:keepNext/>
              <w:spacing w:before="60" w:after="60" w:line="300" w:lineRule="exact"/>
              <w:rPr>
                <w:rFonts w:ascii="Arabic Typesetting" w:hAnsi="Arabic Typesetting" w:cs="Arabic Typesetting"/>
                <w:b/>
                <w:bCs/>
                <w:sz w:val="30"/>
                <w:szCs w:val="30"/>
                <w:rtl/>
              </w:rPr>
            </w:pPr>
            <w:r w:rsidRPr="001400E5">
              <w:rPr>
                <w:rFonts w:ascii="Arabic Typesetting" w:hAnsi="Arabic Typesetting" w:cs="Arabic Typesetting"/>
                <w:b/>
                <w:bCs/>
                <w:sz w:val="30"/>
                <w:szCs w:val="30"/>
                <w:rtl/>
              </w:rPr>
              <w:t>بيانات الأداء</w:t>
            </w:r>
          </w:p>
        </w:tc>
        <w:tc>
          <w:tcPr>
            <w:tcW w:w="557" w:type="pct"/>
            <w:tcBorders>
              <w:top w:val="single" w:sz="4" w:space="0" w:color="auto"/>
              <w:bottom w:val="nil"/>
            </w:tcBorders>
            <w:tcMar>
              <w:top w:w="110" w:type="dxa"/>
            </w:tcMar>
            <w:vAlign w:val="center"/>
          </w:tcPr>
          <w:p w:rsidR="00E67543" w:rsidRPr="001400E5" w:rsidRDefault="00E67543" w:rsidP="0073445E">
            <w:pPr>
              <w:keepNext/>
              <w:keepLines/>
              <w:spacing w:before="60" w:after="60" w:line="300" w:lineRule="exact"/>
              <w:jc w:val="center"/>
              <w:rPr>
                <w:rFonts w:ascii="Arabic Typesetting" w:hAnsi="Arabic Typesetting" w:cs="Arabic Typesetting"/>
                <w:b/>
                <w:bCs/>
                <w:sz w:val="30"/>
                <w:szCs w:val="30"/>
                <w:rtl/>
              </w:rPr>
            </w:pPr>
            <w:r w:rsidRPr="001400E5">
              <w:rPr>
                <w:rFonts w:ascii="Arabic Typesetting" w:hAnsi="Arabic Typesetting" w:cs="Arabic Typesetting"/>
                <w:b/>
                <w:bCs/>
                <w:sz w:val="30"/>
                <w:szCs w:val="30"/>
                <w:rtl/>
              </w:rPr>
              <w:t>السير</w:t>
            </w:r>
          </w:p>
        </w:tc>
      </w:tr>
      <w:tr w:rsidR="00E67543" w:rsidRPr="001400E5" w:rsidTr="005F6F59">
        <w:trPr>
          <w:cantSplit/>
          <w:jc w:val="center"/>
        </w:trPr>
        <w:tc>
          <w:tcPr>
            <w:tcW w:w="874" w:type="pct"/>
            <w:tcBorders>
              <w:top w:val="nil"/>
              <w:left w:val="single" w:sz="4" w:space="0" w:color="auto"/>
              <w:bottom w:val="nil"/>
            </w:tcBorders>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color w:val="000000"/>
                <w:sz w:val="30"/>
                <w:szCs w:val="30"/>
                <w:rtl/>
              </w:rPr>
              <w:t>عدد المكاتب التي تستخدم معايير الويبو</w:t>
            </w:r>
          </w:p>
        </w:tc>
        <w:tc>
          <w:tcPr>
            <w:tcW w:w="805" w:type="pct"/>
            <w:tcBorders>
              <w:top w:val="nil"/>
              <w:bottom w:val="nil"/>
            </w:tcBorders>
            <w:shd w:val="clear" w:color="auto" w:fill="C0C0C0"/>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سيحدد في نهاية 2011</w:t>
            </w:r>
          </w:p>
        </w:tc>
        <w:tc>
          <w:tcPr>
            <w:tcW w:w="916" w:type="pct"/>
            <w:tcBorders>
              <w:top w:val="nil"/>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قدّم 65 تقرير تقني سنوي</w:t>
            </w:r>
          </w:p>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شارك 30 مكتب براءات في استقصاء واحد</w:t>
            </w:r>
          </w:p>
        </w:tc>
        <w:tc>
          <w:tcPr>
            <w:tcW w:w="1848" w:type="pct"/>
            <w:tcBorders>
              <w:top w:val="nil"/>
              <w:bottom w:val="nil"/>
            </w:tcBorders>
            <w:shd w:val="clear" w:color="auto" w:fill="FFFFFF"/>
            <w:tcMar>
              <w:top w:w="110" w:type="dxa"/>
            </w:tcMar>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قدّم 82 تقرير تقني سنوي</w:t>
            </w:r>
          </w:p>
          <w:p w:rsidR="00E67543" w:rsidRPr="001400E5" w:rsidRDefault="00E67543" w:rsidP="00E67543">
            <w:pPr>
              <w:spacing w:before="300" w:after="300" w:line="300" w:lineRule="exact"/>
              <w:rPr>
                <w:rFonts w:ascii="Arabic Typesetting" w:hAnsi="Arabic Typesetting" w:cs="Arabic Typesetting"/>
                <w:sz w:val="30"/>
                <w:szCs w:val="30"/>
              </w:rPr>
            </w:pPr>
            <w:r w:rsidRPr="001400E5">
              <w:rPr>
                <w:rFonts w:ascii="Arabic Typesetting" w:hAnsi="Arabic Typesetting" w:cs="Arabic Typesetting"/>
                <w:sz w:val="30"/>
                <w:szCs w:val="30"/>
                <w:rtl/>
              </w:rPr>
              <w:t>شارك 25 مكتب في استقصاء أنظمة الترقيم</w:t>
            </w:r>
          </w:p>
        </w:tc>
        <w:tc>
          <w:tcPr>
            <w:tcW w:w="557" w:type="pct"/>
            <w:tcBorders>
              <w:top w:val="nil"/>
              <w:bottom w:val="nil"/>
              <w:right w:val="single" w:sz="4" w:space="0" w:color="auto"/>
            </w:tcBorders>
            <w:tcMar>
              <w:top w:w="110" w:type="dxa"/>
            </w:tcMar>
          </w:tcPr>
          <w:p w:rsidR="00E67543" w:rsidRPr="001400E5" w:rsidRDefault="00E67543" w:rsidP="00E67543">
            <w:pPr>
              <w:keepNext/>
              <w:keepLines/>
              <w:spacing w:beforeLines="60" w:before="144" w:afterLines="60" w:after="144" w:line="300" w:lineRule="exact"/>
              <w:jc w:val="center"/>
              <w:rPr>
                <w:rFonts w:ascii="Arabic Typesetting" w:hAnsi="Arabic Typesetting" w:cs="Arabic Typesetting"/>
                <w:color w:val="808080"/>
                <w:sz w:val="30"/>
                <w:szCs w:val="30"/>
              </w:rPr>
            </w:pPr>
            <w:r w:rsidRPr="001400E5">
              <w:rPr>
                <w:rFonts w:ascii="Arabic Typesetting" w:hAnsi="Arabic Typesetting" w:cs="Arabic Typesetting"/>
                <w:color w:val="008000"/>
                <w:sz w:val="30"/>
                <w:szCs w:val="30"/>
                <w:rtl/>
              </w:rPr>
              <w:t>ثابت</w:t>
            </w:r>
          </w:p>
        </w:tc>
      </w:tr>
      <w:tr w:rsidR="00E67543" w:rsidRPr="001400E5" w:rsidTr="005F6F59">
        <w:trPr>
          <w:cantSplit/>
          <w:jc w:val="center"/>
        </w:trPr>
        <w:tc>
          <w:tcPr>
            <w:tcW w:w="874" w:type="pct"/>
            <w:tcBorders>
              <w:top w:val="nil"/>
              <w:bottom w:val="nil"/>
            </w:tcBorders>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color w:val="000000"/>
                <w:sz w:val="30"/>
                <w:szCs w:val="30"/>
                <w:rtl/>
              </w:rPr>
              <w:t>عدد التعديلات المدخلة على تصنيف نيس</w:t>
            </w:r>
          </w:p>
        </w:tc>
        <w:tc>
          <w:tcPr>
            <w:tcW w:w="805" w:type="pct"/>
            <w:tcBorders>
              <w:top w:val="nil"/>
              <w:bottom w:val="nil"/>
            </w:tcBorders>
            <w:shd w:val="clear" w:color="auto" w:fill="C0C0C0"/>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300 تعديل سنويا في اللغتين (معدل الفترة 2006-2010)</w:t>
            </w:r>
          </w:p>
        </w:tc>
        <w:tc>
          <w:tcPr>
            <w:tcW w:w="916" w:type="pct"/>
            <w:tcBorders>
              <w:top w:val="nil"/>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Pr>
            </w:pPr>
          </w:p>
        </w:tc>
        <w:tc>
          <w:tcPr>
            <w:tcW w:w="1848" w:type="pct"/>
            <w:tcBorders>
              <w:top w:val="nil"/>
              <w:bottom w:val="nil"/>
            </w:tcBorders>
            <w:shd w:val="clear" w:color="auto" w:fill="FFFFFF"/>
            <w:tcMar>
              <w:top w:w="110" w:type="dxa"/>
            </w:tcMar>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339 تعديل في 2012</w:t>
            </w:r>
          </w:p>
          <w:p w:rsidR="00E67543" w:rsidRPr="001400E5" w:rsidRDefault="00E67543" w:rsidP="00E67543">
            <w:pPr>
              <w:spacing w:before="60" w:after="60" w:line="300" w:lineRule="exact"/>
              <w:rPr>
                <w:rFonts w:ascii="Arabic Typesetting" w:hAnsi="Arabic Typesetting" w:cs="Arabic Typesetting"/>
                <w:sz w:val="30"/>
                <w:szCs w:val="30"/>
              </w:rPr>
            </w:pPr>
          </w:p>
        </w:tc>
        <w:tc>
          <w:tcPr>
            <w:tcW w:w="557" w:type="pct"/>
            <w:tcBorders>
              <w:top w:val="nil"/>
              <w:bottom w:val="nil"/>
            </w:tcBorders>
            <w:tcMar>
              <w:top w:w="110" w:type="dxa"/>
            </w:tcMar>
          </w:tcPr>
          <w:p w:rsidR="00E67543" w:rsidRPr="001400E5" w:rsidRDefault="00E67543" w:rsidP="00E67543">
            <w:pPr>
              <w:keepNext/>
              <w:keepLines/>
              <w:spacing w:before="60" w:after="60" w:line="300" w:lineRule="exact"/>
              <w:jc w:val="center"/>
              <w:rPr>
                <w:rFonts w:ascii="Arabic Typesetting" w:hAnsi="Arabic Typesetting" w:cs="Arabic Typesetting"/>
                <w:color w:val="808080"/>
                <w:sz w:val="30"/>
                <w:szCs w:val="30"/>
              </w:rPr>
            </w:pPr>
            <w:r w:rsidRPr="001400E5">
              <w:rPr>
                <w:rFonts w:ascii="Arabic Typesetting" w:hAnsi="Arabic Typesetting" w:cs="Arabic Typesetting"/>
                <w:color w:val="008000"/>
                <w:sz w:val="30"/>
                <w:szCs w:val="30"/>
                <w:rtl/>
              </w:rPr>
              <w:t>ثابت</w:t>
            </w:r>
          </w:p>
        </w:tc>
      </w:tr>
      <w:tr w:rsidR="00E67543" w:rsidRPr="001400E5" w:rsidTr="00E67543">
        <w:trPr>
          <w:cantSplit/>
          <w:jc w:val="center"/>
        </w:trPr>
        <w:tc>
          <w:tcPr>
            <w:tcW w:w="874" w:type="pct"/>
            <w:tcBorders>
              <w:top w:val="nil"/>
              <w:bottom w:val="nil"/>
            </w:tcBorders>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توحيد التصنيف الأوروبي وتصنيف المكتب الياباني للبراءات في التصنيف الدولي للبراءات</w:t>
            </w:r>
          </w:p>
        </w:tc>
        <w:tc>
          <w:tcPr>
            <w:tcW w:w="805" w:type="pct"/>
            <w:tcBorders>
              <w:top w:val="nil"/>
              <w:bottom w:val="nil"/>
            </w:tcBorders>
            <w:shd w:val="clear" w:color="auto" w:fill="C0C0C0"/>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منشورات منفصلة للتصنيف الأوروبي وتصنيف المكتب الياباني للبراءات في قواعد البيانات الوطنية</w:t>
            </w:r>
          </w:p>
        </w:tc>
        <w:tc>
          <w:tcPr>
            <w:tcW w:w="916" w:type="pct"/>
            <w:tcBorders>
              <w:top w:val="nil"/>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Pr>
            </w:pPr>
          </w:p>
        </w:tc>
        <w:tc>
          <w:tcPr>
            <w:tcW w:w="1848" w:type="pct"/>
            <w:tcBorders>
              <w:top w:val="nil"/>
              <w:bottom w:val="nil"/>
            </w:tcBorders>
            <w:shd w:val="clear" w:color="auto" w:fill="FFFFFF"/>
            <w:tcMar>
              <w:top w:w="110" w:type="dxa"/>
            </w:tcMar>
          </w:tcPr>
          <w:p w:rsidR="00E67543" w:rsidRPr="001400E5" w:rsidRDefault="00E67543" w:rsidP="00E67543">
            <w:pPr>
              <w:spacing w:before="60" w:after="60" w:line="300" w:lineRule="exact"/>
              <w:rPr>
                <w:rFonts w:ascii="Arabic Typesetting" w:hAnsi="Arabic Typesetting" w:cs="Arabic Typesetting"/>
                <w:sz w:val="30"/>
                <w:szCs w:val="30"/>
              </w:rPr>
            </w:pPr>
            <w:r w:rsidRPr="001400E5">
              <w:rPr>
                <w:rFonts w:ascii="Arabic Typesetting" w:hAnsi="Arabic Typesetting" w:cs="Arabic Typesetting"/>
                <w:sz w:val="30"/>
                <w:szCs w:val="30"/>
                <w:rtl/>
              </w:rPr>
              <w:t>من المقرر إتمام مهام التطوير في 2013 بعد النشر الأول للتصنيف التعاوني للبراءات.</w:t>
            </w:r>
          </w:p>
        </w:tc>
        <w:tc>
          <w:tcPr>
            <w:tcW w:w="557" w:type="pct"/>
            <w:tcBorders>
              <w:top w:val="nil"/>
              <w:bottom w:val="nil"/>
            </w:tcBorders>
            <w:tcMar>
              <w:top w:w="110" w:type="dxa"/>
            </w:tcMar>
          </w:tcPr>
          <w:p w:rsidR="00E67543" w:rsidRPr="001400E5" w:rsidRDefault="00E67543" w:rsidP="00E67543">
            <w:pPr>
              <w:keepNext/>
              <w:keepLines/>
              <w:spacing w:beforeLines="60" w:before="144" w:afterLines="60" w:after="144" w:line="300" w:lineRule="exact"/>
              <w:jc w:val="center"/>
              <w:rPr>
                <w:rFonts w:ascii="Arabic Typesetting" w:hAnsi="Arabic Typesetting" w:cs="Arabic Typesetting"/>
                <w:color w:val="808080"/>
                <w:sz w:val="30"/>
                <w:szCs w:val="30"/>
              </w:rPr>
            </w:pPr>
            <w:r w:rsidRPr="001400E5">
              <w:rPr>
                <w:rFonts w:ascii="Arabic Typesetting" w:hAnsi="Arabic Typesetting" w:cs="Arabic Typesetting"/>
                <w:color w:val="008000"/>
                <w:sz w:val="30"/>
                <w:szCs w:val="30"/>
                <w:rtl/>
              </w:rPr>
              <w:t>ثابت</w:t>
            </w:r>
          </w:p>
        </w:tc>
      </w:tr>
      <w:tr w:rsidR="00E67543" w:rsidRPr="001400E5" w:rsidTr="00E67543">
        <w:trPr>
          <w:cantSplit/>
          <w:jc w:val="center"/>
        </w:trPr>
        <w:tc>
          <w:tcPr>
            <w:tcW w:w="874" w:type="pct"/>
            <w:tcBorders>
              <w:top w:val="nil"/>
              <w:bottom w:val="nil"/>
            </w:tcBorders>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 xml:space="preserve">تضمين تصنيف </w:t>
            </w:r>
            <w:proofErr w:type="spellStart"/>
            <w:r w:rsidRPr="001400E5">
              <w:rPr>
                <w:rFonts w:ascii="Arabic Typesetting" w:hAnsi="Arabic Typesetting" w:cs="Arabic Typesetting"/>
                <w:sz w:val="30"/>
                <w:szCs w:val="30"/>
                <w:rtl/>
              </w:rPr>
              <w:t>لوكارنو</w:t>
            </w:r>
            <w:proofErr w:type="spellEnd"/>
            <w:r w:rsidRPr="001400E5">
              <w:rPr>
                <w:rFonts w:ascii="Arabic Typesetting" w:hAnsi="Arabic Typesetting" w:cs="Arabic Typesetting"/>
                <w:sz w:val="30"/>
                <w:szCs w:val="30"/>
                <w:rtl/>
              </w:rPr>
              <w:t xml:space="preserve"> أداة للبحث في الجوانب البصرية لطلبات </w:t>
            </w:r>
            <w:r w:rsidR="00E2441B">
              <w:rPr>
                <w:rFonts w:ascii="Arabic Typesetting" w:hAnsi="Arabic Typesetting" w:cs="Arabic Typesetting"/>
                <w:sz w:val="30"/>
                <w:szCs w:val="30"/>
                <w:rtl/>
              </w:rPr>
              <w:t>التصاميم</w:t>
            </w:r>
            <w:r w:rsidRPr="001400E5">
              <w:rPr>
                <w:rFonts w:ascii="Arabic Typesetting" w:hAnsi="Arabic Typesetting" w:cs="Arabic Typesetting"/>
                <w:sz w:val="30"/>
                <w:szCs w:val="30"/>
                <w:rtl/>
              </w:rPr>
              <w:t xml:space="preserve"> الصناعية</w:t>
            </w:r>
          </w:p>
        </w:tc>
        <w:tc>
          <w:tcPr>
            <w:tcW w:w="805" w:type="pct"/>
            <w:tcBorders>
              <w:top w:val="nil"/>
              <w:bottom w:val="nil"/>
            </w:tcBorders>
            <w:shd w:val="clear" w:color="auto" w:fill="C0C0C0"/>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لا توجد أية أداة</w:t>
            </w:r>
          </w:p>
        </w:tc>
        <w:tc>
          <w:tcPr>
            <w:tcW w:w="916" w:type="pct"/>
            <w:tcBorders>
              <w:top w:val="nil"/>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Pr>
            </w:pPr>
          </w:p>
        </w:tc>
        <w:tc>
          <w:tcPr>
            <w:tcW w:w="1848" w:type="pct"/>
            <w:tcBorders>
              <w:top w:val="nil"/>
              <w:bottom w:val="nil"/>
            </w:tcBorders>
            <w:shd w:val="clear" w:color="auto" w:fill="FFFFFF"/>
            <w:tcMar>
              <w:top w:w="110" w:type="dxa"/>
            </w:tcMar>
          </w:tcPr>
          <w:p w:rsidR="00E67543" w:rsidRPr="001400E5" w:rsidRDefault="00E67543" w:rsidP="00E67543">
            <w:pPr>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لم تجتمع المجموعة الرائدة المس</w:t>
            </w:r>
            <w:r>
              <w:rPr>
                <w:rFonts w:ascii="Arabic Typesetting" w:hAnsi="Arabic Typesetting" w:cs="Arabic Typesetting" w:hint="cs"/>
                <w:sz w:val="30"/>
                <w:szCs w:val="30"/>
                <w:rtl/>
              </w:rPr>
              <w:t>ؤ</w:t>
            </w:r>
            <w:r w:rsidRPr="001400E5">
              <w:rPr>
                <w:rFonts w:ascii="Arabic Typesetting" w:hAnsi="Arabic Typesetting" w:cs="Arabic Typesetting"/>
                <w:sz w:val="30"/>
                <w:szCs w:val="30"/>
                <w:rtl/>
              </w:rPr>
              <w:t>ولة عن ذلك في 2012</w:t>
            </w:r>
          </w:p>
          <w:p w:rsidR="00E67543" w:rsidRPr="001400E5" w:rsidRDefault="00E67543" w:rsidP="00E67543">
            <w:pPr>
              <w:spacing w:before="60" w:after="60" w:line="300" w:lineRule="exact"/>
              <w:rPr>
                <w:rFonts w:ascii="Arabic Typesetting" w:hAnsi="Arabic Typesetting" w:cs="Arabic Typesetting"/>
                <w:sz w:val="30"/>
                <w:szCs w:val="30"/>
              </w:rPr>
            </w:pPr>
          </w:p>
          <w:p w:rsidR="00E67543" w:rsidRPr="001400E5" w:rsidRDefault="00E67543" w:rsidP="00E67543">
            <w:pPr>
              <w:spacing w:before="60" w:after="60" w:line="300" w:lineRule="exact"/>
              <w:rPr>
                <w:rFonts w:ascii="Arabic Typesetting" w:hAnsi="Arabic Typesetting" w:cs="Arabic Typesetting"/>
                <w:sz w:val="30"/>
                <w:szCs w:val="30"/>
              </w:rPr>
            </w:pPr>
          </w:p>
          <w:p w:rsidR="00E67543" w:rsidRPr="001400E5" w:rsidRDefault="00E67543" w:rsidP="00E67543">
            <w:pPr>
              <w:spacing w:before="60" w:after="60" w:line="300" w:lineRule="exact"/>
              <w:rPr>
                <w:rFonts w:ascii="Arabic Typesetting" w:hAnsi="Arabic Typesetting" w:cs="Arabic Typesetting"/>
                <w:sz w:val="30"/>
                <w:szCs w:val="30"/>
              </w:rPr>
            </w:pPr>
          </w:p>
          <w:p w:rsidR="00E67543" w:rsidRPr="001400E5" w:rsidRDefault="00E67543" w:rsidP="00E67543">
            <w:pPr>
              <w:spacing w:before="60" w:after="60" w:line="300" w:lineRule="exact"/>
              <w:rPr>
                <w:rFonts w:ascii="Arabic Typesetting" w:hAnsi="Arabic Typesetting" w:cs="Arabic Typesetting"/>
                <w:sz w:val="30"/>
                <w:szCs w:val="30"/>
              </w:rPr>
            </w:pPr>
          </w:p>
          <w:p w:rsidR="00E67543" w:rsidRPr="001400E5" w:rsidRDefault="00E67543" w:rsidP="00E67543">
            <w:pPr>
              <w:spacing w:before="60" w:after="60" w:line="300" w:lineRule="exact"/>
              <w:rPr>
                <w:rFonts w:ascii="Arabic Typesetting" w:hAnsi="Arabic Typesetting" w:cs="Arabic Typesetting"/>
                <w:sz w:val="30"/>
                <w:szCs w:val="30"/>
              </w:rPr>
            </w:pPr>
          </w:p>
        </w:tc>
        <w:tc>
          <w:tcPr>
            <w:tcW w:w="557" w:type="pct"/>
            <w:tcBorders>
              <w:top w:val="nil"/>
              <w:bottom w:val="nil"/>
            </w:tcBorders>
            <w:tcMar>
              <w:top w:w="110" w:type="dxa"/>
            </w:tcMar>
          </w:tcPr>
          <w:p w:rsidR="00E67543" w:rsidRPr="001400E5" w:rsidRDefault="006F4A06" w:rsidP="00E67543">
            <w:pPr>
              <w:keepNext/>
              <w:keepLines/>
              <w:spacing w:beforeLines="60" w:before="144" w:afterLines="60" w:after="144" w:line="300" w:lineRule="exact"/>
              <w:jc w:val="center"/>
              <w:rPr>
                <w:rFonts w:ascii="Arabic Typesetting" w:hAnsi="Arabic Typesetting" w:cs="Arabic Typesetting"/>
                <w:color w:val="808080"/>
                <w:sz w:val="30"/>
                <w:szCs w:val="30"/>
              </w:rPr>
            </w:pPr>
            <w:r w:rsidRPr="006F4A06">
              <w:rPr>
                <w:rFonts w:ascii="Arabic Typesetting" w:hAnsi="Arabic Typesetting" w:cs="Arabic Typesetting"/>
                <w:color w:val="FF0000"/>
                <w:sz w:val="30"/>
                <w:szCs w:val="30"/>
                <w:rtl/>
              </w:rPr>
              <w:t>غير ثابت</w:t>
            </w:r>
          </w:p>
        </w:tc>
      </w:tr>
      <w:tr w:rsidR="00E67543" w:rsidRPr="001400E5" w:rsidTr="0073445E">
        <w:trPr>
          <w:cantSplit/>
          <w:jc w:val="center"/>
        </w:trPr>
        <w:tc>
          <w:tcPr>
            <w:tcW w:w="874" w:type="pct"/>
            <w:tcBorders>
              <w:top w:val="nil"/>
              <w:bottom w:val="nil"/>
            </w:tcBorders>
          </w:tcPr>
          <w:p w:rsidR="00E67543" w:rsidRPr="001400E5" w:rsidRDefault="00E67543" w:rsidP="00E67543">
            <w:pPr>
              <w:spacing w:before="60" w:after="60" w:line="300" w:lineRule="exact"/>
              <w:rPr>
                <w:rFonts w:ascii="Arabic Typesetting" w:hAnsi="Arabic Typesetting" w:cs="Arabic Typesetting"/>
                <w:color w:val="000000"/>
                <w:sz w:val="30"/>
                <w:szCs w:val="30"/>
                <w:rtl/>
              </w:rPr>
            </w:pPr>
            <w:r w:rsidRPr="001400E5">
              <w:rPr>
                <w:rFonts w:ascii="Arabic Typesetting" w:hAnsi="Arabic Typesetting" w:cs="Arabic Typesetting"/>
                <w:sz w:val="30"/>
                <w:szCs w:val="30"/>
                <w:rtl/>
              </w:rPr>
              <w:t>عدد المعايير المعدلة والمعايير الجديدة المعتمدة</w:t>
            </w:r>
          </w:p>
          <w:p w:rsidR="00E67543" w:rsidRPr="001400E5" w:rsidRDefault="00E67543" w:rsidP="00E67543">
            <w:pPr>
              <w:spacing w:before="60" w:after="60" w:line="300" w:lineRule="exact"/>
              <w:rPr>
                <w:rFonts w:ascii="Arabic Typesetting" w:hAnsi="Arabic Typesetting" w:cs="Arabic Typesetting"/>
                <w:color w:val="000000"/>
                <w:sz w:val="30"/>
                <w:szCs w:val="30"/>
              </w:rPr>
            </w:pPr>
          </w:p>
        </w:tc>
        <w:tc>
          <w:tcPr>
            <w:tcW w:w="805" w:type="pct"/>
            <w:tcBorders>
              <w:top w:val="nil"/>
              <w:bottom w:val="nil"/>
            </w:tcBorders>
            <w:shd w:val="clear" w:color="auto" w:fill="C0C0C0"/>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معدل الفترة 2010-2011: سيحدد في نهاية 2011</w:t>
            </w:r>
          </w:p>
        </w:tc>
        <w:tc>
          <w:tcPr>
            <w:tcW w:w="916" w:type="pct"/>
            <w:tcBorders>
              <w:top w:val="nil"/>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عدل معياران.</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color w:val="993300"/>
                <w:sz w:val="30"/>
                <w:szCs w:val="30"/>
                <w:rtl/>
              </w:rPr>
              <w:t>لا توجد معايير جديدة</w:t>
            </w:r>
          </w:p>
        </w:tc>
        <w:tc>
          <w:tcPr>
            <w:tcW w:w="1848" w:type="pct"/>
            <w:tcBorders>
              <w:top w:val="nil"/>
              <w:bottom w:val="nil"/>
            </w:tcBorders>
            <w:shd w:val="clear" w:color="auto" w:fill="FFFFFF"/>
            <w:tcMar>
              <w:top w:w="110" w:type="dxa"/>
            </w:tcMar>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اعتمد معيار جديد وعدل معياران</w:t>
            </w:r>
          </w:p>
          <w:p w:rsidR="00E67543" w:rsidRPr="001400E5" w:rsidRDefault="00E67543" w:rsidP="00E67543">
            <w:pPr>
              <w:spacing w:before="60" w:after="60" w:line="300" w:lineRule="exact"/>
              <w:rPr>
                <w:rFonts w:ascii="Arabic Typesetting" w:hAnsi="Arabic Typesetting" w:cs="Arabic Typesetting"/>
                <w:sz w:val="30"/>
                <w:szCs w:val="30"/>
              </w:rPr>
            </w:pPr>
          </w:p>
          <w:p w:rsidR="00E67543" w:rsidRPr="001400E5" w:rsidRDefault="00E67543" w:rsidP="00E67543">
            <w:pPr>
              <w:spacing w:before="60" w:after="60" w:line="300" w:lineRule="exact"/>
              <w:rPr>
                <w:rFonts w:ascii="Arabic Typesetting" w:hAnsi="Arabic Typesetting" w:cs="Arabic Typesetting"/>
                <w:sz w:val="30"/>
                <w:szCs w:val="30"/>
              </w:rPr>
            </w:pPr>
          </w:p>
        </w:tc>
        <w:tc>
          <w:tcPr>
            <w:tcW w:w="557" w:type="pct"/>
            <w:tcBorders>
              <w:top w:val="nil"/>
              <w:bottom w:val="nil"/>
            </w:tcBorders>
            <w:tcMar>
              <w:top w:w="110" w:type="dxa"/>
            </w:tcMar>
          </w:tcPr>
          <w:p w:rsidR="00E67543" w:rsidRPr="001400E5" w:rsidRDefault="00E67543" w:rsidP="00E67543">
            <w:pPr>
              <w:keepNext/>
              <w:keepLines/>
              <w:spacing w:beforeLines="60" w:before="144" w:afterLines="60" w:after="144" w:line="300" w:lineRule="exact"/>
              <w:ind w:left="360"/>
              <w:jc w:val="center"/>
              <w:rPr>
                <w:rFonts w:ascii="Arabic Typesetting" w:hAnsi="Arabic Typesetting" w:cs="Arabic Typesetting"/>
                <w:sz w:val="30"/>
                <w:szCs w:val="30"/>
                <w:rtl/>
              </w:rPr>
            </w:pPr>
            <w:r w:rsidRPr="001400E5">
              <w:rPr>
                <w:rFonts w:ascii="Arabic Typesetting" w:hAnsi="Arabic Typesetting" w:cs="Arabic Typesetting"/>
                <w:color w:val="008000"/>
                <w:sz w:val="30"/>
                <w:szCs w:val="30"/>
                <w:rtl/>
              </w:rPr>
              <w:t>ثابت</w:t>
            </w:r>
          </w:p>
          <w:p w:rsidR="00E67543" w:rsidRPr="001400E5" w:rsidRDefault="00E67543" w:rsidP="00E67543">
            <w:pPr>
              <w:keepNext/>
              <w:keepLines/>
              <w:spacing w:beforeLines="60" w:before="144" w:afterLines="60" w:after="144" w:line="300" w:lineRule="exact"/>
              <w:jc w:val="center"/>
              <w:rPr>
                <w:rFonts w:ascii="Arabic Typesetting" w:hAnsi="Arabic Typesetting" w:cs="Arabic Typesetting"/>
                <w:color w:val="808080"/>
                <w:sz w:val="30"/>
                <w:szCs w:val="30"/>
              </w:rPr>
            </w:pPr>
          </w:p>
        </w:tc>
      </w:tr>
      <w:tr w:rsidR="00E67543" w:rsidRPr="001400E5" w:rsidTr="0073445E">
        <w:trPr>
          <w:cantSplit/>
          <w:jc w:val="center"/>
        </w:trPr>
        <w:tc>
          <w:tcPr>
            <w:tcW w:w="874" w:type="pct"/>
            <w:tcBorders>
              <w:top w:val="nil"/>
              <w:bottom w:val="single" w:sz="4" w:space="0" w:color="auto"/>
            </w:tcBorders>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color w:val="000000"/>
                <w:sz w:val="30"/>
                <w:szCs w:val="30"/>
                <w:rtl/>
              </w:rPr>
              <w:t>عدد المكاتب التي عبرت عن رضاها على إثر المشاركة في التدريب المخصص لتحسين مهاراتها في استخدام التصنيفات</w:t>
            </w:r>
          </w:p>
        </w:tc>
        <w:tc>
          <w:tcPr>
            <w:tcW w:w="805" w:type="pct"/>
            <w:tcBorders>
              <w:top w:val="nil"/>
              <w:bottom w:val="single" w:sz="4" w:space="0" w:color="auto"/>
            </w:tcBorders>
            <w:shd w:val="clear" w:color="auto" w:fill="C0C0C0"/>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سيحدد في نهاية 2011</w:t>
            </w:r>
          </w:p>
        </w:tc>
        <w:tc>
          <w:tcPr>
            <w:tcW w:w="916" w:type="pct"/>
            <w:tcBorders>
              <w:top w:val="nil"/>
              <w:bottom w:val="single" w:sz="4" w:space="0" w:color="auto"/>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 xml:space="preserve">بناء على الدورات التدريبية الخمس المنفذة، أعطت جميع التقييمات أفضل درجة لجميع الأسئلة الأربعة. </w:t>
            </w:r>
          </w:p>
        </w:tc>
        <w:tc>
          <w:tcPr>
            <w:tcW w:w="1848" w:type="pct"/>
            <w:tcBorders>
              <w:top w:val="nil"/>
              <w:bottom w:val="single" w:sz="4" w:space="0" w:color="auto"/>
            </w:tcBorders>
            <w:shd w:val="clear" w:color="auto" w:fill="FFFFFF"/>
            <w:tcMar>
              <w:top w:w="110" w:type="dxa"/>
            </w:tcMar>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 xml:space="preserve">إجمالا، أجريت 10 أنشطة تدريب في 2012 بشأن التصنيفات الدولية. وسترسل </w:t>
            </w:r>
            <w:proofErr w:type="spellStart"/>
            <w:r w:rsidRPr="001400E5">
              <w:rPr>
                <w:rFonts w:ascii="Arabic Typesetting" w:hAnsi="Arabic Typesetting" w:cs="Arabic Typesetting"/>
                <w:sz w:val="30"/>
                <w:szCs w:val="30"/>
                <w:rtl/>
              </w:rPr>
              <w:t>استقصاءات</w:t>
            </w:r>
            <w:proofErr w:type="spellEnd"/>
            <w:r w:rsidRPr="001400E5">
              <w:rPr>
                <w:rFonts w:ascii="Arabic Typesetting" w:hAnsi="Arabic Typesetting" w:cs="Arabic Typesetting"/>
                <w:sz w:val="30"/>
                <w:szCs w:val="30"/>
                <w:rtl/>
              </w:rPr>
              <w:t xml:space="preserve"> التقييم إلى المشاركين في أبريل/مايو 2013. وستتاح النتائج في يونيو 2013.</w:t>
            </w:r>
          </w:p>
          <w:p w:rsidR="00E67543" w:rsidRPr="001400E5" w:rsidRDefault="00E67543" w:rsidP="00E67543">
            <w:pPr>
              <w:spacing w:before="60" w:after="60" w:line="300" w:lineRule="exact"/>
              <w:rPr>
                <w:rFonts w:ascii="Arabic Typesetting" w:hAnsi="Arabic Typesetting" w:cs="Arabic Typesetting"/>
                <w:sz w:val="30"/>
                <w:szCs w:val="30"/>
              </w:rPr>
            </w:pPr>
          </w:p>
          <w:p w:rsidR="00E67543" w:rsidRPr="001400E5" w:rsidRDefault="00E67543" w:rsidP="00E67543">
            <w:pPr>
              <w:spacing w:before="60" w:after="60" w:line="300" w:lineRule="exact"/>
              <w:rPr>
                <w:rFonts w:ascii="Arabic Typesetting" w:hAnsi="Arabic Typesetting" w:cs="Arabic Typesetting"/>
                <w:sz w:val="30"/>
                <w:szCs w:val="30"/>
              </w:rPr>
            </w:pPr>
          </w:p>
          <w:p w:rsidR="00E67543" w:rsidRPr="001400E5" w:rsidRDefault="00E67543" w:rsidP="00E67543">
            <w:pPr>
              <w:spacing w:before="60" w:after="60" w:line="300" w:lineRule="exact"/>
              <w:rPr>
                <w:rFonts w:ascii="Arabic Typesetting" w:hAnsi="Arabic Typesetting" w:cs="Arabic Typesetting"/>
                <w:sz w:val="30"/>
                <w:szCs w:val="30"/>
              </w:rPr>
            </w:pPr>
          </w:p>
        </w:tc>
        <w:tc>
          <w:tcPr>
            <w:tcW w:w="557" w:type="pct"/>
            <w:tcBorders>
              <w:top w:val="nil"/>
              <w:bottom w:val="single" w:sz="4" w:space="0" w:color="auto"/>
            </w:tcBorders>
            <w:tcMar>
              <w:top w:w="110" w:type="dxa"/>
            </w:tcMar>
          </w:tcPr>
          <w:p w:rsidR="00E67543" w:rsidRPr="001400E5" w:rsidRDefault="00E67543" w:rsidP="00E67543">
            <w:pPr>
              <w:keepNext/>
              <w:keepLines/>
              <w:spacing w:beforeLines="60" w:before="144" w:afterLines="60" w:after="144" w:line="300" w:lineRule="exact"/>
              <w:jc w:val="center"/>
              <w:rPr>
                <w:rFonts w:ascii="Arabic Typesetting" w:hAnsi="Arabic Typesetting" w:cs="Arabic Typesetting"/>
                <w:sz w:val="30"/>
                <w:szCs w:val="30"/>
                <w:rtl/>
              </w:rPr>
            </w:pPr>
            <w:r w:rsidRPr="001400E5">
              <w:rPr>
                <w:rFonts w:ascii="Arabic Typesetting" w:hAnsi="Arabic Typesetting" w:cs="Arabic Typesetting"/>
                <w:sz w:val="30"/>
                <w:szCs w:val="30"/>
                <w:rtl/>
              </w:rPr>
              <w:t>لا ينطبق في 2012</w:t>
            </w:r>
            <w:r w:rsidRPr="001400E5">
              <w:rPr>
                <w:rFonts w:ascii="Arabic Typesetting" w:hAnsi="Arabic Typesetting" w:cs="Arabic Typesetting"/>
                <w:color w:val="808080"/>
                <w:sz w:val="30"/>
                <w:szCs w:val="30"/>
              </w:rPr>
              <w:br/>
            </w:r>
          </w:p>
        </w:tc>
      </w:tr>
      <w:tr w:rsidR="00E67543" w:rsidRPr="001400E5" w:rsidTr="0073445E">
        <w:trPr>
          <w:cantSplit/>
          <w:jc w:val="center"/>
        </w:trPr>
        <w:tc>
          <w:tcPr>
            <w:tcW w:w="874" w:type="pct"/>
            <w:tcBorders>
              <w:top w:val="single" w:sz="4" w:space="0" w:color="auto"/>
              <w:bottom w:val="single" w:sz="4" w:space="0" w:color="auto"/>
            </w:tcBorders>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color w:val="000000"/>
                <w:sz w:val="30"/>
                <w:szCs w:val="30"/>
                <w:rtl/>
              </w:rPr>
              <w:lastRenderedPageBreak/>
              <w:t>عدد المطلعين على المنشورات المتعلقة بالتصنيفات والمعايير الدولية المتاحة على الإنترنت ولا سيما المنتفعين من البلدان النامية</w:t>
            </w:r>
          </w:p>
        </w:tc>
        <w:tc>
          <w:tcPr>
            <w:tcW w:w="805" w:type="pct"/>
            <w:tcBorders>
              <w:top w:val="single" w:sz="4" w:space="0" w:color="auto"/>
              <w:bottom w:val="single" w:sz="4" w:space="0" w:color="auto"/>
            </w:tcBorders>
            <w:shd w:val="clear" w:color="auto" w:fill="C0C0C0"/>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سيحدد في نهاية 2011</w:t>
            </w:r>
          </w:p>
        </w:tc>
        <w:tc>
          <w:tcPr>
            <w:tcW w:w="916" w:type="pct"/>
            <w:tcBorders>
              <w:top w:val="single" w:sz="4" w:space="0" w:color="auto"/>
              <w:bottom w:val="single" w:sz="4" w:space="0" w:color="auto"/>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الصفحة الرئيسية للتصنيف الدولي للبراءات:</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hint="cs"/>
                <w:color w:val="993300"/>
                <w:sz w:val="30"/>
                <w:szCs w:val="30"/>
                <w:rtl/>
              </w:rPr>
              <w:t>583 341</w:t>
            </w:r>
          </w:p>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الصفحة الرئيسية لنظام نيس:</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hint="cs"/>
                <w:color w:val="993300"/>
                <w:sz w:val="30"/>
                <w:szCs w:val="30"/>
                <w:rtl/>
              </w:rPr>
              <w:t>403 307</w:t>
            </w:r>
          </w:p>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 xml:space="preserve">الصفحة الرئيسية لنظام </w:t>
            </w:r>
            <w:proofErr w:type="spellStart"/>
            <w:r w:rsidRPr="000B74F6">
              <w:rPr>
                <w:rFonts w:ascii="Arabic Typesetting" w:hAnsi="Arabic Typesetting" w:cs="Arabic Typesetting"/>
                <w:color w:val="993300"/>
                <w:sz w:val="30"/>
                <w:szCs w:val="30"/>
                <w:rtl/>
              </w:rPr>
              <w:t>لوكارنو</w:t>
            </w:r>
            <w:proofErr w:type="spellEnd"/>
            <w:r w:rsidRPr="000B74F6">
              <w:rPr>
                <w:rFonts w:ascii="Arabic Typesetting" w:hAnsi="Arabic Typesetting" w:cs="Arabic Typesetting"/>
                <w:color w:val="993300"/>
                <w:sz w:val="30"/>
                <w:szCs w:val="30"/>
                <w:rtl/>
              </w:rPr>
              <w:t>:</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hint="cs"/>
                <w:color w:val="993300"/>
                <w:sz w:val="30"/>
                <w:szCs w:val="30"/>
                <w:rtl/>
              </w:rPr>
              <w:t>481 21</w:t>
            </w:r>
          </w:p>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الصفحة الرئيسية لنظام فيينا:</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hint="cs"/>
                <w:color w:val="993300"/>
                <w:sz w:val="30"/>
                <w:szCs w:val="30"/>
                <w:rtl/>
              </w:rPr>
              <w:t>691 19</w:t>
            </w:r>
          </w:p>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 xml:space="preserve">منشورات التصنيف الدولي للبراءات: </w:t>
            </w:r>
            <w:r w:rsidRPr="000B74F6">
              <w:rPr>
                <w:rFonts w:ascii="Arabic Typesetting" w:hAnsi="Arabic Typesetting" w:cs="Arabic Typesetting" w:hint="cs"/>
                <w:color w:val="993300"/>
                <w:sz w:val="30"/>
                <w:szCs w:val="30"/>
                <w:rtl/>
              </w:rPr>
              <w:t>153</w:t>
            </w:r>
            <w:r w:rsidRPr="000B74F6">
              <w:rPr>
                <w:rFonts w:ascii="Arabic Typesetting" w:hAnsi="Arabic Typesetting" w:cs="Arabic Typesetting" w:hint="eastAsia"/>
                <w:color w:val="993300"/>
                <w:sz w:val="30"/>
                <w:szCs w:val="30"/>
                <w:rtl/>
              </w:rPr>
              <w:t> </w:t>
            </w:r>
            <w:r w:rsidRPr="000B74F6">
              <w:rPr>
                <w:rFonts w:ascii="Arabic Typesetting" w:hAnsi="Arabic Typesetting" w:cs="Arabic Typesetting" w:hint="cs"/>
                <w:color w:val="993300"/>
                <w:sz w:val="30"/>
                <w:szCs w:val="30"/>
                <w:rtl/>
              </w:rPr>
              <w:t>55</w:t>
            </w:r>
          </w:p>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معايير الويبو</w:t>
            </w:r>
          </w:p>
          <w:p w:rsidR="00E67543" w:rsidRPr="001400E5" w:rsidRDefault="00E67543" w:rsidP="00E67543">
            <w:pPr>
              <w:spacing w:before="60" w:after="60" w:line="300" w:lineRule="exact"/>
              <w:rPr>
                <w:rFonts w:ascii="Arabic Typesetting" w:hAnsi="Arabic Typesetting" w:cs="Arabic Typesetting"/>
                <w:sz w:val="30"/>
                <w:szCs w:val="30"/>
                <w:rtl/>
              </w:rPr>
            </w:pPr>
            <w:r w:rsidRPr="000B74F6">
              <w:rPr>
                <w:rFonts w:ascii="Arabic Typesetting" w:hAnsi="Arabic Typesetting" w:cs="Arabic Typesetting"/>
                <w:color w:val="993300"/>
                <w:sz w:val="30"/>
                <w:szCs w:val="30"/>
                <w:rtl/>
              </w:rPr>
              <w:t xml:space="preserve">(كتيّب): </w:t>
            </w:r>
            <w:r w:rsidRPr="000B74F6">
              <w:rPr>
                <w:rFonts w:ascii="Arabic Typesetting" w:hAnsi="Arabic Typesetting" w:cs="Arabic Typesetting" w:hint="cs"/>
                <w:color w:val="993300"/>
                <w:sz w:val="30"/>
                <w:szCs w:val="30"/>
                <w:rtl/>
              </w:rPr>
              <w:t>323 95</w:t>
            </w:r>
          </w:p>
        </w:tc>
        <w:tc>
          <w:tcPr>
            <w:tcW w:w="1848" w:type="pct"/>
            <w:tcBorders>
              <w:top w:val="single" w:sz="4" w:space="0" w:color="auto"/>
              <w:bottom w:val="single" w:sz="4" w:space="0" w:color="auto"/>
            </w:tcBorders>
            <w:shd w:val="clear" w:color="auto" w:fill="FFFFFF"/>
            <w:tcMar>
              <w:top w:w="110" w:type="dxa"/>
            </w:tcMar>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الصفحة الرئيسية للتصنيف الدولي للبراءات:</w:t>
            </w:r>
            <w:r w:rsidRPr="001400E5">
              <w:rPr>
                <w:rFonts w:ascii="Arabic Typesetting" w:hAnsi="Arabic Typesetting" w:cs="Arabic Typesetting"/>
                <w:sz w:val="30"/>
                <w:szCs w:val="30"/>
              </w:rPr>
              <w:t xml:space="preserve"> </w:t>
            </w:r>
            <w:r>
              <w:rPr>
                <w:rFonts w:ascii="Arabic Typesetting" w:hAnsi="Arabic Typesetting" w:cs="Arabic Typesetting" w:hint="cs"/>
                <w:sz w:val="30"/>
                <w:szCs w:val="30"/>
                <w:rtl/>
              </w:rPr>
              <w:t>215</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370</w:t>
            </w:r>
          </w:p>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الصفحة الرئيسية لنظام نيس:</w:t>
            </w:r>
            <w:r w:rsidRPr="001400E5">
              <w:rPr>
                <w:rFonts w:ascii="Arabic Typesetting" w:hAnsi="Arabic Typesetting" w:cs="Arabic Typesetting"/>
                <w:sz w:val="30"/>
                <w:szCs w:val="30"/>
              </w:rPr>
              <w:t xml:space="preserve"> </w:t>
            </w:r>
            <w:r>
              <w:rPr>
                <w:rFonts w:ascii="Arabic Typesetting" w:hAnsi="Arabic Typesetting" w:cs="Arabic Typesetting" w:hint="cs"/>
                <w:sz w:val="30"/>
                <w:szCs w:val="30"/>
                <w:rtl/>
              </w:rPr>
              <w:t>458 409</w:t>
            </w:r>
          </w:p>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 xml:space="preserve">الصفحة الرئيسية لنظام </w:t>
            </w:r>
            <w:proofErr w:type="spellStart"/>
            <w:r w:rsidRPr="001400E5">
              <w:rPr>
                <w:rFonts w:ascii="Arabic Typesetting" w:hAnsi="Arabic Typesetting" w:cs="Arabic Typesetting"/>
                <w:sz w:val="30"/>
                <w:szCs w:val="30"/>
                <w:rtl/>
              </w:rPr>
              <w:t>لوكارنو</w:t>
            </w:r>
            <w:proofErr w:type="spellEnd"/>
            <w:r w:rsidRPr="001400E5">
              <w:rPr>
                <w:rFonts w:ascii="Arabic Typesetting" w:hAnsi="Arabic Typesetting" w:cs="Arabic Typesetting"/>
                <w:sz w:val="30"/>
                <w:szCs w:val="30"/>
                <w:rtl/>
              </w:rPr>
              <w:t>:</w:t>
            </w:r>
            <w:r w:rsidRPr="001400E5">
              <w:rPr>
                <w:rFonts w:ascii="Arabic Typesetting" w:hAnsi="Arabic Typesetting" w:cs="Arabic Typesetting"/>
                <w:sz w:val="30"/>
                <w:szCs w:val="30"/>
              </w:rPr>
              <w:t xml:space="preserve"> </w:t>
            </w:r>
            <w:r>
              <w:rPr>
                <w:rFonts w:ascii="Arabic Typesetting" w:hAnsi="Arabic Typesetting" w:cs="Arabic Typesetting" w:hint="cs"/>
                <w:sz w:val="30"/>
                <w:szCs w:val="30"/>
                <w:rtl/>
              </w:rPr>
              <w:t>327 27</w:t>
            </w:r>
          </w:p>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الصفحة الرئيسية لنظام فيينا:</w:t>
            </w:r>
            <w:r w:rsidRPr="001400E5">
              <w:rPr>
                <w:rFonts w:ascii="Arabic Typesetting" w:hAnsi="Arabic Typesetting" w:cs="Arabic Typesetting"/>
                <w:sz w:val="30"/>
                <w:szCs w:val="30"/>
              </w:rPr>
              <w:t xml:space="preserve"> </w:t>
            </w:r>
            <w:r>
              <w:rPr>
                <w:rFonts w:ascii="Arabic Typesetting" w:hAnsi="Arabic Typesetting" w:cs="Arabic Typesetting" w:hint="cs"/>
                <w:sz w:val="30"/>
                <w:szCs w:val="30"/>
                <w:rtl/>
              </w:rPr>
              <w:t>703 25</w:t>
            </w:r>
          </w:p>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 xml:space="preserve">منشورات التصنيف الدولي للبراءات: </w:t>
            </w:r>
            <w:r>
              <w:rPr>
                <w:rFonts w:ascii="Arabic Typesetting" w:hAnsi="Arabic Typesetting" w:cs="Arabic Typesetting" w:hint="cs"/>
                <w:sz w:val="30"/>
                <w:szCs w:val="30"/>
                <w:rtl/>
              </w:rPr>
              <w:t>628 66</w:t>
            </w:r>
          </w:p>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 xml:space="preserve">معايير الويبو (كتيّب): </w:t>
            </w:r>
            <w:r>
              <w:rPr>
                <w:rFonts w:ascii="Arabic Typesetting" w:hAnsi="Arabic Typesetting" w:cs="Arabic Typesetting" w:hint="cs"/>
                <w:sz w:val="30"/>
                <w:szCs w:val="30"/>
                <w:rtl/>
              </w:rPr>
              <w:t>189 90</w:t>
            </w:r>
          </w:p>
          <w:p w:rsidR="00E67543" w:rsidRPr="001400E5" w:rsidRDefault="00E67543" w:rsidP="00E67543">
            <w:pPr>
              <w:spacing w:before="60" w:after="60" w:line="300" w:lineRule="exact"/>
              <w:rPr>
                <w:rFonts w:ascii="Arabic Typesetting" w:hAnsi="Arabic Typesetting" w:cs="Arabic Typesetting"/>
                <w:sz w:val="30"/>
                <w:szCs w:val="30"/>
              </w:rPr>
            </w:pPr>
            <w:r w:rsidRPr="001400E5">
              <w:rPr>
                <w:rFonts w:ascii="Arabic Typesetting" w:hAnsi="Arabic Typesetting" w:cs="Arabic Typesetting"/>
                <w:sz w:val="30"/>
                <w:szCs w:val="30"/>
                <w:rtl/>
              </w:rPr>
              <w:t>قاعدة بيانات إدارة معايير الويبو (</w:t>
            </w:r>
            <w:r w:rsidRPr="001400E5">
              <w:rPr>
                <w:rFonts w:ascii="Arabic Typesetting" w:hAnsi="Arabic Typesetting" w:cs="Arabic Typesetting"/>
                <w:sz w:val="30"/>
                <w:szCs w:val="30"/>
              </w:rPr>
              <w:t>WIPOSTAD</w:t>
            </w:r>
            <w:r w:rsidRPr="001400E5">
              <w:rPr>
                <w:rFonts w:ascii="Arabic Typesetting" w:hAnsi="Arabic Typesetting" w:cs="Arabic Typesetting"/>
                <w:sz w:val="30"/>
                <w:szCs w:val="30"/>
                <w:rtl/>
              </w:rPr>
              <w:t>):</w:t>
            </w:r>
            <w:r w:rsidRPr="001400E5">
              <w:rPr>
                <w:rFonts w:ascii="Arabic Typesetting" w:hAnsi="Arabic Typesetting" w:cs="Arabic Typesetting"/>
                <w:sz w:val="30"/>
                <w:szCs w:val="30"/>
              </w:rPr>
              <w:t xml:space="preserve"> </w:t>
            </w:r>
            <w:r>
              <w:rPr>
                <w:rFonts w:ascii="Arabic Typesetting" w:hAnsi="Arabic Typesetting" w:cs="Arabic Typesetting" w:hint="cs"/>
                <w:sz w:val="30"/>
                <w:szCs w:val="30"/>
                <w:rtl/>
              </w:rPr>
              <w:t>572 40</w:t>
            </w:r>
            <w:r w:rsidRPr="001400E5">
              <w:rPr>
                <w:rFonts w:ascii="Arabic Typesetting" w:hAnsi="Arabic Typesetting" w:cs="Arabic Typesetting"/>
                <w:sz w:val="30"/>
                <w:szCs w:val="30"/>
              </w:rPr>
              <w:t xml:space="preserve"> </w:t>
            </w:r>
          </w:p>
        </w:tc>
        <w:tc>
          <w:tcPr>
            <w:tcW w:w="557" w:type="pct"/>
            <w:tcBorders>
              <w:top w:val="single" w:sz="4" w:space="0" w:color="auto"/>
              <w:bottom w:val="single" w:sz="4" w:space="0" w:color="auto"/>
            </w:tcBorders>
            <w:tcMar>
              <w:top w:w="110" w:type="dxa"/>
            </w:tcMar>
          </w:tcPr>
          <w:p w:rsidR="00E67543" w:rsidRPr="001400E5" w:rsidRDefault="00E67543" w:rsidP="00E67543">
            <w:pPr>
              <w:keepNext/>
              <w:keepLines/>
              <w:spacing w:beforeLines="60" w:before="144" w:afterLines="60" w:after="144" w:line="300" w:lineRule="exact"/>
              <w:jc w:val="center"/>
              <w:rPr>
                <w:rFonts w:ascii="Arabic Typesetting" w:hAnsi="Arabic Typesetting" w:cs="Arabic Typesetting"/>
                <w:sz w:val="30"/>
                <w:szCs w:val="30"/>
                <w:rtl/>
              </w:rPr>
            </w:pPr>
            <w:r w:rsidRPr="001400E5">
              <w:rPr>
                <w:rFonts w:ascii="Arabic Typesetting" w:hAnsi="Arabic Typesetting" w:cs="Arabic Typesetting"/>
                <w:color w:val="008000"/>
                <w:sz w:val="30"/>
                <w:szCs w:val="30"/>
                <w:rtl/>
              </w:rPr>
              <w:t>ثابت</w:t>
            </w:r>
          </w:p>
          <w:p w:rsidR="00E67543" w:rsidRPr="001400E5" w:rsidRDefault="00E67543" w:rsidP="00E67543">
            <w:pPr>
              <w:keepNext/>
              <w:keepLines/>
              <w:spacing w:beforeLines="60" w:before="144" w:afterLines="60" w:after="144" w:line="300" w:lineRule="exact"/>
              <w:jc w:val="center"/>
              <w:rPr>
                <w:rFonts w:ascii="Arabic Typesetting" w:hAnsi="Arabic Typesetting" w:cs="Arabic Typesetting"/>
                <w:color w:val="808080"/>
                <w:sz w:val="30"/>
                <w:szCs w:val="30"/>
              </w:rPr>
            </w:pPr>
          </w:p>
        </w:tc>
      </w:tr>
    </w:tbl>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الميزانية والنفقات الفعلية</w:t>
      </w:r>
    </w:p>
    <w:p w:rsidR="00E67543" w:rsidRDefault="00EC0423" w:rsidP="00F81896">
      <w:pPr>
        <w:spacing w:after="120"/>
        <w:jc w:val="center"/>
        <w:rPr>
          <w:rFonts w:ascii="Arabic Typesetting" w:hAnsi="Arabic Typesetting" w:cs="Arabic Typesetting"/>
          <w:sz w:val="34"/>
          <w:szCs w:val="34"/>
          <w:rtl/>
        </w:rPr>
      </w:pPr>
      <w:r w:rsidRPr="00EC0423">
        <w:rPr>
          <w:rFonts w:hint="cs"/>
          <w:noProof/>
          <w:szCs w:val="20"/>
          <w:rtl/>
          <w:lang w:bidi="ar-SA"/>
        </w:rPr>
        <w:drawing>
          <wp:inline distT="0" distB="0" distL="0" distR="0" wp14:anchorId="645184C3" wp14:editId="265F246D">
            <wp:extent cx="6119495" cy="1768216"/>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9495" cy="1768216"/>
                    </a:xfrm>
                    <a:prstGeom prst="rect">
                      <a:avLst/>
                    </a:prstGeom>
                    <a:noFill/>
                    <a:ln>
                      <a:noFill/>
                    </a:ln>
                  </pic:spPr>
                </pic:pic>
              </a:graphicData>
            </a:graphic>
          </wp:inline>
        </w:drawing>
      </w:r>
    </w:p>
    <w:p w:rsidR="00F81896" w:rsidRDefault="00F81896" w:rsidP="00F81896">
      <w:pPr>
        <w:spacing w:after="120"/>
        <w:jc w:val="center"/>
        <w:rPr>
          <w:rFonts w:ascii="Arabic Typesetting" w:hAnsi="Arabic Typesetting" w:cs="Arabic Typesetting"/>
          <w:sz w:val="34"/>
          <w:szCs w:val="34"/>
          <w:rtl/>
        </w:rPr>
      </w:pPr>
    </w:p>
    <w:p w:rsidR="00F81896" w:rsidRPr="00B105C8" w:rsidRDefault="00EC0423" w:rsidP="00F81896">
      <w:pPr>
        <w:spacing w:after="120"/>
        <w:jc w:val="center"/>
        <w:rPr>
          <w:rFonts w:ascii="Arabic Typesetting" w:hAnsi="Arabic Typesetting" w:cs="Arabic Typesetting"/>
          <w:sz w:val="34"/>
          <w:szCs w:val="34"/>
        </w:rPr>
      </w:pPr>
      <w:r w:rsidRPr="00EC0423">
        <w:rPr>
          <w:noProof/>
          <w:szCs w:val="20"/>
          <w:rtl/>
          <w:lang w:bidi="ar-SA"/>
        </w:rPr>
        <w:drawing>
          <wp:inline distT="0" distB="0" distL="0" distR="0" wp14:anchorId="0B65EF07" wp14:editId="608F9591">
            <wp:extent cx="6119495" cy="168136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9495" cy="1681368"/>
                    </a:xfrm>
                    <a:prstGeom prst="rect">
                      <a:avLst/>
                    </a:prstGeom>
                    <a:noFill/>
                    <a:ln>
                      <a:noFill/>
                    </a:ln>
                  </pic:spPr>
                </pic:pic>
              </a:graphicData>
            </a:graphic>
          </wp:inline>
        </w:drawing>
      </w:r>
    </w:p>
    <w:p w:rsidR="00E67543" w:rsidRPr="00773B28"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E67543" w:rsidRPr="00E829D4" w:rsidRDefault="00E67543" w:rsidP="00E67543">
      <w:pPr>
        <w:keepNext/>
        <w:keepLines/>
        <w:spacing w:after="240" w:line="360" w:lineRule="exact"/>
        <w:rPr>
          <w:rFonts w:ascii="Arabic Typesetting" w:hAnsi="Arabic Typesetting" w:cs="Arabic Typesetting"/>
          <w:sz w:val="36"/>
          <w:szCs w:val="36"/>
          <w:u w:val="single"/>
          <w:rtl/>
        </w:rPr>
      </w:pPr>
      <w:r w:rsidRPr="00E829D4">
        <w:rPr>
          <w:rFonts w:ascii="Arabic Typesetting" w:hAnsi="Arabic Typesetting" w:cs="Arabic Typesetting"/>
          <w:sz w:val="36"/>
          <w:szCs w:val="36"/>
          <w:rtl/>
        </w:rPr>
        <w:lastRenderedPageBreak/>
        <w:t>ألف.</w:t>
      </w:r>
      <w:r w:rsidRPr="00E829D4">
        <w:rPr>
          <w:rFonts w:ascii="Arabic Typesetting" w:hAnsi="Arabic Typesetting" w:cs="Arabic Typesetting"/>
          <w:sz w:val="36"/>
          <w:szCs w:val="36"/>
        </w:rPr>
        <w:tab/>
      </w:r>
      <w:r w:rsidRPr="00E829D4">
        <w:rPr>
          <w:rFonts w:ascii="Arabic Typesetting" w:hAnsi="Arabic Typesetting" w:cs="Arabic Typesetting"/>
          <w:sz w:val="36"/>
          <w:szCs w:val="36"/>
          <w:u w:val="single"/>
          <w:rtl/>
        </w:rPr>
        <w:t>الميزانية بعد التحويلات 2012</w:t>
      </w:r>
      <w:r>
        <w:rPr>
          <w:rFonts w:ascii="Arabic Typesetting" w:hAnsi="Arabic Typesetting" w:cs="Arabic Typesetting" w:hint="cs"/>
          <w:sz w:val="36"/>
          <w:szCs w:val="36"/>
          <w:u w:val="single"/>
          <w:rtl/>
        </w:rPr>
        <w:t>/</w:t>
      </w:r>
      <w:r w:rsidRPr="00E829D4">
        <w:rPr>
          <w:rFonts w:ascii="Arabic Typesetting" w:hAnsi="Arabic Typesetting" w:cs="Arabic Typesetting"/>
          <w:sz w:val="36"/>
          <w:szCs w:val="36"/>
          <w:u w:val="single"/>
          <w:rtl/>
        </w:rPr>
        <w:t>13</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تبين الميزانية بعد التحويلات 2012</w:t>
      </w:r>
      <w:r w:rsidRPr="00514CEE">
        <w:rPr>
          <w:rFonts w:ascii="Arabic Typesetting" w:hAnsi="Arabic Typesetting" w:cs="Arabic Typesetting" w:hint="cs"/>
          <w:sz w:val="34"/>
          <w:szCs w:val="34"/>
          <w:rtl/>
        </w:rPr>
        <w:t>/</w:t>
      </w:r>
      <w:r w:rsidRPr="00514CEE">
        <w:rPr>
          <w:rFonts w:ascii="Arabic Typesetting" w:hAnsi="Arabic Typesetting" w:cs="Arabic Typesetting"/>
          <w:sz w:val="34"/>
          <w:szCs w:val="34"/>
          <w:rtl/>
        </w:rPr>
        <w:t>13 التسويات الموضحة في الملاحظات أعلاه.</w:t>
      </w:r>
    </w:p>
    <w:p w:rsidR="00E67543" w:rsidRPr="00E829D4" w:rsidRDefault="00E67543" w:rsidP="00E67543">
      <w:pPr>
        <w:spacing w:after="240" w:line="360" w:lineRule="exact"/>
        <w:jc w:val="both"/>
        <w:rPr>
          <w:rFonts w:ascii="Arabic Typesetting" w:hAnsi="Arabic Typesetting" w:cs="Arabic Typesetting"/>
          <w:sz w:val="36"/>
          <w:szCs w:val="36"/>
          <w:u w:val="single"/>
          <w:rtl/>
        </w:rPr>
      </w:pPr>
      <w:r w:rsidRPr="00E829D4">
        <w:rPr>
          <w:rFonts w:ascii="Arabic Typesetting" w:hAnsi="Arabic Typesetting" w:cs="Arabic Typesetting"/>
          <w:sz w:val="36"/>
          <w:szCs w:val="36"/>
          <w:rtl/>
        </w:rPr>
        <w:t>باء.</w:t>
      </w:r>
      <w:r w:rsidRPr="00E829D4">
        <w:rPr>
          <w:rFonts w:ascii="Arabic Typesetting" w:hAnsi="Arabic Typesetting" w:cs="Arabic Typesetting"/>
          <w:sz w:val="36"/>
          <w:szCs w:val="36"/>
        </w:rPr>
        <w:tab/>
      </w:r>
      <w:r w:rsidRPr="00E829D4">
        <w:rPr>
          <w:rFonts w:ascii="Arabic Typesetting" w:hAnsi="Arabic Typesetting" w:cs="Arabic Typesetting"/>
          <w:sz w:val="36"/>
          <w:szCs w:val="36"/>
          <w:u w:val="single"/>
          <w:rtl/>
        </w:rPr>
        <w:t>نسبة استخدام ميزانية 2012</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 xml:space="preserve">تعد نسبة استخدام الميزانية ضمن النطاق المتوقع 40-60 </w:t>
      </w:r>
      <w:r w:rsidRPr="00514CEE">
        <w:rPr>
          <w:rFonts w:ascii="Arabic Typesetting" w:hAnsi="Arabic Typesetting" w:cs="Arabic Typesetting" w:hint="cs"/>
          <w:sz w:val="34"/>
          <w:szCs w:val="34"/>
          <w:rtl/>
        </w:rPr>
        <w:t>بالمائة</w:t>
      </w:r>
      <w:r w:rsidRPr="00514CEE">
        <w:rPr>
          <w:rFonts w:ascii="Arabic Typesetting" w:hAnsi="Arabic Typesetting" w:cs="Arabic Typesetting"/>
          <w:sz w:val="34"/>
          <w:szCs w:val="34"/>
          <w:rtl/>
        </w:rPr>
        <w:t xml:space="preserve"> للسنة الأولى من الثنائية وهي ثابتة.</w:t>
      </w:r>
    </w:p>
    <w:p w:rsidR="00E67543" w:rsidRPr="00863E6C" w:rsidRDefault="00E67543" w:rsidP="00E67543">
      <w:pPr>
        <w:rPr>
          <w:rFonts w:ascii="Arabic Typesetting" w:hAnsi="Arabic Typesetting" w:cs="Arabic Typesetting"/>
          <w:sz w:val="34"/>
          <w:szCs w:val="34"/>
        </w:rPr>
      </w:pPr>
    </w:p>
    <w:p w:rsidR="00E67543" w:rsidRPr="004E6330" w:rsidRDefault="00E67543" w:rsidP="005438B9">
      <w:pPr>
        <w:pStyle w:val="Heading1AR"/>
        <w:spacing w:before="0" w:after="120"/>
        <w:ind w:left="2268" w:hanging="2268"/>
        <w:outlineLvl w:val="1"/>
        <w:rPr>
          <w:rtl/>
          <w:lang w:val="fr-CH"/>
        </w:rPr>
      </w:pPr>
      <w:r w:rsidRPr="00B105C8">
        <w:rPr>
          <w:bCs w:val="0"/>
          <w:iCs/>
          <w:sz w:val="34"/>
          <w:szCs w:val="34"/>
        </w:rPr>
        <w:br w:type="page"/>
      </w:r>
      <w:bookmarkStart w:id="17" w:name="_Toc359865195"/>
      <w:r w:rsidRPr="004E6330">
        <w:rPr>
          <w:rtl/>
          <w:lang w:val="fr-CH"/>
        </w:rPr>
        <w:lastRenderedPageBreak/>
        <w:t>البرنامج 13:</w:t>
      </w:r>
      <w:r w:rsidRPr="004E6330">
        <w:rPr>
          <w:rFonts w:hint="cs"/>
          <w:rtl/>
          <w:lang w:val="fr-CH"/>
        </w:rPr>
        <w:tab/>
      </w:r>
      <w:r w:rsidRPr="004E6330">
        <w:rPr>
          <w:rtl/>
          <w:lang w:val="fr-CH"/>
        </w:rPr>
        <w:t>قواعد البيانات العالمية</w:t>
      </w:r>
      <w:bookmarkEnd w:id="17"/>
    </w:p>
    <w:p w:rsidR="00E67543" w:rsidRPr="00F421E0" w:rsidRDefault="00E67543" w:rsidP="00F421E0">
      <w:pPr>
        <w:pStyle w:val="NormalAR"/>
        <w:keepNext/>
        <w:spacing w:after="240" w:line="360" w:lineRule="exact"/>
        <w:ind w:left="2268" w:hanging="2268"/>
        <w:rPr>
          <w:b/>
          <w:bCs/>
          <w:sz w:val="36"/>
          <w:szCs w:val="36"/>
          <w:rtl/>
          <w:lang w:val="fr-CH" w:bidi="ar-SA"/>
        </w:rPr>
      </w:pPr>
      <w:r w:rsidRPr="00F421E0">
        <w:rPr>
          <w:b/>
          <w:bCs/>
          <w:sz w:val="36"/>
          <w:szCs w:val="36"/>
          <w:rtl/>
          <w:lang w:val="fr-CH" w:bidi="ar-SA"/>
        </w:rPr>
        <w:t>المسؤول عن البرنامج:</w:t>
      </w:r>
      <w:r w:rsidRPr="00F421E0">
        <w:rPr>
          <w:b/>
          <w:bCs/>
          <w:sz w:val="36"/>
          <w:szCs w:val="36"/>
          <w:lang w:val="fr-CH" w:bidi="ar-SA"/>
        </w:rPr>
        <w:tab/>
      </w:r>
      <w:r w:rsidRPr="00F421E0">
        <w:rPr>
          <w:b/>
          <w:bCs/>
          <w:sz w:val="36"/>
          <w:szCs w:val="36"/>
          <w:lang w:val="fr-CH" w:bidi="ar-SA"/>
        </w:rPr>
        <w:tab/>
      </w:r>
      <w:r w:rsidRPr="00F421E0">
        <w:rPr>
          <w:b/>
          <w:bCs/>
          <w:sz w:val="36"/>
          <w:szCs w:val="36"/>
          <w:rtl/>
          <w:lang w:val="fr-CH" w:bidi="ar-SA"/>
        </w:rPr>
        <w:t xml:space="preserve">السيد </w:t>
      </w:r>
      <w:proofErr w:type="spellStart"/>
      <w:r w:rsidRPr="00F421E0">
        <w:rPr>
          <w:b/>
          <w:bCs/>
          <w:sz w:val="36"/>
          <w:szCs w:val="36"/>
          <w:rtl/>
          <w:lang w:val="fr-CH" w:bidi="ar-SA"/>
        </w:rPr>
        <w:t>يوشيوكي</w:t>
      </w:r>
      <w:proofErr w:type="spellEnd"/>
      <w:r w:rsidRPr="00F421E0">
        <w:rPr>
          <w:b/>
          <w:bCs/>
          <w:sz w:val="36"/>
          <w:szCs w:val="36"/>
          <w:rtl/>
          <w:lang w:val="fr-CH" w:bidi="ar-SA"/>
        </w:rPr>
        <w:t xml:space="preserve"> </w:t>
      </w:r>
      <w:proofErr w:type="spellStart"/>
      <w:r w:rsidRPr="00F421E0">
        <w:rPr>
          <w:b/>
          <w:bCs/>
          <w:sz w:val="36"/>
          <w:szCs w:val="36"/>
          <w:rtl/>
          <w:lang w:val="fr-CH" w:bidi="ar-SA"/>
        </w:rPr>
        <w:t>تاكاغي</w:t>
      </w:r>
      <w:proofErr w:type="spellEnd"/>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استعراض التقدم في 2012</w:t>
      </w:r>
    </w:p>
    <w:p w:rsidR="00E67543" w:rsidRPr="00514CEE" w:rsidRDefault="00E67543" w:rsidP="00950DAF">
      <w:pPr>
        <w:pStyle w:val="ListParagraph"/>
        <w:numPr>
          <w:ilvl w:val="0"/>
          <w:numId w:val="30"/>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استمر البرنامج في تطوير نظام ركن البراءات (</w:t>
      </w:r>
      <w:r w:rsidRPr="00514CEE">
        <w:rPr>
          <w:rFonts w:ascii="Arabic Typesetting" w:hAnsi="Arabic Typesetting" w:cs="Arabic Typesetting"/>
          <w:sz w:val="34"/>
          <w:szCs w:val="34"/>
        </w:rPr>
        <w:t>PATENTSCOPE</w:t>
      </w:r>
      <w:r w:rsidRPr="00514CEE">
        <w:rPr>
          <w:rFonts w:ascii="Arabic Typesetting" w:hAnsi="Arabic Typesetting" w:cs="Arabic Typesetting"/>
          <w:sz w:val="34"/>
          <w:szCs w:val="34"/>
          <w:rtl/>
        </w:rPr>
        <w:t>) الجديد المستحدث في 2011 عن طريق تحسين قواعد البحث من خلال إضافة خاصية "</w:t>
      </w:r>
      <w:r w:rsidRPr="00514CEE">
        <w:rPr>
          <w:rFonts w:ascii="Arabic Typesetting" w:hAnsi="Arabic Typesetting" w:cs="Arabic Typesetting"/>
          <w:sz w:val="34"/>
          <w:szCs w:val="34"/>
        </w:rPr>
        <w:t>NEAR</w:t>
      </w:r>
      <w:r w:rsidRPr="00514CEE">
        <w:rPr>
          <w:rFonts w:ascii="Arabic Typesetting" w:hAnsi="Arabic Typesetting" w:cs="Arabic Typesetting"/>
          <w:sz w:val="34"/>
          <w:szCs w:val="34"/>
          <w:rtl/>
        </w:rPr>
        <w:t xml:space="preserve">" وإضافة حسابات المستخدمين والسماح للمستخدمين بتخزين خيارات البحث الخاصة بهم وإضافة معلومات التصنيف الدولي للبراءات بلغات متعددة (الآن متاح بست لغات مختلفة)، واستحداث أداة مساعدة التصنيف الدولي للبراءات، </w:t>
      </w:r>
      <w:r w:rsidRPr="00514CEE">
        <w:rPr>
          <w:rFonts w:ascii="Arabic Typesetting" w:hAnsi="Arabic Typesetting" w:cs="Arabic Typesetting" w:hint="cs"/>
          <w:sz w:val="34"/>
          <w:szCs w:val="34"/>
          <w:rtl/>
        </w:rPr>
        <w:t>و</w:t>
      </w:r>
      <w:r w:rsidRPr="00514CEE">
        <w:rPr>
          <w:rFonts w:ascii="Arabic Typesetting" w:hAnsi="Arabic Typesetting" w:cs="Arabic Typesetting"/>
          <w:sz w:val="34"/>
          <w:szCs w:val="34"/>
          <w:rtl/>
        </w:rPr>
        <w:t>التي توفر المعلومات حول رموز التصنيف الدولي للبراءات، وإضافة 3 لغات جديدة (الهولندية والإيطالية والسويدية) في الإصدار التجريبي إلى اللغات التسع المتاحة بالفعل في نظام استرجاع المعلومات المتعدد اللغات، ليصبح الإجمالي 12 لغة. وتم توسيع أداة الترجمة المساعدة لترجمة عناوين البراءات وملخصاتها، والتي تعد أداة ترجمة آلية إحصائية مصممة داخليا، لتشمل زوجين لغويين متسمين بالصعوبة:</w:t>
      </w:r>
      <w:r w:rsidRPr="00514CEE">
        <w:rPr>
          <w:rFonts w:ascii="Arabic Typesetting" w:hAnsi="Arabic Typesetting" w:cs="Arabic Typesetting"/>
          <w:sz w:val="34"/>
          <w:szCs w:val="34"/>
        </w:rPr>
        <w:t xml:space="preserve"> </w:t>
      </w:r>
      <w:r w:rsidRPr="00514CEE">
        <w:rPr>
          <w:rFonts w:ascii="Arabic Typesetting" w:hAnsi="Arabic Typesetting" w:cs="Arabic Typesetting"/>
          <w:sz w:val="34"/>
          <w:szCs w:val="34"/>
          <w:rtl/>
        </w:rPr>
        <w:t>الإن</w:t>
      </w:r>
      <w:r w:rsidRPr="00514CEE">
        <w:rPr>
          <w:rFonts w:ascii="Arabic Typesetting" w:hAnsi="Arabic Typesetting" w:cs="Arabic Typesetting" w:hint="cs"/>
          <w:sz w:val="34"/>
          <w:szCs w:val="34"/>
          <w:rtl/>
        </w:rPr>
        <w:t>ك</w:t>
      </w:r>
      <w:r w:rsidRPr="00514CEE">
        <w:rPr>
          <w:rFonts w:ascii="Arabic Typesetting" w:hAnsi="Arabic Typesetting" w:cs="Arabic Typesetting"/>
          <w:sz w:val="34"/>
          <w:szCs w:val="34"/>
          <w:rtl/>
        </w:rPr>
        <w:t>ليزية والألمانية، والإن</w:t>
      </w:r>
      <w:r w:rsidRPr="00514CEE">
        <w:rPr>
          <w:rFonts w:ascii="Arabic Typesetting" w:hAnsi="Arabic Typesetting" w:cs="Arabic Typesetting" w:hint="cs"/>
          <w:sz w:val="34"/>
          <w:szCs w:val="34"/>
          <w:rtl/>
        </w:rPr>
        <w:t>ك</w:t>
      </w:r>
      <w:r w:rsidRPr="00514CEE">
        <w:rPr>
          <w:rFonts w:ascii="Arabic Typesetting" w:hAnsi="Arabic Typesetting" w:cs="Arabic Typesetting"/>
          <w:sz w:val="34"/>
          <w:szCs w:val="34"/>
          <w:rtl/>
        </w:rPr>
        <w:t>ليزية</w:t>
      </w:r>
      <w:r w:rsidRPr="00514CEE">
        <w:rPr>
          <w:rFonts w:ascii="Arabic Typesetting" w:hAnsi="Arabic Typesetting" w:cs="Arabic Typesetting" w:hint="cs"/>
          <w:sz w:val="34"/>
          <w:szCs w:val="34"/>
          <w:rtl/>
        </w:rPr>
        <w:t> </w:t>
      </w:r>
      <w:r w:rsidRPr="00514CEE">
        <w:rPr>
          <w:rFonts w:ascii="Arabic Typesetting" w:hAnsi="Arabic Typesetting" w:cs="Arabic Typesetting"/>
          <w:sz w:val="34"/>
          <w:szCs w:val="34"/>
          <w:rtl/>
        </w:rPr>
        <w:t>واليابانية.</w:t>
      </w:r>
    </w:p>
    <w:p w:rsidR="00E67543" w:rsidRPr="00514CEE" w:rsidRDefault="00E67543" w:rsidP="00950DAF">
      <w:pPr>
        <w:pStyle w:val="ListParagraph"/>
        <w:numPr>
          <w:ilvl w:val="0"/>
          <w:numId w:val="30"/>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وقد شهد نظام ركن البراءات (</w:t>
      </w:r>
      <w:r w:rsidRPr="00514CEE">
        <w:rPr>
          <w:rFonts w:ascii="Arabic Typesetting" w:hAnsi="Arabic Typesetting" w:cs="Arabic Typesetting"/>
          <w:sz w:val="34"/>
          <w:szCs w:val="34"/>
        </w:rPr>
        <w:t>PATENTSCOPE</w:t>
      </w:r>
      <w:r w:rsidRPr="00514CEE">
        <w:rPr>
          <w:rFonts w:ascii="Arabic Typesetting" w:hAnsi="Arabic Typesetting" w:cs="Arabic Typesetting"/>
          <w:sz w:val="34"/>
          <w:szCs w:val="34"/>
          <w:rtl/>
        </w:rPr>
        <w:t xml:space="preserve">) زيادة طفيفة في عدد المستخدمين المختلفين في كل فصل، حيث زادت من </w:t>
      </w:r>
      <w:r w:rsidRPr="00514CEE">
        <w:rPr>
          <w:rFonts w:ascii="Arabic Typesetting" w:hAnsi="Arabic Typesetting" w:cs="Arabic Typesetting" w:hint="cs"/>
          <w:sz w:val="34"/>
          <w:szCs w:val="34"/>
          <w:rtl/>
        </w:rPr>
        <w:t>289 216</w:t>
      </w:r>
      <w:r w:rsidRPr="00514CEE">
        <w:rPr>
          <w:rFonts w:ascii="Arabic Typesetting" w:hAnsi="Arabic Typesetting" w:cs="Arabic Typesetting"/>
          <w:sz w:val="34"/>
          <w:szCs w:val="34"/>
          <w:rtl/>
        </w:rPr>
        <w:t xml:space="preserve"> في الفصل في 2011 إلى </w:t>
      </w:r>
      <w:r w:rsidRPr="00514CEE">
        <w:rPr>
          <w:rFonts w:ascii="Arabic Typesetting" w:hAnsi="Arabic Typesetting" w:cs="Arabic Typesetting" w:hint="cs"/>
          <w:sz w:val="34"/>
          <w:szCs w:val="34"/>
          <w:rtl/>
        </w:rPr>
        <w:t>000 219</w:t>
      </w:r>
      <w:r w:rsidRPr="00514CEE">
        <w:rPr>
          <w:rFonts w:ascii="Arabic Typesetting" w:hAnsi="Arabic Typesetting" w:cs="Arabic Typesetting"/>
          <w:sz w:val="34"/>
          <w:szCs w:val="34"/>
          <w:rtl/>
        </w:rPr>
        <w:t xml:space="preserve"> في الفصل في 2012، وذلك بالرغم من مشاكل شبكة توصيل المحتوى في 2012. وزاد عدد المجموعات الوطنية الموجودة في نظام ركن البراءات (</w:t>
      </w:r>
      <w:r w:rsidRPr="00514CEE">
        <w:rPr>
          <w:rFonts w:ascii="Arabic Typesetting" w:hAnsi="Arabic Typesetting" w:cs="Arabic Typesetting"/>
          <w:sz w:val="34"/>
          <w:szCs w:val="34"/>
        </w:rPr>
        <w:t>PATENTSCOPE</w:t>
      </w:r>
      <w:r w:rsidRPr="00514CEE">
        <w:rPr>
          <w:rFonts w:ascii="Arabic Typesetting" w:hAnsi="Arabic Typesetting" w:cs="Arabic Typesetting"/>
          <w:sz w:val="34"/>
          <w:szCs w:val="34"/>
          <w:rtl/>
        </w:rPr>
        <w:t>) زيادة طفيفة من 28 إلى 30، بما في ذلك الإضافة الهامة للمجموعة اليابانية، التي ضاعفت عدد السجلات تقريبا، حيث زادت من 10 إلى 18 مليون. وقد أجريت استعدادات كبيرة لإضافة المزيد من المجموعات الوطنية في 2013.</w:t>
      </w:r>
    </w:p>
    <w:p w:rsidR="00E67543" w:rsidRPr="00863E6C" w:rsidRDefault="00EC0423" w:rsidP="00EC0423">
      <w:pPr>
        <w:autoSpaceDE w:val="0"/>
        <w:autoSpaceDN w:val="0"/>
        <w:adjustRightInd w:val="0"/>
        <w:spacing w:after="120"/>
        <w:ind w:left="357"/>
        <w:jc w:val="center"/>
        <w:rPr>
          <w:rFonts w:ascii="Arabic Typesetting" w:hAnsi="Arabic Typesetting" w:cs="Arabic Typesetting"/>
          <w:color w:val="000000"/>
          <w:sz w:val="36"/>
          <w:szCs w:val="36"/>
        </w:rPr>
      </w:pPr>
      <w:r>
        <w:rPr>
          <w:rFonts w:ascii="Arabic Typesetting" w:hAnsi="Arabic Typesetting" w:cs="Arabic Typesetting"/>
          <w:noProof/>
          <w:color w:val="000000"/>
          <w:sz w:val="36"/>
          <w:szCs w:val="36"/>
          <w:lang w:bidi="ar-SA"/>
        </w:rPr>
        <w:drawing>
          <wp:inline distT="0" distB="0" distL="0" distR="0" wp14:anchorId="238BC7C9">
            <wp:extent cx="5581015" cy="2171700"/>
            <wp:effectExtent l="0" t="0" r="63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015" cy="2171700"/>
                    </a:xfrm>
                    <a:prstGeom prst="rect">
                      <a:avLst/>
                    </a:prstGeom>
                    <a:noFill/>
                  </pic:spPr>
                </pic:pic>
              </a:graphicData>
            </a:graphic>
          </wp:inline>
        </w:drawing>
      </w:r>
    </w:p>
    <w:p w:rsidR="00E67543" w:rsidRPr="00514CEE" w:rsidRDefault="00E67543" w:rsidP="00950DAF">
      <w:pPr>
        <w:pStyle w:val="ListParagraph"/>
        <w:numPr>
          <w:ilvl w:val="0"/>
          <w:numId w:val="30"/>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 xml:space="preserve">أطلقت قاعدة البيانات العالمية لأدوات التوسيم في 2012 مع مجموعات نظامي مدريد ولشبونة والمادة 6(ثالثا) وشهدت تقدما مطردا في عدد الزائرين المختلفين خلال 2012، حيث زاد العدد من </w:t>
      </w:r>
      <w:r w:rsidRPr="00514CEE">
        <w:rPr>
          <w:rFonts w:ascii="Arabic Typesetting" w:hAnsi="Arabic Typesetting" w:cs="Arabic Typesetting" w:hint="cs"/>
          <w:sz w:val="34"/>
          <w:szCs w:val="34"/>
          <w:rtl/>
        </w:rPr>
        <w:t>000 9</w:t>
      </w:r>
      <w:r w:rsidRPr="00514CEE">
        <w:rPr>
          <w:rFonts w:ascii="Arabic Typesetting" w:hAnsi="Arabic Typesetting" w:cs="Arabic Typesetting"/>
          <w:sz w:val="34"/>
          <w:szCs w:val="34"/>
          <w:rtl/>
        </w:rPr>
        <w:t xml:space="preserve"> مستخدم إلى </w:t>
      </w:r>
      <w:r w:rsidRPr="00514CEE">
        <w:rPr>
          <w:rFonts w:ascii="Arabic Typesetting" w:hAnsi="Arabic Typesetting" w:cs="Arabic Typesetting" w:hint="cs"/>
          <w:sz w:val="34"/>
          <w:szCs w:val="34"/>
          <w:rtl/>
        </w:rPr>
        <w:t>000 13</w:t>
      </w:r>
      <w:r w:rsidRPr="00514CEE">
        <w:rPr>
          <w:rFonts w:ascii="Arabic Typesetting" w:hAnsi="Arabic Typesetting" w:cs="Arabic Typesetting"/>
          <w:sz w:val="34"/>
          <w:szCs w:val="34"/>
          <w:rtl/>
        </w:rPr>
        <w:t xml:space="preserve"> مستخدم في الفصل. كما بدأت عملية إضافة المجموعات الوطنية بإضافة 3 مجموعات وطنية. وشهدت سنة 2012 تطورا كبيرا في عدد السجلات المسجلة في النظام، حيث زادت من </w:t>
      </w:r>
      <w:r w:rsidRPr="00514CEE">
        <w:rPr>
          <w:rFonts w:ascii="Arabic Typesetting" w:hAnsi="Arabic Typesetting" w:cs="Arabic Typesetting" w:hint="cs"/>
          <w:sz w:val="34"/>
          <w:szCs w:val="34"/>
          <w:rtl/>
        </w:rPr>
        <w:t>000 700</w:t>
      </w:r>
      <w:r w:rsidRPr="00514CEE">
        <w:rPr>
          <w:rFonts w:ascii="Arabic Typesetting" w:hAnsi="Arabic Typesetting" w:cs="Arabic Typesetting"/>
          <w:sz w:val="34"/>
          <w:szCs w:val="34"/>
          <w:rtl/>
        </w:rPr>
        <w:t xml:space="preserve"> إلى مليوني سجل.</w:t>
      </w:r>
    </w:p>
    <w:p w:rsidR="00E67543" w:rsidRPr="00B21496" w:rsidRDefault="00E67543" w:rsidP="00E67543">
      <w:pPr>
        <w:keepNext/>
        <w:keepLines/>
        <w:spacing w:after="240" w:line="360" w:lineRule="exact"/>
        <w:jc w:val="both"/>
        <w:rPr>
          <w:rFonts w:ascii="Arabic Typesetting" w:hAnsi="Arabic Typesetting" w:cs="Arabic Typesetting"/>
          <w:sz w:val="40"/>
          <w:szCs w:val="40"/>
          <w:rtl/>
        </w:rPr>
      </w:pPr>
      <w:r w:rsidRPr="00B21496">
        <w:rPr>
          <w:rFonts w:ascii="Arabic Typesetting" w:hAnsi="Arabic Typesetting" w:cs="Arabic Typesetting"/>
          <w:sz w:val="40"/>
          <w:szCs w:val="40"/>
          <w:rtl/>
        </w:rPr>
        <w:t>تنفيذ جدول أعمال التنمية</w:t>
      </w:r>
      <w:r w:rsidRPr="00B21496">
        <w:rPr>
          <w:rFonts w:ascii="Arabic Typesetting" w:hAnsi="Arabic Typesetting" w:cs="Arabic Typesetting"/>
          <w:sz w:val="40"/>
          <w:szCs w:val="40"/>
          <w:lang w:val="pt-BR"/>
        </w:rPr>
        <w:t xml:space="preserve"> </w:t>
      </w:r>
    </w:p>
    <w:p w:rsidR="00E67543" w:rsidRPr="00514CEE" w:rsidRDefault="00E67543" w:rsidP="00950DAF">
      <w:pPr>
        <w:pStyle w:val="ListParagraph"/>
        <w:numPr>
          <w:ilvl w:val="0"/>
          <w:numId w:val="30"/>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استمر هذا البرنامج في الإسهام في تنفيذ التوصيتين 24 و31 من جدول أعمال التنمية المعنيتين بردم الهوة الرقمية وتسهيل نفاذ محسّن إلى المعلومات العلنية الواردة في سندات البراءات عن طريق الاستمرار في زيادة سجلات الملكية الفكرية المتاحة للبحث وتوسيع وظائف البحث والدعم المتعدد اللغات.</w:t>
      </w: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lastRenderedPageBreak/>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31"/>
        <w:gridCol w:w="1636"/>
        <w:gridCol w:w="1898"/>
        <w:gridCol w:w="3275"/>
        <w:gridCol w:w="1013"/>
      </w:tblGrid>
      <w:tr w:rsidR="00E67543" w:rsidRPr="00B21496"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B21496" w:rsidRDefault="00E67543" w:rsidP="00E67543">
            <w:pPr>
              <w:keepNext/>
              <w:keepLines/>
              <w:tabs>
                <w:tab w:val="left" w:pos="1076"/>
              </w:tabs>
              <w:spacing w:before="60" w:after="60" w:line="300" w:lineRule="exact"/>
              <w:ind w:left="1134" w:hanging="1134"/>
              <w:rPr>
                <w:rFonts w:ascii="Arabic Typesetting" w:hAnsi="Arabic Typesetting" w:cs="Arabic Typesetting"/>
                <w:sz w:val="30"/>
                <w:szCs w:val="30"/>
                <w:rtl/>
              </w:rPr>
            </w:pPr>
            <w:r w:rsidRPr="00B21496">
              <w:rPr>
                <w:rFonts w:ascii="Arabic Typesetting" w:hAnsi="Arabic Typesetting" w:cs="Arabic Typesetting"/>
                <w:b/>
                <w:bCs/>
                <w:sz w:val="30"/>
                <w:szCs w:val="30"/>
                <w:rtl/>
              </w:rPr>
              <w:t>النتيجة المرتقبة:</w:t>
            </w:r>
            <w:r w:rsidRPr="00B21496">
              <w:rPr>
                <w:rFonts w:ascii="Arabic Typesetting" w:hAnsi="Arabic Typesetting" w:cs="Arabic Typesetting"/>
                <w:sz w:val="30"/>
                <w:szCs w:val="30"/>
              </w:rPr>
              <w:tab/>
            </w:r>
            <w:r w:rsidRPr="00B21496">
              <w:rPr>
                <w:rFonts w:ascii="Arabic Typesetting" w:hAnsi="Arabic Typesetting" w:cs="Arabic Typesetting"/>
                <w:sz w:val="30"/>
                <w:szCs w:val="30"/>
                <w:rtl/>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E67543" w:rsidRPr="00B21496" w:rsidTr="00E67543">
        <w:trPr>
          <w:cantSplit/>
          <w:jc w:val="center"/>
        </w:trPr>
        <w:tc>
          <w:tcPr>
            <w:tcW w:w="1031" w:type="pct"/>
            <w:tcBorders>
              <w:top w:val="single" w:sz="4" w:space="0" w:color="auto"/>
              <w:bottom w:val="nil"/>
            </w:tcBorders>
          </w:tcPr>
          <w:p w:rsidR="00E67543" w:rsidRPr="00B21496" w:rsidRDefault="00E67543" w:rsidP="00E67543">
            <w:pPr>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مؤشرات الأداء</w:t>
            </w:r>
          </w:p>
        </w:tc>
        <w:tc>
          <w:tcPr>
            <w:tcW w:w="830" w:type="pct"/>
            <w:tcBorders>
              <w:top w:val="single" w:sz="4" w:space="0" w:color="auto"/>
              <w:bottom w:val="nil"/>
            </w:tcBorders>
            <w:shd w:val="clear" w:color="auto" w:fill="C0C0C0"/>
          </w:tcPr>
          <w:p w:rsidR="00E67543" w:rsidRPr="00B21496" w:rsidRDefault="00E67543" w:rsidP="000B74F6">
            <w:pPr>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أسس المقارنة (البرنامج والميزانية 2012/13)</w:t>
            </w:r>
          </w:p>
        </w:tc>
        <w:tc>
          <w:tcPr>
            <w:tcW w:w="963" w:type="pct"/>
            <w:tcBorders>
              <w:top w:val="single" w:sz="4" w:space="0" w:color="auto"/>
              <w:bottom w:val="nil"/>
            </w:tcBorders>
            <w:tcMar>
              <w:top w:w="110" w:type="dxa"/>
            </w:tcMar>
          </w:tcPr>
          <w:p w:rsidR="00E67543" w:rsidRPr="000B74F6" w:rsidRDefault="00E67543" w:rsidP="000B74F6">
            <w:pPr>
              <w:spacing w:before="60" w:after="60"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p>
        </w:tc>
        <w:tc>
          <w:tcPr>
            <w:tcW w:w="1662" w:type="pct"/>
            <w:tcBorders>
              <w:top w:val="single" w:sz="4" w:space="0" w:color="auto"/>
              <w:bottom w:val="nil"/>
            </w:tcBorders>
            <w:shd w:val="clear" w:color="auto" w:fill="FFFFFF"/>
            <w:tcMar>
              <w:top w:w="110" w:type="dxa"/>
            </w:tcMar>
          </w:tcPr>
          <w:p w:rsidR="00E67543" w:rsidRPr="00B21496" w:rsidRDefault="00E67543" w:rsidP="00E67543">
            <w:pPr>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بيانات الأداء</w:t>
            </w:r>
          </w:p>
          <w:p w:rsidR="00E67543" w:rsidRPr="00B21496" w:rsidRDefault="00E67543" w:rsidP="00E67543">
            <w:pPr>
              <w:spacing w:before="60" w:after="60" w:line="300" w:lineRule="exact"/>
              <w:rPr>
                <w:rFonts w:ascii="Arabic Typesetting" w:hAnsi="Arabic Typesetting" w:cs="Arabic Typesetting"/>
                <w:b/>
                <w:bCs/>
                <w:sz w:val="30"/>
                <w:szCs w:val="30"/>
              </w:rPr>
            </w:pPr>
          </w:p>
        </w:tc>
        <w:tc>
          <w:tcPr>
            <w:tcW w:w="514" w:type="pct"/>
            <w:tcBorders>
              <w:top w:val="single" w:sz="4" w:space="0" w:color="auto"/>
              <w:bottom w:val="nil"/>
            </w:tcBorders>
            <w:tcMar>
              <w:top w:w="110" w:type="dxa"/>
            </w:tcMar>
          </w:tcPr>
          <w:p w:rsidR="00E67543" w:rsidRPr="00B21496" w:rsidRDefault="00E67543" w:rsidP="00E67543">
            <w:pPr>
              <w:keepNext/>
              <w:keepLines/>
              <w:spacing w:before="60" w:after="60" w:line="300" w:lineRule="exact"/>
              <w:ind w:left="53"/>
              <w:jc w:val="center"/>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السير</w:t>
            </w:r>
          </w:p>
        </w:tc>
      </w:tr>
      <w:tr w:rsidR="00E67543" w:rsidRPr="00B21496" w:rsidTr="00E67543">
        <w:trPr>
          <w:cantSplit/>
          <w:jc w:val="center"/>
        </w:trPr>
        <w:tc>
          <w:tcPr>
            <w:tcW w:w="1031" w:type="pct"/>
            <w:tcBorders>
              <w:top w:val="nil"/>
              <w:bottom w:val="nil"/>
            </w:tcBorders>
          </w:tcPr>
          <w:p w:rsidR="00E67543" w:rsidRPr="00B21496" w:rsidRDefault="00E67543" w:rsidP="00E67543">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 xml:space="preserve">عدد المستخدمين المختلفين في كل فصل/نظام (ركن البراءات/ قاعدة البيانات العالمية لأدوات التوسيم) </w:t>
            </w:r>
          </w:p>
        </w:tc>
        <w:tc>
          <w:tcPr>
            <w:tcW w:w="830" w:type="pct"/>
            <w:tcBorders>
              <w:top w:val="nil"/>
              <w:bottom w:val="nil"/>
            </w:tcBorders>
            <w:shd w:val="clear" w:color="auto" w:fill="C0C0C0"/>
          </w:tcPr>
          <w:p w:rsidR="00E67543" w:rsidRPr="00B21496" w:rsidRDefault="00E67543" w:rsidP="000B74F6">
            <w:pPr>
              <w:spacing w:before="60" w:after="60" w:line="300" w:lineRule="exact"/>
              <w:rPr>
                <w:rFonts w:ascii="Arabic Typesetting" w:hAnsi="Arabic Typesetting" w:cs="Arabic Typesetting"/>
                <w:spacing w:val="-18"/>
                <w:sz w:val="30"/>
                <w:szCs w:val="30"/>
                <w:rtl/>
              </w:rPr>
            </w:pPr>
            <w:r w:rsidRPr="00B21496">
              <w:rPr>
                <w:rFonts w:ascii="Arabic Typesetting" w:hAnsi="Arabic Typesetting" w:cs="Arabic Typesetting"/>
                <w:spacing w:val="-18"/>
                <w:sz w:val="30"/>
                <w:szCs w:val="30"/>
                <w:rtl/>
              </w:rPr>
              <w:t xml:space="preserve">ركن البراءات </w:t>
            </w:r>
            <w:r w:rsidRPr="00B21496">
              <w:rPr>
                <w:rFonts w:ascii="Arabic Typesetting" w:hAnsi="Arabic Typesetting" w:cs="Arabic Typesetting"/>
                <w:spacing w:val="-18"/>
                <w:sz w:val="26"/>
                <w:szCs w:val="26"/>
                <w:rtl/>
              </w:rPr>
              <w:t>(</w:t>
            </w:r>
            <w:r w:rsidRPr="00B21496">
              <w:rPr>
                <w:rFonts w:ascii="Arabic Typesetting" w:hAnsi="Arabic Typesetting" w:cs="Arabic Typesetting"/>
                <w:spacing w:val="-18"/>
                <w:sz w:val="26"/>
                <w:szCs w:val="26"/>
              </w:rPr>
              <w:t>PATENTSCOPE</w:t>
            </w:r>
            <w:r w:rsidRPr="00B21496">
              <w:rPr>
                <w:rFonts w:ascii="Arabic Typesetting" w:hAnsi="Arabic Typesetting" w:cs="Arabic Typesetting"/>
                <w:spacing w:val="-18"/>
                <w:sz w:val="26"/>
                <w:szCs w:val="26"/>
                <w:rtl/>
              </w:rPr>
              <w:t>):</w:t>
            </w:r>
          </w:p>
          <w:p w:rsidR="00E67543" w:rsidRPr="00B21496" w:rsidRDefault="00E67543" w:rsidP="000B74F6">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000 175</w:t>
            </w:r>
            <w:r w:rsidRPr="00B21496">
              <w:rPr>
                <w:rFonts w:ascii="Arabic Typesetting" w:hAnsi="Arabic Typesetting" w:cs="Arabic Typesetting"/>
                <w:sz w:val="30"/>
                <w:szCs w:val="30"/>
                <w:rtl/>
              </w:rPr>
              <w:t xml:space="preserve"> (بداية 2011، أنظمة ركن البراءات </w:t>
            </w:r>
            <w:r w:rsidRPr="00B21496">
              <w:rPr>
                <w:rFonts w:ascii="Arabic Typesetting" w:hAnsi="Arabic Typesetting" w:cs="Arabic Typesetting"/>
                <w:spacing w:val="-18"/>
                <w:sz w:val="26"/>
                <w:szCs w:val="26"/>
                <w:rtl/>
              </w:rPr>
              <w:t>(</w:t>
            </w:r>
            <w:r w:rsidRPr="00B21496">
              <w:rPr>
                <w:rFonts w:ascii="Arabic Typesetting" w:hAnsi="Arabic Typesetting" w:cs="Arabic Typesetting"/>
                <w:spacing w:val="-18"/>
                <w:sz w:val="26"/>
                <w:szCs w:val="26"/>
              </w:rPr>
              <w:t>PATENTSCOPE</w:t>
            </w:r>
            <w:r w:rsidRPr="00B21496">
              <w:rPr>
                <w:rFonts w:ascii="Arabic Typesetting" w:hAnsi="Arabic Typesetting" w:cs="Arabic Typesetting"/>
                <w:spacing w:val="-18"/>
                <w:sz w:val="26"/>
                <w:szCs w:val="26"/>
                <w:rtl/>
              </w:rPr>
              <w:t xml:space="preserve"> )</w:t>
            </w:r>
            <w:r w:rsidRPr="00B21496">
              <w:rPr>
                <w:rFonts w:ascii="Arabic Typesetting" w:hAnsi="Arabic Typesetting" w:cs="Arabic Typesetting"/>
                <w:sz w:val="30"/>
                <w:szCs w:val="30"/>
                <w:rtl/>
              </w:rPr>
              <w:t xml:space="preserve"> القديمة والحديثة)</w:t>
            </w:r>
          </w:p>
          <w:p w:rsidR="00E67543" w:rsidRPr="00B21496" w:rsidRDefault="00E67543" w:rsidP="000B74F6">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قاعدة البيانات العالمية لأدوات التوسيم:</w:t>
            </w:r>
            <w:r w:rsidRPr="00B21496">
              <w:rPr>
                <w:rFonts w:ascii="Arabic Typesetting" w:hAnsi="Arabic Typesetting" w:cs="Arabic Typesetting"/>
                <w:sz w:val="30"/>
                <w:szCs w:val="30"/>
              </w:rPr>
              <w:t xml:space="preserve"> </w:t>
            </w:r>
            <w:r w:rsidRPr="00B21496">
              <w:rPr>
                <w:rFonts w:ascii="Arabic Typesetting" w:hAnsi="Arabic Typesetting" w:cs="Arabic Typesetting"/>
                <w:sz w:val="30"/>
                <w:szCs w:val="30"/>
                <w:rtl/>
              </w:rPr>
              <w:t>لا</w:t>
            </w:r>
            <w:r>
              <w:rPr>
                <w:rFonts w:ascii="Arabic Typesetting" w:hAnsi="Arabic Typesetting" w:cs="Arabic Typesetting" w:hint="cs"/>
                <w:sz w:val="30"/>
                <w:szCs w:val="30"/>
                <w:rtl/>
              </w:rPr>
              <w:t> </w:t>
            </w:r>
            <w:r w:rsidRPr="00B21496">
              <w:rPr>
                <w:rFonts w:ascii="Arabic Typesetting" w:hAnsi="Arabic Typesetting" w:cs="Arabic Typesetting"/>
                <w:sz w:val="30"/>
                <w:szCs w:val="30"/>
                <w:rtl/>
              </w:rPr>
              <w:t>ينطبق</w:t>
            </w:r>
          </w:p>
        </w:tc>
        <w:tc>
          <w:tcPr>
            <w:tcW w:w="963" w:type="pct"/>
            <w:tcBorders>
              <w:top w:val="nil"/>
              <w:bottom w:val="nil"/>
            </w:tcBorders>
            <w:tcMar>
              <w:top w:w="110" w:type="dxa"/>
            </w:tcMar>
          </w:tcPr>
          <w:p w:rsidR="00E67543" w:rsidRPr="000B74F6" w:rsidRDefault="00E67543" w:rsidP="000B74F6">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 xml:space="preserve">ركن البراءات </w:t>
            </w:r>
            <w:r w:rsidRPr="000B74F6">
              <w:rPr>
                <w:rFonts w:ascii="Arabic Typesetting" w:hAnsi="Arabic Typesetting" w:cs="Arabic Typesetting"/>
                <w:color w:val="993300"/>
                <w:sz w:val="28"/>
                <w:szCs w:val="28"/>
                <w:rtl/>
              </w:rPr>
              <w:t>(</w:t>
            </w:r>
            <w:r w:rsidRPr="000B74F6">
              <w:rPr>
                <w:rFonts w:ascii="Arabic Typesetting" w:hAnsi="Arabic Typesetting" w:cs="Arabic Typesetting"/>
                <w:color w:val="993300"/>
                <w:sz w:val="28"/>
                <w:szCs w:val="28"/>
              </w:rPr>
              <w:t>PATENTSCOPE</w:t>
            </w:r>
            <w:r w:rsidRPr="000B74F6">
              <w:rPr>
                <w:rFonts w:ascii="Arabic Typesetting" w:hAnsi="Arabic Typesetting" w:cs="Arabic Typesetting"/>
                <w:color w:val="993300"/>
                <w:sz w:val="28"/>
                <w:szCs w:val="28"/>
                <w:rtl/>
              </w:rPr>
              <w:t>)</w:t>
            </w:r>
            <w:r w:rsidRPr="000B74F6">
              <w:rPr>
                <w:rFonts w:ascii="Arabic Typesetting" w:hAnsi="Arabic Typesetting" w:cs="Arabic Typesetting"/>
                <w:color w:val="993300"/>
                <w:sz w:val="30"/>
                <w:szCs w:val="30"/>
                <w:rtl/>
              </w:rPr>
              <w:t>:</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hint="cs"/>
                <w:color w:val="993300"/>
                <w:sz w:val="30"/>
                <w:szCs w:val="30"/>
                <w:rtl/>
              </w:rPr>
              <w:t>289 216</w:t>
            </w:r>
          </w:p>
          <w:p w:rsidR="00E67543" w:rsidRPr="000B74F6" w:rsidRDefault="00E67543" w:rsidP="000B74F6">
            <w:pPr>
              <w:spacing w:before="60" w:after="60" w:line="300" w:lineRule="exact"/>
              <w:rPr>
                <w:rFonts w:ascii="Arabic Typesetting" w:hAnsi="Arabic Typesetting" w:cs="Arabic Typesetting"/>
                <w:color w:val="993300"/>
                <w:sz w:val="30"/>
                <w:szCs w:val="30"/>
              </w:rPr>
            </w:pPr>
          </w:p>
          <w:p w:rsidR="00E67543" w:rsidRPr="000B74F6" w:rsidRDefault="00E67543" w:rsidP="000B74F6">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قاعدة البيانات العالمية لأدوات التوسيم:</w:t>
            </w:r>
          </w:p>
          <w:p w:rsidR="00E67543" w:rsidRPr="000B74F6" w:rsidRDefault="00E67543" w:rsidP="000B74F6">
            <w:pPr>
              <w:spacing w:before="60" w:after="60" w:line="300" w:lineRule="exact"/>
              <w:rPr>
                <w:rFonts w:ascii="Arabic Typesetting" w:hAnsi="Arabic Typesetting" w:cs="Arabic Typesetting"/>
                <w:i/>
                <w:color w:val="993300"/>
                <w:sz w:val="30"/>
                <w:szCs w:val="30"/>
              </w:rPr>
            </w:pPr>
            <w:r w:rsidRPr="000B74F6">
              <w:rPr>
                <w:rFonts w:ascii="Arabic Typesetting" w:hAnsi="Arabic Typesetting" w:cs="Arabic Typesetting" w:hint="cs"/>
                <w:color w:val="993300"/>
                <w:sz w:val="30"/>
                <w:szCs w:val="30"/>
                <w:rtl/>
              </w:rPr>
              <w:t>000 9</w:t>
            </w:r>
          </w:p>
        </w:tc>
        <w:tc>
          <w:tcPr>
            <w:tcW w:w="1662" w:type="pct"/>
            <w:tcBorders>
              <w:top w:val="nil"/>
              <w:bottom w:val="nil"/>
            </w:tcBorders>
            <w:shd w:val="clear" w:color="auto" w:fill="FFFFFF"/>
            <w:tcMar>
              <w:top w:w="110" w:type="dxa"/>
            </w:tcMar>
          </w:tcPr>
          <w:p w:rsidR="00E67543" w:rsidRPr="00B21496" w:rsidRDefault="00E67543" w:rsidP="00E67543">
            <w:pPr>
              <w:spacing w:before="60" w:after="60" w:line="300" w:lineRule="exact"/>
              <w:jc w:val="right"/>
              <w:rPr>
                <w:rFonts w:ascii="Arabic Typesetting" w:hAnsi="Arabic Typesetting" w:cs="Arabic Typesetting"/>
                <w:sz w:val="30"/>
                <w:szCs w:val="30"/>
              </w:rPr>
            </w:pPr>
            <w:r>
              <w:rPr>
                <w:rFonts w:ascii="Arabic Typesetting" w:hAnsi="Arabic Typesetting" w:cs="Arabic Typesetting" w:hint="cs"/>
                <w:sz w:val="30"/>
                <w:szCs w:val="30"/>
                <w:rtl/>
              </w:rPr>
              <w:t>000 219</w:t>
            </w:r>
          </w:p>
          <w:p w:rsidR="00E67543" w:rsidRPr="00B21496" w:rsidRDefault="00E67543" w:rsidP="00E67543">
            <w:pPr>
              <w:spacing w:before="60" w:after="60" w:line="300" w:lineRule="exact"/>
              <w:jc w:val="both"/>
              <w:rPr>
                <w:rFonts w:ascii="Arabic Typesetting" w:hAnsi="Arabic Typesetting" w:cs="Arabic Typesetting"/>
                <w:sz w:val="30"/>
                <w:szCs w:val="30"/>
              </w:rPr>
            </w:pPr>
          </w:p>
          <w:p w:rsidR="00E67543" w:rsidRPr="00B21496" w:rsidRDefault="00E67543" w:rsidP="00E67543">
            <w:pPr>
              <w:spacing w:before="60" w:after="60" w:line="300" w:lineRule="exact"/>
              <w:jc w:val="both"/>
              <w:rPr>
                <w:rFonts w:ascii="Arabic Typesetting" w:hAnsi="Arabic Typesetting" w:cs="Arabic Typesetting"/>
                <w:sz w:val="30"/>
                <w:szCs w:val="30"/>
              </w:rPr>
            </w:pPr>
          </w:p>
          <w:p w:rsidR="00E67543" w:rsidRPr="00B21496" w:rsidRDefault="00E67543" w:rsidP="00E67543">
            <w:pPr>
              <w:spacing w:before="60" w:after="60" w:line="300" w:lineRule="exact"/>
              <w:jc w:val="right"/>
              <w:rPr>
                <w:rFonts w:ascii="Arabic Typesetting" w:hAnsi="Arabic Typesetting" w:cs="Arabic Typesetting"/>
                <w:sz w:val="30"/>
                <w:szCs w:val="30"/>
              </w:rPr>
            </w:pPr>
            <w:r>
              <w:rPr>
                <w:rFonts w:ascii="Arabic Typesetting" w:hAnsi="Arabic Typesetting" w:cs="Arabic Typesetting" w:hint="cs"/>
                <w:sz w:val="30"/>
                <w:szCs w:val="30"/>
                <w:rtl/>
              </w:rPr>
              <w:t>000 13</w:t>
            </w:r>
          </w:p>
        </w:tc>
        <w:tc>
          <w:tcPr>
            <w:tcW w:w="514" w:type="pct"/>
            <w:tcBorders>
              <w:top w:val="nil"/>
              <w:bottom w:val="nil"/>
            </w:tcBorders>
            <w:tcMar>
              <w:top w:w="110" w:type="dxa"/>
            </w:tcMar>
          </w:tcPr>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B21496">
              <w:rPr>
                <w:rFonts w:ascii="Arabic Typesetting" w:hAnsi="Arabic Typesetting" w:cs="Arabic Typesetting"/>
                <w:color w:val="008000"/>
                <w:sz w:val="30"/>
                <w:szCs w:val="30"/>
                <w:rtl/>
              </w:rPr>
              <w:t>ثابت</w:t>
            </w:r>
          </w:p>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B21496" w:rsidRDefault="00E67543" w:rsidP="00E67543">
            <w:pPr>
              <w:keepNext/>
              <w:keepLines/>
              <w:spacing w:before="60" w:after="60" w:line="300" w:lineRule="exact"/>
              <w:rPr>
                <w:rFonts w:ascii="Arabic Typesetting" w:hAnsi="Arabic Typesetting" w:cs="Arabic Typesetting"/>
                <w:color w:val="808080"/>
                <w:sz w:val="30"/>
                <w:szCs w:val="30"/>
              </w:rPr>
            </w:pPr>
          </w:p>
        </w:tc>
      </w:tr>
      <w:tr w:rsidR="00E67543" w:rsidRPr="00B21496" w:rsidTr="00E67543">
        <w:trPr>
          <w:cantSplit/>
          <w:jc w:val="center"/>
        </w:trPr>
        <w:tc>
          <w:tcPr>
            <w:tcW w:w="1031" w:type="pct"/>
            <w:tcBorders>
              <w:top w:val="nil"/>
              <w:bottom w:val="single" w:sz="4" w:space="0" w:color="auto"/>
            </w:tcBorders>
            <w:shd w:val="clear" w:color="auto" w:fill="FFFFFF"/>
          </w:tcPr>
          <w:p w:rsidR="00E67543" w:rsidRPr="00B21496" w:rsidRDefault="00E67543" w:rsidP="00E67543">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عدد اللغات المتاح بها بحث ما بين اللغات</w:t>
            </w:r>
          </w:p>
        </w:tc>
        <w:tc>
          <w:tcPr>
            <w:tcW w:w="830" w:type="pct"/>
            <w:tcBorders>
              <w:top w:val="nil"/>
              <w:bottom w:val="single" w:sz="4" w:space="0" w:color="auto"/>
            </w:tcBorders>
            <w:shd w:val="clear" w:color="auto" w:fill="C0C0C0"/>
          </w:tcPr>
          <w:p w:rsidR="00E67543" w:rsidRPr="00B21496" w:rsidRDefault="00E67543" w:rsidP="000B74F6">
            <w:pPr>
              <w:spacing w:before="60" w:after="60" w:line="300" w:lineRule="exact"/>
              <w:rPr>
                <w:rFonts w:ascii="Arabic Typesetting" w:hAnsi="Arabic Typesetting" w:cs="Arabic Typesetting"/>
                <w:sz w:val="30"/>
                <w:szCs w:val="30"/>
              </w:rPr>
            </w:pPr>
            <w:r w:rsidRPr="00B21496">
              <w:rPr>
                <w:rFonts w:ascii="Arabic Typesetting" w:hAnsi="Arabic Typesetting" w:cs="Arabic Typesetting"/>
                <w:sz w:val="30"/>
                <w:szCs w:val="30"/>
              </w:rPr>
              <w:t>5</w:t>
            </w:r>
          </w:p>
        </w:tc>
        <w:tc>
          <w:tcPr>
            <w:tcW w:w="963" w:type="pct"/>
            <w:tcBorders>
              <w:top w:val="nil"/>
              <w:bottom w:val="single" w:sz="4" w:space="0" w:color="auto"/>
            </w:tcBorders>
            <w:tcMar>
              <w:top w:w="110" w:type="dxa"/>
            </w:tcMar>
          </w:tcPr>
          <w:p w:rsidR="00E67543" w:rsidRPr="000B74F6" w:rsidRDefault="00E67543" w:rsidP="000B74F6">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9</w:t>
            </w:r>
          </w:p>
        </w:tc>
        <w:tc>
          <w:tcPr>
            <w:tcW w:w="1662" w:type="pct"/>
            <w:tcBorders>
              <w:top w:val="nil"/>
              <w:bottom w:val="single" w:sz="4" w:space="0" w:color="auto"/>
            </w:tcBorders>
            <w:shd w:val="clear" w:color="auto" w:fill="FFFFFF"/>
            <w:tcMar>
              <w:top w:w="110" w:type="dxa"/>
            </w:tcMar>
          </w:tcPr>
          <w:p w:rsidR="00E67543" w:rsidRPr="00B21496" w:rsidRDefault="00E67543" w:rsidP="00E67543">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12 في الإصدار التجريبي (تراكمي)</w:t>
            </w:r>
          </w:p>
          <w:p w:rsidR="00E67543" w:rsidRPr="00B21496" w:rsidRDefault="00E67543" w:rsidP="00E67543">
            <w:pPr>
              <w:spacing w:before="60" w:after="60" w:line="300" w:lineRule="exact"/>
              <w:rPr>
                <w:rFonts w:ascii="Arabic Typesetting" w:hAnsi="Arabic Typesetting" w:cs="Arabic Typesetting"/>
                <w:sz w:val="30"/>
                <w:szCs w:val="30"/>
              </w:rPr>
            </w:pPr>
          </w:p>
          <w:p w:rsidR="00E67543" w:rsidRPr="00B21496" w:rsidRDefault="00E67543" w:rsidP="00E67543">
            <w:pPr>
              <w:spacing w:before="60" w:after="60" w:line="300" w:lineRule="exact"/>
              <w:rPr>
                <w:rFonts w:ascii="Arabic Typesetting" w:hAnsi="Arabic Typesetting" w:cs="Arabic Typesetting"/>
                <w:sz w:val="30"/>
                <w:szCs w:val="30"/>
              </w:rPr>
            </w:pPr>
          </w:p>
          <w:p w:rsidR="00E67543" w:rsidRPr="00B21496" w:rsidRDefault="00E67543" w:rsidP="00E67543">
            <w:pPr>
              <w:spacing w:before="60" w:after="60" w:line="300" w:lineRule="exact"/>
              <w:rPr>
                <w:rFonts w:ascii="Arabic Typesetting" w:hAnsi="Arabic Typesetting" w:cs="Arabic Typesetting"/>
                <w:sz w:val="30"/>
                <w:szCs w:val="30"/>
              </w:rPr>
            </w:pPr>
          </w:p>
        </w:tc>
        <w:tc>
          <w:tcPr>
            <w:tcW w:w="514" w:type="pct"/>
            <w:tcBorders>
              <w:top w:val="nil"/>
              <w:bottom w:val="single" w:sz="4" w:space="0" w:color="auto"/>
            </w:tcBorders>
            <w:tcMar>
              <w:top w:w="110" w:type="dxa"/>
            </w:tcMar>
          </w:tcPr>
          <w:p w:rsidR="00E67543" w:rsidRPr="00B21496" w:rsidRDefault="00E67543" w:rsidP="00E67543">
            <w:pPr>
              <w:keepNext/>
              <w:keepLines/>
              <w:spacing w:before="60" w:after="60" w:line="300" w:lineRule="exact"/>
              <w:jc w:val="center"/>
              <w:rPr>
                <w:rFonts w:ascii="Arabic Typesetting" w:hAnsi="Arabic Typesetting" w:cs="Arabic Typesetting"/>
                <w:sz w:val="30"/>
                <w:szCs w:val="30"/>
                <w:rtl/>
              </w:rPr>
            </w:pPr>
            <w:r w:rsidRPr="00B21496">
              <w:rPr>
                <w:rFonts w:ascii="Arabic Typesetting" w:hAnsi="Arabic Typesetting" w:cs="Arabic Typesetting"/>
                <w:color w:val="008000"/>
                <w:sz w:val="30"/>
                <w:szCs w:val="30"/>
                <w:rtl/>
              </w:rPr>
              <w:t>ثابت</w:t>
            </w:r>
            <w:r w:rsidRPr="00B21496">
              <w:rPr>
                <w:rFonts w:ascii="Arabic Typesetting" w:hAnsi="Arabic Typesetting" w:cs="Arabic Typesetting"/>
                <w:color w:val="008000"/>
                <w:sz w:val="30"/>
                <w:szCs w:val="30"/>
              </w:rPr>
              <w:t xml:space="preserve"> </w:t>
            </w:r>
          </w:p>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Pr>
            </w:pPr>
          </w:p>
        </w:tc>
      </w:tr>
      <w:tr w:rsidR="00E67543" w:rsidRPr="00B21496"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B21496" w:rsidRDefault="00E67543" w:rsidP="00E67543">
            <w:pPr>
              <w:keepNext/>
              <w:keepLines/>
              <w:tabs>
                <w:tab w:val="left" w:pos="1076"/>
              </w:tabs>
              <w:spacing w:before="60" w:after="60" w:line="300" w:lineRule="exact"/>
              <w:ind w:left="1134" w:hanging="1134"/>
              <w:rPr>
                <w:rFonts w:ascii="Arabic Typesetting" w:hAnsi="Arabic Typesetting" w:cs="Arabic Typesetting"/>
                <w:sz w:val="30"/>
                <w:szCs w:val="30"/>
                <w:rtl/>
              </w:rPr>
            </w:pPr>
            <w:r w:rsidRPr="00B21496">
              <w:rPr>
                <w:rFonts w:ascii="Arabic Typesetting" w:hAnsi="Arabic Typesetting" w:cs="Arabic Typesetting"/>
                <w:b/>
                <w:bCs/>
                <w:sz w:val="30"/>
                <w:szCs w:val="30"/>
                <w:rtl/>
              </w:rPr>
              <w:t>النتيجة المرتقبة:</w:t>
            </w:r>
            <w:r w:rsidRPr="00B21496">
              <w:rPr>
                <w:rFonts w:ascii="Arabic Typesetting" w:hAnsi="Arabic Typesetting" w:cs="Arabic Typesetting"/>
                <w:sz w:val="30"/>
                <w:szCs w:val="30"/>
              </w:rPr>
              <w:tab/>
            </w:r>
            <w:r w:rsidRPr="00B21496">
              <w:rPr>
                <w:rFonts w:ascii="Arabic Typesetting" w:hAnsi="Arabic Typesetting" w:cs="Arabic Typesetting"/>
                <w:sz w:val="30"/>
                <w:szCs w:val="30"/>
                <w:rtl/>
              </w:rPr>
              <w:t xml:space="preserve">تزايد انتشار مجموعات البراءات </w:t>
            </w:r>
            <w:proofErr w:type="spellStart"/>
            <w:r w:rsidRPr="00B21496">
              <w:rPr>
                <w:rFonts w:ascii="Arabic Typesetting" w:hAnsi="Arabic Typesetting" w:cs="Arabic Typesetting"/>
                <w:sz w:val="30"/>
                <w:szCs w:val="30"/>
                <w:rtl/>
              </w:rPr>
              <w:t>المرقمنة</w:t>
            </w:r>
            <w:proofErr w:type="spellEnd"/>
            <w:r w:rsidRPr="00B21496">
              <w:rPr>
                <w:rFonts w:ascii="Arabic Typesetting" w:hAnsi="Arabic Typesetting" w:cs="Arabic Typesetting"/>
                <w:sz w:val="30"/>
                <w:szCs w:val="30"/>
                <w:rtl/>
              </w:rPr>
              <w:t xml:space="preserve"> للمكاتب الوطنية/الإقليمية التابعة للدول الأعضاء في الويبو</w:t>
            </w:r>
          </w:p>
        </w:tc>
      </w:tr>
      <w:tr w:rsidR="00E67543" w:rsidRPr="00B21496" w:rsidTr="00E67543">
        <w:trPr>
          <w:cantSplit/>
          <w:jc w:val="center"/>
        </w:trPr>
        <w:tc>
          <w:tcPr>
            <w:tcW w:w="1031" w:type="pct"/>
            <w:tcBorders>
              <w:top w:val="single" w:sz="4" w:space="0" w:color="auto"/>
              <w:bottom w:val="nil"/>
            </w:tcBorders>
            <w:vAlign w:val="center"/>
          </w:tcPr>
          <w:p w:rsidR="00E67543" w:rsidRPr="00B21496" w:rsidRDefault="00E67543" w:rsidP="00E67543">
            <w:pPr>
              <w:keepNext/>
              <w:keepLines/>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مؤشرات الأداء</w:t>
            </w:r>
          </w:p>
        </w:tc>
        <w:tc>
          <w:tcPr>
            <w:tcW w:w="830" w:type="pct"/>
            <w:tcBorders>
              <w:top w:val="single" w:sz="4" w:space="0" w:color="auto"/>
              <w:bottom w:val="nil"/>
            </w:tcBorders>
            <w:shd w:val="clear" w:color="auto" w:fill="C0C0C0"/>
          </w:tcPr>
          <w:p w:rsidR="00E67543" w:rsidRPr="00B21496" w:rsidRDefault="00E67543" w:rsidP="000B74F6">
            <w:pPr>
              <w:keepNext/>
              <w:keepLines/>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أسس المقارنة (البرنامج والميزانية 2012/13)</w:t>
            </w:r>
          </w:p>
        </w:tc>
        <w:tc>
          <w:tcPr>
            <w:tcW w:w="963" w:type="pct"/>
            <w:tcBorders>
              <w:top w:val="single" w:sz="4" w:space="0" w:color="auto"/>
              <w:bottom w:val="nil"/>
            </w:tcBorders>
            <w:tcMar>
              <w:top w:w="110" w:type="dxa"/>
            </w:tcMar>
            <w:vAlign w:val="center"/>
          </w:tcPr>
          <w:p w:rsidR="00E67543" w:rsidRPr="000B74F6" w:rsidRDefault="00E67543" w:rsidP="000B74F6">
            <w:pPr>
              <w:keepNext/>
              <w:keepLines/>
              <w:spacing w:before="60" w:after="60"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p>
        </w:tc>
        <w:tc>
          <w:tcPr>
            <w:tcW w:w="1662" w:type="pct"/>
            <w:tcBorders>
              <w:top w:val="single" w:sz="4" w:space="0" w:color="auto"/>
              <w:bottom w:val="nil"/>
            </w:tcBorders>
            <w:shd w:val="clear" w:color="auto" w:fill="FFFFFF"/>
            <w:tcMar>
              <w:top w:w="110" w:type="dxa"/>
            </w:tcMar>
            <w:vAlign w:val="center"/>
          </w:tcPr>
          <w:p w:rsidR="00E67543" w:rsidRPr="00B21496" w:rsidRDefault="00E67543" w:rsidP="00E67543">
            <w:pPr>
              <w:keepNext/>
              <w:keepLines/>
              <w:spacing w:before="60" w:after="60" w:line="300" w:lineRule="exact"/>
              <w:rPr>
                <w:rFonts w:ascii="Arabic Typesetting" w:hAnsi="Arabic Typesetting" w:cs="Arabic Typesetting"/>
                <w:b/>
                <w:bCs/>
                <w:sz w:val="30"/>
                <w:szCs w:val="30"/>
              </w:rPr>
            </w:pPr>
            <w:r w:rsidRPr="00B21496">
              <w:rPr>
                <w:rFonts w:ascii="Arabic Typesetting" w:hAnsi="Arabic Typesetting" w:cs="Arabic Typesetting"/>
                <w:b/>
                <w:bCs/>
                <w:sz w:val="30"/>
                <w:szCs w:val="30"/>
                <w:rtl/>
              </w:rPr>
              <w:t>بيانات الأداء</w:t>
            </w:r>
          </w:p>
        </w:tc>
        <w:tc>
          <w:tcPr>
            <w:tcW w:w="514" w:type="pct"/>
            <w:tcBorders>
              <w:top w:val="single" w:sz="4" w:space="0" w:color="auto"/>
              <w:bottom w:val="nil"/>
            </w:tcBorders>
            <w:tcMar>
              <w:top w:w="110" w:type="dxa"/>
            </w:tcMar>
            <w:vAlign w:val="center"/>
          </w:tcPr>
          <w:p w:rsidR="00E67543" w:rsidRPr="00B21496" w:rsidRDefault="00E67543" w:rsidP="00E67543">
            <w:pPr>
              <w:keepNext/>
              <w:keepLines/>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السير</w:t>
            </w:r>
          </w:p>
        </w:tc>
      </w:tr>
      <w:tr w:rsidR="00E67543" w:rsidRPr="00B21496" w:rsidTr="00E67543">
        <w:trPr>
          <w:cantSplit/>
          <w:jc w:val="center"/>
        </w:trPr>
        <w:tc>
          <w:tcPr>
            <w:tcW w:w="1031" w:type="pct"/>
            <w:tcBorders>
              <w:top w:val="nil"/>
              <w:bottom w:val="nil"/>
            </w:tcBorders>
          </w:tcPr>
          <w:p w:rsidR="00E67543" w:rsidRPr="00B21496" w:rsidRDefault="00E67543" w:rsidP="00E67543">
            <w:pPr>
              <w:keepNext/>
              <w:keepLines/>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عدد البيانات المدونة في ركن البراءات/ قاعدة البيانات العالمية لأدوات التوسيم التي لم ترد من المكتب الدولي</w:t>
            </w:r>
          </w:p>
        </w:tc>
        <w:tc>
          <w:tcPr>
            <w:tcW w:w="830" w:type="pct"/>
            <w:tcBorders>
              <w:top w:val="nil"/>
              <w:bottom w:val="nil"/>
            </w:tcBorders>
            <w:shd w:val="clear" w:color="auto" w:fill="C0C0C0"/>
          </w:tcPr>
          <w:p w:rsidR="00E67543" w:rsidRPr="00B21496" w:rsidRDefault="00E67543" w:rsidP="000B74F6">
            <w:pPr>
              <w:keepNext/>
              <w:keepLines/>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 xml:space="preserve">ركن البراءات </w:t>
            </w:r>
            <w:r w:rsidRPr="00026BEE">
              <w:rPr>
                <w:rFonts w:ascii="Arabic Typesetting" w:hAnsi="Arabic Typesetting" w:cs="Arabic Typesetting"/>
                <w:spacing w:val="-18"/>
                <w:sz w:val="28"/>
                <w:szCs w:val="28"/>
                <w:rtl/>
              </w:rPr>
              <w:t>(</w:t>
            </w:r>
            <w:r w:rsidRPr="00026BEE">
              <w:rPr>
                <w:rFonts w:ascii="Arabic Typesetting" w:hAnsi="Arabic Typesetting" w:cs="Arabic Typesetting"/>
                <w:spacing w:val="-18"/>
                <w:sz w:val="28"/>
                <w:szCs w:val="28"/>
              </w:rPr>
              <w:t>PATENTSCOPE</w:t>
            </w:r>
            <w:r w:rsidRPr="00026BEE">
              <w:rPr>
                <w:rFonts w:ascii="Arabic Typesetting" w:hAnsi="Arabic Typesetting" w:cs="Arabic Typesetting"/>
                <w:spacing w:val="-18"/>
                <w:sz w:val="28"/>
                <w:szCs w:val="28"/>
                <w:rtl/>
              </w:rPr>
              <w:t>)</w:t>
            </w:r>
            <w:r w:rsidRPr="00B21496">
              <w:rPr>
                <w:rFonts w:ascii="Arabic Typesetting" w:hAnsi="Arabic Typesetting" w:cs="Arabic Typesetting"/>
                <w:sz w:val="30"/>
                <w:szCs w:val="30"/>
                <w:rtl/>
              </w:rPr>
              <w:t>:</w:t>
            </w:r>
            <w:r w:rsidRPr="00B21496">
              <w:rPr>
                <w:rFonts w:ascii="Arabic Typesetting" w:hAnsi="Arabic Typesetting" w:cs="Arabic Typesetting"/>
                <w:sz w:val="30"/>
                <w:szCs w:val="30"/>
              </w:rPr>
              <w:t xml:space="preserve"> </w:t>
            </w:r>
            <w:r w:rsidRPr="00B21496">
              <w:rPr>
                <w:rFonts w:ascii="Arabic Typesetting" w:hAnsi="Arabic Typesetting" w:cs="Arabic Typesetting"/>
                <w:sz w:val="30"/>
                <w:szCs w:val="30"/>
                <w:rtl/>
              </w:rPr>
              <w:t>7 مليون وثيقة (فبراير 2011) قاعدة البيانات العالمية لأدوات التوسيم:</w:t>
            </w:r>
            <w:r w:rsidRPr="00B21496">
              <w:rPr>
                <w:rFonts w:ascii="Arabic Typesetting" w:hAnsi="Arabic Typesetting" w:cs="Arabic Typesetting"/>
                <w:sz w:val="30"/>
                <w:szCs w:val="30"/>
              </w:rPr>
              <w:t xml:space="preserve"> 0</w:t>
            </w:r>
          </w:p>
        </w:tc>
        <w:tc>
          <w:tcPr>
            <w:tcW w:w="963" w:type="pct"/>
            <w:tcBorders>
              <w:top w:val="nil"/>
              <w:bottom w:val="nil"/>
            </w:tcBorders>
            <w:tcMar>
              <w:top w:w="110" w:type="dxa"/>
            </w:tcMar>
          </w:tcPr>
          <w:p w:rsidR="00E67543" w:rsidRPr="000B74F6" w:rsidRDefault="00E67543" w:rsidP="000B74F6">
            <w:pPr>
              <w:keepNext/>
              <w:keepLines/>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 xml:space="preserve">ركن البراءات </w:t>
            </w:r>
            <w:r w:rsidRPr="000B74F6">
              <w:rPr>
                <w:rFonts w:ascii="Arabic Typesetting" w:hAnsi="Arabic Typesetting" w:cs="Arabic Typesetting"/>
                <w:color w:val="993300"/>
                <w:sz w:val="28"/>
                <w:szCs w:val="28"/>
                <w:rtl/>
              </w:rPr>
              <w:t>(</w:t>
            </w:r>
            <w:r w:rsidRPr="000B74F6">
              <w:rPr>
                <w:rFonts w:ascii="Arabic Typesetting" w:hAnsi="Arabic Typesetting" w:cs="Arabic Typesetting"/>
                <w:color w:val="993300"/>
                <w:sz w:val="28"/>
                <w:szCs w:val="28"/>
              </w:rPr>
              <w:t>PATENTSCOPE</w:t>
            </w:r>
            <w:r w:rsidRPr="000B74F6">
              <w:rPr>
                <w:rFonts w:ascii="Arabic Typesetting" w:hAnsi="Arabic Typesetting" w:cs="Arabic Typesetting"/>
                <w:color w:val="993300"/>
                <w:sz w:val="28"/>
                <w:szCs w:val="28"/>
                <w:rtl/>
              </w:rPr>
              <w:t>)</w:t>
            </w:r>
            <w:r w:rsidRPr="000B74F6">
              <w:rPr>
                <w:rFonts w:ascii="Arabic Typesetting" w:hAnsi="Arabic Typesetting" w:cs="Arabic Typesetting"/>
                <w:color w:val="993300"/>
                <w:sz w:val="30"/>
                <w:szCs w:val="30"/>
                <w:rtl/>
              </w:rPr>
              <w:t>:</w:t>
            </w:r>
            <w:r w:rsidRPr="000B74F6">
              <w:rPr>
                <w:rFonts w:ascii="Arabic Typesetting" w:hAnsi="Arabic Typesetting" w:cs="Arabic Typesetting"/>
                <w:color w:val="993300"/>
                <w:sz w:val="30"/>
                <w:szCs w:val="30"/>
                <w:lang w:val="fr-FR"/>
              </w:rPr>
              <w:t xml:space="preserve"> 10</w:t>
            </w:r>
            <w:r w:rsidRPr="000B74F6">
              <w:rPr>
                <w:rFonts w:ascii="Arabic Typesetting" w:hAnsi="Arabic Typesetting" w:cs="Arabic Typesetting" w:hint="cs"/>
                <w:color w:val="993300"/>
                <w:sz w:val="30"/>
                <w:szCs w:val="30"/>
                <w:rtl/>
                <w:lang w:val="fr-FR"/>
              </w:rPr>
              <w:t xml:space="preserve"> </w:t>
            </w:r>
            <w:r w:rsidRPr="000B74F6">
              <w:rPr>
                <w:rFonts w:ascii="Arabic Typesetting" w:hAnsi="Arabic Typesetting" w:cs="Arabic Typesetting"/>
                <w:color w:val="993300"/>
                <w:sz w:val="30"/>
                <w:szCs w:val="30"/>
                <w:rtl/>
              </w:rPr>
              <w:t>مليون وثيقة</w:t>
            </w:r>
          </w:p>
          <w:p w:rsidR="00E67543" w:rsidRPr="000B74F6" w:rsidRDefault="00E67543" w:rsidP="000B74F6">
            <w:pPr>
              <w:keepNext/>
              <w:keepLines/>
              <w:spacing w:before="60" w:after="60" w:line="300" w:lineRule="exact"/>
              <w:rPr>
                <w:rFonts w:ascii="Arabic Typesetting" w:hAnsi="Arabic Typesetting" w:cs="Arabic Typesetting"/>
                <w:color w:val="993300"/>
                <w:sz w:val="30"/>
                <w:szCs w:val="30"/>
              </w:rPr>
            </w:pPr>
          </w:p>
          <w:p w:rsidR="00E67543" w:rsidRPr="000B74F6" w:rsidRDefault="00E67543" w:rsidP="000B74F6">
            <w:pPr>
              <w:keepNext/>
              <w:keepLines/>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قاعدة البيانات العالمية لأدوات التوسيم:</w:t>
            </w:r>
            <w:r w:rsidRPr="000B74F6">
              <w:rPr>
                <w:rFonts w:ascii="Arabic Typesetting" w:hAnsi="Arabic Typesetting" w:cs="Arabic Typesetting"/>
                <w:color w:val="993300"/>
                <w:sz w:val="30"/>
                <w:szCs w:val="30"/>
                <w:lang w:val="fr-FR"/>
              </w:rPr>
              <w:t xml:space="preserve"> </w:t>
            </w:r>
            <w:r w:rsidRPr="000B74F6">
              <w:rPr>
                <w:rFonts w:ascii="Arabic Typesetting" w:hAnsi="Arabic Typesetting" w:cs="Arabic Typesetting" w:hint="cs"/>
                <w:color w:val="993300"/>
                <w:sz w:val="30"/>
                <w:szCs w:val="30"/>
                <w:rtl/>
                <w:lang w:val="fr-FR"/>
              </w:rPr>
              <w:t>000</w:t>
            </w:r>
            <w:r w:rsidRPr="000B74F6">
              <w:rPr>
                <w:rFonts w:ascii="Arabic Typesetting" w:hAnsi="Arabic Typesetting" w:cs="Arabic Typesetting" w:hint="eastAsia"/>
                <w:color w:val="993300"/>
                <w:sz w:val="30"/>
                <w:szCs w:val="30"/>
                <w:rtl/>
                <w:lang w:val="fr-FR"/>
              </w:rPr>
              <w:t> </w:t>
            </w:r>
            <w:r w:rsidRPr="000B74F6">
              <w:rPr>
                <w:rFonts w:ascii="Arabic Typesetting" w:hAnsi="Arabic Typesetting" w:cs="Arabic Typesetting" w:hint="cs"/>
                <w:color w:val="993300"/>
                <w:sz w:val="30"/>
                <w:szCs w:val="30"/>
                <w:rtl/>
                <w:lang w:val="fr-FR"/>
              </w:rPr>
              <w:t>700</w:t>
            </w:r>
          </w:p>
        </w:tc>
        <w:tc>
          <w:tcPr>
            <w:tcW w:w="1662" w:type="pct"/>
            <w:tcBorders>
              <w:top w:val="nil"/>
              <w:bottom w:val="nil"/>
            </w:tcBorders>
            <w:shd w:val="clear" w:color="auto" w:fill="FFFFFF"/>
            <w:tcMar>
              <w:top w:w="110" w:type="dxa"/>
            </w:tcMar>
          </w:tcPr>
          <w:p w:rsidR="00E67543" w:rsidRPr="00B21496" w:rsidRDefault="00E67543" w:rsidP="00E67543">
            <w:pPr>
              <w:keepNext/>
              <w:keepLines/>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18 مليون وثيقة</w:t>
            </w:r>
          </w:p>
          <w:p w:rsidR="00E67543" w:rsidRPr="00B21496" w:rsidRDefault="00E67543" w:rsidP="00E67543">
            <w:pPr>
              <w:keepNext/>
              <w:keepLines/>
              <w:spacing w:before="60" w:after="60" w:line="300" w:lineRule="exact"/>
              <w:rPr>
                <w:rFonts w:ascii="Arabic Typesetting" w:hAnsi="Arabic Typesetting" w:cs="Arabic Typesetting"/>
                <w:sz w:val="30"/>
                <w:szCs w:val="30"/>
              </w:rPr>
            </w:pPr>
          </w:p>
          <w:p w:rsidR="00E67543" w:rsidRPr="00B21496" w:rsidRDefault="00E67543" w:rsidP="00E67543">
            <w:pPr>
              <w:keepNext/>
              <w:keepLines/>
              <w:spacing w:before="60" w:after="60" w:line="300" w:lineRule="exact"/>
              <w:rPr>
                <w:rFonts w:ascii="Arabic Typesetting" w:hAnsi="Arabic Typesetting" w:cs="Arabic Typesetting"/>
                <w:sz w:val="30"/>
                <w:szCs w:val="30"/>
              </w:rPr>
            </w:pPr>
          </w:p>
          <w:p w:rsidR="00E67543" w:rsidRPr="00B21496" w:rsidRDefault="00E67543" w:rsidP="00E67543">
            <w:pPr>
              <w:keepNext/>
              <w:keepLines/>
              <w:spacing w:before="60" w:after="60" w:line="300" w:lineRule="exact"/>
              <w:rPr>
                <w:rFonts w:ascii="Arabic Typesetting" w:hAnsi="Arabic Typesetting" w:cs="Arabic Typesetting"/>
                <w:sz w:val="30"/>
                <w:szCs w:val="30"/>
              </w:rPr>
            </w:pPr>
          </w:p>
          <w:p w:rsidR="00E67543" w:rsidRPr="00B21496" w:rsidRDefault="00E67543" w:rsidP="00E67543">
            <w:pPr>
              <w:keepNext/>
              <w:keepLines/>
              <w:spacing w:before="60" w:after="60" w:line="300" w:lineRule="exact"/>
              <w:rPr>
                <w:rFonts w:ascii="Arabic Typesetting" w:hAnsi="Arabic Typesetting" w:cs="Arabic Typesetting"/>
                <w:sz w:val="30"/>
                <w:szCs w:val="30"/>
              </w:rPr>
            </w:pPr>
            <w:r w:rsidRPr="00B21496">
              <w:rPr>
                <w:rFonts w:ascii="Arabic Typesetting" w:hAnsi="Arabic Typesetting" w:cs="Arabic Typesetting"/>
                <w:sz w:val="30"/>
                <w:szCs w:val="30"/>
                <w:rtl/>
              </w:rPr>
              <w:t>قاعدة البيانات العالمية لأدوات التوسيم: مليونان</w:t>
            </w:r>
          </w:p>
        </w:tc>
        <w:tc>
          <w:tcPr>
            <w:tcW w:w="514" w:type="pct"/>
            <w:tcBorders>
              <w:top w:val="nil"/>
              <w:bottom w:val="nil"/>
            </w:tcBorders>
            <w:tcMar>
              <w:top w:w="110" w:type="dxa"/>
            </w:tcMar>
          </w:tcPr>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B21496">
              <w:rPr>
                <w:rFonts w:ascii="Arabic Typesetting" w:hAnsi="Arabic Typesetting" w:cs="Arabic Typesetting"/>
                <w:color w:val="008000"/>
                <w:sz w:val="30"/>
                <w:szCs w:val="30"/>
                <w:rtl/>
              </w:rPr>
              <w:t>ثابت</w:t>
            </w:r>
          </w:p>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B21496" w:rsidRDefault="00E67543" w:rsidP="00E67543">
            <w:pPr>
              <w:keepNext/>
              <w:keepLines/>
              <w:spacing w:before="60" w:after="60" w:line="300" w:lineRule="exact"/>
              <w:jc w:val="center"/>
              <w:rPr>
                <w:rFonts w:ascii="Arabic Typesetting" w:hAnsi="Arabic Typesetting" w:cs="Arabic Typesetting"/>
                <w:color w:val="808080"/>
                <w:sz w:val="30"/>
                <w:szCs w:val="30"/>
              </w:rPr>
            </w:pPr>
          </w:p>
        </w:tc>
      </w:tr>
      <w:tr w:rsidR="00E67543" w:rsidRPr="00B21496" w:rsidTr="00E67543">
        <w:trPr>
          <w:cantSplit/>
          <w:jc w:val="center"/>
        </w:trPr>
        <w:tc>
          <w:tcPr>
            <w:tcW w:w="1031" w:type="pct"/>
            <w:tcBorders>
              <w:top w:val="nil"/>
              <w:bottom w:val="nil"/>
            </w:tcBorders>
          </w:tcPr>
          <w:p w:rsidR="00E67543" w:rsidRPr="00B21496" w:rsidRDefault="00E67543" w:rsidP="00E67543">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عدد المجموعات الوطنية في ركن البراءات</w:t>
            </w:r>
          </w:p>
        </w:tc>
        <w:tc>
          <w:tcPr>
            <w:tcW w:w="830" w:type="pct"/>
            <w:tcBorders>
              <w:top w:val="nil"/>
              <w:bottom w:val="nil"/>
            </w:tcBorders>
            <w:shd w:val="clear" w:color="auto" w:fill="C0C0C0"/>
          </w:tcPr>
          <w:p w:rsidR="00E67543" w:rsidRPr="00B21496" w:rsidRDefault="00E67543" w:rsidP="000B74F6">
            <w:pPr>
              <w:spacing w:before="60" w:after="60" w:line="300" w:lineRule="exact"/>
              <w:ind w:left="-18"/>
              <w:rPr>
                <w:rFonts w:ascii="Arabic Typesetting" w:hAnsi="Arabic Typesetting" w:cs="Arabic Typesetting"/>
                <w:sz w:val="30"/>
                <w:szCs w:val="30"/>
              </w:rPr>
            </w:pPr>
            <w:r w:rsidRPr="00B21496">
              <w:rPr>
                <w:rFonts w:ascii="Arabic Typesetting" w:hAnsi="Arabic Typesetting" w:cs="Arabic Typesetting"/>
                <w:sz w:val="30"/>
                <w:szCs w:val="30"/>
              </w:rPr>
              <w:t>18</w:t>
            </w:r>
          </w:p>
        </w:tc>
        <w:tc>
          <w:tcPr>
            <w:tcW w:w="963" w:type="pct"/>
            <w:tcBorders>
              <w:top w:val="nil"/>
              <w:bottom w:val="nil"/>
            </w:tcBorders>
            <w:tcMar>
              <w:top w:w="110" w:type="dxa"/>
            </w:tcMar>
          </w:tcPr>
          <w:p w:rsidR="00E67543" w:rsidRPr="000B74F6" w:rsidRDefault="00E67543" w:rsidP="000B74F6">
            <w:pPr>
              <w:spacing w:before="60" w:after="60" w:line="300" w:lineRule="exact"/>
              <w:ind w:left="-18"/>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28</w:t>
            </w:r>
          </w:p>
        </w:tc>
        <w:tc>
          <w:tcPr>
            <w:tcW w:w="1662" w:type="pct"/>
            <w:tcBorders>
              <w:top w:val="nil"/>
              <w:bottom w:val="nil"/>
            </w:tcBorders>
            <w:shd w:val="clear" w:color="auto" w:fill="FFFFFF"/>
            <w:tcMar>
              <w:top w:w="110" w:type="dxa"/>
            </w:tcMar>
          </w:tcPr>
          <w:p w:rsidR="00E67543" w:rsidRPr="00B21496" w:rsidRDefault="00E67543" w:rsidP="00E67543">
            <w:pPr>
              <w:spacing w:before="60" w:after="60" w:line="300" w:lineRule="exact"/>
              <w:ind w:left="-18"/>
              <w:jc w:val="right"/>
              <w:rPr>
                <w:rFonts w:ascii="Arabic Typesetting" w:hAnsi="Arabic Typesetting" w:cs="Arabic Typesetting"/>
                <w:sz w:val="30"/>
                <w:szCs w:val="30"/>
              </w:rPr>
            </w:pPr>
            <w:r w:rsidRPr="00B21496">
              <w:rPr>
                <w:rFonts w:ascii="Arabic Typesetting" w:hAnsi="Arabic Typesetting" w:cs="Arabic Typesetting"/>
                <w:sz w:val="30"/>
                <w:szCs w:val="30"/>
              </w:rPr>
              <w:t>30</w:t>
            </w:r>
          </w:p>
          <w:p w:rsidR="00E67543" w:rsidRPr="00B21496" w:rsidRDefault="00E67543" w:rsidP="00E67543">
            <w:pPr>
              <w:spacing w:before="60" w:after="60" w:line="300" w:lineRule="exact"/>
              <w:ind w:left="-18"/>
              <w:rPr>
                <w:rFonts w:ascii="Arabic Typesetting" w:hAnsi="Arabic Typesetting" w:cs="Arabic Typesetting"/>
                <w:sz w:val="30"/>
                <w:szCs w:val="30"/>
              </w:rPr>
            </w:pPr>
          </w:p>
        </w:tc>
        <w:tc>
          <w:tcPr>
            <w:tcW w:w="514" w:type="pct"/>
            <w:tcBorders>
              <w:top w:val="nil"/>
              <w:bottom w:val="nil"/>
            </w:tcBorders>
            <w:tcMar>
              <w:top w:w="110" w:type="dxa"/>
            </w:tcMar>
          </w:tcPr>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B21496">
              <w:rPr>
                <w:rFonts w:ascii="Arabic Typesetting" w:hAnsi="Arabic Typesetting" w:cs="Arabic Typesetting"/>
                <w:color w:val="008000"/>
                <w:sz w:val="30"/>
                <w:szCs w:val="30"/>
                <w:rtl/>
              </w:rPr>
              <w:t>ثابت</w:t>
            </w:r>
          </w:p>
          <w:p w:rsidR="00E67543" w:rsidRPr="00B21496" w:rsidRDefault="00E67543" w:rsidP="00E67543">
            <w:pPr>
              <w:keepNext/>
              <w:keepLines/>
              <w:spacing w:before="60" w:after="60" w:line="300" w:lineRule="exact"/>
              <w:jc w:val="center"/>
              <w:rPr>
                <w:rFonts w:ascii="Arabic Typesetting" w:hAnsi="Arabic Typesetting" w:cs="Arabic Typesetting"/>
                <w:color w:val="808080"/>
                <w:sz w:val="30"/>
                <w:szCs w:val="30"/>
              </w:rPr>
            </w:pPr>
          </w:p>
        </w:tc>
      </w:tr>
      <w:tr w:rsidR="00E67543" w:rsidRPr="00B21496" w:rsidTr="00E67543">
        <w:trPr>
          <w:cantSplit/>
          <w:jc w:val="center"/>
        </w:trPr>
        <w:tc>
          <w:tcPr>
            <w:tcW w:w="1031" w:type="pct"/>
            <w:tcBorders>
              <w:top w:val="nil"/>
              <w:bottom w:val="single" w:sz="4" w:space="0" w:color="auto"/>
            </w:tcBorders>
          </w:tcPr>
          <w:p w:rsidR="00E67543" w:rsidRPr="00B21496" w:rsidRDefault="00E67543" w:rsidP="00E67543">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عدد المجموعات الوطنية في قاعدة البيانات العالمية لأدوات التوسيم</w:t>
            </w:r>
          </w:p>
        </w:tc>
        <w:tc>
          <w:tcPr>
            <w:tcW w:w="830" w:type="pct"/>
            <w:tcBorders>
              <w:top w:val="nil"/>
              <w:bottom w:val="single" w:sz="4" w:space="0" w:color="auto"/>
            </w:tcBorders>
            <w:shd w:val="clear" w:color="auto" w:fill="C0C0C0"/>
          </w:tcPr>
          <w:p w:rsidR="00E67543" w:rsidRPr="00B21496" w:rsidRDefault="00E67543" w:rsidP="000B74F6">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لا ينطبق</w:t>
            </w:r>
          </w:p>
        </w:tc>
        <w:tc>
          <w:tcPr>
            <w:tcW w:w="963" w:type="pct"/>
            <w:tcBorders>
              <w:top w:val="nil"/>
              <w:bottom w:val="single" w:sz="4" w:space="0" w:color="auto"/>
            </w:tcBorders>
            <w:tcMar>
              <w:top w:w="110" w:type="dxa"/>
            </w:tcMar>
          </w:tcPr>
          <w:p w:rsidR="00E67543" w:rsidRPr="000B74F6" w:rsidRDefault="00E67543" w:rsidP="000B74F6">
            <w:pPr>
              <w:spacing w:before="60" w:after="60" w:line="300" w:lineRule="exact"/>
              <w:rPr>
                <w:rFonts w:ascii="Arabic Typesetting" w:hAnsi="Arabic Typesetting" w:cs="Arabic Typesetting"/>
                <w:color w:val="993300"/>
                <w:sz w:val="30"/>
                <w:szCs w:val="30"/>
              </w:rPr>
            </w:pPr>
          </w:p>
        </w:tc>
        <w:tc>
          <w:tcPr>
            <w:tcW w:w="1662" w:type="pct"/>
            <w:tcBorders>
              <w:top w:val="nil"/>
              <w:bottom w:val="single" w:sz="4" w:space="0" w:color="auto"/>
            </w:tcBorders>
            <w:shd w:val="clear" w:color="auto" w:fill="FFFFFF"/>
            <w:tcMar>
              <w:top w:w="110" w:type="dxa"/>
            </w:tcMar>
          </w:tcPr>
          <w:p w:rsidR="00E67543" w:rsidRPr="00B21496" w:rsidRDefault="00E67543" w:rsidP="00E67543">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3</w:t>
            </w:r>
          </w:p>
          <w:p w:rsidR="00E67543" w:rsidRPr="00B21496" w:rsidRDefault="00E67543" w:rsidP="00E67543">
            <w:pPr>
              <w:spacing w:before="60" w:after="60" w:line="300" w:lineRule="exact"/>
              <w:rPr>
                <w:rFonts w:ascii="Arabic Typesetting" w:hAnsi="Arabic Typesetting" w:cs="Arabic Typesetting"/>
                <w:sz w:val="30"/>
                <w:szCs w:val="30"/>
              </w:rPr>
            </w:pPr>
          </w:p>
          <w:p w:rsidR="00E67543" w:rsidRPr="00B21496" w:rsidRDefault="00E67543" w:rsidP="00E67543">
            <w:pPr>
              <w:spacing w:before="60" w:after="60" w:line="300" w:lineRule="exact"/>
              <w:rPr>
                <w:rFonts w:ascii="Arabic Typesetting" w:hAnsi="Arabic Typesetting" w:cs="Arabic Typesetting"/>
                <w:sz w:val="30"/>
                <w:szCs w:val="30"/>
              </w:rPr>
            </w:pPr>
          </w:p>
          <w:p w:rsidR="00E67543" w:rsidRPr="00B21496" w:rsidRDefault="00E67543" w:rsidP="00E67543">
            <w:pPr>
              <w:spacing w:before="60" w:after="60" w:line="300" w:lineRule="exact"/>
              <w:rPr>
                <w:rFonts w:ascii="Arabic Typesetting" w:hAnsi="Arabic Typesetting" w:cs="Arabic Typesetting"/>
                <w:sz w:val="30"/>
                <w:szCs w:val="30"/>
              </w:rPr>
            </w:pPr>
          </w:p>
        </w:tc>
        <w:tc>
          <w:tcPr>
            <w:tcW w:w="514" w:type="pct"/>
            <w:tcBorders>
              <w:top w:val="nil"/>
              <w:bottom w:val="single" w:sz="4" w:space="0" w:color="auto"/>
            </w:tcBorders>
            <w:tcMar>
              <w:top w:w="110" w:type="dxa"/>
            </w:tcMar>
          </w:tcPr>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B21496">
              <w:rPr>
                <w:rFonts w:ascii="Arabic Typesetting" w:hAnsi="Arabic Typesetting" w:cs="Arabic Typesetting"/>
                <w:color w:val="008000"/>
                <w:sz w:val="30"/>
                <w:szCs w:val="30"/>
                <w:rtl/>
              </w:rPr>
              <w:t>ثابت</w:t>
            </w:r>
          </w:p>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B21496" w:rsidRDefault="00E67543" w:rsidP="00E67543">
            <w:pPr>
              <w:keepNext/>
              <w:keepLines/>
              <w:spacing w:before="60" w:after="60" w:line="300" w:lineRule="exact"/>
              <w:jc w:val="center"/>
              <w:rPr>
                <w:rFonts w:ascii="Arabic Typesetting" w:hAnsi="Arabic Typesetting" w:cs="Arabic Typesetting"/>
                <w:color w:val="808080"/>
                <w:sz w:val="30"/>
                <w:szCs w:val="30"/>
              </w:rPr>
            </w:pPr>
          </w:p>
        </w:tc>
      </w:tr>
      <w:tr w:rsidR="00E67543" w:rsidRPr="00B21496"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B21496" w:rsidRDefault="00E67543" w:rsidP="00E67543">
            <w:pPr>
              <w:keepNext/>
              <w:keepLines/>
              <w:tabs>
                <w:tab w:val="left" w:pos="1076"/>
              </w:tabs>
              <w:spacing w:before="60" w:after="60" w:line="300" w:lineRule="exact"/>
              <w:ind w:left="1134" w:hanging="1134"/>
              <w:rPr>
                <w:rFonts w:ascii="Arabic Typesetting" w:hAnsi="Arabic Typesetting" w:cs="Arabic Typesetting"/>
                <w:sz w:val="30"/>
                <w:szCs w:val="30"/>
                <w:rtl/>
              </w:rPr>
            </w:pPr>
            <w:r w:rsidRPr="00B21496">
              <w:rPr>
                <w:rFonts w:ascii="Arabic Typesetting" w:hAnsi="Arabic Typesetting" w:cs="Arabic Typesetting"/>
                <w:b/>
                <w:bCs/>
                <w:sz w:val="30"/>
                <w:szCs w:val="30"/>
                <w:rtl/>
              </w:rPr>
              <w:lastRenderedPageBreak/>
              <w:t>النتيجة المرتقبة</w:t>
            </w:r>
            <w:r w:rsidRPr="00B21496">
              <w:rPr>
                <w:rFonts w:ascii="Arabic Typesetting" w:hAnsi="Arabic Typesetting" w:cs="Arabic Typesetting"/>
                <w:sz w:val="30"/>
                <w:szCs w:val="30"/>
                <w:rtl/>
              </w:rPr>
              <w:t>:</w:t>
            </w:r>
            <w:r w:rsidRPr="00B21496">
              <w:rPr>
                <w:rFonts w:ascii="Arabic Typesetting" w:hAnsi="Arabic Typesetting" w:cs="Arabic Typesetting"/>
                <w:sz w:val="30"/>
                <w:szCs w:val="30"/>
              </w:rPr>
              <w:tab/>
            </w:r>
            <w:r w:rsidRPr="00B21496">
              <w:rPr>
                <w:rFonts w:ascii="Arabic Typesetting" w:hAnsi="Arabic Typesetting" w:cs="Arabic Typesetting"/>
                <w:sz w:val="30"/>
                <w:szCs w:val="30"/>
                <w:rtl/>
              </w:rPr>
              <w:t>تحديث ركن بوابة البراءات فيما يتعلق بالطلبات المودعة بناء على نظام معاهدة التعاون بشأن البراءات في الوقت المناسب</w:t>
            </w:r>
          </w:p>
        </w:tc>
      </w:tr>
      <w:tr w:rsidR="00E67543" w:rsidRPr="00B21496" w:rsidTr="00E67543">
        <w:trPr>
          <w:cantSplit/>
          <w:jc w:val="center"/>
        </w:trPr>
        <w:tc>
          <w:tcPr>
            <w:tcW w:w="1031" w:type="pct"/>
            <w:tcBorders>
              <w:top w:val="single" w:sz="4" w:space="0" w:color="auto"/>
              <w:bottom w:val="nil"/>
            </w:tcBorders>
          </w:tcPr>
          <w:p w:rsidR="00E67543" w:rsidRPr="00B21496" w:rsidRDefault="00E67543" w:rsidP="00E67543">
            <w:pPr>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مؤشرات الأداء</w:t>
            </w:r>
          </w:p>
        </w:tc>
        <w:tc>
          <w:tcPr>
            <w:tcW w:w="830" w:type="pct"/>
            <w:tcBorders>
              <w:top w:val="single" w:sz="4" w:space="0" w:color="auto"/>
              <w:bottom w:val="nil"/>
            </w:tcBorders>
            <w:shd w:val="clear" w:color="auto" w:fill="C0C0C0"/>
          </w:tcPr>
          <w:p w:rsidR="00E67543" w:rsidRPr="00B21496" w:rsidRDefault="00E67543" w:rsidP="000B74F6">
            <w:pPr>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أسس المقارنة (البرنامج والميزانية 2012/13)</w:t>
            </w:r>
          </w:p>
        </w:tc>
        <w:tc>
          <w:tcPr>
            <w:tcW w:w="963" w:type="pct"/>
            <w:tcBorders>
              <w:top w:val="single" w:sz="4" w:space="0" w:color="auto"/>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p>
        </w:tc>
        <w:tc>
          <w:tcPr>
            <w:tcW w:w="1662" w:type="pct"/>
            <w:tcBorders>
              <w:top w:val="single" w:sz="4" w:space="0" w:color="auto"/>
              <w:bottom w:val="nil"/>
            </w:tcBorders>
            <w:shd w:val="clear" w:color="auto" w:fill="FFFFFF"/>
            <w:tcMar>
              <w:top w:w="110" w:type="dxa"/>
            </w:tcMar>
          </w:tcPr>
          <w:p w:rsidR="00E67543" w:rsidRPr="00B21496" w:rsidRDefault="00E67543" w:rsidP="00E67543">
            <w:pPr>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بيانات الأداء</w:t>
            </w:r>
          </w:p>
          <w:p w:rsidR="00E67543" w:rsidRPr="00B21496" w:rsidRDefault="00E67543" w:rsidP="00E67543">
            <w:pPr>
              <w:spacing w:before="60" w:after="60" w:line="300" w:lineRule="exact"/>
              <w:rPr>
                <w:rFonts w:ascii="Arabic Typesetting" w:hAnsi="Arabic Typesetting" w:cs="Arabic Typesetting"/>
                <w:b/>
                <w:bCs/>
                <w:sz w:val="30"/>
                <w:szCs w:val="30"/>
              </w:rPr>
            </w:pPr>
          </w:p>
        </w:tc>
        <w:tc>
          <w:tcPr>
            <w:tcW w:w="514" w:type="pct"/>
            <w:tcBorders>
              <w:top w:val="single" w:sz="4" w:space="0" w:color="auto"/>
              <w:bottom w:val="nil"/>
            </w:tcBorders>
            <w:tcMar>
              <w:top w:w="110" w:type="dxa"/>
            </w:tcMar>
          </w:tcPr>
          <w:p w:rsidR="00E67543" w:rsidRPr="00B21496" w:rsidRDefault="00E67543" w:rsidP="00E67543">
            <w:pPr>
              <w:keepNext/>
              <w:keepLines/>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السير</w:t>
            </w:r>
          </w:p>
        </w:tc>
      </w:tr>
      <w:tr w:rsidR="00E67543" w:rsidRPr="00B21496" w:rsidTr="00E67543">
        <w:trPr>
          <w:cantSplit/>
          <w:jc w:val="center"/>
        </w:trPr>
        <w:tc>
          <w:tcPr>
            <w:tcW w:w="1031" w:type="pct"/>
            <w:tcBorders>
              <w:top w:val="nil"/>
              <w:bottom w:val="nil"/>
            </w:tcBorders>
          </w:tcPr>
          <w:p w:rsidR="00E67543" w:rsidRPr="00B21496" w:rsidRDefault="00E67543" w:rsidP="00E67543">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التأخر (بالشهور) في تنفيذ التغييرات على معاهدة التعاون بشأن البراءات فيما يتعلق بركن البراءات</w:t>
            </w:r>
          </w:p>
        </w:tc>
        <w:tc>
          <w:tcPr>
            <w:tcW w:w="830" w:type="pct"/>
            <w:tcBorders>
              <w:top w:val="nil"/>
              <w:bottom w:val="nil"/>
            </w:tcBorders>
            <w:shd w:val="clear" w:color="auto" w:fill="C0C0C0"/>
          </w:tcPr>
          <w:p w:rsidR="00E67543" w:rsidRPr="00B21496" w:rsidRDefault="00E67543" w:rsidP="000B74F6">
            <w:pPr>
              <w:spacing w:before="60" w:after="60" w:line="300" w:lineRule="exact"/>
              <w:rPr>
                <w:rFonts w:ascii="Arabic Typesetting" w:hAnsi="Arabic Typesetting" w:cs="Arabic Typesetting"/>
                <w:sz w:val="30"/>
                <w:szCs w:val="30"/>
              </w:rPr>
            </w:pPr>
            <w:r w:rsidRPr="00B21496">
              <w:rPr>
                <w:rFonts w:ascii="Arabic Typesetting" w:hAnsi="Arabic Typesetting" w:cs="Arabic Typesetting"/>
                <w:sz w:val="30"/>
                <w:szCs w:val="30"/>
              </w:rPr>
              <w:t>0</w:t>
            </w:r>
          </w:p>
        </w:tc>
        <w:tc>
          <w:tcPr>
            <w:tcW w:w="963" w:type="pct"/>
            <w:tcBorders>
              <w:top w:val="nil"/>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Pr>
            </w:pPr>
          </w:p>
        </w:tc>
        <w:tc>
          <w:tcPr>
            <w:tcW w:w="1662" w:type="pct"/>
            <w:tcBorders>
              <w:top w:val="nil"/>
              <w:bottom w:val="nil"/>
            </w:tcBorders>
            <w:shd w:val="clear" w:color="auto" w:fill="FFFFFF"/>
            <w:tcMar>
              <w:top w:w="110" w:type="dxa"/>
            </w:tcMar>
          </w:tcPr>
          <w:p w:rsidR="00E67543" w:rsidRPr="00B21496" w:rsidRDefault="00E67543" w:rsidP="00E67543">
            <w:pPr>
              <w:spacing w:before="60" w:after="60" w:line="300" w:lineRule="exact"/>
              <w:jc w:val="right"/>
              <w:rPr>
                <w:rFonts w:ascii="Arabic Typesetting" w:hAnsi="Arabic Typesetting" w:cs="Arabic Typesetting"/>
                <w:sz w:val="30"/>
                <w:szCs w:val="30"/>
              </w:rPr>
            </w:pPr>
            <w:r w:rsidRPr="00B21496">
              <w:rPr>
                <w:rFonts w:ascii="Arabic Typesetting" w:hAnsi="Arabic Typesetting" w:cs="Arabic Typesetting"/>
                <w:sz w:val="30"/>
                <w:szCs w:val="30"/>
              </w:rPr>
              <w:t>0</w:t>
            </w:r>
          </w:p>
          <w:p w:rsidR="00E67543" w:rsidRPr="00B21496" w:rsidRDefault="00E67543" w:rsidP="00E67543">
            <w:pPr>
              <w:spacing w:before="60" w:after="60" w:line="300" w:lineRule="exact"/>
              <w:rPr>
                <w:rFonts w:ascii="Arabic Typesetting" w:hAnsi="Arabic Typesetting" w:cs="Arabic Typesetting"/>
                <w:sz w:val="30"/>
                <w:szCs w:val="30"/>
              </w:rPr>
            </w:pPr>
          </w:p>
          <w:p w:rsidR="00E67543" w:rsidRPr="00B21496" w:rsidRDefault="00E67543" w:rsidP="00E67543">
            <w:pPr>
              <w:spacing w:before="60" w:after="60" w:line="300" w:lineRule="exact"/>
              <w:rPr>
                <w:rFonts w:ascii="Arabic Typesetting" w:hAnsi="Arabic Typesetting" w:cs="Arabic Typesetting"/>
                <w:sz w:val="30"/>
                <w:szCs w:val="30"/>
              </w:rPr>
            </w:pPr>
          </w:p>
        </w:tc>
        <w:tc>
          <w:tcPr>
            <w:tcW w:w="514" w:type="pct"/>
            <w:tcBorders>
              <w:top w:val="nil"/>
              <w:bottom w:val="nil"/>
            </w:tcBorders>
            <w:tcMar>
              <w:top w:w="110" w:type="dxa"/>
            </w:tcMar>
          </w:tcPr>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B21496">
              <w:rPr>
                <w:rFonts w:ascii="Arabic Typesetting" w:hAnsi="Arabic Typesetting" w:cs="Arabic Typesetting"/>
                <w:color w:val="008000"/>
                <w:sz w:val="30"/>
                <w:szCs w:val="30"/>
                <w:rtl/>
              </w:rPr>
              <w:t>ثابت</w:t>
            </w:r>
          </w:p>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B21496" w:rsidRDefault="00E67543" w:rsidP="00E67543">
            <w:pPr>
              <w:keepNext/>
              <w:keepLines/>
              <w:spacing w:before="60" w:after="60" w:line="300" w:lineRule="exact"/>
              <w:rPr>
                <w:rFonts w:ascii="Arabic Typesetting" w:hAnsi="Arabic Typesetting" w:cs="Arabic Typesetting"/>
                <w:color w:val="808080"/>
                <w:sz w:val="30"/>
                <w:szCs w:val="30"/>
              </w:rPr>
            </w:pPr>
          </w:p>
        </w:tc>
      </w:tr>
      <w:tr w:rsidR="00E67543" w:rsidRPr="00B21496" w:rsidTr="00E67543">
        <w:trPr>
          <w:cantSplit/>
          <w:jc w:val="center"/>
        </w:trPr>
        <w:tc>
          <w:tcPr>
            <w:tcW w:w="1031" w:type="pct"/>
            <w:tcBorders>
              <w:top w:val="nil"/>
              <w:bottom w:val="single" w:sz="4" w:space="0" w:color="auto"/>
            </w:tcBorders>
          </w:tcPr>
          <w:p w:rsidR="00E67543" w:rsidRPr="00B21496" w:rsidRDefault="00E67543" w:rsidP="00E67543">
            <w:pPr>
              <w:spacing w:before="60" w:after="60" w:line="300" w:lineRule="exact"/>
              <w:rPr>
                <w:rFonts w:ascii="Arabic Typesetting" w:hAnsi="Arabic Typesetting" w:cs="Arabic Typesetting"/>
                <w:sz w:val="30"/>
                <w:szCs w:val="30"/>
              </w:rPr>
            </w:pPr>
            <w:r w:rsidRPr="00B21496">
              <w:rPr>
                <w:rFonts w:ascii="Arabic Typesetting" w:hAnsi="Arabic Typesetting" w:cs="Arabic Typesetting"/>
                <w:sz w:val="30"/>
                <w:szCs w:val="30"/>
                <w:rtl/>
              </w:rPr>
              <w:t>عدد الأسابيع في السنة حيث لا تتاح المنشورات على الساعة الثامنة بتوقيت جنيف في يوم النشر</w:t>
            </w:r>
          </w:p>
        </w:tc>
        <w:tc>
          <w:tcPr>
            <w:tcW w:w="830" w:type="pct"/>
            <w:tcBorders>
              <w:top w:val="nil"/>
              <w:bottom w:val="single" w:sz="4" w:space="0" w:color="auto"/>
            </w:tcBorders>
            <w:shd w:val="clear" w:color="auto" w:fill="C0C0C0"/>
          </w:tcPr>
          <w:p w:rsidR="00E67543" w:rsidRPr="00B21496" w:rsidRDefault="00E67543" w:rsidP="000B74F6">
            <w:pPr>
              <w:spacing w:before="60" w:after="60" w:line="300" w:lineRule="exact"/>
              <w:rPr>
                <w:rFonts w:ascii="Arabic Typesetting" w:hAnsi="Arabic Typesetting" w:cs="Arabic Typesetting"/>
                <w:sz w:val="30"/>
                <w:szCs w:val="30"/>
              </w:rPr>
            </w:pPr>
            <w:r w:rsidRPr="00B21496">
              <w:rPr>
                <w:rFonts w:ascii="Arabic Typesetting" w:hAnsi="Arabic Typesetting" w:cs="Arabic Typesetting"/>
                <w:sz w:val="30"/>
                <w:szCs w:val="30"/>
              </w:rPr>
              <w:t>0</w:t>
            </w:r>
          </w:p>
        </w:tc>
        <w:tc>
          <w:tcPr>
            <w:tcW w:w="963" w:type="pct"/>
            <w:tcBorders>
              <w:top w:val="nil"/>
              <w:bottom w:val="single" w:sz="4" w:space="0" w:color="auto"/>
            </w:tcBorders>
            <w:tcMar>
              <w:top w:w="110" w:type="dxa"/>
            </w:tcMar>
          </w:tcPr>
          <w:p w:rsidR="00E67543" w:rsidRPr="00B21496" w:rsidRDefault="00E67543" w:rsidP="00E67543">
            <w:pPr>
              <w:spacing w:before="60" w:after="60" w:line="300" w:lineRule="exact"/>
              <w:rPr>
                <w:rFonts w:ascii="Arabic Typesetting" w:hAnsi="Arabic Typesetting" w:cs="Arabic Typesetting"/>
                <w:color w:val="993300"/>
                <w:sz w:val="30"/>
                <w:szCs w:val="30"/>
              </w:rPr>
            </w:pPr>
          </w:p>
        </w:tc>
        <w:tc>
          <w:tcPr>
            <w:tcW w:w="1662" w:type="pct"/>
            <w:tcBorders>
              <w:top w:val="nil"/>
              <w:bottom w:val="single" w:sz="4" w:space="0" w:color="auto"/>
            </w:tcBorders>
            <w:shd w:val="clear" w:color="auto" w:fill="FFFFFF"/>
            <w:tcMar>
              <w:top w:w="110" w:type="dxa"/>
            </w:tcMar>
          </w:tcPr>
          <w:p w:rsidR="00E67543" w:rsidRPr="00B21496" w:rsidRDefault="00E67543" w:rsidP="00E67543">
            <w:pPr>
              <w:spacing w:before="60" w:after="60" w:line="300" w:lineRule="exact"/>
              <w:jc w:val="right"/>
              <w:rPr>
                <w:rFonts w:ascii="Arabic Typesetting" w:hAnsi="Arabic Typesetting" w:cs="Arabic Typesetting"/>
                <w:sz w:val="30"/>
                <w:szCs w:val="30"/>
              </w:rPr>
            </w:pPr>
            <w:r w:rsidRPr="00B21496">
              <w:rPr>
                <w:rFonts w:ascii="Arabic Typesetting" w:hAnsi="Arabic Typesetting" w:cs="Arabic Typesetting"/>
                <w:sz w:val="30"/>
                <w:szCs w:val="30"/>
              </w:rPr>
              <w:t>0</w:t>
            </w:r>
          </w:p>
          <w:p w:rsidR="00E67543" w:rsidRPr="00B21496" w:rsidRDefault="00E67543" w:rsidP="00E67543">
            <w:pPr>
              <w:spacing w:before="60" w:after="60" w:line="300" w:lineRule="exact"/>
              <w:rPr>
                <w:rFonts w:ascii="Arabic Typesetting" w:hAnsi="Arabic Typesetting" w:cs="Arabic Typesetting"/>
                <w:sz w:val="30"/>
                <w:szCs w:val="30"/>
              </w:rPr>
            </w:pPr>
          </w:p>
          <w:p w:rsidR="00E67543" w:rsidRPr="00B21496" w:rsidRDefault="00E67543" w:rsidP="00E67543">
            <w:pPr>
              <w:spacing w:before="60" w:after="60" w:line="300" w:lineRule="exact"/>
              <w:rPr>
                <w:rFonts w:ascii="Arabic Typesetting" w:hAnsi="Arabic Typesetting" w:cs="Arabic Typesetting"/>
                <w:sz w:val="30"/>
                <w:szCs w:val="30"/>
              </w:rPr>
            </w:pPr>
          </w:p>
        </w:tc>
        <w:tc>
          <w:tcPr>
            <w:tcW w:w="514" w:type="pct"/>
            <w:tcBorders>
              <w:top w:val="nil"/>
              <w:bottom w:val="single" w:sz="4" w:space="0" w:color="auto"/>
            </w:tcBorders>
            <w:tcMar>
              <w:top w:w="110" w:type="dxa"/>
            </w:tcMar>
          </w:tcPr>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B21496">
              <w:rPr>
                <w:rFonts w:ascii="Arabic Typesetting" w:hAnsi="Arabic Typesetting" w:cs="Arabic Typesetting"/>
                <w:color w:val="008000"/>
                <w:sz w:val="30"/>
                <w:szCs w:val="30"/>
                <w:rtl/>
              </w:rPr>
              <w:t>ثابت</w:t>
            </w:r>
          </w:p>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B21496" w:rsidRDefault="00E67543" w:rsidP="00E67543">
            <w:pPr>
              <w:keepNext/>
              <w:keepLines/>
              <w:spacing w:before="60" w:after="60" w:line="300" w:lineRule="exact"/>
              <w:rPr>
                <w:rFonts w:ascii="Arabic Typesetting" w:hAnsi="Arabic Typesetting" w:cs="Arabic Typesetting"/>
                <w:color w:val="808080"/>
                <w:sz w:val="30"/>
                <w:szCs w:val="30"/>
              </w:rPr>
            </w:pPr>
            <w:r w:rsidRPr="00B21496">
              <w:rPr>
                <w:rFonts w:ascii="Arabic Typesetting" w:hAnsi="Arabic Typesetting" w:cs="Arabic Typesetting"/>
                <w:color w:val="808080"/>
                <w:sz w:val="30"/>
                <w:szCs w:val="30"/>
              </w:rPr>
              <w:br/>
            </w:r>
            <w:r w:rsidRPr="00B21496">
              <w:rPr>
                <w:rFonts w:ascii="Arabic Typesetting" w:hAnsi="Arabic Typesetting" w:cs="Arabic Typesetting"/>
                <w:color w:val="808080"/>
                <w:sz w:val="30"/>
                <w:szCs w:val="30"/>
              </w:rPr>
              <w:br/>
            </w:r>
          </w:p>
        </w:tc>
      </w:tr>
    </w:tbl>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الميزانية والنفقات الفعلية</w:t>
      </w:r>
    </w:p>
    <w:p w:rsidR="00E67543" w:rsidRDefault="00EC0423" w:rsidP="00EC0423">
      <w:pPr>
        <w:spacing w:after="120"/>
        <w:ind w:left="-2"/>
        <w:jc w:val="center"/>
        <w:rPr>
          <w:rFonts w:ascii="Arabic Typesetting" w:hAnsi="Arabic Typesetting" w:cs="Arabic Typesetting"/>
          <w:sz w:val="34"/>
          <w:szCs w:val="34"/>
          <w:rtl/>
        </w:rPr>
      </w:pPr>
      <w:r w:rsidRPr="00EC0423">
        <w:rPr>
          <w:rFonts w:hint="cs"/>
          <w:noProof/>
          <w:szCs w:val="20"/>
          <w:rtl/>
          <w:lang w:bidi="ar-SA"/>
        </w:rPr>
        <w:drawing>
          <wp:inline distT="0" distB="0" distL="0" distR="0" wp14:anchorId="2E858309" wp14:editId="5300B953">
            <wp:extent cx="6229350" cy="23336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2655" cy="2338609"/>
                    </a:xfrm>
                    <a:prstGeom prst="rect">
                      <a:avLst/>
                    </a:prstGeom>
                    <a:noFill/>
                    <a:ln>
                      <a:noFill/>
                    </a:ln>
                  </pic:spPr>
                </pic:pic>
              </a:graphicData>
            </a:graphic>
          </wp:inline>
        </w:drawing>
      </w:r>
    </w:p>
    <w:p w:rsidR="00EC0423" w:rsidRDefault="00EC0423" w:rsidP="00EC0423">
      <w:pPr>
        <w:spacing w:after="120"/>
        <w:ind w:left="357"/>
        <w:jc w:val="center"/>
        <w:rPr>
          <w:rFonts w:ascii="Arabic Typesetting" w:hAnsi="Arabic Typesetting" w:cs="Arabic Typesetting"/>
          <w:sz w:val="34"/>
          <w:szCs w:val="34"/>
          <w:rtl/>
        </w:rPr>
      </w:pPr>
    </w:p>
    <w:p w:rsidR="00EC0423" w:rsidRPr="00B105C8" w:rsidRDefault="00EC0423" w:rsidP="00EC0423">
      <w:pPr>
        <w:spacing w:after="120"/>
        <w:ind w:left="-2"/>
        <w:jc w:val="center"/>
        <w:rPr>
          <w:rFonts w:ascii="Arabic Typesetting" w:hAnsi="Arabic Typesetting" w:cs="Arabic Typesetting"/>
          <w:sz w:val="34"/>
          <w:szCs w:val="34"/>
        </w:rPr>
      </w:pPr>
      <w:r w:rsidRPr="00EC0423">
        <w:rPr>
          <w:noProof/>
          <w:szCs w:val="20"/>
          <w:rtl/>
          <w:lang w:bidi="ar-SA"/>
        </w:rPr>
        <w:drawing>
          <wp:inline distT="0" distB="0" distL="0" distR="0" wp14:anchorId="6AF4FA03" wp14:editId="532846DD">
            <wp:extent cx="6229350" cy="16764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7811" cy="1681368"/>
                    </a:xfrm>
                    <a:prstGeom prst="rect">
                      <a:avLst/>
                    </a:prstGeom>
                    <a:noFill/>
                    <a:ln>
                      <a:noFill/>
                    </a:ln>
                  </pic:spPr>
                </pic:pic>
              </a:graphicData>
            </a:graphic>
          </wp:inline>
        </w:drawing>
      </w:r>
    </w:p>
    <w:p w:rsidR="00E67543" w:rsidRPr="00773B28"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E67543" w:rsidRPr="00FE3595" w:rsidRDefault="00E67543" w:rsidP="00E67543">
      <w:pPr>
        <w:spacing w:after="240" w:line="360" w:lineRule="exact"/>
        <w:rPr>
          <w:rFonts w:ascii="Arabic Typesetting" w:hAnsi="Arabic Typesetting" w:cs="Arabic Typesetting"/>
          <w:sz w:val="36"/>
          <w:szCs w:val="36"/>
          <w:u w:val="single"/>
          <w:rtl/>
        </w:rPr>
      </w:pPr>
      <w:r w:rsidRPr="00FE3595">
        <w:rPr>
          <w:rFonts w:ascii="Arabic Typesetting" w:hAnsi="Arabic Typesetting" w:cs="Arabic Typesetting"/>
          <w:sz w:val="36"/>
          <w:szCs w:val="36"/>
          <w:rtl/>
        </w:rPr>
        <w:t>ألف.</w:t>
      </w:r>
      <w:r w:rsidRPr="00FE3595">
        <w:rPr>
          <w:rFonts w:ascii="Arabic Typesetting" w:hAnsi="Arabic Typesetting" w:cs="Arabic Typesetting"/>
          <w:sz w:val="36"/>
          <w:szCs w:val="36"/>
        </w:rPr>
        <w:tab/>
      </w:r>
      <w:r w:rsidRPr="00FE3595">
        <w:rPr>
          <w:rFonts w:ascii="Arabic Typesetting" w:hAnsi="Arabic Typesetting" w:cs="Arabic Typesetting"/>
          <w:sz w:val="36"/>
          <w:szCs w:val="36"/>
          <w:u w:val="single"/>
          <w:rtl/>
        </w:rPr>
        <w:t>الميزانية بعد التحويلات 2012</w:t>
      </w:r>
      <w:r>
        <w:rPr>
          <w:rFonts w:ascii="Arabic Typesetting" w:hAnsi="Arabic Typesetting" w:cs="Arabic Typesetting" w:hint="cs"/>
          <w:sz w:val="36"/>
          <w:szCs w:val="36"/>
          <w:u w:val="single"/>
          <w:rtl/>
        </w:rPr>
        <w:t>/</w:t>
      </w:r>
      <w:r w:rsidRPr="00FE3595">
        <w:rPr>
          <w:rFonts w:ascii="Arabic Typesetting" w:hAnsi="Arabic Typesetting" w:cs="Arabic Typesetting"/>
          <w:sz w:val="36"/>
          <w:szCs w:val="36"/>
          <w:u w:val="single"/>
          <w:rtl/>
        </w:rPr>
        <w:t>13</w:t>
      </w:r>
    </w:p>
    <w:p w:rsidR="00E67543" w:rsidRPr="00514CEE" w:rsidRDefault="00E67543" w:rsidP="00950DAF">
      <w:pPr>
        <w:pStyle w:val="ListParagraph"/>
        <w:numPr>
          <w:ilvl w:val="0"/>
          <w:numId w:val="30"/>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تبين الميزانية بعد التحويلات 2012</w:t>
      </w:r>
      <w:r w:rsidRPr="00514CEE">
        <w:rPr>
          <w:rFonts w:ascii="Arabic Typesetting" w:hAnsi="Arabic Typesetting" w:cs="Arabic Typesetting" w:hint="cs"/>
          <w:sz w:val="34"/>
          <w:szCs w:val="34"/>
          <w:rtl/>
        </w:rPr>
        <w:t>/</w:t>
      </w:r>
      <w:r w:rsidRPr="00514CEE">
        <w:rPr>
          <w:rFonts w:ascii="Arabic Typesetting" w:hAnsi="Arabic Typesetting" w:cs="Arabic Typesetting"/>
          <w:sz w:val="34"/>
          <w:szCs w:val="34"/>
          <w:rtl/>
        </w:rPr>
        <w:t>13 التسويات الموضحة في الملاحظات أعلاه. وتبين التسويات فيما بين النتائج الإقرار بالأنشطة المحددة حسب كل نتيجة على نحو أكثر ملا</w:t>
      </w:r>
      <w:r w:rsidRPr="00514CEE">
        <w:rPr>
          <w:rFonts w:ascii="Arabic Typesetting" w:hAnsi="Arabic Typesetting" w:cs="Arabic Typesetting" w:hint="cs"/>
          <w:sz w:val="34"/>
          <w:szCs w:val="34"/>
          <w:rtl/>
        </w:rPr>
        <w:t>ء</w:t>
      </w:r>
      <w:r w:rsidRPr="00514CEE">
        <w:rPr>
          <w:rFonts w:ascii="Arabic Typesetting" w:hAnsi="Arabic Typesetting" w:cs="Arabic Typesetting"/>
          <w:sz w:val="34"/>
          <w:szCs w:val="34"/>
          <w:rtl/>
        </w:rPr>
        <w:t xml:space="preserve">مة. وتعزى زيادة الموارد المخصصة للنتيجة </w:t>
      </w:r>
      <w:r w:rsidRPr="00514CEE">
        <w:rPr>
          <w:rFonts w:ascii="Arabic Typesetting" w:hAnsi="Arabic Typesetting" w:cs="Arabic Typesetting" w:hint="cs"/>
          <w:sz w:val="34"/>
          <w:szCs w:val="34"/>
          <w:rtl/>
        </w:rPr>
        <w:t>رابعا.2</w:t>
      </w:r>
      <w:r w:rsidRPr="00514CEE">
        <w:rPr>
          <w:rFonts w:ascii="Arabic Typesetting" w:hAnsi="Arabic Typesetting" w:cs="Arabic Typesetting"/>
          <w:sz w:val="34"/>
          <w:szCs w:val="34"/>
          <w:rtl/>
        </w:rPr>
        <w:t xml:space="preserve"> (نفاذ معزز إلى المعلومات والمعارف المتعلقة بالملكية الفكرية) إلى إعادة توزيع بعض الأنشطة من النتيجة </w:t>
      </w:r>
      <w:r w:rsidRPr="00514CEE">
        <w:rPr>
          <w:rFonts w:ascii="Arabic Typesetting" w:hAnsi="Arabic Typesetting" w:cs="Arabic Typesetting" w:hint="cs"/>
          <w:sz w:val="34"/>
          <w:szCs w:val="34"/>
          <w:rtl/>
        </w:rPr>
        <w:t>رابعا.3</w:t>
      </w:r>
      <w:r w:rsidRPr="00514CEE">
        <w:rPr>
          <w:rFonts w:ascii="Arabic Typesetting" w:hAnsi="Arabic Typesetting" w:cs="Arabic Typesetting"/>
          <w:sz w:val="34"/>
          <w:szCs w:val="34"/>
          <w:rtl/>
        </w:rPr>
        <w:t xml:space="preserve"> (انتشار مجموعات البراءات) إلى النتيجة </w:t>
      </w:r>
      <w:r w:rsidRPr="00514CEE">
        <w:rPr>
          <w:rFonts w:ascii="Arabic Typesetting" w:hAnsi="Arabic Typesetting" w:cs="Arabic Typesetting" w:hint="cs"/>
          <w:sz w:val="34"/>
          <w:szCs w:val="34"/>
          <w:rtl/>
        </w:rPr>
        <w:t>رابعا.4</w:t>
      </w:r>
      <w:r w:rsidRPr="00514CEE">
        <w:rPr>
          <w:rFonts w:ascii="Arabic Typesetting" w:hAnsi="Arabic Typesetting" w:cs="Arabic Typesetting"/>
          <w:sz w:val="34"/>
          <w:szCs w:val="34"/>
          <w:rtl/>
        </w:rPr>
        <w:t xml:space="preserve"> (تحديث ركن بوابة البراءات في الوقت المناسب).</w:t>
      </w:r>
    </w:p>
    <w:p w:rsidR="00E67543" w:rsidRPr="00FE3595" w:rsidRDefault="00E67543" w:rsidP="00E67543">
      <w:pPr>
        <w:spacing w:after="240" w:line="360" w:lineRule="exact"/>
        <w:jc w:val="both"/>
        <w:rPr>
          <w:rFonts w:ascii="Arabic Typesetting" w:hAnsi="Arabic Typesetting" w:cs="Arabic Typesetting"/>
          <w:sz w:val="36"/>
          <w:szCs w:val="36"/>
          <w:u w:val="single"/>
          <w:rtl/>
        </w:rPr>
      </w:pPr>
      <w:r w:rsidRPr="00FE3595">
        <w:rPr>
          <w:rFonts w:ascii="Arabic Typesetting" w:hAnsi="Arabic Typesetting" w:cs="Arabic Typesetting"/>
          <w:sz w:val="36"/>
          <w:szCs w:val="36"/>
          <w:rtl/>
        </w:rPr>
        <w:t>باء.</w:t>
      </w:r>
      <w:r w:rsidRPr="00FE3595">
        <w:rPr>
          <w:rFonts w:ascii="Arabic Typesetting" w:hAnsi="Arabic Typesetting" w:cs="Arabic Typesetting"/>
          <w:sz w:val="36"/>
          <w:szCs w:val="36"/>
        </w:rPr>
        <w:tab/>
      </w:r>
      <w:r w:rsidRPr="00FE3595">
        <w:rPr>
          <w:rFonts w:ascii="Arabic Typesetting" w:hAnsi="Arabic Typesetting" w:cs="Arabic Typesetting"/>
          <w:sz w:val="36"/>
          <w:szCs w:val="36"/>
          <w:u w:val="single"/>
          <w:rtl/>
        </w:rPr>
        <w:t>نسبة استخدام ميزانية 2012</w:t>
      </w:r>
    </w:p>
    <w:p w:rsidR="00E67543" w:rsidRPr="00514CEE" w:rsidRDefault="00E67543" w:rsidP="00950DAF">
      <w:pPr>
        <w:pStyle w:val="ListParagraph"/>
        <w:numPr>
          <w:ilvl w:val="0"/>
          <w:numId w:val="30"/>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 xml:space="preserve">تعد نسبة استخدام الميزانية ضمن النطاق المتوقع 40-60 </w:t>
      </w:r>
      <w:r w:rsidRPr="00514CEE">
        <w:rPr>
          <w:rFonts w:ascii="Arabic Typesetting" w:hAnsi="Arabic Typesetting" w:cs="Arabic Typesetting" w:hint="cs"/>
          <w:sz w:val="34"/>
          <w:szCs w:val="34"/>
          <w:rtl/>
        </w:rPr>
        <w:t>بالمائة</w:t>
      </w:r>
      <w:r w:rsidRPr="00514CEE">
        <w:rPr>
          <w:rFonts w:ascii="Arabic Typesetting" w:hAnsi="Arabic Typesetting" w:cs="Arabic Typesetting"/>
          <w:sz w:val="34"/>
          <w:szCs w:val="34"/>
          <w:rtl/>
        </w:rPr>
        <w:t xml:space="preserve"> للسنة الأولى من الثنائية وهي ثابتة. وتعزى نسبة استخدام خلاف الموارد البشرية الأقل من المتوقع بمقدار ضئيل في المقام الأول إلى تخفيض النفقات نتيجة للتأخر في شراء المعدات اللازمة لمشروع ركن البراءات. </w:t>
      </w:r>
    </w:p>
    <w:p w:rsidR="00E67543" w:rsidRPr="004E6330" w:rsidRDefault="00E67543" w:rsidP="005438B9">
      <w:pPr>
        <w:pStyle w:val="Heading1AR"/>
        <w:spacing w:before="0" w:after="120"/>
        <w:ind w:left="2268" w:hanging="2268"/>
        <w:outlineLvl w:val="1"/>
        <w:rPr>
          <w:rtl/>
          <w:lang w:val="fr-CH"/>
        </w:rPr>
      </w:pPr>
      <w:r w:rsidRPr="00B105C8">
        <w:rPr>
          <w:bCs w:val="0"/>
          <w:iCs/>
          <w:sz w:val="34"/>
          <w:szCs w:val="34"/>
        </w:rPr>
        <w:br w:type="page"/>
      </w:r>
      <w:bookmarkStart w:id="18" w:name="_Toc359865196"/>
      <w:r w:rsidRPr="004E6330">
        <w:rPr>
          <w:rtl/>
          <w:lang w:val="fr-CH"/>
        </w:rPr>
        <w:lastRenderedPageBreak/>
        <w:t>البرنامج 14:</w:t>
      </w:r>
      <w:r w:rsidRPr="004E6330">
        <w:rPr>
          <w:rFonts w:hint="cs"/>
          <w:rtl/>
          <w:lang w:val="fr-CH"/>
        </w:rPr>
        <w:tab/>
      </w:r>
      <w:r w:rsidRPr="004E6330">
        <w:rPr>
          <w:rtl/>
          <w:lang w:val="fr-CH"/>
        </w:rPr>
        <w:t>خدمات النفاذ إلى المعلومات والمعارف</w:t>
      </w:r>
      <w:bookmarkEnd w:id="18"/>
    </w:p>
    <w:p w:rsidR="00E67543" w:rsidRPr="00F421E0" w:rsidRDefault="00E67543" w:rsidP="00F421E0">
      <w:pPr>
        <w:pStyle w:val="NormalAR"/>
        <w:keepNext/>
        <w:spacing w:after="240" w:line="360" w:lineRule="exact"/>
        <w:ind w:left="2268" w:hanging="2268"/>
        <w:rPr>
          <w:b/>
          <w:bCs/>
          <w:sz w:val="36"/>
          <w:szCs w:val="36"/>
          <w:rtl/>
          <w:lang w:val="fr-CH" w:bidi="ar-SA"/>
        </w:rPr>
      </w:pPr>
      <w:r w:rsidRPr="00F421E0">
        <w:rPr>
          <w:b/>
          <w:bCs/>
          <w:sz w:val="36"/>
          <w:szCs w:val="36"/>
          <w:rtl/>
          <w:lang w:val="fr-CH" w:bidi="ar-SA"/>
        </w:rPr>
        <w:t>المسؤول عن البرنامج:</w:t>
      </w:r>
      <w:r w:rsidRPr="00F421E0">
        <w:rPr>
          <w:b/>
          <w:bCs/>
          <w:sz w:val="36"/>
          <w:szCs w:val="36"/>
          <w:lang w:val="fr-CH" w:bidi="ar-SA"/>
        </w:rPr>
        <w:tab/>
      </w:r>
      <w:r w:rsidRPr="00F421E0">
        <w:rPr>
          <w:b/>
          <w:bCs/>
          <w:sz w:val="36"/>
          <w:szCs w:val="36"/>
          <w:lang w:val="fr-CH" w:bidi="ar-SA"/>
        </w:rPr>
        <w:tab/>
      </w:r>
      <w:r w:rsidRPr="00F421E0">
        <w:rPr>
          <w:b/>
          <w:bCs/>
          <w:sz w:val="36"/>
          <w:szCs w:val="36"/>
          <w:rtl/>
          <w:lang w:val="fr-CH" w:bidi="ar-SA"/>
        </w:rPr>
        <w:t xml:space="preserve">السيد </w:t>
      </w:r>
      <w:proofErr w:type="spellStart"/>
      <w:r w:rsidRPr="00F421E0">
        <w:rPr>
          <w:b/>
          <w:bCs/>
          <w:sz w:val="36"/>
          <w:szCs w:val="36"/>
          <w:rtl/>
          <w:lang w:val="fr-CH" w:bidi="ar-SA"/>
        </w:rPr>
        <w:t>يوشيوكي</w:t>
      </w:r>
      <w:proofErr w:type="spellEnd"/>
      <w:r w:rsidRPr="00F421E0">
        <w:rPr>
          <w:b/>
          <w:bCs/>
          <w:sz w:val="36"/>
          <w:szCs w:val="36"/>
          <w:rtl/>
          <w:lang w:val="fr-CH" w:bidi="ar-SA"/>
        </w:rPr>
        <w:t xml:space="preserve"> </w:t>
      </w:r>
      <w:proofErr w:type="spellStart"/>
      <w:r w:rsidRPr="00F421E0">
        <w:rPr>
          <w:b/>
          <w:bCs/>
          <w:sz w:val="36"/>
          <w:szCs w:val="36"/>
          <w:rtl/>
          <w:lang w:val="fr-CH" w:bidi="ar-SA"/>
        </w:rPr>
        <w:t>تاكاغي</w:t>
      </w:r>
      <w:proofErr w:type="spellEnd"/>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استعراض التقدم في 2012</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شهدت سنة 2012 زيادة عدد الدول الأعضاء التي تنشئ مراكز لدعم التكنولوجيا والابتكار في أقطارها إلى 36 إجمالا. وخلال 2012، تم تنظيم 31 نشاط تدريب وطني و3 أنشطة تدريب دون إقليمي، وكان إجمالي عدد شبكات مراكز دعم التكنولوجيا والابتكار المنشأة 35 في نهاية السنة.</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 xml:space="preserve">وزاد عدد المسجلين في برنامج الويبو بشأن النفاذ إلى الأبحاث من أجل التنمية والابتكار، الذي يتيح النفاذ إلى المجلات العلمية والتقنية، إلى ما يربو على 230، منهم </w:t>
      </w:r>
      <w:r w:rsidRPr="008A5508">
        <w:rPr>
          <w:rFonts w:ascii="Arabic Typesetting" w:hAnsi="Arabic Typesetting" w:cs="Arabic Typesetting"/>
          <w:sz w:val="34"/>
          <w:szCs w:val="34"/>
        </w:rPr>
        <w:t>110</w:t>
      </w:r>
      <w:r w:rsidRPr="008A5508">
        <w:rPr>
          <w:rFonts w:ascii="Arabic Typesetting" w:hAnsi="Arabic Typesetting" w:cs="Arabic Typesetting"/>
          <w:sz w:val="34"/>
          <w:szCs w:val="34"/>
          <w:rtl/>
        </w:rPr>
        <w:t xml:space="preserve"> من المستخدمين الفاعلين من المؤسسات. وشهد البرنامج أيضَا زيادة عدد المجلات الخاضعة لاستعراض الأقران المتاحة للمؤسسات المؤهلة من 250 إلى قرابة </w:t>
      </w:r>
      <w:r w:rsidRPr="008A5508">
        <w:rPr>
          <w:rFonts w:ascii="Arabic Typesetting" w:hAnsi="Arabic Typesetting" w:cs="Arabic Typesetting" w:hint="cs"/>
          <w:sz w:val="34"/>
          <w:szCs w:val="34"/>
          <w:rtl/>
        </w:rPr>
        <w:t>000 3</w:t>
      </w:r>
      <w:r w:rsidRPr="008A5508">
        <w:rPr>
          <w:rFonts w:ascii="Arabic Typesetting" w:hAnsi="Arabic Typesetting" w:cs="Arabic Typesetting"/>
          <w:sz w:val="34"/>
          <w:szCs w:val="34"/>
          <w:rtl/>
        </w:rPr>
        <w:t xml:space="preserve"> في نهاية 2012. كما أنه يوفر أيضا النفاذ إلى </w:t>
      </w:r>
      <w:r w:rsidRPr="008A5508">
        <w:rPr>
          <w:rFonts w:ascii="Arabic Typesetting" w:hAnsi="Arabic Typesetting" w:cs="Arabic Typesetting" w:hint="cs"/>
          <w:sz w:val="34"/>
          <w:szCs w:val="34"/>
          <w:rtl/>
        </w:rPr>
        <w:t>000 7</w:t>
      </w:r>
      <w:r w:rsidRPr="008A5508">
        <w:rPr>
          <w:rFonts w:ascii="Arabic Typesetting" w:hAnsi="Arabic Typesetting" w:cs="Arabic Typesetting"/>
          <w:sz w:val="34"/>
          <w:szCs w:val="34"/>
          <w:rtl/>
        </w:rPr>
        <w:t xml:space="preserve"> كتابا إلكترونيا تقريبا.</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واستمر برنامج الويبو بشأن النفاذ إلى المعلومات المتخصصة بشأن البراءات، الذي يتيح النفاذ إلى قواعد البيانات التجارية للبراءات، في جذب المزيد من المستخدمين، ولكن وتيرته كانت أبطأ من وتيرة برنامج النفاذ إلى الأبحاث من أجل التنمية والابتكار، على الرغم من إطلاق حملة ترويجية تستهدف مكاتب الملكية الفكرية في الدول الأعضاء في 2012. وقد سجل ما يزيد قليلا على 30 مستخدم، من بينهم 12 مؤسسة من المستخدمين الفاعلين حاليا لقواعد البيانات المتاحة من خلال برنامج النفاذ إلى المعلومات المتخصصة بشأن البراءات.</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واستُهلت منصة مراكز دعم التكنولوجيا والابتكار الإلكترونية لإدارة المعارف</w:t>
      </w:r>
      <w:r w:rsidRPr="008A5508">
        <w:rPr>
          <w:rStyle w:val="FootnoteReference"/>
          <w:sz w:val="34"/>
          <w:szCs w:val="34"/>
          <w:rtl/>
        </w:rPr>
        <w:footnoteReference w:id="9"/>
      </w:r>
      <w:r w:rsidRPr="008A5508">
        <w:rPr>
          <w:rFonts w:ascii="Arabic Typesetting" w:hAnsi="Arabic Typesetting" w:cs="Arabic Typesetting"/>
          <w:sz w:val="34"/>
          <w:szCs w:val="34"/>
          <w:rtl/>
        </w:rPr>
        <w:t xml:space="preserve"> في نوفمبر 2012 للتشجيع على تبادل المعلومات والخبرات وأفضل الممارسات فيما بين مراكز دعم التكنولوجيا والابتكار على الصعيدين الوطني والدولي. وتقدم منصة مراكز دعم التكنولوجيا والابتكار الإلكترونية أدوات متقدمة في مجال وسائل الإعلام الاجتماعية وتقدم خدمات جديدة ترمي إلى تعزيز الأنشطة التي تضطلع بها الويبو لتعزيز تطوير مراكز دعم التكنولوجيا والابتكار في العالم بأسره، بما في ذلك وحدات التعليم الإلكتروني والندوات على الإنترنت.</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i/>
          <w:sz w:val="34"/>
          <w:szCs w:val="34"/>
        </w:rPr>
      </w:pPr>
      <w:r w:rsidRPr="008A5508">
        <w:rPr>
          <w:rFonts w:ascii="Arabic Typesetting" w:hAnsi="Arabic Typesetting" w:cs="Arabic Typesetting"/>
          <w:sz w:val="34"/>
          <w:szCs w:val="34"/>
          <w:rtl/>
        </w:rPr>
        <w:t>فضلا عن ذلك، أُطلقت دورة تعليمية إلكترونية تفاعلية في نوفمبر 2012 عن استخدام المعلومات المتعلقة بالبراءات واستغلالها. وهذه الدورة التعليمية متاحة على أقراص مدمجة وعلى الموقع الإلكتروني</w:t>
      </w:r>
      <w:r w:rsidRPr="008A5508">
        <w:rPr>
          <w:sz w:val="34"/>
          <w:szCs w:val="34"/>
          <w:rtl/>
        </w:rPr>
        <w:footnoteReference w:id="10"/>
      </w:r>
      <w:r w:rsidRPr="008A5508">
        <w:rPr>
          <w:rFonts w:ascii="Arabic Typesetting" w:hAnsi="Arabic Typesetting" w:cs="Arabic Typesetting"/>
          <w:sz w:val="34"/>
          <w:szCs w:val="34"/>
          <w:rtl/>
        </w:rPr>
        <w:t>، وتشمل أقسام عن أساسيات البراءات والبحث عن البراءات واسترجاعها وتحليل البراءات.</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i/>
          <w:sz w:val="34"/>
          <w:szCs w:val="34"/>
          <w:rtl/>
        </w:rPr>
        <w:t>وتشير ردود الأفعال الواردة في نهاية 2012 من مراكز دعم التكنولوجيا والابتكار إلى استمرار التأثير الإيجابي على مؤسساتها ومستخدميها، حسبما ورد في التقرير الموجز عن الدراسة الاستقصائية بشأن الاستبيان عن التقدم وتقييم الاحتياجات</w:t>
      </w:r>
      <w:r w:rsidRPr="008A5508">
        <w:rPr>
          <w:rStyle w:val="FootnoteReference"/>
          <w:i/>
          <w:sz w:val="34"/>
          <w:szCs w:val="34"/>
          <w:rtl/>
        </w:rPr>
        <w:footnoteReference w:id="11"/>
      </w:r>
      <w:r w:rsidRPr="008A5508">
        <w:rPr>
          <w:rFonts w:ascii="Arabic Typesetting" w:hAnsi="Arabic Typesetting" w:cs="Arabic Typesetting"/>
          <w:i/>
          <w:sz w:val="34"/>
          <w:szCs w:val="34"/>
          <w:rtl/>
        </w:rPr>
        <w:t>.</w:t>
      </w:r>
      <w:r w:rsidRPr="008A5508">
        <w:rPr>
          <w:rFonts w:ascii="Arabic Typesetting" w:hAnsi="Arabic Typesetting" w:cs="Arabic Typesetting"/>
          <w:i/>
          <w:sz w:val="34"/>
          <w:szCs w:val="34"/>
        </w:rPr>
        <w:t xml:space="preserve"> </w:t>
      </w:r>
      <w:r w:rsidRPr="008A5508">
        <w:rPr>
          <w:rFonts w:ascii="Arabic Typesetting" w:hAnsi="Arabic Typesetting" w:cs="Arabic Typesetting"/>
          <w:i/>
          <w:sz w:val="34"/>
          <w:szCs w:val="34"/>
          <w:rtl/>
        </w:rPr>
        <w:t>ويشير استمرار الحاجة القوية لتنفيذ شبكات مراكز دعم التكنولوجيا والابتكار في الدول الأعضاء إلى أن مفهوم المشروع لا يزال ملائما لأولوياتها واحتياجاتها.</w:t>
      </w:r>
    </w:p>
    <w:p w:rsidR="00E67543" w:rsidRPr="008A5508" w:rsidRDefault="00E67543" w:rsidP="00950DAF">
      <w:pPr>
        <w:pStyle w:val="ListParagraph"/>
        <w:numPr>
          <w:ilvl w:val="0"/>
          <w:numId w:val="31"/>
        </w:numPr>
        <w:autoSpaceDE w:val="0"/>
        <w:autoSpaceDN w:val="0"/>
        <w:adjustRightInd w:val="0"/>
        <w:spacing w:after="120" w:line="340" w:lineRule="exact"/>
        <w:ind w:left="0"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وقد قدمت الويبو للبلدان النامية والبلدان الأقل نموا خدمتين للمعلومات الخاصة بالبراءات لمدة تزيد على 30 عاما، وهما "خدمات المعلومات المتعلقة بالبراءات" و"التعاون الدولي لفحص الاختراعات" (سابقا التعاون الدولي للبحث وفحص الاختراعات).</w:t>
      </w:r>
      <w:r w:rsidRPr="008A5508">
        <w:rPr>
          <w:rFonts w:ascii="Arabic Typesetting" w:hAnsi="Arabic Typesetting" w:cs="Arabic Typesetting"/>
          <w:sz w:val="34"/>
          <w:szCs w:val="34"/>
        </w:rPr>
        <w:t xml:space="preserve"> </w:t>
      </w:r>
      <w:r w:rsidRPr="008A5508">
        <w:rPr>
          <w:rFonts w:ascii="Arabic Typesetting" w:hAnsi="Arabic Typesetting" w:cs="Arabic Typesetting"/>
          <w:sz w:val="34"/>
          <w:szCs w:val="34"/>
          <w:rtl/>
        </w:rPr>
        <w:t>وتقدم هذه الخدمات تقارير بحث في التقنيات استجابة لطلبات من القطاع الخاص والمؤسسات العامة وتقارير بحث وفحص بالنسبة لطلبات البراءات المعلقة استجابة لطلبات من مكاتب البراءات في البلدان النامية.</w:t>
      </w:r>
      <w:r w:rsidRPr="008A5508">
        <w:rPr>
          <w:rFonts w:ascii="Arabic Typesetting" w:hAnsi="Arabic Typesetting" w:cs="Arabic Typesetting"/>
          <w:sz w:val="34"/>
          <w:szCs w:val="34"/>
        </w:rPr>
        <w:t xml:space="preserve"> </w:t>
      </w:r>
      <w:r w:rsidRPr="008A5508">
        <w:rPr>
          <w:rFonts w:ascii="Arabic Typesetting" w:hAnsi="Arabic Typesetting" w:cs="Arabic Typesetting"/>
          <w:sz w:val="34"/>
          <w:szCs w:val="34"/>
          <w:rtl/>
        </w:rPr>
        <w:t>وقد شهدت سنة</w:t>
      </w:r>
      <w:r w:rsidRPr="008A5508">
        <w:rPr>
          <w:rFonts w:ascii="Arabic Typesetting" w:hAnsi="Arabic Typesetting" w:cs="Arabic Typesetting" w:hint="cs"/>
          <w:sz w:val="34"/>
          <w:szCs w:val="34"/>
          <w:rtl/>
        </w:rPr>
        <w:t> </w:t>
      </w:r>
      <w:r w:rsidRPr="008A5508">
        <w:rPr>
          <w:rFonts w:ascii="Arabic Typesetting" w:hAnsi="Arabic Typesetting" w:cs="Arabic Typesetting"/>
          <w:sz w:val="34"/>
          <w:szCs w:val="34"/>
          <w:rtl/>
        </w:rPr>
        <w:t>2012 انخفاضا في الطلب على تقارير البحث في التقنيات، ويعزى ذلك جزئيا إلى تنفيذ شبكات مراكز دعم التكنولوجيا والابتكار، التي ستصير تدريجيا آلية تسليم هذه التقارير. أما عن التعاون الدولي لفحص الاختراعات، فقد أقيمت في 2012 حلقة عمل دون إقليمية واحدة لفائدة 25 مشاركا من مكاتب الملكية الفكرية الأفريقية الناطقة بالإن</w:t>
      </w:r>
      <w:r w:rsidRPr="008A5508">
        <w:rPr>
          <w:rFonts w:ascii="Arabic Typesetting" w:hAnsi="Arabic Typesetting" w:cs="Arabic Typesetting" w:hint="cs"/>
          <w:sz w:val="34"/>
          <w:szCs w:val="34"/>
          <w:rtl/>
        </w:rPr>
        <w:t>ك</w:t>
      </w:r>
      <w:r w:rsidRPr="008A5508">
        <w:rPr>
          <w:rFonts w:ascii="Arabic Typesetting" w:hAnsi="Arabic Typesetting" w:cs="Arabic Typesetting"/>
          <w:sz w:val="34"/>
          <w:szCs w:val="34"/>
          <w:rtl/>
        </w:rPr>
        <w:t xml:space="preserve">ليزية وحلقتا عمل على الصعيد الوطني لمكاتب البراءات في تايلند (35 مشاركا) </w:t>
      </w:r>
      <w:proofErr w:type="spellStart"/>
      <w:r w:rsidRPr="008A5508">
        <w:rPr>
          <w:rFonts w:ascii="Arabic Typesetting" w:hAnsi="Arabic Typesetting" w:cs="Arabic Typesetting"/>
          <w:sz w:val="34"/>
          <w:szCs w:val="34"/>
          <w:rtl/>
        </w:rPr>
        <w:t>وفييت</w:t>
      </w:r>
      <w:proofErr w:type="spellEnd"/>
      <w:r w:rsidRPr="008A5508">
        <w:rPr>
          <w:rFonts w:ascii="Arabic Typesetting" w:hAnsi="Arabic Typesetting" w:cs="Arabic Typesetting"/>
          <w:sz w:val="34"/>
          <w:szCs w:val="34"/>
          <w:rtl/>
        </w:rPr>
        <w:t xml:space="preserve"> نام (60 مشاركا). </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lastRenderedPageBreak/>
        <w:t>وأكملت "خدمات المعلومات المتعلقة بالبراءات" تقريرين جديدين عن واقع البراءات كانت قد بدأت في إعدادهما في 2011 بالتعاون مع المؤسسات العامة في البلدان النامية والمنظمات الحكومية الدولية والمنظمات غير الحكومية بوصفها جهات منتفعة من المستوى الأول.</w:t>
      </w:r>
      <w:r w:rsidRPr="008A5508">
        <w:rPr>
          <w:rFonts w:ascii="Arabic Typesetting" w:hAnsi="Arabic Typesetting" w:cs="Arabic Typesetting"/>
          <w:sz w:val="34"/>
          <w:szCs w:val="34"/>
        </w:rPr>
        <w:t xml:space="preserve"> </w:t>
      </w:r>
      <w:r w:rsidRPr="008A5508">
        <w:rPr>
          <w:rFonts w:ascii="Arabic Typesetting" w:hAnsi="Arabic Typesetting" w:cs="Arabic Typesetting"/>
          <w:sz w:val="34"/>
          <w:szCs w:val="34"/>
          <w:rtl/>
        </w:rPr>
        <w:t>والتقريران متاحان مجانا من خلال موقع إلكتروني مخصص للمنتفعين من المستوى الثاني</w:t>
      </w:r>
      <w:r w:rsidRPr="008A5508">
        <w:rPr>
          <w:rStyle w:val="FootnoteReference"/>
          <w:sz w:val="34"/>
          <w:szCs w:val="34"/>
          <w:rtl/>
        </w:rPr>
        <w:footnoteReference w:id="12"/>
      </w:r>
      <w:r w:rsidRPr="008A5508">
        <w:rPr>
          <w:rFonts w:ascii="Arabic Typesetting" w:hAnsi="Arabic Typesetting" w:cs="Arabic Typesetting"/>
          <w:sz w:val="34"/>
          <w:szCs w:val="34"/>
          <w:rtl/>
        </w:rPr>
        <w:t>.</w:t>
      </w:r>
      <w:r w:rsidRPr="008A5508">
        <w:rPr>
          <w:rFonts w:ascii="Arabic Typesetting" w:hAnsi="Arabic Typesetting" w:cs="Arabic Typesetting"/>
          <w:sz w:val="34"/>
          <w:szCs w:val="34"/>
        </w:rPr>
        <w:t xml:space="preserve"> </w:t>
      </w:r>
      <w:r w:rsidRPr="008A5508">
        <w:rPr>
          <w:rFonts w:ascii="Arabic Typesetting" w:hAnsi="Arabic Typesetting" w:cs="Arabic Typesetting"/>
          <w:sz w:val="34"/>
          <w:szCs w:val="34"/>
          <w:rtl/>
        </w:rPr>
        <w:t>وأخيرا، أقيمت حلقتا عمل وطنيتان بالتعاون مع مكتب براءات الفلبين حول أدوات تحليل البراءات واستطلاع واقعها شارك فيها قرابة 36 مشاركا من مراكز دعم التكنولوجيا والابتكار والجامعات في الفلبين.</w:t>
      </w: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تنفيذ جدول أعمال التنمية</w:t>
      </w:r>
      <w:r w:rsidRPr="004E6330">
        <w:rPr>
          <w:sz w:val="36"/>
          <w:szCs w:val="36"/>
          <w:lang w:val="fr-CH" w:bidi="ar-SA"/>
        </w:rPr>
        <w:t xml:space="preserve"> </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استرشد البرنامج 14 في تصميم أنشطته وتخطيطها وتنفيذها بالتوصيات الوجيهة من جدول أعمال التنمية، تحديدا التوصيات 1 و8 و19 و30 و31. وخصص جزء كبير من أعمال البرنامج في الفترة قيد النظر لتنفيذ مشروعين من مشروعات جدول أعمال التنمية وهما: مشروع النفاذ إلى قواعد البيانات المتخصصة ودعمه ومشروع استحداث أدوات للنفاذ إلى المعلومات المتعلقة بالبراءات.</w:t>
      </w:r>
      <w:r w:rsidRPr="008A5508">
        <w:rPr>
          <w:rFonts w:ascii="Arabic Typesetting" w:hAnsi="Arabic Typesetting" w:cs="Arabic Typesetting"/>
          <w:sz w:val="34"/>
          <w:szCs w:val="34"/>
        </w:rPr>
        <w:t xml:space="preserve"> </w:t>
      </w:r>
      <w:r w:rsidRPr="008A5508">
        <w:rPr>
          <w:rFonts w:ascii="Arabic Typesetting" w:hAnsi="Arabic Typesetting" w:cs="Arabic Typesetting"/>
          <w:sz w:val="34"/>
          <w:szCs w:val="34"/>
          <w:rtl/>
        </w:rPr>
        <w:t>واكتمل هذان المشروعان وخضعا للتقييم في 2012. واستعرضت اللجنة المعنية بالتنمية والملكية الفكرية تقارير التقييم. واعتمد</w:t>
      </w:r>
      <w:r w:rsidRPr="008A5508">
        <w:rPr>
          <w:rFonts w:ascii="Arabic Typesetting" w:hAnsi="Arabic Typesetting" w:cs="Arabic Typesetting" w:hint="cs"/>
          <w:sz w:val="34"/>
          <w:szCs w:val="34"/>
          <w:rtl/>
        </w:rPr>
        <w:t>ت</w:t>
      </w:r>
      <w:r w:rsidRPr="008A5508">
        <w:rPr>
          <w:rFonts w:ascii="Arabic Typesetting" w:hAnsi="Arabic Typesetting" w:cs="Arabic Typesetting"/>
          <w:sz w:val="34"/>
          <w:szCs w:val="34"/>
          <w:rtl/>
        </w:rPr>
        <w:t xml:space="preserve"> اللجنة أيضا المرحلة الثانية من كل من هذين المشروعين. </w:t>
      </w:r>
    </w:p>
    <w:p w:rsidR="00E67543" w:rsidRPr="004A6AC7" w:rsidRDefault="00E67543" w:rsidP="00E67543">
      <w:pPr>
        <w:spacing w:after="240" w:line="360" w:lineRule="exact"/>
        <w:rPr>
          <w:rFonts w:ascii="Arabic Typesetting" w:hAnsi="Arabic Typesetting" w:cs="Arabic Typesetting"/>
          <w:sz w:val="40"/>
          <w:szCs w:val="40"/>
          <w:rtl/>
        </w:rPr>
      </w:pPr>
      <w:r w:rsidRPr="004A6AC7">
        <w:rPr>
          <w:rFonts w:ascii="Arabic Typesetting" w:hAnsi="Arabic Typesetting" w:cs="Arabic Typesetting"/>
          <w:sz w:val="40"/>
          <w:szCs w:val="40"/>
          <w:rtl/>
        </w:rPr>
        <w:t>بيانات الأداء</w:t>
      </w:r>
    </w:p>
    <w:tbl>
      <w:tblPr>
        <w:bidiVisual/>
        <w:tblW w:w="5041"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4"/>
        <w:gridCol w:w="1585"/>
        <w:gridCol w:w="1804"/>
        <w:gridCol w:w="3642"/>
        <w:gridCol w:w="1099"/>
      </w:tblGrid>
      <w:tr w:rsidR="00E67543" w:rsidRPr="004A6AC7"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4A6AC7" w:rsidRDefault="00E67543" w:rsidP="00E67543">
            <w:pPr>
              <w:keepNext/>
              <w:keepLines/>
              <w:tabs>
                <w:tab w:val="left" w:pos="1110"/>
              </w:tabs>
              <w:spacing w:before="60" w:after="60" w:line="300" w:lineRule="exact"/>
              <w:ind w:left="1134" w:hanging="1134"/>
              <w:rPr>
                <w:rFonts w:ascii="Arabic Typesetting" w:hAnsi="Arabic Typesetting" w:cs="Arabic Typesetting"/>
                <w:sz w:val="30"/>
                <w:szCs w:val="30"/>
                <w:rtl/>
              </w:rPr>
            </w:pPr>
            <w:r w:rsidRPr="004A6AC7">
              <w:rPr>
                <w:rFonts w:ascii="Arabic Typesetting" w:hAnsi="Arabic Typesetting" w:cs="Arabic Typesetting"/>
                <w:b/>
                <w:bCs/>
                <w:sz w:val="30"/>
                <w:szCs w:val="30"/>
                <w:rtl/>
              </w:rPr>
              <w:t>النتيجة المرتقبة</w:t>
            </w:r>
            <w:r w:rsidRPr="004A6AC7">
              <w:rPr>
                <w:rFonts w:ascii="Arabic Typesetting" w:hAnsi="Arabic Typesetting" w:cs="Arabic Typesetting"/>
                <w:sz w:val="30"/>
                <w:szCs w:val="30"/>
                <w:rtl/>
              </w:rPr>
              <w:t>:</w:t>
            </w:r>
            <w:r w:rsidRPr="004A6AC7">
              <w:rPr>
                <w:rFonts w:ascii="Arabic Typesetting" w:hAnsi="Arabic Typesetting" w:cs="Arabic Typesetting"/>
                <w:sz w:val="30"/>
                <w:szCs w:val="30"/>
              </w:rPr>
              <w:tab/>
            </w:r>
            <w:r w:rsidRPr="004A6AC7">
              <w:rPr>
                <w:rFonts w:ascii="Arabic Typesetting" w:hAnsi="Arabic Typesetting" w:cs="Arabic Typesetting"/>
                <w:sz w:val="30"/>
                <w:szCs w:val="30"/>
                <w:rtl/>
              </w:rPr>
              <w:t xml:space="preserve"> 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E67543" w:rsidRPr="004A6AC7" w:rsidTr="00E67543">
        <w:trPr>
          <w:cantSplit/>
          <w:jc w:val="center"/>
        </w:trPr>
        <w:tc>
          <w:tcPr>
            <w:tcW w:w="908" w:type="pct"/>
            <w:tcBorders>
              <w:top w:val="single" w:sz="4" w:space="0" w:color="auto"/>
              <w:bottom w:val="nil"/>
            </w:tcBorders>
            <w:vAlign w:val="center"/>
          </w:tcPr>
          <w:p w:rsidR="00E67543" w:rsidRPr="004A6AC7" w:rsidRDefault="00E67543" w:rsidP="00E67543">
            <w:pPr>
              <w:spacing w:before="60" w:after="60" w:line="300" w:lineRule="exact"/>
              <w:jc w:val="center"/>
              <w:rPr>
                <w:rFonts w:ascii="Arabic Typesetting" w:hAnsi="Arabic Typesetting" w:cs="Arabic Typesetting"/>
                <w:b/>
                <w:bCs/>
                <w:sz w:val="30"/>
                <w:szCs w:val="30"/>
                <w:rtl/>
              </w:rPr>
            </w:pPr>
            <w:r w:rsidRPr="004A6AC7">
              <w:rPr>
                <w:rFonts w:ascii="Arabic Typesetting" w:hAnsi="Arabic Typesetting" w:cs="Arabic Typesetting"/>
                <w:b/>
                <w:bCs/>
                <w:sz w:val="30"/>
                <w:szCs w:val="30"/>
                <w:rtl/>
              </w:rPr>
              <w:t>مؤشرات الأداء</w:t>
            </w:r>
          </w:p>
        </w:tc>
        <w:tc>
          <w:tcPr>
            <w:tcW w:w="798" w:type="pct"/>
            <w:tcBorders>
              <w:top w:val="single" w:sz="4" w:space="0" w:color="auto"/>
              <w:bottom w:val="nil"/>
            </w:tcBorders>
            <w:shd w:val="clear" w:color="auto" w:fill="C0C0C0"/>
          </w:tcPr>
          <w:p w:rsidR="00E67543" w:rsidRPr="004A6AC7" w:rsidRDefault="00E67543" w:rsidP="00E67543">
            <w:pPr>
              <w:spacing w:before="60" w:after="60" w:line="300" w:lineRule="exact"/>
              <w:jc w:val="center"/>
              <w:rPr>
                <w:rFonts w:ascii="Arabic Typesetting" w:hAnsi="Arabic Typesetting" w:cs="Arabic Typesetting"/>
                <w:b/>
                <w:bCs/>
                <w:sz w:val="30"/>
                <w:szCs w:val="30"/>
                <w:rtl/>
              </w:rPr>
            </w:pPr>
            <w:r w:rsidRPr="004A6AC7">
              <w:rPr>
                <w:rFonts w:ascii="Arabic Typesetting" w:hAnsi="Arabic Typesetting" w:cs="Arabic Typesetting"/>
                <w:b/>
                <w:bCs/>
                <w:sz w:val="30"/>
                <w:szCs w:val="30"/>
                <w:rtl/>
              </w:rPr>
              <w:t>أسس المقارنة (البرنامج والميزانية 2012/13)</w:t>
            </w:r>
          </w:p>
        </w:tc>
        <w:tc>
          <w:tcPr>
            <w:tcW w:w="908" w:type="pct"/>
            <w:tcBorders>
              <w:top w:val="single" w:sz="4" w:space="0" w:color="auto"/>
              <w:bottom w:val="nil"/>
            </w:tcBorders>
            <w:tcMar>
              <w:top w:w="110" w:type="dxa"/>
            </w:tcMar>
            <w:vAlign w:val="center"/>
          </w:tcPr>
          <w:p w:rsidR="00E67543" w:rsidRPr="000B74F6" w:rsidRDefault="00E67543" w:rsidP="00E67543">
            <w:pPr>
              <w:spacing w:before="60" w:after="60" w:line="300" w:lineRule="exact"/>
              <w:jc w:val="center"/>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p>
        </w:tc>
        <w:tc>
          <w:tcPr>
            <w:tcW w:w="1833" w:type="pct"/>
            <w:tcBorders>
              <w:top w:val="single" w:sz="4" w:space="0" w:color="auto"/>
              <w:bottom w:val="nil"/>
            </w:tcBorders>
            <w:shd w:val="clear" w:color="auto" w:fill="FFFFFF"/>
            <w:tcMar>
              <w:top w:w="110" w:type="dxa"/>
            </w:tcMar>
            <w:vAlign w:val="center"/>
          </w:tcPr>
          <w:p w:rsidR="00E67543" w:rsidRPr="004A6AC7" w:rsidRDefault="00E67543" w:rsidP="00E67543">
            <w:pPr>
              <w:spacing w:before="60" w:after="60" w:line="300" w:lineRule="exact"/>
              <w:jc w:val="center"/>
              <w:rPr>
                <w:rFonts w:ascii="Arabic Typesetting" w:hAnsi="Arabic Typesetting" w:cs="Arabic Typesetting"/>
                <w:b/>
                <w:bCs/>
                <w:sz w:val="30"/>
                <w:szCs w:val="30"/>
                <w:rtl/>
              </w:rPr>
            </w:pPr>
            <w:r w:rsidRPr="004A6AC7">
              <w:rPr>
                <w:rFonts w:ascii="Arabic Typesetting" w:hAnsi="Arabic Typesetting" w:cs="Arabic Typesetting"/>
                <w:b/>
                <w:bCs/>
                <w:sz w:val="30"/>
                <w:szCs w:val="30"/>
                <w:rtl/>
              </w:rPr>
              <w:t>بيانات الأداء</w:t>
            </w:r>
          </w:p>
        </w:tc>
        <w:tc>
          <w:tcPr>
            <w:tcW w:w="553" w:type="pct"/>
            <w:tcBorders>
              <w:top w:val="single" w:sz="4" w:space="0" w:color="auto"/>
              <w:bottom w:val="nil"/>
            </w:tcBorders>
            <w:tcMar>
              <w:top w:w="110" w:type="dxa"/>
            </w:tcMar>
            <w:vAlign w:val="center"/>
          </w:tcPr>
          <w:p w:rsidR="00E67543" w:rsidRPr="004A6AC7" w:rsidRDefault="00E67543" w:rsidP="00E67543">
            <w:pPr>
              <w:keepNext/>
              <w:keepLines/>
              <w:spacing w:before="60" w:after="60" w:line="300" w:lineRule="exact"/>
              <w:jc w:val="center"/>
              <w:rPr>
                <w:rFonts w:ascii="Arabic Typesetting" w:hAnsi="Arabic Typesetting" w:cs="Arabic Typesetting"/>
                <w:b/>
                <w:bCs/>
                <w:sz w:val="30"/>
                <w:szCs w:val="30"/>
                <w:rtl/>
              </w:rPr>
            </w:pPr>
            <w:r w:rsidRPr="004A6AC7">
              <w:rPr>
                <w:rFonts w:ascii="Arabic Typesetting" w:hAnsi="Arabic Typesetting" w:cs="Arabic Typesetting"/>
                <w:b/>
                <w:bCs/>
                <w:sz w:val="30"/>
                <w:szCs w:val="30"/>
                <w:rtl/>
              </w:rPr>
              <w:t>السير</w:t>
            </w:r>
          </w:p>
        </w:tc>
      </w:tr>
      <w:tr w:rsidR="00E67543" w:rsidRPr="004A6AC7" w:rsidTr="0073445E">
        <w:trPr>
          <w:cantSplit/>
          <w:jc w:val="center"/>
        </w:trPr>
        <w:tc>
          <w:tcPr>
            <w:tcW w:w="908" w:type="pct"/>
            <w:tcBorders>
              <w:top w:val="nil"/>
              <w:bottom w:val="nil"/>
            </w:tcBorders>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عدد الشبكات الوطنية لمراكز دعم التكنولوجيا والابتكار المنشأة</w:t>
            </w:r>
          </w:p>
        </w:tc>
        <w:tc>
          <w:tcPr>
            <w:tcW w:w="798" w:type="pct"/>
            <w:tcBorders>
              <w:top w:val="nil"/>
              <w:bottom w:val="nil"/>
            </w:tcBorders>
            <w:shd w:val="clear" w:color="auto" w:fill="C0C0C0"/>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إنشاء 12 شبكة وطنية لمراكز دعم التكنولوجيا والابتكار (في الربع الأول من سنة 2011): أفريقيا (4)</w:t>
            </w:r>
            <w:r>
              <w:rPr>
                <w:rFonts w:ascii="Arabic Typesetting" w:hAnsi="Arabic Typesetting" w:cs="Arabic Typesetting" w:hint="cs"/>
                <w:sz w:val="30"/>
                <w:szCs w:val="30"/>
                <w:rtl/>
              </w:rPr>
              <w:t xml:space="preserve"> </w:t>
            </w:r>
            <w:r w:rsidRPr="004A6AC7">
              <w:rPr>
                <w:rFonts w:ascii="Arabic Typesetting" w:hAnsi="Arabic Typesetting" w:cs="Arabic Typesetting"/>
                <w:sz w:val="30"/>
                <w:szCs w:val="30"/>
                <w:rtl/>
              </w:rPr>
              <w:t>المنطقة العربية (32)</w:t>
            </w:r>
            <w:r>
              <w:rPr>
                <w:rFonts w:ascii="Arabic Typesetting" w:hAnsi="Arabic Typesetting" w:cs="Arabic Typesetting" w:hint="cs"/>
                <w:sz w:val="30"/>
                <w:szCs w:val="30"/>
                <w:rtl/>
              </w:rPr>
              <w:t xml:space="preserve"> </w:t>
            </w:r>
            <w:r w:rsidRPr="004A6AC7">
              <w:rPr>
                <w:rFonts w:ascii="Arabic Typesetting" w:hAnsi="Arabic Typesetting" w:cs="Arabic Typesetting"/>
                <w:sz w:val="30"/>
                <w:szCs w:val="30"/>
                <w:rtl/>
              </w:rPr>
              <w:t>آسيا والمحيط الهادئ (2)</w:t>
            </w:r>
            <w:r>
              <w:rPr>
                <w:rFonts w:ascii="Arabic Typesetting" w:hAnsi="Arabic Typesetting" w:cs="Arabic Typesetting" w:hint="cs"/>
                <w:sz w:val="30"/>
                <w:szCs w:val="30"/>
                <w:rtl/>
              </w:rPr>
              <w:t xml:space="preserve"> </w:t>
            </w:r>
            <w:r w:rsidRPr="004A6AC7">
              <w:rPr>
                <w:rFonts w:ascii="Arabic Typesetting" w:hAnsi="Arabic Typesetting" w:cs="Arabic Typesetting"/>
                <w:sz w:val="30"/>
                <w:szCs w:val="30"/>
                <w:rtl/>
              </w:rPr>
              <w:t>أمريكا اللاتينية والكاريبي (2)</w:t>
            </w:r>
            <w:r>
              <w:rPr>
                <w:rFonts w:ascii="Arabic Typesetting" w:hAnsi="Arabic Typesetting" w:cs="Arabic Typesetting" w:hint="cs"/>
                <w:sz w:val="30"/>
                <w:szCs w:val="30"/>
                <w:rtl/>
              </w:rPr>
              <w:t xml:space="preserve"> </w:t>
            </w:r>
            <w:r w:rsidRPr="004A6AC7">
              <w:rPr>
                <w:rFonts w:ascii="Arabic Typesetting" w:hAnsi="Arabic Typesetting" w:cs="Arabic Typesetting"/>
                <w:sz w:val="30"/>
                <w:szCs w:val="30"/>
                <w:rtl/>
              </w:rPr>
              <w:t>بعض بلدان أوروبا وآسيا (1)</w:t>
            </w:r>
          </w:p>
        </w:tc>
        <w:tc>
          <w:tcPr>
            <w:tcW w:w="908" w:type="pct"/>
            <w:tcBorders>
              <w:top w:val="nil"/>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إنشاء 20 شبكة لمراكز دعم التكنولوجيا والابتكار:</w:t>
            </w:r>
            <w:r w:rsidRPr="000B74F6">
              <w:rPr>
                <w:rFonts w:ascii="Arabic Typesetting" w:hAnsi="Arabic Typesetting" w:cs="Arabic Typesetting"/>
                <w:color w:val="993300"/>
                <w:sz w:val="30"/>
                <w:szCs w:val="30"/>
              </w:rPr>
              <w:t xml:space="preserve"> </w:t>
            </w:r>
          </w:p>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أفريقيا (4)</w:t>
            </w:r>
            <w:r w:rsidRPr="000B74F6">
              <w:rPr>
                <w:rFonts w:ascii="Arabic Typesetting" w:hAnsi="Arabic Typesetting" w:cs="Arabic Typesetting" w:hint="cs"/>
                <w:color w:val="993300"/>
                <w:sz w:val="30"/>
                <w:szCs w:val="30"/>
                <w:rtl/>
              </w:rPr>
              <w:t xml:space="preserve"> </w:t>
            </w:r>
            <w:r w:rsidRPr="000B74F6">
              <w:rPr>
                <w:rFonts w:ascii="Arabic Typesetting" w:hAnsi="Arabic Typesetting" w:cs="Arabic Typesetting"/>
                <w:color w:val="993300"/>
                <w:sz w:val="30"/>
                <w:szCs w:val="30"/>
                <w:rtl/>
              </w:rPr>
              <w:t>المنطقة العربية (7)</w:t>
            </w:r>
            <w:r w:rsidRPr="000B74F6">
              <w:rPr>
                <w:rFonts w:ascii="Arabic Typesetting" w:hAnsi="Arabic Typesetting" w:cs="Arabic Typesetting" w:hint="cs"/>
                <w:color w:val="993300"/>
                <w:sz w:val="30"/>
                <w:szCs w:val="30"/>
                <w:rtl/>
              </w:rPr>
              <w:t xml:space="preserve"> </w:t>
            </w:r>
            <w:r w:rsidRPr="000B74F6">
              <w:rPr>
                <w:rFonts w:ascii="Arabic Typesetting" w:hAnsi="Arabic Typesetting" w:cs="Arabic Typesetting"/>
                <w:color w:val="993300"/>
                <w:sz w:val="30"/>
                <w:szCs w:val="30"/>
                <w:rtl/>
              </w:rPr>
              <w:t>آسيا والمحيط الهادئ (2)</w:t>
            </w:r>
            <w:r w:rsidRPr="000B74F6">
              <w:rPr>
                <w:rFonts w:ascii="Arabic Typesetting" w:hAnsi="Arabic Typesetting" w:cs="Arabic Typesetting" w:hint="cs"/>
                <w:color w:val="993300"/>
                <w:sz w:val="30"/>
                <w:szCs w:val="30"/>
                <w:rtl/>
              </w:rPr>
              <w:t xml:space="preserve"> </w:t>
            </w:r>
            <w:r w:rsidRPr="000B74F6">
              <w:rPr>
                <w:rFonts w:ascii="Arabic Typesetting" w:hAnsi="Arabic Typesetting" w:cs="Arabic Typesetting"/>
                <w:color w:val="993300"/>
                <w:sz w:val="30"/>
                <w:szCs w:val="30"/>
                <w:rtl/>
              </w:rPr>
              <w:t>أمريكا اللاتينية والكاريبي (5)</w:t>
            </w:r>
            <w:r w:rsidRPr="000B74F6">
              <w:rPr>
                <w:rFonts w:ascii="Arabic Typesetting" w:hAnsi="Arabic Typesetting" w:cs="Arabic Typesetting" w:hint="cs"/>
                <w:color w:val="993300"/>
                <w:sz w:val="30"/>
                <w:szCs w:val="30"/>
                <w:rtl/>
              </w:rPr>
              <w:t xml:space="preserve"> </w:t>
            </w:r>
            <w:r w:rsidRPr="000B74F6">
              <w:rPr>
                <w:rFonts w:ascii="Arabic Typesetting" w:hAnsi="Arabic Typesetting" w:cs="Arabic Typesetting"/>
                <w:color w:val="993300"/>
                <w:sz w:val="30"/>
                <w:szCs w:val="30"/>
                <w:rtl/>
              </w:rPr>
              <w:t>بعض بلدان أوروبا وآسيا (2)</w:t>
            </w:r>
          </w:p>
        </w:tc>
        <w:tc>
          <w:tcPr>
            <w:tcW w:w="1833" w:type="pct"/>
            <w:tcBorders>
              <w:top w:val="nil"/>
              <w:bottom w:val="nil"/>
            </w:tcBorders>
            <w:shd w:val="clear" w:color="auto" w:fill="FFFFFF"/>
            <w:tcMar>
              <w:top w:w="110" w:type="dxa"/>
            </w:tcMar>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أنشئت 16 شبكة إضافية لمراكز دعم التكنولوجيا والابتكار:</w:t>
            </w:r>
            <w:r w:rsidRPr="004A6AC7">
              <w:rPr>
                <w:rFonts w:ascii="Arabic Typesetting" w:hAnsi="Arabic Typesetting" w:cs="Arabic Typesetting"/>
                <w:sz w:val="30"/>
                <w:szCs w:val="30"/>
              </w:rPr>
              <w:t xml:space="preserve"> </w:t>
            </w:r>
            <w:r w:rsidRPr="004A6AC7">
              <w:rPr>
                <w:rFonts w:ascii="Arabic Typesetting" w:hAnsi="Arabic Typesetting" w:cs="Arabic Typesetting"/>
                <w:sz w:val="30"/>
                <w:szCs w:val="30"/>
                <w:rtl/>
              </w:rPr>
              <w:t>أفريقيا (10)</w:t>
            </w:r>
            <w:r>
              <w:rPr>
                <w:rFonts w:ascii="Arabic Typesetting" w:hAnsi="Arabic Typesetting" w:cs="Arabic Typesetting" w:hint="cs"/>
                <w:sz w:val="30"/>
                <w:szCs w:val="30"/>
                <w:rtl/>
              </w:rPr>
              <w:t xml:space="preserve"> </w:t>
            </w:r>
            <w:r w:rsidRPr="004A6AC7">
              <w:rPr>
                <w:rFonts w:ascii="Arabic Typesetting" w:hAnsi="Arabic Typesetting" w:cs="Arabic Typesetting"/>
                <w:sz w:val="30"/>
                <w:szCs w:val="30"/>
                <w:rtl/>
              </w:rPr>
              <w:t>المنطقة العربية (1)</w:t>
            </w:r>
            <w:r>
              <w:rPr>
                <w:rFonts w:ascii="Arabic Typesetting" w:hAnsi="Arabic Typesetting" w:cs="Arabic Typesetting" w:hint="cs"/>
                <w:sz w:val="30"/>
                <w:szCs w:val="30"/>
                <w:rtl/>
              </w:rPr>
              <w:t xml:space="preserve"> </w:t>
            </w:r>
            <w:r w:rsidRPr="004A6AC7">
              <w:rPr>
                <w:rFonts w:ascii="Arabic Typesetting" w:hAnsi="Arabic Typesetting" w:cs="Arabic Typesetting"/>
                <w:sz w:val="30"/>
                <w:szCs w:val="30"/>
                <w:rtl/>
              </w:rPr>
              <w:t>أمريكا اللاتينية والكاريبي (4)</w:t>
            </w:r>
            <w:r>
              <w:rPr>
                <w:rFonts w:ascii="Arabic Typesetting" w:hAnsi="Arabic Typesetting" w:cs="Arabic Typesetting" w:hint="cs"/>
                <w:sz w:val="30"/>
                <w:szCs w:val="30"/>
                <w:rtl/>
              </w:rPr>
              <w:t xml:space="preserve"> </w:t>
            </w:r>
            <w:r w:rsidRPr="004A6AC7">
              <w:rPr>
                <w:rFonts w:ascii="Arabic Typesetting" w:hAnsi="Arabic Typesetting" w:cs="Arabic Typesetting"/>
                <w:sz w:val="30"/>
                <w:szCs w:val="30"/>
                <w:rtl/>
              </w:rPr>
              <w:t>بعض بلدان أوروبا وآسيا (1)</w:t>
            </w: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Pr>
            </w:pPr>
          </w:p>
        </w:tc>
        <w:tc>
          <w:tcPr>
            <w:tcW w:w="553" w:type="pct"/>
            <w:tcBorders>
              <w:top w:val="nil"/>
              <w:bottom w:val="nil"/>
            </w:tcBorders>
            <w:tcMar>
              <w:top w:w="110" w:type="dxa"/>
            </w:tcMar>
          </w:tcPr>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4A6AC7">
              <w:rPr>
                <w:rFonts w:ascii="Arabic Typesetting" w:hAnsi="Arabic Typesetting" w:cs="Arabic Typesetting"/>
                <w:color w:val="008000"/>
                <w:sz w:val="30"/>
                <w:szCs w:val="30"/>
                <w:rtl/>
              </w:rPr>
              <w:t>ثابت</w:t>
            </w:r>
          </w:p>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4A6AC7" w:rsidRDefault="00E67543" w:rsidP="00E67543">
            <w:pPr>
              <w:keepNext/>
              <w:keepLines/>
              <w:spacing w:before="60" w:after="60" w:line="300" w:lineRule="exact"/>
              <w:rPr>
                <w:rFonts w:ascii="Arabic Typesetting" w:hAnsi="Arabic Typesetting" w:cs="Arabic Typesetting"/>
                <w:color w:val="808080"/>
                <w:sz w:val="30"/>
                <w:szCs w:val="30"/>
              </w:rPr>
            </w:pPr>
          </w:p>
        </w:tc>
      </w:tr>
      <w:tr w:rsidR="00E67543" w:rsidRPr="004A6AC7" w:rsidTr="0073445E">
        <w:trPr>
          <w:cantSplit/>
          <w:jc w:val="center"/>
        </w:trPr>
        <w:tc>
          <w:tcPr>
            <w:tcW w:w="908" w:type="pct"/>
            <w:tcBorders>
              <w:top w:val="nil"/>
              <w:bottom w:val="single" w:sz="4" w:space="0" w:color="auto"/>
            </w:tcBorders>
          </w:tcPr>
          <w:p w:rsidR="00E67543" w:rsidRPr="00102E1E" w:rsidRDefault="00E67543" w:rsidP="00E67543">
            <w:pPr>
              <w:spacing w:before="60" w:after="60" w:line="300" w:lineRule="exact"/>
              <w:rPr>
                <w:rFonts w:ascii="Arabic Typesetting" w:hAnsi="Arabic Typesetting" w:cs="Arabic Typesetting"/>
                <w:sz w:val="30"/>
                <w:szCs w:val="30"/>
                <w:rtl/>
              </w:rPr>
            </w:pPr>
            <w:r w:rsidRPr="00102E1E">
              <w:rPr>
                <w:rFonts w:ascii="Arabic Typesetting" w:hAnsi="Arabic Typesetting" w:cs="Arabic Typesetting"/>
                <w:sz w:val="30"/>
                <w:szCs w:val="30"/>
                <w:rtl/>
              </w:rPr>
              <w:t>عدد المستخدمين الذين يحصلون على خدمات مراكز دعم التكنولوجيا والابتكار فصليا في كل بلد</w:t>
            </w:r>
            <w:r w:rsidRPr="00102E1E">
              <w:rPr>
                <w:rFonts w:ascii="Arabic Typesetting" w:hAnsi="Arabic Typesetting" w:cs="Arabic Typesetting"/>
                <w:sz w:val="30"/>
                <w:szCs w:val="30"/>
              </w:rPr>
              <w:t xml:space="preserve"> </w:t>
            </w:r>
          </w:p>
        </w:tc>
        <w:tc>
          <w:tcPr>
            <w:tcW w:w="798" w:type="pct"/>
            <w:tcBorders>
              <w:top w:val="nil"/>
              <w:bottom w:val="single" w:sz="4" w:space="0" w:color="auto"/>
            </w:tcBorders>
            <w:shd w:val="clear" w:color="auto" w:fill="C0C0C0"/>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سيحدد في نهاية 2011</w:t>
            </w:r>
          </w:p>
        </w:tc>
        <w:tc>
          <w:tcPr>
            <w:tcW w:w="908" w:type="pct"/>
            <w:tcBorders>
              <w:top w:val="nil"/>
              <w:bottom w:val="single" w:sz="4" w:space="0" w:color="auto"/>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200 (على الأقل) – 630 (على الأكثر) كمتوسط عدد المنتفعين من خدمات مراكز دعم التكنولوجيا والابتكار في اليوم</w:t>
            </w:r>
          </w:p>
          <w:p w:rsidR="00E67543" w:rsidRPr="000B74F6" w:rsidRDefault="00E67543" w:rsidP="00E67543">
            <w:pPr>
              <w:spacing w:before="60" w:after="60" w:line="300" w:lineRule="exact"/>
              <w:rPr>
                <w:rFonts w:ascii="Arabic Typesetting" w:hAnsi="Arabic Typesetting" w:cs="Arabic Typesetting"/>
                <w:i/>
                <w:color w:val="993300"/>
                <w:sz w:val="30"/>
                <w:szCs w:val="30"/>
              </w:rPr>
            </w:pPr>
          </w:p>
        </w:tc>
        <w:tc>
          <w:tcPr>
            <w:tcW w:w="1833" w:type="pct"/>
            <w:tcBorders>
              <w:top w:val="nil"/>
              <w:bottom w:val="single" w:sz="4" w:space="0" w:color="auto"/>
            </w:tcBorders>
            <w:shd w:val="clear" w:color="auto" w:fill="FFFFFF"/>
            <w:tcMar>
              <w:top w:w="110" w:type="dxa"/>
            </w:tcMar>
          </w:tcPr>
          <w:p w:rsidR="00E67543" w:rsidRPr="004A6AC7" w:rsidRDefault="00E67543" w:rsidP="00E67543">
            <w:pPr>
              <w:spacing w:before="60" w:after="60" w:line="300" w:lineRule="exact"/>
              <w:rPr>
                <w:rFonts w:ascii="Arabic Typesetting" w:hAnsi="Arabic Typesetting" w:cs="Arabic Typesetting"/>
                <w:sz w:val="30"/>
                <w:szCs w:val="30"/>
              </w:rPr>
            </w:pPr>
            <w:r w:rsidRPr="004A6AC7">
              <w:rPr>
                <w:rFonts w:ascii="Arabic Typesetting" w:hAnsi="Arabic Typesetting" w:cs="Arabic Typesetting"/>
                <w:sz w:val="30"/>
                <w:szCs w:val="30"/>
                <w:rtl/>
              </w:rPr>
              <w:t>300 (على الأقل) – 750 (على الأكثر) كمتوسط عدد المنتفعين من خدمات مراكز دعم التكنولوجيا والابتكار في اليوم</w:t>
            </w:r>
          </w:p>
          <w:p w:rsidR="00E67543" w:rsidRPr="004A6AC7" w:rsidRDefault="00E67543" w:rsidP="00E67543">
            <w:pPr>
              <w:spacing w:before="60" w:after="60" w:line="300" w:lineRule="exact"/>
              <w:rPr>
                <w:rFonts w:ascii="Arabic Typesetting" w:hAnsi="Arabic Typesetting" w:cs="Arabic Typesetting"/>
                <w:sz w:val="30"/>
                <w:szCs w:val="30"/>
              </w:rPr>
            </w:pPr>
          </w:p>
        </w:tc>
        <w:tc>
          <w:tcPr>
            <w:tcW w:w="553" w:type="pct"/>
            <w:tcBorders>
              <w:top w:val="nil"/>
              <w:bottom w:val="single" w:sz="4" w:space="0" w:color="auto"/>
            </w:tcBorders>
            <w:tcMar>
              <w:top w:w="110" w:type="dxa"/>
            </w:tcMar>
          </w:tcPr>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4A6AC7">
              <w:rPr>
                <w:rFonts w:ascii="Arabic Typesetting" w:hAnsi="Arabic Typesetting" w:cs="Arabic Typesetting"/>
                <w:color w:val="008000"/>
                <w:sz w:val="30"/>
                <w:szCs w:val="30"/>
                <w:rtl/>
              </w:rPr>
              <w:t>ثابت</w:t>
            </w:r>
          </w:p>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4A6AC7" w:rsidRDefault="00E67543" w:rsidP="00E67543">
            <w:pPr>
              <w:keepNext/>
              <w:keepLines/>
              <w:spacing w:before="60" w:after="60" w:line="300" w:lineRule="exact"/>
              <w:rPr>
                <w:rFonts w:ascii="Arabic Typesetting" w:hAnsi="Arabic Typesetting" w:cs="Arabic Typesetting"/>
                <w:color w:val="808080"/>
                <w:sz w:val="30"/>
                <w:szCs w:val="30"/>
              </w:rPr>
            </w:pPr>
          </w:p>
        </w:tc>
      </w:tr>
      <w:tr w:rsidR="00E67543" w:rsidRPr="004A6AC7" w:rsidTr="005F6F59">
        <w:trPr>
          <w:cantSplit/>
          <w:jc w:val="center"/>
        </w:trPr>
        <w:tc>
          <w:tcPr>
            <w:tcW w:w="908" w:type="pct"/>
            <w:tcBorders>
              <w:top w:val="single" w:sz="4" w:space="0" w:color="auto"/>
              <w:bottom w:val="nil"/>
            </w:tcBorders>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lastRenderedPageBreak/>
              <w:t>النسبة المئوية للمستخدمين الراضين عن خدمات مراكز دعم التكنولوجيا والابتكار</w:t>
            </w:r>
          </w:p>
        </w:tc>
        <w:tc>
          <w:tcPr>
            <w:tcW w:w="798" w:type="pct"/>
            <w:tcBorders>
              <w:top w:val="single" w:sz="4" w:space="0" w:color="auto"/>
              <w:bottom w:val="nil"/>
            </w:tcBorders>
            <w:shd w:val="clear" w:color="auto" w:fill="C0C0C0"/>
          </w:tcPr>
          <w:p w:rsidR="00E67543" w:rsidRPr="004A6AC7" w:rsidRDefault="00E67543" w:rsidP="00E67543">
            <w:pPr>
              <w:spacing w:before="60" w:after="60" w:line="300" w:lineRule="exact"/>
              <w:rPr>
                <w:rFonts w:ascii="Arabic Typesetting" w:hAnsi="Arabic Typesetting" w:cs="Arabic Typesetting"/>
                <w:sz w:val="30"/>
                <w:szCs w:val="30"/>
              </w:rPr>
            </w:pPr>
            <w:r w:rsidRPr="004A6AC7">
              <w:rPr>
                <w:rFonts w:ascii="Arabic Typesetting" w:hAnsi="Arabic Typesetting" w:cs="Arabic Typesetting"/>
                <w:sz w:val="30"/>
                <w:szCs w:val="30"/>
                <w:rtl/>
              </w:rPr>
              <w:t>لا ينطبق</w:t>
            </w:r>
          </w:p>
        </w:tc>
        <w:tc>
          <w:tcPr>
            <w:tcW w:w="908" w:type="pct"/>
            <w:tcBorders>
              <w:top w:val="single" w:sz="4" w:space="0" w:color="auto"/>
              <w:bottom w:val="nil"/>
            </w:tcBorders>
            <w:tcMar>
              <w:top w:w="110" w:type="dxa"/>
            </w:tcMar>
          </w:tcPr>
          <w:p w:rsidR="00E67543" w:rsidRPr="004A6AC7" w:rsidRDefault="00E67543" w:rsidP="00E67543">
            <w:pPr>
              <w:spacing w:before="60" w:after="60" w:line="300" w:lineRule="exact"/>
              <w:rPr>
                <w:rFonts w:ascii="Arabic Typesetting" w:hAnsi="Arabic Typesetting" w:cs="Arabic Typesetting"/>
                <w:color w:val="993300"/>
                <w:sz w:val="30"/>
                <w:szCs w:val="30"/>
              </w:rPr>
            </w:pPr>
          </w:p>
        </w:tc>
        <w:tc>
          <w:tcPr>
            <w:tcW w:w="1833" w:type="pct"/>
            <w:tcBorders>
              <w:top w:val="single" w:sz="4" w:space="0" w:color="auto"/>
              <w:bottom w:val="nil"/>
            </w:tcBorders>
            <w:shd w:val="clear" w:color="auto" w:fill="FFFFFF"/>
            <w:tcMar>
              <w:top w:w="110" w:type="dxa"/>
            </w:tcMar>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33% راضون للغاية</w:t>
            </w:r>
          </w:p>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44% راضون إلى حد ما</w:t>
            </w:r>
          </w:p>
          <w:p w:rsidR="00E67543" w:rsidRPr="004A6AC7" w:rsidRDefault="00E67543" w:rsidP="00E67543">
            <w:pPr>
              <w:spacing w:before="60" w:after="60" w:line="300" w:lineRule="exact"/>
              <w:rPr>
                <w:rFonts w:ascii="Arabic Typesetting" w:hAnsi="Arabic Typesetting" w:cs="Arabic Typesetting"/>
                <w:sz w:val="30"/>
                <w:szCs w:val="30"/>
              </w:rPr>
            </w:pPr>
          </w:p>
        </w:tc>
        <w:tc>
          <w:tcPr>
            <w:tcW w:w="553" w:type="pct"/>
            <w:tcBorders>
              <w:top w:val="single" w:sz="4" w:space="0" w:color="auto"/>
              <w:bottom w:val="nil"/>
            </w:tcBorders>
            <w:tcMar>
              <w:top w:w="110" w:type="dxa"/>
            </w:tcMar>
          </w:tcPr>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4A6AC7">
              <w:rPr>
                <w:rFonts w:ascii="Arabic Typesetting" w:hAnsi="Arabic Typesetting" w:cs="Arabic Typesetting"/>
                <w:color w:val="008000"/>
                <w:sz w:val="30"/>
                <w:szCs w:val="30"/>
                <w:rtl/>
              </w:rPr>
              <w:t>ثابت</w:t>
            </w:r>
          </w:p>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4A6AC7" w:rsidRDefault="00E67543" w:rsidP="00E67543">
            <w:pPr>
              <w:keepNext/>
              <w:keepLines/>
              <w:spacing w:before="60" w:after="60" w:line="300" w:lineRule="exact"/>
              <w:rPr>
                <w:rFonts w:ascii="Arabic Typesetting" w:hAnsi="Arabic Typesetting" w:cs="Arabic Typesetting"/>
                <w:color w:val="808080"/>
                <w:sz w:val="30"/>
                <w:szCs w:val="30"/>
              </w:rPr>
            </w:pPr>
          </w:p>
        </w:tc>
      </w:tr>
      <w:tr w:rsidR="00E67543" w:rsidRPr="004A6AC7" w:rsidTr="005F6F59">
        <w:trPr>
          <w:cantSplit/>
          <w:jc w:val="center"/>
        </w:trPr>
        <w:tc>
          <w:tcPr>
            <w:tcW w:w="908" w:type="pct"/>
            <w:tcBorders>
              <w:top w:val="nil"/>
              <w:left w:val="single" w:sz="4" w:space="0" w:color="auto"/>
              <w:bottom w:val="nil"/>
            </w:tcBorders>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عدد مستخدمي خدمات المعلومات المضافة القيمة (خدمة البحث التكنولوجي والتقارير عن واقع البراءات والتعاون الدولي في مجال الفحص)</w:t>
            </w:r>
          </w:p>
        </w:tc>
        <w:tc>
          <w:tcPr>
            <w:tcW w:w="798" w:type="pct"/>
            <w:tcBorders>
              <w:top w:val="nil"/>
              <w:bottom w:val="nil"/>
            </w:tcBorders>
            <w:shd w:val="clear" w:color="auto" w:fill="C0C0C0"/>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سيحدد في نهاية 2011</w:t>
            </w:r>
          </w:p>
        </w:tc>
        <w:tc>
          <w:tcPr>
            <w:tcW w:w="908" w:type="pct"/>
            <w:tcBorders>
              <w:top w:val="nil"/>
              <w:bottom w:val="nil"/>
            </w:tcBorders>
            <w:tcMar>
              <w:top w:w="110" w:type="dxa"/>
            </w:tcMar>
          </w:tcPr>
          <w:p w:rsidR="00E67543" w:rsidRPr="004A6AC7" w:rsidRDefault="00E67543" w:rsidP="00E67543">
            <w:pPr>
              <w:spacing w:before="60" w:after="60" w:line="300" w:lineRule="exact"/>
              <w:rPr>
                <w:rFonts w:ascii="Arabic Typesetting" w:hAnsi="Arabic Typesetting" w:cs="Arabic Typesetting"/>
                <w:color w:val="993300"/>
                <w:sz w:val="30"/>
                <w:szCs w:val="30"/>
                <w:rtl/>
              </w:rPr>
            </w:pPr>
            <w:r w:rsidRPr="004A6AC7">
              <w:rPr>
                <w:rFonts w:ascii="Arabic Typesetting" w:hAnsi="Arabic Typesetting" w:cs="Arabic Typesetting"/>
                <w:color w:val="993300"/>
                <w:sz w:val="30"/>
                <w:szCs w:val="30"/>
                <w:rtl/>
              </w:rPr>
              <w:t>بالنسبة لخدمة المعلومات المتعلقة بالبراءات/التعاون الدولي لفحص الاختراعات:</w:t>
            </w:r>
          </w:p>
          <w:p w:rsidR="00E67543" w:rsidRPr="004A6AC7" w:rsidRDefault="00E67543" w:rsidP="00E67543">
            <w:pPr>
              <w:spacing w:before="60" w:after="60" w:line="300" w:lineRule="exact"/>
              <w:rPr>
                <w:rFonts w:ascii="Arabic Typesetting" w:hAnsi="Arabic Typesetting" w:cs="Arabic Typesetting"/>
                <w:color w:val="993300"/>
                <w:sz w:val="30"/>
                <w:szCs w:val="30"/>
                <w:rtl/>
              </w:rPr>
            </w:pPr>
            <w:r w:rsidRPr="004A6AC7">
              <w:rPr>
                <w:rFonts w:ascii="Arabic Typesetting" w:hAnsi="Arabic Typesetting" w:cs="Arabic Typesetting"/>
                <w:color w:val="993300"/>
                <w:sz w:val="30"/>
                <w:szCs w:val="30"/>
                <w:rtl/>
              </w:rPr>
              <w:t>284 طلب بحث (2011) من 16 بلدا، تشمل 107 طلبا لفحص الاختراعات</w:t>
            </w:r>
          </w:p>
          <w:p w:rsidR="00E67543" w:rsidRPr="004A6AC7" w:rsidRDefault="00E67543" w:rsidP="00E67543">
            <w:pPr>
              <w:spacing w:before="60" w:after="60" w:line="300" w:lineRule="exact"/>
              <w:rPr>
                <w:rFonts w:ascii="Arabic Typesetting" w:hAnsi="Arabic Typesetting" w:cs="Arabic Typesetting"/>
                <w:color w:val="993300"/>
                <w:sz w:val="30"/>
                <w:szCs w:val="30"/>
              </w:rPr>
            </w:pPr>
          </w:p>
          <w:p w:rsidR="00E67543" w:rsidRPr="004A6AC7" w:rsidRDefault="00E67543" w:rsidP="00E67543">
            <w:pPr>
              <w:spacing w:before="60" w:after="60" w:line="300" w:lineRule="exact"/>
              <w:rPr>
                <w:rFonts w:ascii="Arabic Typesetting" w:hAnsi="Arabic Typesetting" w:cs="Arabic Typesetting"/>
                <w:color w:val="993300"/>
                <w:sz w:val="30"/>
                <w:szCs w:val="30"/>
                <w:rtl/>
              </w:rPr>
            </w:pPr>
            <w:r w:rsidRPr="004A6AC7">
              <w:rPr>
                <w:rFonts w:ascii="Arabic Typesetting" w:hAnsi="Arabic Typesetting" w:cs="Arabic Typesetting"/>
                <w:color w:val="993300"/>
                <w:sz w:val="30"/>
                <w:szCs w:val="30"/>
                <w:rtl/>
              </w:rPr>
              <w:t>بالنسبة لتقارير واقع البراءات:</w:t>
            </w:r>
          </w:p>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color w:val="993300"/>
                <w:sz w:val="30"/>
                <w:szCs w:val="30"/>
                <w:rtl/>
              </w:rPr>
              <w:t>شركاء التعاون:</w:t>
            </w:r>
            <w:r w:rsidRPr="004A6AC7">
              <w:rPr>
                <w:rFonts w:ascii="Arabic Typesetting" w:hAnsi="Arabic Typesetting" w:cs="Arabic Typesetting"/>
                <w:color w:val="993300"/>
                <w:sz w:val="30"/>
                <w:szCs w:val="30"/>
              </w:rPr>
              <w:t xml:space="preserve"> </w:t>
            </w:r>
            <w:r w:rsidRPr="004A6AC7">
              <w:rPr>
                <w:rFonts w:ascii="Arabic Typesetting" w:hAnsi="Arabic Typesetting" w:cs="Arabic Typesetting"/>
                <w:color w:val="993300"/>
                <w:sz w:val="30"/>
                <w:szCs w:val="30"/>
                <w:rtl/>
              </w:rPr>
              <w:t xml:space="preserve">حوالي 20، عدد زوار الصفحات </w:t>
            </w:r>
            <w:r>
              <w:rPr>
                <w:rFonts w:ascii="Arabic Typesetting" w:hAnsi="Arabic Typesetting" w:cs="Arabic Typesetting" w:hint="cs"/>
                <w:color w:val="993300"/>
                <w:sz w:val="30"/>
                <w:szCs w:val="30"/>
                <w:rtl/>
              </w:rPr>
              <w:t>000 2</w:t>
            </w:r>
            <w:r w:rsidRPr="004A6AC7">
              <w:rPr>
                <w:rFonts w:ascii="Arabic Typesetting" w:hAnsi="Arabic Typesetting" w:cs="Arabic Typesetting"/>
                <w:color w:val="993300"/>
                <w:sz w:val="30"/>
                <w:szCs w:val="30"/>
                <w:rtl/>
              </w:rPr>
              <w:t xml:space="preserve"> زائر فريد </w:t>
            </w:r>
          </w:p>
          <w:p w:rsidR="00E67543" w:rsidRPr="004A6AC7" w:rsidRDefault="00E67543" w:rsidP="00E67543">
            <w:pPr>
              <w:spacing w:before="60" w:after="60" w:line="300" w:lineRule="exact"/>
              <w:rPr>
                <w:rFonts w:ascii="Arabic Typesetting" w:hAnsi="Arabic Typesetting" w:cs="Arabic Typesetting"/>
                <w:color w:val="993300"/>
                <w:sz w:val="30"/>
                <w:szCs w:val="30"/>
              </w:rPr>
            </w:pPr>
            <w:r w:rsidRPr="004A6AC7">
              <w:rPr>
                <w:rFonts w:ascii="Arabic Typesetting" w:hAnsi="Arabic Typesetting" w:cs="Arabic Typesetting"/>
                <w:color w:val="993300"/>
                <w:sz w:val="30"/>
                <w:szCs w:val="30"/>
                <w:rtl/>
              </w:rPr>
              <w:t xml:space="preserve">عدد التنزيلات </w:t>
            </w:r>
            <w:r>
              <w:rPr>
                <w:rFonts w:ascii="Arabic Typesetting" w:hAnsi="Arabic Typesetting" w:cs="Arabic Typesetting" w:hint="cs"/>
                <w:color w:val="993300"/>
                <w:sz w:val="30"/>
                <w:szCs w:val="30"/>
                <w:rtl/>
              </w:rPr>
              <w:t>500 1</w:t>
            </w:r>
          </w:p>
        </w:tc>
        <w:tc>
          <w:tcPr>
            <w:tcW w:w="1833" w:type="pct"/>
            <w:tcBorders>
              <w:top w:val="nil"/>
              <w:bottom w:val="nil"/>
            </w:tcBorders>
            <w:shd w:val="clear" w:color="auto" w:fill="FFFFFF"/>
            <w:tcMar>
              <w:top w:w="110" w:type="dxa"/>
            </w:tcMar>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بالنسبة لخدمة المعلومات المتعلقة بالبراءات/التعاون الدولي لفحص الاختراعات: ورد 241 طلب بحث في 2012 من 19 بلدا، شملت 101 طلبا لفحص الاختراعات</w:t>
            </w:r>
            <w:r w:rsidRPr="004A6AC7">
              <w:rPr>
                <w:rFonts w:ascii="Arabic Typesetting" w:hAnsi="Arabic Typesetting" w:cs="Arabic Typesetting"/>
                <w:sz w:val="30"/>
                <w:szCs w:val="30"/>
              </w:rPr>
              <w:t xml:space="preserve"> </w:t>
            </w: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بالنسبة لتقارير واقع البراءات:</w:t>
            </w: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102 13</w:t>
            </w:r>
            <w:r w:rsidRPr="004A6AC7">
              <w:rPr>
                <w:rFonts w:ascii="Arabic Typesetting" w:hAnsi="Arabic Typesetting" w:cs="Arabic Typesetting"/>
                <w:sz w:val="30"/>
                <w:szCs w:val="30"/>
                <w:rtl/>
              </w:rPr>
              <w:t xml:space="preserve"> زائر فريد</w:t>
            </w:r>
          </w:p>
          <w:p w:rsidR="00E67543" w:rsidRPr="004A6AC7" w:rsidRDefault="00E67543" w:rsidP="00E67543">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930 8</w:t>
            </w:r>
            <w:r w:rsidRPr="004A6AC7">
              <w:rPr>
                <w:rFonts w:ascii="Arabic Typesetting" w:hAnsi="Arabic Typesetting" w:cs="Arabic Typesetting"/>
                <w:sz w:val="30"/>
                <w:szCs w:val="30"/>
                <w:rtl/>
              </w:rPr>
              <w:t xml:space="preserve"> تنزيل لوثائق </w:t>
            </w:r>
            <w:r w:rsidRPr="004A6AC7">
              <w:rPr>
                <w:rFonts w:ascii="Arabic Typesetting" w:hAnsi="Arabic Typesetting" w:cs="Arabic Typesetting"/>
                <w:sz w:val="30"/>
                <w:szCs w:val="30"/>
              </w:rPr>
              <w:t>PDF</w:t>
            </w:r>
            <w:r w:rsidRPr="004A6AC7">
              <w:rPr>
                <w:rFonts w:ascii="Arabic Typesetting" w:hAnsi="Arabic Typesetting" w:cs="Arabic Typesetting"/>
                <w:sz w:val="30"/>
                <w:szCs w:val="30"/>
                <w:rtl/>
              </w:rPr>
              <w:t xml:space="preserve"> </w:t>
            </w:r>
          </w:p>
          <w:p w:rsidR="00E67543" w:rsidRPr="004A6AC7" w:rsidRDefault="00E67543" w:rsidP="00E67543">
            <w:pPr>
              <w:spacing w:before="60" w:after="60" w:line="300" w:lineRule="exact"/>
              <w:rPr>
                <w:rFonts w:ascii="Arabic Typesetting" w:hAnsi="Arabic Typesetting" w:cs="Arabic Typesetting"/>
                <w:sz w:val="30"/>
                <w:szCs w:val="30"/>
              </w:rPr>
            </w:pPr>
          </w:p>
        </w:tc>
        <w:tc>
          <w:tcPr>
            <w:tcW w:w="553" w:type="pct"/>
            <w:tcBorders>
              <w:top w:val="nil"/>
              <w:bottom w:val="nil"/>
              <w:right w:val="single" w:sz="4" w:space="0" w:color="auto"/>
            </w:tcBorders>
            <w:tcMar>
              <w:top w:w="110" w:type="dxa"/>
            </w:tcMar>
          </w:tcPr>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4A6AC7">
              <w:rPr>
                <w:rFonts w:ascii="Arabic Typesetting" w:hAnsi="Arabic Typesetting" w:cs="Arabic Typesetting"/>
                <w:color w:val="008000"/>
                <w:sz w:val="30"/>
                <w:szCs w:val="30"/>
                <w:rtl/>
              </w:rPr>
              <w:t>ثابت</w:t>
            </w:r>
          </w:p>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4A6AC7" w:rsidRDefault="00E67543" w:rsidP="00E67543">
            <w:pPr>
              <w:keepNext/>
              <w:keepLines/>
              <w:spacing w:before="60" w:after="60" w:line="300" w:lineRule="exact"/>
              <w:rPr>
                <w:rFonts w:ascii="Arabic Typesetting" w:hAnsi="Arabic Typesetting" w:cs="Arabic Typesetting"/>
                <w:color w:val="808080"/>
                <w:sz w:val="30"/>
                <w:szCs w:val="30"/>
              </w:rPr>
            </w:pPr>
          </w:p>
        </w:tc>
      </w:tr>
      <w:tr w:rsidR="00E67543" w:rsidRPr="004A6AC7" w:rsidTr="005F6F59">
        <w:trPr>
          <w:cantSplit/>
          <w:jc w:val="center"/>
        </w:trPr>
        <w:tc>
          <w:tcPr>
            <w:tcW w:w="908" w:type="pct"/>
            <w:tcBorders>
              <w:top w:val="nil"/>
              <w:bottom w:val="single" w:sz="4" w:space="0" w:color="auto"/>
            </w:tcBorders>
          </w:tcPr>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النسبة المئوية للمتلقين المرتاحين لخدمات المعلومات المضافة القيمة (خدمة البحث التكنولوجي والتقارير عن واقع البراءات والتعاون الدولي في مجال الفحص)</w:t>
            </w:r>
          </w:p>
        </w:tc>
        <w:tc>
          <w:tcPr>
            <w:tcW w:w="798" w:type="pct"/>
            <w:tcBorders>
              <w:top w:val="nil"/>
              <w:bottom w:val="single" w:sz="4" w:space="0" w:color="auto"/>
            </w:tcBorders>
            <w:shd w:val="clear" w:color="auto" w:fill="C0C0C0"/>
          </w:tcPr>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لا ينطبق</w:t>
            </w:r>
          </w:p>
        </w:tc>
        <w:tc>
          <w:tcPr>
            <w:tcW w:w="908" w:type="pct"/>
            <w:tcBorders>
              <w:top w:val="nil"/>
              <w:bottom w:val="single" w:sz="4" w:space="0" w:color="auto"/>
            </w:tcBorders>
            <w:tcMar>
              <w:top w:w="110" w:type="dxa"/>
            </w:tcMar>
          </w:tcPr>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color w:val="993300"/>
                <w:sz w:val="30"/>
                <w:szCs w:val="30"/>
                <w:rtl/>
              </w:rPr>
              <w:t>بالنسبة لخدمة المعلومات المتعلقة بالبراءات/التعاون الدولي لفحص الاختراعات:</w:t>
            </w:r>
            <w:r>
              <w:rPr>
                <w:rFonts w:ascii="Arabic Typesetting" w:hAnsi="Arabic Typesetting" w:cs="Arabic Typesetting"/>
                <w:color w:val="993300"/>
                <w:sz w:val="30"/>
                <w:szCs w:val="30"/>
              </w:rPr>
              <w:t>%</w:t>
            </w:r>
            <w:r w:rsidRPr="004A6AC7">
              <w:rPr>
                <w:rFonts w:ascii="Arabic Typesetting" w:hAnsi="Arabic Typesetting" w:cs="Arabic Typesetting"/>
                <w:color w:val="993300"/>
                <w:sz w:val="30"/>
                <w:szCs w:val="30"/>
              </w:rPr>
              <w:t>70</w:t>
            </w:r>
          </w:p>
          <w:p w:rsidR="00E67543" w:rsidRPr="004A6AC7" w:rsidRDefault="00E67543" w:rsidP="0073445E">
            <w:pPr>
              <w:spacing w:before="60" w:after="60" w:line="300" w:lineRule="exact"/>
              <w:rPr>
                <w:rFonts w:ascii="Arabic Typesetting" w:hAnsi="Arabic Typesetting" w:cs="Arabic Typesetting"/>
                <w:color w:val="993300"/>
                <w:sz w:val="30"/>
                <w:szCs w:val="30"/>
              </w:rPr>
            </w:pPr>
          </w:p>
          <w:p w:rsidR="00E67543" w:rsidRPr="004A6AC7" w:rsidRDefault="00E67543" w:rsidP="0073445E">
            <w:pPr>
              <w:spacing w:before="60" w:after="60" w:line="300" w:lineRule="exact"/>
              <w:rPr>
                <w:rFonts w:ascii="Arabic Typesetting" w:hAnsi="Arabic Typesetting" w:cs="Arabic Typesetting"/>
                <w:color w:val="993300"/>
                <w:sz w:val="30"/>
                <w:szCs w:val="30"/>
              </w:rPr>
            </w:pPr>
          </w:p>
          <w:p w:rsidR="00E67543" w:rsidRPr="004A6AC7" w:rsidRDefault="00E67543" w:rsidP="0073445E">
            <w:pPr>
              <w:spacing w:before="60" w:after="60" w:line="300" w:lineRule="exact"/>
              <w:rPr>
                <w:rFonts w:ascii="Arabic Typesetting" w:hAnsi="Arabic Typesetting" w:cs="Arabic Typesetting"/>
                <w:color w:val="993300"/>
                <w:sz w:val="30"/>
                <w:szCs w:val="30"/>
              </w:rPr>
            </w:pPr>
          </w:p>
          <w:p w:rsidR="00E67543" w:rsidRPr="004A6AC7" w:rsidRDefault="00E67543" w:rsidP="0073445E">
            <w:pPr>
              <w:spacing w:before="60" w:after="60" w:line="300" w:lineRule="exact"/>
              <w:rPr>
                <w:rFonts w:ascii="Arabic Typesetting" w:hAnsi="Arabic Typesetting" w:cs="Arabic Typesetting"/>
                <w:color w:val="993300"/>
                <w:sz w:val="30"/>
                <w:szCs w:val="30"/>
              </w:rPr>
            </w:pPr>
          </w:p>
          <w:p w:rsidR="00E67543" w:rsidRPr="004A6AC7" w:rsidRDefault="00E67543" w:rsidP="0073445E">
            <w:pPr>
              <w:spacing w:before="60" w:after="60" w:line="300" w:lineRule="exact"/>
              <w:rPr>
                <w:rFonts w:ascii="Arabic Typesetting" w:hAnsi="Arabic Typesetting" w:cs="Arabic Typesetting"/>
                <w:color w:val="993300"/>
                <w:sz w:val="30"/>
                <w:szCs w:val="30"/>
                <w:rtl/>
              </w:rPr>
            </w:pPr>
            <w:r w:rsidRPr="004A6AC7">
              <w:rPr>
                <w:rFonts w:ascii="Arabic Typesetting" w:hAnsi="Arabic Typesetting" w:cs="Arabic Typesetting"/>
                <w:color w:val="993300"/>
                <w:sz w:val="30"/>
                <w:szCs w:val="30"/>
                <w:rtl/>
              </w:rPr>
              <w:t>بالنسبة لتقارير واقع البراءات:</w:t>
            </w:r>
          </w:p>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color w:val="993300"/>
                <w:sz w:val="30"/>
                <w:szCs w:val="30"/>
                <w:rtl/>
              </w:rPr>
              <w:t>المنتفعون من المستوى الأول:</w:t>
            </w:r>
            <w:r>
              <w:rPr>
                <w:rFonts w:ascii="Arabic Typesetting" w:hAnsi="Arabic Typesetting" w:cs="Arabic Typesetting"/>
                <w:color w:val="993300"/>
                <w:sz w:val="30"/>
                <w:szCs w:val="30"/>
              </w:rPr>
              <w:t>%</w:t>
            </w:r>
            <w:r w:rsidRPr="004A6AC7">
              <w:rPr>
                <w:rFonts w:ascii="Arabic Typesetting" w:hAnsi="Arabic Typesetting" w:cs="Arabic Typesetting"/>
                <w:color w:val="993300"/>
                <w:sz w:val="30"/>
                <w:szCs w:val="30"/>
              </w:rPr>
              <w:t>70</w:t>
            </w:r>
          </w:p>
          <w:p w:rsidR="00E67543" w:rsidRPr="004A6AC7" w:rsidRDefault="00E67543" w:rsidP="0073445E">
            <w:pPr>
              <w:spacing w:before="60" w:after="60" w:line="300" w:lineRule="exact"/>
              <w:rPr>
                <w:rFonts w:ascii="Arabic Typesetting" w:hAnsi="Arabic Typesetting" w:cs="Arabic Typesetting"/>
                <w:color w:val="993300"/>
                <w:sz w:val="30"/>
                <w:szCs w:val="30"/>
                <w:rtl/>
              </w:rPr>
            </w:pPr>
            <w:r w:rsidRPr="004A6AC7">
              <w:rPr>
                <w:rFonts w:ascii="Arabic Typesetting" w:hAnsi="Arabic Typesetting" w:cs="Arabic Typesetting"/>
                <w:color w:val="993300"/>
                <w:sz w:val="30"/>
                <w:szCs w:val="30"/>
                <w:rtl/>
              </w:rPr>
              <w:t>المنتفعون من المستوى الثاني 50%</w:t>
            </w:r>
          </w:p>
          <w:p w:rsidR="00E67543" w:rsidRPr="004A6AC7" w:rsidRDefault="00E67543" w:rsidP="0073445E">
            <w:pPr>
              <w:spacing w:before="60" w:after="60" w:line="300" w:lineRule="exact"/>
              <w:rPr>
                <w:rFonts w:ascii="Arabic Typesetting" w:hAnsi="Arabic Typesetting" w:cs="Arabic Typesetting"/>
                <w:i/>
                <w:color w:val="993300"/>
                <w:sz w:val="30"/>
                <w:szCs w:val="30"/>
              </w:rPr>
            </w:pPr>
          </w:p>
        </w:tc>
        <w:tc>
          <w:tcPr>
            <w:tcW w:w="1833" w:type="pct"/>
            <w:tcBorders>
              <w:top w:val="nil"/>
              <w:bottom w:val="single" w:sz="4" w:space="0" w:color="auto"/>
            </w:tcBorders>
            <w:shd w:val="clear" w:color="auto" w:fill="FFFFFF"/>
            <w:tcMar>
              <w:top w:w="110" w:type="dxa"/>
            </w:tcMar>
          </w:tcPr>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 xml:space="preserve">تجري حاليا مناقشة </w:t>
            </w:r>
            <w:proofErr w:type="spellStart"/>
            <w:r w:rsidRPr="004A6AC7">
              <w:rPr>
                <w:rFonts w:ascii="Arabic Typesetting" w:hAnsi="Arabic Typesetting" w:cs="Arabic Typesetting"/>
                <w:sz w:val="30"/>
                <w:szCs w:val="30"/>
                <w:rtl/>
              </w:rPr>
              <w:t>استقصاءات</w:t>
            </w:r>
            <w:proofErr w:type="spellEnd"/>
            <w:r w:rsidRPr="004A6AC7">
              <w:rPr>
                <w:rFonts w:ascii="Arabic Typesetting" w:hAnsi="Arabic Typesetting" w:cs="Arabic Typesetting"/>
                <w:sz w:val="30"/>
                <w:szCs w:val="30"/>
                <w:rtl/>
              </w:rPr>
              <w:t xml:space="preserve"> تقييم رضا المنتفعين من تقارير المعلومات المتعلقة بالبراءات/التعاون الدولي لفحص الاختراعات مع المكاتب المانحة. من المتوقع بدء التنفيذ في 2013.</w:t>
            </w:r>
          </w:p>
          <w:p w:rsidR="00E67543" w:rsidRPr="004A6AC7" w:rsidRDefault="00E67543" w:rsidP="0073445E">
            <w:pPr>
              <w:spacing w:before="60" w:after="60" w:line="300" w:lineRule="exact"/>
              <w:rPr>
                <w:rFonts w:ascii="Arabic Typesetting" w:hAnsi="Arabic Typesetting" w:cs="Arabic Typesetting"/>
                <w:sz w:val="30"/>
                <w:szCs w:val="30"/>
              </w:rPr>
            </w:pPr>
          </w:p>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بالنسبة لتقارير واقع البراءات:</w:t>
            </w:r>
            <w:r w:rsidRPr="004A6AC7">
              <w:rPr>
                <w:rFonts w:ascii="Arabic Typesetting" w:hAnsi="Arabic Typesetting" w:cs="Arabic Typesetting"/>
                <w:sz w:val="30"/>
                <w:szCs w:val="30"/>
              </w:rPr>
              <w:t xml:space="preserve"> </w:t>
            </w:r>
            <w:r w:rsidRPr="004A6AC7">
              <w:rPr>
                <w:rFonts w:ascii="Arabic Typesetting" w:hAnsi="Arabic Typesetting" w:cs="Arabic Typesetting"/>
                <w:sz w:val="30"/>
                <w:szCs w:val="30"/>
                <w:rtl/>
              </w:rPr>
              <w:t>88% من المنتفعين من المستويين الأول والثاني كانوا راضين عن التقارير؛</w:t>
            </w:r>
          </w:p>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67% من المنتفعين وجدوا التقارير مفيدة لعملهم.</w:t>
            </w:r>
          </w:p>
          <w:p w:rsidR="00E67543" w:rsidRPr="004A6AC7" w:rsidRDefault="00E67543" w:rsidP="0073445E">
            <w:pPr>
              <w:spacing w:before="60" w:after="60" w:line="300" w:lineRule="exact"/>
              <w:rPr>
                <w:rFonts w:ascii="Arabic Typesetting" w:hAnsi="Arabic Typesetting" w:cs="Arabic Typesetting"/>
                <w:sz w:val="30"/>
                <w:szCs w:val="30"/>
              </w:rPr>
            </w:pPr>
          </w:p>
        </w:tc>
        <w:tc>
          <w:tcPr>
            <w:tcW w:w="553" w:type="pct"/>
            <w:tcBorders>
              <w:top w:val="nil"/>
              <w:bottom w:val="single" w:sz="4" w:space="0" w:color="auto"/>
            </w:tcBorders>
            <w:tcMar>
              <w:top w:w="110" w:type="dxa"/>
            </w:tcMar>
          </w:tcPr>
          <w:p w:rsidR="00E67543" w:rsidRPr="004A6AC7" w:rsidRDefault="00E67543" w:rsidP="0073445E">
            <w:pPr>
              <w:spacing w:before="60" w:after="60" w:line="300" w:lineRule="exact"/>
              <w:jc w:val="center"/>
              <w:rPr>
                <w:rFonts w:ascii="Arabic Typesetting" w:hAnsi="Arabic Typesetting" w:cs="Arabic Typesetting"/>
                <w:sz w:val="30"/>
                <w:szCs w:val="30"/>
                <w:rtl/>
              </w:rPr>
            </w:pPr>
            <w:r w:rsidRPr="004A6AC7">
              <w:rPr>
                <w:rFonts w:ascii="Arabic Typesetting" w:hAnsi="Arabic Typesetting" w:cs="Arabic Typesetting"/>
                <w:sz w:val="30"/>
                <w:szCs w:val="30"/>
                <w:rtl/>
              </w:rPr>
              <w:t>لا ينطبق في 2012</w:t>
            </w:r>
          </w:p>
          <w:p w:rsidR="00E67543" w:rsidRPr="004A6AC7" w:rsidRDefault="00E67543" w:rsidP="0073445E">
            <w:pPr>
              <w:spacing w:before="60" w:after="60" w:line="300" w:lineRule="exact"/>
              <w:jc w:val="center"/>
              <w:rPr>
                <w:rFonts w:ascii="Arabic Typesetting" w:hAnsi="Arabic Typesetting" w:cs="Arabic Typesetting"/>
                <w:color w:val="008000"/>
                <w:sz w:val="30"/>
                <w:szCs w:val="30"/>
              </w:rPr>
            </w:pPr>
          </w:p>
          <w:p w:rsidR="00E67543" w:rsidRPr="004A6AC7" w:rsidRDefault="00E67543" w:rsidP="0073445E">
            <w:pPr>
              <w:spacing w:before="60" w:after="60" w:line="300" w:lineRule="exact"/>
              <w:rPr>
                <w:rFonts w:ascii="Arabic Typesetting" w:hAnsi="Arabic Typesetting" w:cs="Arabic Typesetting"/>
                <w:color w:val="008000"/>
                <w:sz w:val="30"/>
                <w:szCs w:val="30"/>
              </w:rPr>
            </w:pPr>
          </w:p>
          <w:p w:rsidR="00E67543" w:rsidRPr="004A6AC7" w:rsidRDefault="00E67543" w:rsidP="0073445E">
            <w:pPr>
              <w:spacing w:before="60" w:after="60" w:line="300" w:lineRule="exact"/>
              <w:rPr>
                <w:rFonts w:ascii="Arabic Typesetting" w:hAnsi="Arabic Typesetting" w:cs="Arabic Typesetting"/>
                <w:color w:val="008000"/>
                <w:sz w:val="30"/>
                <w:szCs w:val="30"/>
              </w:rPr>
            </w:pPr>
          </w:p>
          <w:p w:rsidR="00E67543" w:rsidRPr="004A6AC7" w:rsidRDefault="00E67543" w:rsidP="0073445E">
            <w:pPr>
              <w:spacing w:before="60" w:after="60" w:line="300" w:lineRule="exact"/>
              <w:rPr>
                <w:rFonts w:ascii="Arabic Typesetting" w:hAnsi="Arabic Typesetting" w:cs="Arabic Typesetting"/>
                <w:color w:val="008000"/>
                <w:sz w:val="30"/>
                <w:szCs w:val="30"/>
              </w:rPr>
            </w:pPr>
          </w:p>
          <w:p w:rsidR="00E67543" w:rsidRPr="004A6AC7" w:rsidRDefault="00E67543" w:rsidP="0073445E">
            <w:pPr>
              <w:spacing w:before="60" w:after="60" w:line="300" w:lineRule="exact"/>
              <w:jc w:val="center"/>
              <w:rPr>
                <w:rFonts w:ascii="Arabic Typesetting" w:hAnsi="Arabic Typesetting" w:cs="Arabic Typesetting"/>
                <w:color w:val="008000"/>
                <w:sz w:val="30"/>
                <w:szCs w:val="30"/>
                <w:rtl/>
              </w:rPr>
            </w:pPr>
            <w:r w:rsidRPr="004A6AC7">
              <w:rPr>
                <w:rFonts w:ascii="Arabic Typesetting" w:hAnsi="Arabic Typesetting" w:cs="Arabic Typesetting"/>
                <w:color w:val="008000"/>
                <w:sz w:val="30"/>
                <w:szCs w:val="30"/>
                <w:rtl/>
              </w:rPr>
              <w:t>ثابت</w:t>
            </w:r>
          </w:p>
          <w:p w:rsidR="00E67543" w:rsidRPr="004A6AC7" w:rsidRDefault="00E67543" w:rsidP="0073445E">
            <w:pPr>
              <w:spacing w:before="60" w:after="60" w:line="300" w:lineRule="exact"/>
              <w:jc w:val="center"/>
              <w:rPr>
                <w:rFonts w:ascii="Arabic Typesetting" w:hAnsi="Arabic Typesetting" w:cs="Arabic Typesetting"/>
                <w:color w:val="008000"/>
                <w:sz w:val="30"/>
                <w:szCs w:val="30"/>
              </w:rPr>
            </w:pPr>
          </w:p>
          <w:p w:rsidR="00E67543" w:rsidRPr="004A6AC7" w:rsidRDefault="00E67543" w:rsidP="0073445E">
            <w:pPr>
              <w:spacing w:before="60" w:after="60" w:line="300" w:lineRule="exact"/>
              <w:rPr>
                <w:rFonts w:ascii="Arabic Typesetting" w:hAnsi="Arabic Typesetting" w:cs="Arabic Typesetting"/>
                <w:color w:val="808080"/>
                <w:sz w:val="30"/>
                <w:szCs w:val="30"/>
              </w:rPr>
            </w:pPr>
          </w:p>
        </w:tc>
      </w:tr>
      <w:tr w:rsidR="00E67543" w:rsidRPr="004A6AC7" w:rsidTr="0073445E">
        <w:trPr>
          <w:cantSplit/>
          <w:jc w:val="center"/>
        </w:trPr>
        <w:tc>
          <w:tcPr>
            <w:tcW w:w="908" w:type="pct"/>
            <w:tcBorders>
              <w:top w:val="single" w:sz="4" w:space="0" w:color="auto"/>
              <w:bottom w:val="single" w:sz="4" w:space="0" w:color="auto"/>
            </w:tcBorders>
          </w:tcPr>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lastRenderedPageBreak/>
              <w:t>عدد المنتفعين المسجَّلين في مشروع النفاذ إلى الأبحاث من أجل التنمية والابتكار ومشروع النفاذ إلى المعلومات المتخصصة بشأن البراءات</w:t>
            </w:r>
          </w:p>
        </w:tc>
        <w:tc>
          <w:tcPr>
            <w:tcW w:w="798" w:type="pct"/>
            <w:tcBorders>
              <w:top w:val="single" w:sz="4" w:space="0" w:color="auto"/>
              <w:bottom w:val="single" w:sz="4" w:space="0" w:color="auto"/>
            </w:tcBorders>
            <w:shd w:val="clear" w:color="auto" w:fill="C0C0C0"/>
          </w:tcPr>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مشروع النفاذ إلى الأبحاث من أجل التنمية والابتكار (24)، مشروع النفاذ إلى المعلومات المتخصصة بشأن البراءات (6)</w:t>
            </w:r>
          </w:p>
        </w:tc>
        <w:tc>
          <w:tcPr>
            <w:tcW w:w="908" w:type="pct"/>
            <w:tcBorders>
              <w:top w:val="single" w:sz="4" w:space="0" w:color="auto"/>
              <w:bottom w:val="single" w:sz="4" w:space="0" w:color="auto"/>
            </w:tcBorders>
            <w:tcMar>
              <w:top w:w="110" w:type="dxa"/>
            </w:tcMar>
          </w:tcPr>
          <w:p w:rsidR="00E67543" w:rsidRPr="004A6AC7" w:rsidRDefault="00E67543" w:rsidP="0073445E">
            <w:pPr>
              <w:spacing w:before="60" w:after="60" w:line="300" w:lineRule="exact"/>
              <w:rPr>
                <w:rFonts w:ascii="Arabic Typesetting" w:hAnsi="Arabic Typesetting" w:cs="Arabic Typesetting"/>
                <w:i/>
                <w:color w:val="993300"/>
                <w:sz w:val="30"/>
                <w:szCs w:val="30"/>
              </w:rPr>
            </w:pPr>
          </w:p>
        </w:tc>
        <w:tc>
          <w:tcPr>
            <w:tcW w:w="1833" w:type="pct"/>
            <w:tcBorders>
              <w:top w:val="single" w:sz="4" w:space="0" w:color="auto"/>
              <w:bottom w:val="single" w:sz="4" w:space="0" w:color="auto"/>
            </w:tcBorders>
            <w:shd w:val="clear" w:color="auto" w:fill="FFFFFF"/>
            <w:tcMar>
              <w:top w:w="110" w:type="dxa"/>
            </w:tcMar>
          </w:tcPr>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كان لدى مشروع النفاذ إلى الأبحاث من أجل التنمية والابتكار 230 منتفع مسجل منهم 110 فاعلون.</w:t>
            </w:r>
            <w:r w:rsidRPr="004A6AC7">
              <w:rPr>
                <w:rFonts w:ascii="Arabic Typesetting" w:hAnsi="Arabic Typesetting" w:cs="Arabic Typesetting"/>
                <w:sz w:val="30"/>
                <w:szCs w:val="30"/>
              </w:rPr>
              <w:t xml:space="preserve"> </w:t>
            </w:r>
            <w:r w:rsidRPr="004A6AC7">
              <w:rPr>
                <w:rFonts w:ascii="Arabic Typesetting" w:hAnsi="Arabic Typesetting" w:cs="Arabic Typesetting"/>
                <w:sz w:val="30"/>
                <w:szCs w:val="30"/>
                <w:rtl/>
              </w:rPr>
              <w:t>وكان لدى مشروع النفاذ إلى المعلومات المتخصصة بشأن البراءات 30 منتفع مسجل منهم 12 فاعلون</w:t>
            </w:r>
          </w:p>
          <w:p w:rsidR="00E67543" w:rsidRPr="004A6AC7" w:rsidRDefault="00E67543" w:rsidP="0073445E">
            <w:pPr>
              <w:spacing w:before="60" w:after="60" w:line="300" w:lineRule="exact"/>
              <w:rPr>
                <w:rFonts w:ascii="Arabic Typesetting" w:hAnsi="Arabic Typesetting" w:cs="Arabic Typesetting"/>
                <w:sz w:val="30"/>
                <w:szCs w:val="30"/>
              </w:rPr>
            </w:pPr>
          </w:p>
        </w:tc>
        <w:tc>
          <w:tcPr>
            <w:tcW w:w="553" w:type="pct"/>
            <w:tcBorders>
              <w:top w:val="single" w:sz="4" w:space="0" w:color="auto"/>
              <w:bottom w:val="single" w:sz="4" w:space="0" w:color="auto"/>
            </w:tcBorders>
            <w:tcMar>
              <w:top w:w="110" w:type="dxa"/>
            </w:tcMar>
          </w:tcPr>
          <w:p w:rsidR="00E67543" w:rsidRPr="004A6AC7" w:rsidRDefault="00E67543" w:rsidP="0073445E">
            <w:pPr>
              <w:spacing w:before="60" w:after="60" w:line="300" w:lineRule="exact"/>
              <w:ind w:left="360"/>
              <w:rPr>
                <w:rFonts w:ascii="Arabic Typesetting" w:hAnsi="Arabic Typesetting" w:cs="Arabic Typesetting"/>
                <w:color w:val="008000"/>
                <w:sz w:val="30"/>
                <w:szCs w:val="30"/>
                <w:rtl/>
              </w:rPr>
            </w:pPr>
            <w:r w:rsidRPr="004A6AC7">
              <w:rPr>
                <w:rFonts w:ascii="Arabic Typesetting" w:hAnsi="Arabic Typesetting" w:cs="Arabic Typesetting"/>
                <w:color w:val="008000"/>
                <w:sz w:val="30"/>
                <w:szCs w:val="30"/>
                <w:rtl/>
              </w:rPr>
              <w:t>ثابت</w:t>
            </w:r>
          </w:p>
          <w:p w:rsidR="00E67543" w:rsidRPr="004A6AC7" w:rsidRDefault="00E67543" w:rsidP="0073445E">
            <w:pPr>
              <w:spacing w:before="60" w:after="60" w:line="300" w:lineRule="exact"/>
              <w:jc w:val="center"/>
              <w:rPr>
                <w:rFonts w:ascii="Arabic Typesetting" w:hAnsi="Arabic Typesetting" w:cs="Arabic Typesetting"/>
                <w:color w:val="008000"/>
                <w:sz w:val="30"/>
                <w:szCs w:val="30"/>
              </w:rPr>
            </w:pPr>
          </w:p>
          <w:p w:rsidR="00E67543" w:rsidRPr="004A6AC7" w:rsidRDefault="00E67543" w:rsidP="0073445E">
            <w:pPr>
              <w:spacing w:before="60" w:after="60" w:line="300" w:lineRule="exact"/>
              <w:rPr>
                <w:rFonts w:ascii="Arabic Typesetting" w:hAnsi="Arabic Typesetting" w:cs="Arabic Typesetting"/>
                <w:color w:val="808080"/>
                <w:sz w:val="30"/>
                <w:szCs w:val="30"/>
              </w:rPr>
            </w:pPr>
          </w:p>
        </w:tc>
      </w:tr>
    </w:tbl>
    <w:p w:rsidR="00E67543" w:rsidRPr="0057104D" w:rsidRDefault="00E67543" w:rsidP="00E67543">
      <w:pPr>
        <w:keepNext/>
        <w:keepLines/>
        <w:rPr>
          <w:rFonts w:ascii="Arabic Typesetting" w:hAnsi="Arabic Typesetting" w:cs="Arabic Typesetting"/>
          <w:sz w:val="40"/>
          <w:szCs w:val="40"/>
          <w:rtl/>
        </w:rPr>
      </w:pPr>
      <w:r w:rsidRPr="0057104D">
        <w:rPr>
          <w:rFonts w:ascii="Arabic Typesetting" w:hAnsi="Arabic Typesetting" w:cs="Arabic Typesetting"/>
          <w:sz w:val="40"/>
          <w:szCs w:val="40"/>
          <w:rtl/>
        </w:rPr>
        <w:t>الميزانية والنفقات الفعلية</w:t>
      </w:r>
    </w:p>
    <w:p w:rsidR="00E67543" w:rsidRPr="00B105C8" w:rsidRDefault="008A5508" w:rsidP="008A5508">
      <w:pPr>
        <w:pStyle w:val="BodyText"/>
        <w:bidi/>
        <w:spacing w:after="120"/>
        <w:ind w:left="-2"/>
        <w:jc w:val="center"/>
        <w:rPr>
          <w:rFonts w:ascii="Arabic Typesetting" w:hAnsi="Arabic Typesetting" w:cs="Arabic Typesetting"/>
          <w:sz w:val="34"/>
          <w:szCs w:val="34"/>
        </w:rPr>
      </w:pPr>
      <w:r w:rsidRPr="008A5508">
        <w:rPr>
          <w:noProof/>
          <w:rtl/>
        </w:rPr>
        <w:drawing>
          <wp:inline distT="0" distB="0" distL="0" distR="0" wp14:anchorId="541D65EE" wp14:editId="06DC4663">
            <wp:extent cx="6119495" cy="181710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9495" cy="1817107"/>
                    </a:xfrm>
                    <a:prstGeom prst="rect">
                      <a:avLst/>
                    </a:prstGeom>
                    <a:noFill/>
                    <a:ln>
                      <a:noFill/>
                    </a:ln>
                  </pic:spPr>
                </pic:pic>
              </a:graphicData>
            </a:graphic>
          </wp:inline>
        </w:drawing>
      </w:r>
    </w:p>
    <w:p w:rsidR="00E67543" w:rsidRDefault="00E67543" w:rsidP="008A5508">
      <w:pPr>
        <w:pStyle w:val="BodyText"/>
        <w:bidi/>
        <w:spacing w:after="120"/>
        <w:ind w:left="357"/>
        <w:jc w:val="center"/>
        <w:rPr>
          <w:rFonts w:ascii="Arabic Typesetting" w:hAnsi="Arabic Typesetting" w:cs="Arabic Typesetting"/>
          <w:sz w:val="34"/>
          <w:szCs w:val="34"/>
          <w:rtl/>
        </w:rPr>
      </w:pPr>
    </w:p>
    <w:p w:rsidR="008A5508" w:rsidRPr="00B105C8" w:rsidRDefault="008A5508" w:rsidP="008A5508">
      <w:pPr>
        <w:pStyle w:val="BodyText"/>
        <w:bidi/>
        <w:spacing w:after="120"/>
        <w:ind w:left="-2"/>
        <w:jc w:val="center"/>
        <w:rPr>
          <w:rFonts w:ascii="Arabic Typesetting" w:hAnsi="Arabic Typesetting" w:cs="Arabic Typesetting"/>
          <w:sz w:val="34"/>
          <w:szCs w:val="34"/>
        </w:rPr>
      </w:pPr>
      <w:r w:rsidRPr="008A5508">
        <w:rPr>
          <w:noProof/>
          <w:rtl/>
        </w:rPr>
        <w:drawing>
          <wp:inline distT="0" distB="0" distL="0" distR="0" wp14:anchorId="3590B863" wp14:editId="0BFE8CFA">
            <wp:extent cx="6119495" cy="1706972"/>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9495" cy="1706972"/>
                    </a:xfrm>
                    <a:prstGeom prst="rect">
                      <a:avLst/>
                    </a:prstGeom>
                    <a:noFill/>
                    <a:ln>
                      <a:noFill/>
                    </a:ln>
                  </pic:spPr>
                </pic:pic>
              </a:graphicData>
            </a:graphic>
          </wp:inline>
        </w:drawing>
      </w:r>
    </w:p>
    <w:p w:rsidR="00E67543" w:rsidRPr="00773B28"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E67543" w:rsidRPr="0057104D" w:rsidRDefault="00E67543" w:rsidP="00E67543">
      <w:pPr>
        <w:pStyle w:val="BodyText"/>
        <w:bidi/>
        <w:spacing w:after="240" w:line="360" w:lineRule="exact"/>
        <w:rPr>
          <w:rFonts w:ascii="Arabic Typesetting" w:hAnsi="Arabic Typesetting" w:cs="Arabic Typesetting"/>
          <w:sz w:val="36"/>
          <w:szCs w:val="36"/>
          <w:u w:val="single"/>
          <w:rtl/>
          <w:lang w:bidi="ar-EG"/>
        </w:rPr>
      </w:pPr>
      <w:r w:rsidRPr="0057104D">
        <w:rPr>
          <w:rFonts w:ascii="Arabic Typesetting" w:hAnsi="Arabic Typesetting" w:cs="Arabic Typesetting"/>
          <w:sz w:val="36"/>
          <w:szCs w:val="36"/>
          <w:rtl/>
          <w:lang w:bidi="ar-EG"/>
        </w:rPr>
        <w:t>ألف.</w:t>
      </w:r>
      <w:r w:rsidRPr="0057104D">
        <w:rPr>
          <w:rFonts w:ascii="Arabic Typesetting" w:hAnsi="Arabic Typesetting" w:cs="Arabic Typesetting"/>
          <w:sz w:val="36"/>
          <w:szCs w:val="36"/>
        </w:rPr>
        <w:tab/>
      </w:r>
      <w:r w:rsidRPr="0057104D">
        <w:rPr>
          <w:rFonts w:ascii="Arabic Typesetting" w:hAnsi="Arabic Typesetting" w:cs="Arabic Typesetting"/>
          <w:sz w:val="36"/>
          <w:szCs w:val="36"/>
          <w:u w:val="single"/>
          <w:rtl/>
          <w:lang w:bidi="ar-EG"/>
        </w:rPr>
        <w:t>الميزانية بعد التحويلات 2012</w:t>
      </w:r>
      <w:r>
        <w:rPr>
          <w:rFonts w:ascii="Arabic Typesetting" w:hAnsi="Arabic Typesetting" w:cs="Arabic Typesetting" w:hint="cs"/>
          <w:sz w:val="36"/>
          <w:szCs w:val="36"/>
          <w:u w:val="single"/>
          <w:rtl/>
          <w:lang w:bidi="ar-EG"/>
        </w:rPr>
        <w:t>/</w:t>
      </w:r>
      <w:r w:rsidRPr="0057104D">
        <w:rPr>
          <w:rFonts w:ascii="Arabic Typesetting" w:hAnsi="Arabic Typesetting" w:cs="Arabic Typesetting"/>
          <w:sz w:val="36"/>
          <w:szCs w:val="36"/>
          <w:u w:val="single"/>
          <w:rtl/>
          <w:lang w:bidi="ar-EG"/>
        </w:rPr>
        <w:t>13</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تبين الميزانية بعد التحويلات 2012</w:t>
      </w:r>
      <w:r w:rsidRPr="008A5508">
        <w:rPr>
          <w:rFonts w:ascii="Arabic Typesetting" w:hAnsi="Arabic Typesetting" w:cs="Arabic Typesetting" w:hint="cs"/>
          <w:sz w:val="34"/>
          <w:szCs w:val="34"/>
          <w:rtl/>
        </w:rPr>
        <w:t>/</w:t>
      </w:r>
      <w:r w:rsidRPr="008A5508">
        <w:rPr>
          <w:rFonts w:ascii="Arabic Typesetting" w:hAnsi="Arabic Typesetting" w:cs="Arabic Typesetting"/>
          <w:sz w:val="34"/>
          <w:szCs w:val="34"/>
          <w:rtl/>
        </w:rPr>
        <w:t>13 زيادة في الموارد البشرية نتيجة لإعادة التوزيع الداخلي لأعمال الدعم المتعلقة بالندوات/حلقات العمل حول النفاذ إلى المعلومات والمعارف والمحتوى المتعلق بالملكية الفكرية والنفاذ إلى المنشورات الورقية والإلكترونية ومراكز دعم التكنولوجيا والابتكار في الدول الأعضاء.</w:t>
      </w:r>
    </w:p>
    <w:p w:rsidR="00E67543" w:rsidRPr="0057104D" w:rsidRDefault="00E67543" w:rsidP="00051BD5">
      <w:pPr>
        <w:pStyle w:val="BodyText"/>
        <w:keepNext/>
        <w:bidi/>
        <w:spacing w:after="240" w:line="360" w:lineRule="exact"/>
        <w:rPr>
          <w:rFonts w:ascii="Arabic Typesetting" w:hAnsi="Arabic Typesetting" w:cs="Arabic Typesetting"/>
          <w:sz w:val="36"/>
          <w:szCs w:val="36"/>
          <w:u w:val="single"/>
          <w:rtl/>
          <w:lang w:bidi="ar-EG"/>
        </w:rPr>
      </w:pPr>
      <w:r w:rsidRPr="0057104D">
        <w:rPr>
          <w:rFonts w:ascii="Arabic Typesetting" w:hAnsi="Arabic Typesetting" w:cs="Arabic Typesetting"/>
          <w:sz w:val="36"/>
          <w:szCs w:val="36"/>
          <w:rtl/>
          <w:lang w:bidi="ar-EG"/>
        </w:rPr>
        <w:lastRenderedPageBreak/>
        <w:t>باء.</w:t>
      </w:r>
      <w:r w:rsidRPr="0057104D">
        <w:rPr>
          <w:rFonts w:ascii="Arabic Typesetting" w:hAnsi="Arabic Typesetting" w:cs="Arabic Typesetting"/>
          <w:sz w:val="36"/>
          <w:szCs w:val="36"/>
        </w:rPr>
        <w:tab/>
      </w:r>
      <w:r w:rsidRPr="0057104D">
        <w:rPr>
          <w:rFonts w:ascii="Arabic Typesetting" w:hAnsi="Arabic Typesetting" w:cs="Arabic Typesetting"/>
          <w:sz w:val="36"/>
          <w:szCs w:val="36"/>
          <w:u w:val="single"/>
          <w:rtl/>
          <w:lang w:bidi="ar-EG"/>
        </w:rPr>
        <w:t>نسبة استخدام ميزانية 2012</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 xml:space="preserve">بوجه عام، تعد نسبة استخدام الميزانية ضمن النطاق المتوقع 40-60 </w:t>
      </w:r>
      <w:r w:rsidRPr="008A5508">
        <w:rPr>
          <w:rFonts w:ascii="Arabic Typesetting" w:hAnsi="Arabic Typesetting" w:cs="Arabic Typesetting" w:hint="cs"/>
          <w:sz w:val="34"/>
          <w:szCs w:val="34"/>
          <w:rtl/>
        </w:rPr>
        <w:t>بالمائة</w:t>
      </w:r>
      <w:r w:rsidRPr="008A5508">
        <w:rPr>
          <w:rFonts w:ascii="Arabic Typesetting" w:hAnsi="Arabic Typesetting" w:cs="Arabic Typesetting"/>
          <w:sz w:val="34"/>
          <w:szCs w:val="34"/>
          <w:rtl/>
        </w:rPr>
        <w:t xml:space="preserve"> للسنة الأولى من الثنائية وهي ثابتة.</w:t>
      </w:r>
      <w:r w:rsidRPr="008A5508">
        <w:rPr>
          <w:rFonts w:ascii="Arabic Typesetting" w:hAnsi="Arabic Typesetting" w:cs="Arabic Typesetting"/>
          <w:sz w:val="34"/>
          <w:szCs w:val="34"/>
        </w:rPr>
        <w:t xml:space="preserve"> </w:t>
      </w:r>
      <w:r w:rsidRPr="008A5508">
        <w:rPr>
          <w:rFonts w:ascii="Arabic Typesetting" w:hAnsi="Arabic Typesetting" w:cs="Arabic Typesetting"/>
          <w:sz w:val="34"/>
          <w:szCs w:val="34"/>
          <w:rtl/>
        </w:rPr>
        <w:t xml:space="preserve">وتعزى نسبة استخدام خلاف الموارد البشرية الأقل من المتوقع في المقام الأول إلى حقيقة أن المرحلة الثانية من مشروع جدول أعمال التنمية بشأن استحداث أدوات للنفاذ إلى المعلومات المتعلقة بالبراءات قد اعتمد في الدورة العاشرة للجنة المعنية بالتنمية والملكية الفكرية في نوفمبر 2012 وليس قبل ذلك. </w:t>
      </w:r>
    </w:p>
    <w:p w:rsidR="00E67543" w:rsidRPr="004E6330" w:rsidRDefault="00E67543" w:rsidP="005438B9">
      <w:pPr>
        <w:pStyle w:val="Heading1AR"/>
        <w:spacing w:before="0" w:after="120"/>
        <w:ind w:left="2268" w:hanging="2268"/>
        <w:outlineLvl w:val="1"/>
        <w:rPr>
          <w:rtl/>
          <w:lang w:val="fr-CH"/>
        </w:rPr>
      </w:pPr>
      <w:r w:rsidRPr="00B105C8">
        <w:rPr>
          <w:bCs w:val="0"/>
          <w:iCs/>
          <w:sz w:val="34"/>
          <w:szCs w:val="34"/>
        </w:rPr>
        <w:br w:type="page"/>
      </w:r>
      <w:bookmarkStart w:id="19" w:name="_Toc359865197"/>
      <w:r w:rsidRPr="004E6330">
        <w:rPr>
          <w:rtl/>
          <w:lang w:val="fr-CH"/>
        </w:rPr>
        <w:lastRenderedPageBreak/>
        <w:t>البرنامج 15:</w:t>
      </w:r>
      <w:r w:rsidRPr="004E6330">
        <w:rPr>
          <w:rFonts w:hint="cs"/>
          <w:rtl/>
          <w:lang w:val="fr-CH"/>
        </w:rPr>
        <w:tab/>
      </w:r>
      <w:r w:rsidRPr="004E6330">
        <w:rPr>
          <w:rtl/>
          <w:lang w:val="fr-CH"/>
        </w:rPr>
        <w:t>حلول لأعمال مكاتب الملكية الفكرية</w:t>
      </w:r>
      <w:bookmarkEnd w:id="19"/>
    </w:p>
    <w:p w:rsidR="00E67543" w:rsidRPr="00F421E0" w:rsidRDefault="00E67543" w:rsidP="00F421E0">
      <w:pPr>
        <w:pStyle w:val="NormalAR"/>
        <w:keepNext/>
        <w:spacing w:after="240" w:line="360" w:lineRule="exact"/>
        <w:ind w:left="2268" w:hanging="2268"/>
        <w:rPr>
          <w:b/>
          <w:bCs/>
          <w:sz w:val="36"/>
          <w:szCs w:val="36"/>
          <w:rtl/>
          <w:lang w:val="fr-CH" w:bidi="ar-SA"/>
        </w:rPr>
      </w:pPr>
      <w:r w:rsidRPr="00F421E0">
        <w:rPr>
          <w:b/>
          <w:bCs/>
          <w:sz w:val="36"/>
          <w:szCs w:val="36"/>
          <w:rtl/>
          <w:lang w:val="fr-CH" w:bidi="ar-SA"/>
        </w:rPr>
        <w:t>المسؤول عن البرنامج:</w:t>
      </w:r>
      <w:r w:rsidRPr="00F421E0">
        <w:rPr>
          <w:b/>
          <w:bCs/>
          <w:sz w:val="36"/>
          <w:szCs w:val="36"/>
          <w:lang w:val="fr-CH" w:bidi="ar-SA"/>
        </w:rPr>
        <w:tab/>
      </w:r>
      <w:r w:rsidRPr="00F421E0">
        <w:rPr>
          <w:b/>
          <w:bCs/>
          <w:sz w:val="36"/>
          <w:szCs w:val="36"/>
          <w:lang w:val="fr-CH" w:bidi="ar-SA"/>
        </w:rPr>
        <w:tab/>
      </w:r>
      <w:r w:rsidRPr="00F421E0">
        <w:rPr>
          <w:b/>
          <w:bCs/>
          <w:sz w:val="36"/>
          <w:szCs w:val="36"/>
          <w:rtl/>
          <w:lang w:val="fr-CH" w:bidi="ar-SA"/>
        </w:rPr>
        <w:t xml:space="preserve">السيد </w:t>
      </w:r>
      <w:proofErr w:type="spellStart"/>
      <w:r w:rsidRPr="00F421E0">
        <w:rPr>
          <w:b/>
          <w:bCs/>
          <w:sz w:val="36"/>
          <w:szCs w:val="36"/>
          <w:rtl/>
          <w:lang w:val="fr-CH" w:bidi="ar-SA"/>
        </w:rPr>
        <w:t>يوشيوكي</w:t>
      </w:r>
      <w:proofErr w:type="spellEnd"/>
      <w:r w:rsidRPr="00F421E0">
        <w:rPr>
          <w:b/>
          <w:bCs/>
          <w:sz w:val="36"/>
          <w:szCs w:val="36"/>
          <w:rtl/>
          <w:lang w:val="fr-CH" w:bidi="ar-SA"/>
        </w:rPr>
        <w:t xml:space="preserve"> </w:t>
      </w:r>
      <w:proofErr w:type="spellStart"/>
      <w:r w:rsidRPr="00F421E0">
        <w:rPr>
          <w:b/>
          <w:bCs/>
          <w:sz w:val="36"/>
          <w:szCs w:val="36"/>
          <w:rtl/>
          <w:lang w:val="fr-CH" w:bidi="ar-SA"/>
        </w:rPr>
        <w:t>تاكاغي</w:t>
      </w:r>
      <w:proofErr w:type="spellEnd"/>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استعراض التقدم في 2012</w:t>
      </w:r>
    </w:p>
    <w:p w:rsidR="00E67543" w:rsidRPr="00F77D77" w:rsidRDefault="00E67543" w:rsidP="00950DAF">
      <w:pPr>
        <w:pStyle w:val="ListParagraph"/>
        <w:numPr>
          <w:ilvl w:val="0"/>
          <w:numId w:val="28"/>
        </w:numPr>
        <w:spacing w:after="120" w:line="340" w:lineRule="exact"/>
        <w:ind w:left="0" w:firstLine="0"/>
        <w:contextualSpacing w:val="0"/>
        <w:rPr>
          <w:rFonts w:ascii="Arabic Typesetting" w:hAnsi="Arabic Typesetting" w:cs="Arabic Typesetting"/>
          <w:sz w:val="34"/>
          <w:szCs w:val="34"/>
          <w:lang w:val="en-SG"/>
        </w:rPr>
      </w:pPr>
      <w:r w:rsidRPr="00F77D77">
        <w:rPr>
          <w:rFonts w:ascii="Arabic Typesetting" w:hAnsi="Arabic Typesetting" w:cs="Arabic Typesetting"/>
          <w:sz w:val="34"/>
          <w:szCs w:val="34"/>
          <w:rtl/>
        </w:rPr>
        <w:t>شهدت سنة 2012 استمرار الزيادة في الطلب على المساعدة التقنية من مكاتب الملكية الفكرية، سواء من ناحية عدد المكاتب التي تطلب المساعدة أو نطاق المساعدة المطلوبة.</w:t>
      </w:r>
      <w:r w:rsidRPr="00F77D77">
        <w:rPr>
          <w:rFonts w:ascii="Arabic Typesetting" w:hAnsi="Arabic Typesetting" w:cs="Arabic Typesetting"/>
          <w:sz w:val="34"/>
          <w:szCs w:val="34"/>
          <w:rtl/>
          <w:lang w:val="en-SG"/>
        </w:rPr>
        <w:t xml:space="preserve"> </w:t>
      </w:r>
      <w:r w:rsidRPr="00F77D77">
        <w:rPr>
          <w:rFonts w:ascii="Arabic Typesetting" w:hAnsi="Arabic Typesetting" w:cs="Arabic Typesetting"/>
          <w:sz w:val="34"/>
          <w:szCs w:val="34"/>
          <w:rtl/>
        </w:rPr>
        <w:t>فالمكاتب تتوقع المساعدة على نحو متزايد في إدارة الوثائق الإلكترونية والإيداع الإلكتروني والنشر الإلكتروني.</w:t>
      </w:r>
    </w:p>
    <w:p w:rsidR="00E67543" w:rsidRPr="00F77D77" w:rsidRDefault="00E67543" w:rsidP="00950DAF">
      <w:pPr>
        <w:pStyle w:val="ListParagraph"/>
        <w:numPr>
          <w:ilvl w:val="0"/>
          <w:numId w:val="28"/>
        </w:numPr>
        <w:autoSpaceDE w:val="0"/>
        <w:autoSpaceDN w:val="0"/>
        <w:adjustRightInd w:val="0"/>
        <w:spacing w:after="120" w:line="340" w:lineRule="exact"/>
        <w:ind w:left="0" w:firstLine="0"/>
        <w:contextualSpacing w:val="0"/>
        <w:rPr>
          <w:rFonts w:ascii="Arabic Typesetting" w:hAnsi="Arabic Typesetting" w:cs="Arabic Typesetting"/>
          <w:sz w:val="34"/>
          <w:szCs w:val="34"/>
          <w:lang w:val="en-SG"/>
        </w:rPr>
      </w:pPr>
      <w:r w:rsidRPr="00F77D77">
        <w:rPr>
          <w:rFonts w:ascii="Arabic Typesetting" w:hAnsi="Arabic Typesetting" w:cs="Arabic Typesetting"/>
          <w:sz w:val="34"/>
          <w:szCs w:val="34"/>
          <w:rtl/>
        </w:rPr>
        <w:t xml:space="preserve">وقد أحرز تقدم جيد على صعيد تطوير منصة </w:t>
      </w:r>
      <w:r w:rsidRPr="00F77D77">
        <w:rPr>
          <w:rFonts w:ascii="Arabic Typesetting" w:hAnsi="Arabic Typesetting" w:cs="Arabic Typesetting"/>
          <w:sz w:val="34"/>
          <w:szCs w:val="34"/>
        </w:rPr>
        <w:t>WIPO CASE</w:t>
      </w:r>
      <w:r w:rsidRPr="00F77D77">
        <w:rPr>
          <w:rFonts w:ascii="Arabic Typesetting" w:hAnsi="Arabic Typesetting" w:cs="Arabic Typesetting"/>
          <w:sz w:val="34"/>
          <w:szCs w:val="34"/>
          <w:rtl/>
        </w:rPr>
        <w:t xml:space="preserve"> (نظام الويبو للنفاذ المركزي إلى نتائج البحث والفحص) ومنصة النفاذ الرقمي إلى وثائق الأولوية رغم أن عدد المكاتب المشاركة والنشاط بوجه عام لا يزالا محدودين.</w:t>
      </w:r>
    </w:p>
    <w:p w:rsidR="00E67543" w:rsidRPr="00F77D77" w:rsidRDefault="00E67543" w:rsidP="00950DAF">
      <w:pPr>
        <w:pStyle w:val="ListParagraph"/>
        <w:numPr>
          <w:ilvl w:val="0"/>
          <w:numId w:val="28"/>
        </w:numPr>
        <w:autoSpaceDE w:val="0"/>
        <w:autoSpaceDN w:val="0"/>
        <w:adjustRightInd w:val="0"/>
        <w:spacing w:after="120" w:line="340" w:lineRule="exact"/>
        <w:ind w:left="0" w:firstLine="0"/>
        <w:contextualSpacing w:val="0"/>
        <w:rPr>
          <w:rFonts w:ascii="Arabic Typesetting" w:hAnsi="Arabic Typesetting" w:cs="Arabic Typesetting"/>
          <w:sz w:val="34"/>
          <w:szCs w:val="34"/>
          <w:lang w:val="en-SG"/>
        </w:rPr>
      </w:pPr>
      <w:r w:rsidRPr="00F77D77">
        <w:rPr>
          <w:rFonts w:ascii="Arabic Typesetting" w:hAnsi="Arabic Typesetting" w:cs="Arabic Typesetting"/>
          <w:sz w:val="34"/>
          <w:szCs w:val="34"/>
          <w:rtl/>
        </w:rPr>
        <w:t>وتعرض الجداول التالية أبرز معالم التقدم المحرز في 2012 حسب الإقليم.</w:t>
      </w:r>
    </w:p>
    <w:p w:rsidR="00E67543" w:rsidRPr="0057104D" w:rsidRDefault="00E67543" w:rsidP="00E67543">
      <w:pPr>
        <w:spacing w:after="240" w:line="360" w:lineRule="exact"/>
        <w:rPr>
          <w:rFonts w:ascii="Arabic Typesetting" w:hAnsi="Arabic Typesetting" w:cs="Arabic Typesetting"/>
          <w:sz w:val="36"/>
          <w:szCs w:val="36"/>
          <w:u w:val="single"/>
          <w:rtl/>
        </w:rPr>
      </w:pPr>
      <w:r w:rsidRPr="0057104D">
        <w:rPr>
          <w:rFonts w:ascii="Arabic Typesetting" w:hAnsi="Arabic Typesetting" w:cs="Arabic Typesetting"/>
          <w:sz w:val="36"/>
          <w:szCs w:val="36"/>
          <w:u w:val="single"/>
          <w:rtl/>
        </w:rPr>
        <w:t>منصات مكاتب الملكية الفكرية ـ أبرز المعالم</w:t>
      </w:r>
    </w:p>
    <w:tbl>
      <w:tblPr>
        <w:bidiVisual/>
        <w:tblW w:w="9571" w:type="dxa"/>
        <w:tblLayout w:type="fixed"/>
        <w:tblLook w:val="01E0" w:firstRow="1" w:lastRow="1" w:firstColumn="1" w:lastColumn="1" w:noHBand="0" w:noVBand="0"/>
      </w:tblPr>
      <w:tblGrid>
        <w:gridCol w:w="2418"/>
        <w:gridCol w:w="7153"/>
      </w:tblGrid>
      <w:tr w:rsidR="00E67543" w:rsidRPr="00F77D77" w:rsidTr="00E67543">
        <w:tc>
          <w:tcPr>
            <w:tcW w:w="2418"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إقليم أفريقيا</w:t>
            </w:r>
          </w:p>
        </w:tc>
        <w:tc>
          <w:tcPr>
            <w:tcW w:w="7153"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 xml:space="preserve">اكتمل تحديث نظام </w:t>
            </w:r>
            <w:proofErr w:type="spellStart"/>
            <w:r w:rsidRPr="00F77D77">
              <w:rPr>
                <w:rFonts w:ascii="Arabic Typesetting" w:hAnsi="Arabic Typesetting" w:cs="Arabic Typesetting"/>
                <w:sz w:val="34"/>
                <w:szCs w:val="34"/>
                <w:rtl/>
              </w:rPr>
              <w:t>أتمتة</w:t>
            </w:r>
            <w:proofErr w:type="spellEnd"/>
            <w:r w:rsidRPr="00F77D77">
              <w:rPr>
                <w:rFonts w:ascii="Arabic Typesetting" w:hAnsi="Arabic Typesetting" w:cs="Arabic Typesetting"/>
                <w:sz w:val="34"/>
                <w:szCs w:val="34"/>
                <w:rtl/>
              </w:rPr>
              <w:t xml:space="preserve"> الملكية الفكرية في 10 من مكاتب الملكية الفكرية بأفريقيا. ولم تكن التحديثات عبارة عن تغييرات في النظام وحسب، بل شملت أيضا إعادة هندسة إجراءات العمل وتكوين الكفاءات ونقل المعارف.</w:t>
            </w:r>
          </w:p>
        </w:tc>
      </w:tr>
      <w:tr w:rsidR="00E67543" w:rsidRPr="00F77D77" w:rsidTr="00E67543">
        <w:tc>
          <w:tcPr>
            <w:tcW w:w="2418"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إقليم آسيا والمحيط الهادئ</w:t>
            </w:r>
          </w:p>
        </w:tc>
        <w:tc>
          <w:tcPr>
            <w:tcW w:w="7153"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 xml:space="preserve">أطلق نظام </w:t>
            </w:r>
            <w:proofErr w:type="spellStart"/>
            <w:r w:rsidRPr="00F77D77">
              <w:rPr>
                <w:rFonts w:ascii="Arabic Typesetting" w:hAnsi="Arabic Typesetting" w:cs="Arabic Typesetting"/>
                <w:sz w:val="34"/>
                <w:szCs w:val="34"/>
                <w:rtl/>
              </w:rPr>
              <w:t>أتمتة</w:t>
            </w:r>
            <w:proofErr w:type="spellEnd"/>
            <w:r w:rsidRPr="00F77D77">
              <w:rPr>
                <w:rFonts w:ascii="Arabic Typesetting" w:hAnsi="Arabic Typesetting" w:cs="Arabic Typesetting"/>
                <w:sz w:val="34"/>
                <w:szCs w:val="34"/>
                <w:rtl/>
              </w:rPr>
              <w:t xml:space="preserve"> الملكية الفكرية في إندونيسيا بالنسبة للعلامات التجارية. واكتمل مشروع نظام </w:t>
            </w:r>
            <w:proofErr w:type="spellStart"/>
            <w:r w:rsidRPr="00F77D77">
              <w:rPr>
                <w:rFonts w:ascii="Arabic Typesetting" w:hAnsi="Arabic Typesetting" w:cs="Arabic Typesetting"/>
                <w:sz w:val="34"/>
                <w:szCs w:val="34"/>
                <w:rtl/>
              </w:rPr>
              <w:t>أتمتة</w:t>
            </w:r>
            <w:proofErr w:type="spellEnd"/>
            <w:r w:rsidRPr="00F77D77">
              <w:rPr>
                <w:rFonts w:ascii="Arabic Typesetting" w:hAnsi="Arabic Typesetting" w:cs="Arabic Typesetting"/>
                <w:sz w:val="34"/>
                <w:szCs w:val="34"/>
                <w:rtl/>
              </w:rPr>
              <w:t xml:space="preserve"> الملكية الفكرية في الفلبين بالنسبة للبراءات ونماذج المنفعة والعلامات التجارية، بما في ذلك استخدام نظام الإدارة الإلكترونية للبيانات (</w:t>
            </w:r>
            <w:r w:rsidRPr="00F77D77">
              <w:rPr>
                <w:rFonts w:ascii="Arabic Typesetting" w:hAnsi="Arabic Typesetting" w:cs="Arabic Typesetting"/>
                <w:sz w:val="34"/>
                <w:szCs w:val="34"/>
              </w:rPr>
              <w:t>EDMS</w:t>
            </w:r>
            <w:r w:rsidRPr="00F77D77">
              <w:rPr>
                <w:rFonts w:ascii="Arabic Typesetting" w:hAnsi="Arabic Typesetting" w:cs="Arabic Typesetting"/>
                <w:sz w:val="34"/>
                <w:szCs w:val="34"/>
                <w:rtl/>
              </w:rPr>
              <w:t>).</w:t>
            </w:r>
          </w:p>
        </w:tc>
      </w:tr>
      <w:tr w:rsidR="00E67543" w:rsidRPr="00F77D77" w:rsidTr="00E67543">
        <w:tc>
          <w:tcPr>
            <w:tcW w:w="2418"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الإقليم العربي</w:t>
            </w:r>
          </w:p>
        </w:tc>
        <w:tc>
          <w:tcPr>
            <w:tcW w:w="7153"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استخدام نظام الويبو بشأن الإدارة الإلكترونية للبيانات في المغرب، ودمجه مع أنظمة الإدارة المنشأة محليا.</w:t>
            </w:r>
            <w:r w:rsidRPr="00F77D77">
              <w:rPr>
                <w:rFonts w:ascii="Arabic Typesetting" w:hAnsi="Arabic Typesetting" w:cs="Arabic Typesetting"/>
                <w:sz w:val="34"/>
                <w:szCs w:val="34"/>
              </w:rPr>
              <w:t xml:space="preserve"> </w:t>
            </w:r>
            <w:r w:rsidRPr="00F77D77">
              <w:rPr>
                <w:rFonts w:ascii="Arabic Typesetting" w:hAnsi="Arabic Typesetting" w:cs="Arabic Typesetting"/>
                <w:sz w:val="34"/>
                <w:szCs w:val="34"/>
                <w:rtl/>
              </w:rPr>
              <w:t xml:space="preserve">استخدام حزمة الويبو الكاملة في الجزائر بالنسبة للعلامات التجارية (نظام </w:t>
            </w:r>
            <w:proofErr w:type="spellStart"/>
            <w:r w:rsidRPr="00F77D77">
              <w:rPr>
                <w:rFonts w:ascii="Arabic Typesetting" w:hAnsi="Arabic Typesetting" w:cs="Arabic Typesetting"/>
                <w:sz w:val="34"/>
                <w:szCs w:val="34"/>
                <w:rtl/>
              </w:rPr>
              <w:t>أتمتة</w:t>
            </w:r>
            <w:proofErr w:type="spellEnd"/>
            <w:r w:rsidRPr="00F77D77">
              <w:rPr>
                <w:rFonts w:ascii="Arabic Typesetting" w:hAnsi="Arabic Typesetting" w:cs="Arabic Typesetting"/>
                <w:sz w:val="34"/>
                <w:szCs w:val="34"/>
                <w:rtl/>
              </w:rPr>
              <w:t xml:space="preserve"> الملكية الفكرية ونظام الإدارة الإلكترونية للبيانات وبرنامج </w:t>
            </w:r>
            <w:proofErr w:type="spellStart"/>
            <w:r w:rsidRPr="00F77D77">
              <w:rPr>
                <w:rFonts w:ascii="Arabic Typesetting" w:hAnsi="Arabic Typesetting" w:cs="Arabic Typesetting"/>
                <w:sz w:val="34"/>
                <w:szCs w:val="34"/>
              </w:rPr>
              <w:t>WIPOScan</w:t>
            </w:r>
            <w:proofErr w:type="spellEnd"/>
            <w:r w:rsidRPr="00F77D77">
              <w:rPr>
                <w:rFonts w:ascii="Arabic Typesetting" w:hAnsi="Arabic Typesetting" w:cs="Arabic Typesetting"/>
                <w:sz w:val="34"/>
                <w:szCs w:val="34"/>
                <w:rtl/>
              </w:rPr>
              <w:t xml:space="preserve"> ووحدة مدريد).</w:t>
            </w:r>
            <w:r w:rsidRPr="00F77D77">
              <w:rPr>
                <w:rFonts w:ascii="Arabic Typesetting" w:hAnsi="Arabic Typesetting" w:cs="Arabic Typesetting"/>
                <w:sz w:val="34"/>
                <w:szCs w:val="34"/>
              </w:rPr>
              <w:t xml:space="preserve"> </w:t>
            </w:r>
            <w:r w:rsidRPr="00F77D77">
              <w:rPr>
                <w:rFonts w:ascii="Arabic Typesetting" w:hAnsi="Arabic Typesetting" w:cs="Arabic Typesetting"/>
                <w:sz w:val="34"/>
                <w:szCs w:val="34"/>
                <w:rtl/>
              </w:rPr>
              <w:t xml:space="preserve">استخدام نظام </w:t>
            </w:r>
            <w:proofErr w:type="spellStart"/>
            <w:r w:rsidRPr="00F77D77">
              <w:rPr>
                <w:rFonts w:ascii="Arabic Typesetting" w:hAnsi="Arabic Typesetting" w:cs="Arabic Typesetting"/>
                <w:sz w:val="34"/>
                <w:szCs w:val="34"/>
                <w:rtl/>
              </w:rPr>
              <w:t>أتمتة</w:t>
            </w:r>
            <w:proofErr w:type="spellEnd"/>
            <w:r w:rsidRPr="00F77D77">
              <w:rPr>
                <w:rFonts w:ascii="Arabic Typesetting" w:hAnsi="Arabic Typesetting" w:cs="Arabic Typesetting"/>
                <w:sz w:val="34"/>
                <w:szCs w:val="34"/>
                <w:rtl/>
              </w:rPr>
              <w:t xml:space="preserve"> الملكية الفكرية بالنسبة للعلامات التجارية في الإمارات العربية المتحدة.</w:t>
            </w:r>
          </w:p>
        </w:tc>
      </w:tr>
      <w:tr w:rsidR="00E67543" w:rsidRPr="00F77D77" w:rsidTr="00E67543">
        <w:tc>
          <w:tcPr>
            <w:tcW w:w="2418"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إقليم أمريكا اللاتينية والكاريبي</w:t>
            </w:r>
          </w:p>
        </w:tc>
        <w:tc>
          <w:tcPr>
            <w:tcW w:w="7153"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 xml:space="preserve">اكتمال مشروع نظام </w:t>
            </w:r>
            <w:proofErr w:type="spellStart"/>
            <w:r w:rsidRPr="00F77D77">
              <w:rPr>
                <w:rFonts w:ascii="Arabic Typesetting" w:hAnsi="Arabic Typesetting" w:cs="Arabic Typesetting"/>
                <w:sz w:val="34"/>
                <w:szCs w:val="34"/>
                <w:rtl/>
              </w:rPr>
              <w:t>أتمتة</w:t>
            </w:r>
            <w:proofErr w:type="spellEnd"/>
            <w:r w:rsidRPr="00F77D77">
              <w:rPr>
                <w:rFonts w:ascii="Arabic Typesetting" w:hAnsi="Arabic Typesetting" w:cs="Arabic Typesetting"/>
                <w:sz w:val="34"/>
                <w:szCs w:val="34"/>
                <w:rtl/>
              </w:rPr>
              <w:t xml:space="preserve"> الملكية الفكرية في شيلي بالنسبة للبراءات والعلامات التجارية.</w:t>
            </w:r>
            <w:r w:rsidRPr="00F77D77">
              <w:rPr>
                <w:rFonts w:ascii="Arabic Typesetting" w:hAnsi="Arabic Typesetting" w:cs="Arabic Typesetting"/>
                <w:sz w:val="34"/>
                <w:szCs w:val="34"/>
              </w:rPr>
              <w:t xml:space="preserve"> </w:t>
            </w:r>
            <w:r w:rsidRPr="00F77D77">
              <w:rPr>
                <w:rFonts w:ascii="Arabic Typesetting" w:hAnsi="Arabic Typesetting" w:cs="Arabic Typesetting"/>
                <w:sz w:val="34"/>
                <w:szCs w:val="34"/>
                <w:rtl/>
              </w:rPr>
              <w:t xml:space="preserve">استمرار الاستعداد لاستخدام نظام </w:t>
            </w:r>
            <w:proofErr w:type="spellStart"/>
            <w:r w:rsidRPr="00F77D77">
              <w:rPr>
                <w:rFonts w:ascii="Arabic Typesetting" w:hAnsi="Arabic Typesetting" w:cs="Arabic Typesetting"/>
                <w:sz w:val="34"/>
                <w:szCs w:val="34"/>
                <w:rtl/>
              </w:rPr>
              <w:t>أتمتة</w:t>
            </w:r>
            <w:proofErr w:type="spellEnd"/>
            <w:r w:rsidRPr="00F77D77">
              <w:rPr>
                <w:rFonts w:ascii="Arabic Typesetting" w:hAnsi="Arabic Typesetting" w:cs="Arabic Typesetting"/>
                <w:sz w:val="34"/>
                <w:szCs w:val="34"/>
                <w:rtl/>
              </w:rPr>
              <w:t xml:space="preserve"> الملكية الفكرية بالنسبة للعلامات التجارية في البرازيل.</w:t>
            </w:r>
            <w:r w:rsidRPr="00F77D77">
              <w:rPr>
                <w:rFonts w:ascii="Arabic Typesetting" w:hAnsi="Arabic Typesetting" w:cs="Arabic Typesetting"/>
                <w:sz w:val="34"/>
                <w:szCs w:val="34"/>
              </w:rPr>
              <w:t xml:space="preserve"> </w:t>
            </w:r>
            <w:r w:rsidRPr="00F77D77">
              <w:rPr>
                <w:rFonts w:ascii="Arabic Typesetting" w:hAnsi="Arabic Typesetting" w:cs="Arabic Typesetting"/>
                <w:sz w:val="34"/>
                <w:szCs w:val="34"/>
                <w:rtl/>
              </w:rPr>
              <w:t>اكتمال مشاريع الرقمنة في كولومبيا والأرجنتين.</w:t>
            </w:r>
          </w:p>
        </w:tc>
      </w:tr>
      <w:tr w:rsidR="00E67543" w:rsidRPr="00F77D77" w:rsidTr="00E67543">
        <w:tc>
          <w:tcPr>
            <w:tcW w:w="2418"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استخدام منصات البرامج الحاسوبية</w:t>
            </w:r>
          </w:p>
        </w:tc>
        <w:tc>
          <w:tcPr>
            <w:tcW w:w="7153"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 xml:space="preserve">دمج نظام الويبو بشأن الإدارة الإلكترونية للبيانات بنجاح مع نظام </w:t>
            </w:r>
            <w:proofErr w:type="spellStart"/>
            <w:r w:rsidRPr="00F77D77">
              <w:rPr>
                <w:rFonts w:ascii="Arabic Typesetting" w:hAnsi="Arabic Typesetting" w:cs="Arabic Typesetting"/>
                <w:sz w:val="34"/>
                <w:szCs w:val="34"/>
                <w:rtl/>
              </w:rPr>
              <w:t>أتمتة</w:t>
            </w:r>
            <w:proofErr w:type="spellEnd"/>
            <w:r w:rsidRPr="00F77D77">
              <w:rPr>
                <w:rFonts w:ascii="Arabic Typesetting" w:hAnsi="Arabic Typesetting" w:cs="Arabic Typesetting"/>
                <w:sz w:val="34"/>
                <w:szCs w:val="34"/>
                <w:rtl/>
              </w:rPr>
              <w:t xml:space="preserve"> الملكية الفكرية واستخدامه في العديد من المكاتب. استمرار تطوير نظام </w:t>
            </w:r>
            <w:proofErr w:type="spellStart"/>
            <w:r w:rsidRPr="00F77D77">
              <w:rPr>
                <w:rFonts w:ascii="Arabic Typesetting" w:hAnsi="Arabic Typesetting" w:cs="Arabic Typesetting"/>
                <w:sz w:val="34"/>
                <w:szCs w:val="34"/>
                <w:rtl/>
              </w:rPr>
              <w:t>أتمتة</w:t>
            </w:r>
            <w:proofErr w:type="spellEnd"/>
            <w:r w:rsidRPr="00F77D77">
              <w:rPr>
                <w:rFonts w:ascii="Arabic Typesetting" w:hAnsi="Arabic Typesetting" w:cs="Arabic Typesetting"/>
                <w:sz w:val="34"/>
                <w:szCs w:val="34"/>
                <w:rtl/>
              </w:rPr>
              <w:t xml:space="preserve"> الملكية الفكرية وإطلاق تحسين كبير في 2012. ومن المقرر تطوير مزايا مهمة عديدة.</w:t>
            </w:r>
          </w:p>
        </w:tc>
      </w:tr>
    </w:tbl>
    <w:p w:rsidR="00E67543" w:rsidRPr="00F77D77" w:rsidRDefault="00E67543" w:rsidP="00950DAF">
      <w:pPr>
        <w:pStyle w:val="ListParagraph"/>
        <w:keepLines/>
        <w:numPr>
          <w:ilvl w:val="0"/>
          <w:numId w:val="28"/>
        </w:numPr>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يظهر الرسم التوضيحي أدناه الحالة الحالية لاستخدام حزم برامج الويبو الحاسوبية في مكاتب الملكية الفكرية حول العالم. ويبلغ إجمالي عدد المكاتب التي تستعين بمنتج واحد على الأقل من منتجات الويبو 66 مكتبا.</w:t>
      </w:r>
    </w:p>
    <w:p w:rsidR="00E67543" w:rsidRPr="00B105C8" w:rsidRDefault="008A5508" w:rsidP="00E67543">
      <w:pPr>
        <w:keepNext/>
        <w:keepLines/>
        <w:autoSpaceDE w:val="0"/>
        <w:autoSpaceDN w:val="0"/>
        <w:adjustRightInd w:val="0"/>
        <w:ind w:left="360"/>
        <w:jc w:val="center"/>
        <w:rPr>
          <w:rFonts w:ascii="Arabic Typesetting" w:hAnsi="Arabic Typesetting" w:cs="Arabic Typesetting"/>
          <w:sz w:val="34"/>
          <w:szCs w:val="34"/>
        </w:rPr>
      </w:pPr>
      <w:r>
        <w:rPr>
          <w:rFonts w:ascii="Arabic Typesetting" w:hAnsi="Arabic Typesetting" w:cs="Arabic Typesetting"/>
          <w:noProof/>
          <w:sz w:val="34"/>
          <w:szCs w:val="34"/>
          <w:lang w:bidi="ar-SA"/>
        </w:rPr>
        <w:lastRenderedPageBreak/>
        <w:drawing>
          <wp:inline distT="0" distB="0" distL="0" distR="0" wp14:anchorId="54A00036">
            <wp:extent cx="5942965" cy="3504565"/>
            <wp:effectExtent l="0" t="0" r="0"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2965" cy="3504565"/>
                    </a:xfrm>
                    <a:prstGeom prst="rect">
                      <a:avLst/>
                    </a:prstGeom>
                    <a:noFill/>
                  </pic:spPr>
                </pic:pic>
              </a:graphicData>
            </a:graphic>
          </wp:inline>
        </w:drawing>
      </w:r>
    </w:p>
    <w:p w:rsidR="008A5508" w:rsidRDefault="008A5508" w:rsidP="00E67543">
      <w:pPr>
        <w:rPr>
          <w:rFonts w:ascii="Arabic Typesetting" w:hAnsi="Arabic Typesetting" w:cs="Arabic Typesetting"/>
          <w:sz w:val="36"/>
          <w:szCs w:val="36"/>
          <w:u w:val="single"/>
          <w:rtl/>
        </w:rPr>
      </w:pPr>
    </w:p>
    <w:p w:rsidR="00E67543" w:rsidRPr="00453DC7" w:rsidRDefault="00E67543" w:rsidP="00E67543">
      <w:pPr>
        <w:rPr>
          <w:rFonts w:ascii="Arabic Typesetting" w:hAnsi="Arabic Typesetting" w:cs="Arabic Typesetting"/>
          <w:sz w:val="36"/>
          <w:szCs w:val="36"/>
          <w:rtl/>
        </w:rPr>
      </w:pPr>
      <w:r w:rsidRPr="00453DC7">
        <w:rPr>
          <w:rFonts w:ascii="Arabic Typesetting" w:hAnsi="Arabic Typesetting" w:cs="Arabic Typesetting"/>
          <w:sz w:val="36"/>
          <w:szCs w:val="36"/>
          <w:u w:val="single"/>
          <w:rtl/>
        </w:rPr>
        <w:t>منصات البنية التحتية ـ أبرز المعالم</w:t>
      </w:r>
      <w:r w:rsidRPr="00453DC7">
        <w:rPr>
          <w:rFonts w:ascii="Arabic Typesetting" w:hAnsi="Arabic Typesetting" w:cs="Arabic Typesetting"/>
          <w:sz w:val="36"/>
          <w:szCs w:val="36"/>
          <w:u w:val="single"/>
        </w:rPr>
        <w:t xml:space="preserve"> </w:t>
      </w:r>
    </w:p>
    <w:tbl>
      <w:tblPr>
        <w:bidiVisual/>
        <w:tblW w:w="0" w:type="auto"/>
        <w:tblLayout w:type="fixed"/>
        <w:tblLook w:val="01E0" w:firstRow="1" w:lastRow="1" w:firstColumn="1" w:lastColumn="1" w:noHBand="0" w:noVBand="0"/>
      </w:tblPr>
      <w:tblGrid>
        <w:gridCol w:w="1978"/>
        <w:gridCol w:w="7593"/>
      </w:tblGrid>
      <w:tr w:rsidR="00E67543" w:rsidRPr="00F77D77" w:rsidTr="00E67543">
        <w:tc>
          <w:tcPr>
            <w:tcW w:w="1978" w:type="dxa"/>
          </w:tcPr>
          <w:p w:rsidR="00E67543" w:rsidRPr="00F77D77" w:rsidRDefault="00E67543" w:rsidP="00F77D77">
            <w:pPr>
              <w:spacing w:after="120" w:line="340" w:lineRule="exact"/>
              <w:ind w:left="84"/>
              <w:rPr>
                <w:rFonts w:ascii="Arabic Typesetting" w:hAnsi="Arabic Typesetting" w:cs="Arabic Typesetting"/>
                <w:sz w:val="34"/>
                <w:szCs w:val="34"/>
                <w:rtl/>
              </w:rPr>
            </w:pPr>
            <w:r w:rsidRPr="00F77D77">
              <w:rPr>
                <w:rFonts w:ascii="Arabic Typesetting" w:hAnsi="Arabic Typesetting" w:cs="Arabic Typesetting"/>
                <w:sz w:val="34"/>
                <w:szCs w:val="34"/>
                <w:rtl/>
              </w:rPr>
              <w:t>منصة الويبو للنفاذ الرقمي إلى وثائق الأولوية</w:t>
            </w:r>
            <w:r w:rsidRPr="00F77D77">
              <w:rPr>
                <w:rFonts w:ascii="Arabic Typesetting" w:hAnsi="Arabic Typesetting" w:cs="Arabic Typesetting"/>
                <w:sz w:val="34"/>
                <w:szCs w:val="34"/>
              </w:rPr>
              <w:t xml:space="preserve"> </w:t>
            </w:r>
          </w:p>
        </w:tc>
        <w:tc>
          <w:tcPr>
            <w:tcW w:w="7593" w:type="dxa"/>
          </w:tcPr>
          <w:p w:rsidR="00E67543" w:rsidRPr="00F77D77" w:rsidRDefault="00E67543" w:rsidP="00F77D77">
            <w:pPr>
              <w:spacing w:after="120" w:line="340" w:lineRule="exact"/>
              <w:ind w:left="360"/>
              <w:rPr>
                <w:rFonts w:ascii="Arabic Typesetting" w:hAnsi="Arabic Typesetting" w:cs="Arabic Typesetting"/>
                <w:sz w:val="34"/>
                <w:szCs w:val="34"/>
                <w:rtl/>
              </w:rPr>
            </w:pPr>
            <w:r w:rsidRPr="00F77D77">
              <w:rPr>
                <w:rFonts w:ascii="Arabic Typesetting" w:hAnsi="Arabic Typesetting" w:cs="Arabic Typesetting"/>
                <w:sz w:val="34"/>
                <w:szCs w:val="34"/>
                <w:rtl/>
              </w:rPr>
              <w:t>اكتملت عملية تحديث كبيرة في منتصف سنة 2012. وتطبق النسخة الجديدة من النظام (</w:t>
            </w:r>
            <w:r w:rsidRPr="00F77D77">
              <w:rPr>
                <w:rFonts w:ascii="Arabic Typesetting" w:hAnsi="Arabic Typesetting" w:cs="Arabic Typesetting"/>
                <w:sz w:val="34"/>
                <w:szCs w:val="34"/>
              </w:rPr>
              <w:t>DAS 2.0</w:t>
            </w:r>
            <w:r w:rsidRPr="00F77D77">
              <w:rPr>
                <w:rFonts w:ascii="Arabic Typesetting" w:hAnsi="Arabic Typesetting" w:cs="Arabic Typesetting"/>
                <w:sz w:val="34"/>
                <w:szCs w:val="34"/>
                <w:rtl/>
              </w:rPr>
              <w:t>) آلية مبسطة لضمان الأمن وتحسينات أخرى متفق عليها في مجموعة عمل نظام النفاذ الرقمي إلى وثائق الأولوية في 2011. وينبغي أن يكون النظام الجديد أكثر قبولا لمودعي الطلبات والمكاتب. وثمة 11 مكتبا مشاركا حاليا.</w:t>
            </w:r>
          </w:p>
        </w:tc>
      </w:tr>
      <w:tr w:rsidR="00E67543" w:rsidRPr="00F77D77" w:rsidTr="00E67543">
        <w:tc>
          <w:tcPr>
            <w:tcW w:w="1978" w:type="dxa"/>
          </w:tcPr>
          <w:p w:rsidR="00E67543" w:rsidRPr="00F77D77" w:rsidRDefault="00E67543" w:rsidP="00F77D77">
            <w:pPr>
              <w:spacing w:after="120" w:line="340" w:lineRule="exact"/>
              <w:rPr>
                <w:rFonts w:ascii="Arabic Typesetting" w:hAnsi="Arabic Typesetting" w:cs="Arabic Typesetting"/>
                <w:sz w:val="34"/>
                <w:szCs w:val="34"/>
                <w:rtl/>
              </w:rPr>
            </w:pPr>
            <w:r w:rsidRPr="00F77D77">
              <w:rPr>
                <w:rFonts w:ascii="Arabic Typesetting" w:hAnsi="Arabic Typesetting" w:cs="Arabic Typesetting"/>
                <w:sz w:val="34"/>
                <w:szCs w:val="34"/>
                <w:rtl/>
              </w:rPr>
              <w:t>نظام الويبو للنفاذ المركزي إلى نتائج البحث والفحص</w:t>
            </w:r>
          </w:p>
        </w:tc>
        <w:tc>
          <w:tcPr>
            <w:tcW w:w="7593" w:type="dxa"/>
          </w:tcPr>
          <w:p w:rsidR="00E67543" w:rsidRPr="00F77D77" w:rsidRDefault="00E67543" w:rsidP="00F77D77">
            <w:pPr>
              <w:spacing w:after="120" w:line="340" w:lineRule="exact"/>
              <w:ind w:left="360"/>
              <w:rPr>
                <w:rFonts w:ascii="Arabic Typesetting" w:hAnsi="Arabic Typesetting" w:cs="Arabic Typesetting"/>
                <w:sz w:val="34"/>
                <w:szCs w:val="34"/>
                <w:rtl/>
              </w:rPr>
            </w:pPr>
            <w:r w:rsidRPr="00F77D77">
              <w:rPr>
                <w:rFonts w:ascii="Arabic Typesetting" w:hAnsi="Arabic Typesetting" w:cs="Arabic Typesetting"/>
                <w:sz w:val="34"/>
                <w:szCs w:val="34"/>
                <w:rtl/>
              </w:rPr>
              <w:t xml:space="preserve">اكتملت عملية تحديث كبيرة للنظام في منتصف سنة 2012. وأضاف هذا التحديث خاصية البحث عن أسر البراءات فضلا عن النفاذ عن بعد إلى المكتبات الرقمية لمكاتب الملكية الفكرية، التي تسمح للمكاتب بإتاحة وثائقها عبر الإنترنت بدلا من تحميلها في خادم مركزي لدى الويبو. </w:t>
            </w:r>
          </w:p>
          <w:p w:rsidR="00E67543" w:rsidRPr="00F77D77" w:rsidRDefault="00E67543" w:rsidP="00F77D77">
            <w:pPr>
              <w:spacing w:after="120" w:line="340" w:lineRule="exact"/>
              <w:ind w:left="360"/>
              <w:rPr>
                <w:rFonts w:ascii="Arabic Typesetting" w:hAnsi="Arabic Typesetting" w:cs="Arabic Typesetting"/>
                <w:sz w:val="34"/>
                <w:szCs w:val="34"/>
                <w:rtl/>
              </w:rPr>
            </w:pPr>
            <w:r w:rsidRPr="00F77D77">
              <w:rPr>
                <w:rFonts w:ascii="Arabic Typesetting" w:hAnsi="Arabic Typesetting" w:cs="Arabic Typesetting"/>
                <w:sz w:val="34"/>
                <w:szCs w:val="34"/>
                <w:rtl/>
              </w:rPr>
              <w:t>يستخدم النظام استخداما مكثفا من قبل المكاتب الأربعة المشاركة (أستراليا وكندا ونيوزيلندا والمملكة المتحدة).</w:t>
            </w:r>
          </w:p>
        </w:tc>
      </w:tr>
    </w:tbl>
    <w:p w:rsidR="00E67543" w:rsidRPr="00B105C8" w:rsidRDefault="00E67543" w:rsidP="00E67543">
      <w:pPr>
        <w:keepNext/>
        <w:keepLines/>
        <w:rPr>
          <w:rFonts w:ascii="Arabic Typesetting" w:hAnsi="Arabic Typesetting" w:cs="Arabic Typesetting"/>
          <w:sz w:val="34"/>
          <w:szCs w:val="34"/>
        </w:rPr>
      </w:pPr>
    </w:p>
    <w:p w:rsidR="00E67543" w:rsidRPr="00453DC7" w:rsidRDefault="00E67543" w:rsidP="00E67543">
      <w:pPr>
        <w:keepNext/>
        <w:keepLines/>
        <w:jc w:val="both"/>
        <w:rPr>
          <w:rFonts w:ascii="Arabic Typesetting" w:hAnsi="Arabic Typesetting" w:cs="Arabic Typesetting"/>
          <w:sz w:val="40"/>
          <w:szCs w:val="40"/>
          <w:rtl/>
        </w:rPr>
      </w:pPr>
      <w:r w:rsidRPr="00453DC7">
        <w:rPr>
          <w:rFonts w:ascii="Arabic Typesetting" w:hAnsi="Arabic Typesetting" w:cs="Arabic Typesetting"/>
          <w:sz w:val="40"/>
          <w:szCs w:val="40"/>
          <w:rtl/>
        </w:rPr>
        <w:t>تنفيذ جدول أعمال التنمية</w:t>
      </w:r>
      <w:r w:rsidRPr="00453DC7">
        <w:rPr>
          <w:rFonts w:ascii="Arabic Typesetting" w:hAnsi="Arabic Typesetting" w:cs="Arabic Typesetting"/>
          <w:sz w:val="40"/>
          <w:szCs w:val="40"/>
          <w:lang w:val="pt-BR"/>
        </w:rPr>
        <w:t xml:space="preserve"> </w:t>
      </w:r>
    </w:p>
    <w:p w:rsidR="00E67543" w:rsidRPr="00F77D77" w:rsidRDefault="00E67543" w:rsidP="00950DAF">
      <w:pPr>
        <w:pStyle w:val="ListParagraph"/>
        <w:numPr>
          <w:ilvl w:val="0"/>
          <w:numId w:val="28"/>
        </w:numPr>
        <w:autoSpaceDE w:val="0"/>
        <w:autoSpaceDN w:val="0"/>
        <w:adjustRightInd w:val="0"/>
        <w:spacing w:after="120" w:line="340" w:lineRule="exact"/>
        <w:ind w:left="0" w:firstLine="0"/>
        <w:contextualSpacing w:val="0"/>
        <w:rPr>
          <w:rFonts w:ascii="Arabic Typesetting" w:eastAsia="MS Mincho" w:hAnsi="Arabic Typesetting" w:cs="Arabic Typesetting"/>
          <w:sz w:val="34"/>
          <w:szCs w:val="34"/>
        </w:rPr>
      </w:pPr>
      <w:r w:rsidRPr="00F77D77">
        <w:rPr>
          <w:rFonts w:ascii="Arabic Typesetting" w:hAnsi="Arabic Typesetting" w:cs="Arabic Typesetting"/>
          <w:sz w:val="34"/>
          <w:szCs w:val="34"/>
          <w:rtl/>
        </w:rPr>
        <w:t>استرشد البرنامج 15 في تصميم أنشطته وتخطيطها وتنفيذها بالتوصيات الوجيهة من جدول أعمال التنمية، تحديدا التوصيات 1 و2 و10. كما شارك البرنامج في تنفيذ مشروع جدول أعمال التنمية بشأن مؤسسات الملكية الفكرية الذكية ومشروع الملكية الفكرية وتكنولوجيا المعلومات والاتصالات والهوة الرقمية والنفاذ إلى المعرفة.</w:t>
      </w:r>
      <w:r w:rsidRPr="00F77D77">
        <w:rPr>
          <w:rFonts w:ascii="Arabic Typesetting" w:hAnsi="Arabic Typesetting" w:cs="Arabic Typesetting"/>
          <w:sz w:val="34"/>
          <w:szCs w:val="34"/>
        </w:rPr>
        <w:t xml:space="preserve"> </w:t>
      </w:r>
      <w:r w:rsidRPr="00F77D77">
        <w:rPr>
          <w:rFonts w:ascii="Arabic Typesetting" w:hAnsi="Arabic Typesetting" w:cs="Arabic Typesetting"/>
          <w:sz w:val="34"/>
          <w:szCs w:val="34"/>
          <w:rtl/>
        </w:rPr>
        <w:t>واكتمل هذان المشروعان في نهاية 2011 وخضعا للتقييم في 2012. وناقشت اللجنة المعنية بالتنمية والملكية الفكرية تقارير التقييم.</w:t>
      </w:r>
    </w:p>
    <w:p w:rsidR="00E67543" w:rsidRPr="00F77D77" w:rsidRDefault="00E67543" w:rsidP="00950DAF">
      <w:pPr>
        <w:pStyle w:val="ListParagraph"/>
        <w:numPr>
          <w:ilvl w:val="0"/>
          <w:numId w:val="28"/>
        </w:numPr>
        <w:autoSpaceDE w:val="0"/>
        <w:autoSpaceDN w:val="0"/>
        <w:adjustRightInd w:val="0"/>
        <w:spacing w:after="120" w:line="340" w:lineRule="exact"/>
        <w:ind w:left="0" w:firstLine="0"/>
        <w:contextualSpacing w:val="0"/>
        <w:rPr>
          <w:rFonts w:ascii="Arabic Typesetting" w:eastAsia="MS Mincho" w:hAnsi="Arabic Typesetting" w:cs="Arabic Typesetting"/>
          <w:sz w:val="34"/>
          <w:szCs w:val="34"/>
        </w:rPr>
      </w:pPr>
      <w:r w:rsidRPr="00F77D77">
        <w:rPr>
          <w:rFonts w:ascii="Arabic Typesetting" w:hAnsi="Arabic Typesetting" w:cs="Arabic Typesetting" w:hint="cs"/>
          <w:sz w:val="34"/>
          <w:szCs w:val="34"/>
          <w:rtl/>
        </w:rPr>
        <w:t>و</w:t>
      </w:r>
      <w:r w:rsidRPr="00F77D77">
        <w:rPr>
          <w:rFonts w:ascii="Arabic Typesetting" w:hAnsi="Arabic Typesetting" w:cs="Arabic Typesetting"/>
          <w:sz w:val="34"/>
          <w:szCs w:val="34"/>
          <w:rtl/>
        </w:rPr>
        <w:t>فضلا عن ذلك، بغية تعزيز البنية التحتية التقنية والمعرفية لمكاتب الملكية الفكرية وسائر مؤسسات الملكية الفكرية بما يؤدي إلى تحسين الخدمات المقدمة إلى أصحاب المصلحة الذين يتعاملون معها، استمر البرنامج في توفير المساعدة التقنية لمكاتب الملكية الفكرية في البلدان النامية والبلدان الأقل نموَا لتحسين أنظمة الأعمال القائمة على تكنولوجيا المعلومات والاتصالات بالنسبة لإجراءات تلقي سندات الملكية الفكرية وإدارتها وفحصها وتسجيلها ونشرها. وفي نهاية 2012، كان 66 مكتبا من مكاتب الملكية الفكرية إجمالا يستخدم أنظمة الإدارة المقدمة من الويبو والمدعومة منها في إطار هذا البرنامج، وخلال سنة 2012، نفذت أنشطة في 54 بلدا في جميع الأقاليم.</w:t>
      </w:r>
      <w:r w:rsidRPr="00F77D77">
        <w:rPr>
          <w:rFonts w:ascii="Arabic Typesetting" w:hAnsi="Arabic Typesetting" w:cs="Arabic Typesetting"/>
          <w:sz w:val="34"/>
          <w:szCs w:val="34"/>
        </w:rPr>
        <w:t xml:space="preserve"> </w:t>
      </w:r>
    </w:p>
    <w:p w:rsidR="00E67543" w:rsidRPr="00453DC7" w:rsidRDefault="00E67543" w:rsidP="00E67543">
      <w:pPr>
        <w:spacing w:after="240" w:line="360" w:lineRule="exact"/>
        <w:jc w:val="both"/>
        <w:rPr>
          <w:rFonts w:ascii="Arabic Typesetting" w:hAnsi="Arabic Typesetting" w:cs="Arabic Typesetting"/>
          <w:sz w:val="40"/>
          <w:szCs w:val="40"/>
          <w:rtl/>
        </w:rPr>
      </w:pPr>
      <w:r w:rsidRPr="00453DC7">
        <w:rPr>
          <w:rFonts w:ascii="Arabic Typesetting" w:hAnsi="Arabic Typesetting" w:cs="Arabic Typesetting"/>
          <w:sz w:val="40"/>
          <w:szCs w:val="40"/>
          <w:rtl/>
        </w:rPr>
        <w:lastRenderedPageBreak/>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2"/>
        <w:gridCol w:w="1586"/>
        <w:gridCol w:w="1805"/>
        <w:gridCol w:w="3642"/>
        <w:gridCol w:w="1098"/>
      </w:tblGrid>
      <w:tr w:rsidR="00E67543" w:rsidRPr="00453DC7"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453DC7" w:rsidRDefault="00E67543" w:rsidP="00E67543">
            <w:pPr>
              <w:keepNext/>
              <w:keepLines/>
              <w:tabs>
                <w:tab w:val="left" w:pos="1076"/>
              </w:tabs>
              <w:spacing w:beforeLines="60" w:before="144" w:afterLines="60" w:after="144" w:line="300" w:lineRule="exact"/>
              <w:ind w:left="1134" w:hanging="1134"/>
              <w:rPr>
                <w:rFonts w:ascii="Arabic Typesetting" w:hAnsi="Arabic Typesetting" w:cs="Arabic Typesetting"/>
                <w:sz w:val="30"/>
                <w:szCs w:val="30"/>
                <w:rtl/>
              </w:rPr>
            </w:pPr>
            <w:r w:rsidRPr="00453DC7">
              <w:rPr>
                <w:rFonts w:ascii="Arabic Typesetting" w:hAnsi="Arabic Typesetting" w:cs="Arabic Typesetting"/>
                <w:b/>
                <w:bCs/>
                <w:sz w:val="30"/>
                <w:szCs w:val="30"/>
                <w:rtl/>
              </w:rPr>
              <w:t>النتيجة المرتقبة</w:t>
            </w:r>
            <w:r w:rsidRPr="00453DC7">
              <w:rPr>
                <w:rFonts w:ascii="Arabic Typesetting" w:hAnsi="Arabic Typesetting" w:cs="Arabic Typesetting"/>
                <w:sz w:val="30"/>
                <w:szCs w:val="30"/>
                <w:rtl/>
              </w:rPr>
              <w:t>:</w:t>
            </w:r>
            <w:r w:rsidRPr="00453DC7">
              <w:rPr>
                <w:rFonts w:ascii="Arabic Typesetting" w:hAnsi="Arabic Typesetting" w:cs="Arabic Typesetting"/>
                <w:sz w:val="30"/>
                <w:szCs w:val="30"/>
              </w:rPr>
              <w:tab/>
            </w:r>
            <w:r w:rsidRPr="00453DC7">
              <w:rPr>
                <w:rFonts w:ascii="Arabic Typesetting" w:hAnsi="Arabic Typesetting" w:cs="Arabic Typesetting"/>
                <w:sz w:val="30"/>
                <w:szCs w:val="30"/>
                <w:rtl/>
              </w:rPr>
              <w:tab/>
            </w:r>
            <w:r w:rsidRPr="00453DC7">
              <w:rPr>
                <w:rFonts w:ascii="Arabic Typesetting" w:hAnsi="Arabic Typesetting" w:cs="Arabic Typesetting"/>
                <w:color w:val="000000"/>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E67543" w:rsidRPr="00453DC7" w:rsidTr="00E67543">
        <w:trPr>
          <w:cantSplit/>
          <w:jc w:val="center"/>
        </w:trPr>
        <w:tc>
          <w:tcPr>
            <w:tcW w:w="874" w:type="pct"/>
            <w:tcBorders>
              <w:top w:val="single" w:sz="4" w:space="0" w:color="auto"/>
              <w:bottom w:val="nil"/>
            </w:tcBorders>
            <w:vAlign w:val="center"/>
          </w:tcPr>
          <w:p w:rsidR="00E67543" w:rsidRPr="00453DC7" w:rsidRDefault="00E67543" w:rsidP="00E67543">
            <w:pPr>
              <w:spacing w:beforeLines="60" w:before="144" w:afterLines="60" w:after="144" w:line="300" w:lineRule="exact"/>
              <w:rPr>
                <w:rFonts w:ascii="Arabic Typesetting" w:hAnsi="Arabic Typesetting" w:cs="Arabic Typesetting"/>
                <w:b/>
                <w:bCs/>
                <w:sz w:val="30"/>
                <w:szCs w:val="30"/>
                <w:rtl/>
              </w:rPr>
            </w:pPr>
            <w:r w:rsidRPr="00453DC7">
              <w:rPr>
                <w:rFonts w:ascii="Arabic Typesetting" w:hAnsi="Arabic Typesetting" w:cs="Arabic Typesetting"/>
                <w:b/>
                <w:bCs/>
                <w:sz w:val="30"/>
                <w:szCs w:val="30"/>
                <w:rtl/>
              </w:rPr>
              <w:t>مؤشرات الأداء</w:t>
            </w:r>
          </w:p>
        </w:tc>
        <w:tc>
          <w:tcPr>
            <w:tcW w:w="805" w:type="pct"/>
            <w:tcBorders>
              <w:top w:val="single" w:sz="4" w:space="0" w:color="auto"/>
              <w:bottom w:val="nil"/>
            </w:tcBorders>
            <w:shd w:val="clear" w:color="auto" w:fill="C0C0C0"/>
          </w:tcPr>
          <w:p w:rsidR="00E67543" w:rsidRPr="00453DC7" w:rsidRDefault="00E67543" w:rsidP="000B74F6">
            <w:pPr>
              <w:spacing w:beforeLines="60" w:before="144" w:afterLines="60" w:after="144" w:line="300" w:lineRule="exact"/>
              <w:rPr>
                <w:rFonts w:ascii="Arabic Typesetting" w:hAnsi="Arabic Typesetting" w:cs="Arabic Typesetting"/>
                <w:b/>
                <w:bCs/>
                <w:sz w:val="30"/>
                <w:szCs w:val="30"/>
                <w:rtl/>
              </w:rPr>
            </w:pPr>
            <w:r w:rsidRPr="00453DC7">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bottom w:val="nil"/>
            </w:tcBorders>
            <w:tcMar>
              <w:top w:w="110" w:type="dxa"/>
            </w:tcMar>
            <w:vAlign w:val="center"/>
          </w:tcPr>
          <w:p w:rsidR="00E67543" w:rsidRPr="000B74F6" w:rsidRDefault="00E67543" w:rsidP="00E67543">
            <w:pPr>
              <w:spacing w:beforeLines="60" w:before="144" w:afterLines="60" w:after="144"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بداية 2012</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bottom w:val="nil"/>
            </w:tcBorders>
            <w:shd w:val="clear" w:color="auto" w:fill="FFFFFF"/>
            <w:tcMar>
              <w:top w:w="110" w:type="dxa"/>
            </w:tcMar>
            <w:vAlign w:val="center"/>
          </w:tcPr>
          <w:p w:rsidR="00E67543" w:rsidRPr="00453DC7" w:rsidRDefault="00E67543" w:rsidP="00E67543">
            <w:pPr>
              <w:spacing w:beforeLines="60" w:before="144" w:afterLines="60" w:after="144" w:line="300" w:lineRule="exact"/>
              <w:rPr>
                <w:rFonts w:ascii="Arabic Typesetting" w:hAnsi="Arabic Typesetting" w:cs="Arabic Typesetting"/>
                <w:b/>
                <w:bCs/>
                <w:sz w:val="30"/>
                <w:szCs w:val="30"/>
                <w:rtl/>
              </w:rPr>
            </w:pPr>
            <w:r w:rsidRPr="00453DC7">
              <w:rPr>
                <w:rFonts w:ascii="Arabic Typesetting" w:hAnsi="Arabic Typesetting" w:cs="Arabic Typesetting"/>
                <w:b/>
                <w:bCs/>
                <w:sz w:val="30"/>
                <w:szCs w:val="30"/>
                <w:rtl/>
              </w:rPr>
              <w:t>بيانات الأداء</w:t>
            </w:r>
          </w:p>
        </w:tc>
        <w:tc>
          <w:tcPr>
            <w:tcW w:w="557" w:type="pct"/>
            <w:tcBorders>
              <w:top w:val="single" w:sz="4" w:space="0" w:color="auto"/>
              <w:bottom w:val="nil"/>
            </w:tcBorders>
            <w:tcMar>
              <w:top w:w="110" w:type="dxa"/>
            </w:tcMar>
            <w:vAlign w:val="center"/>
          </w:tcPr>
          <w:p w:rsidR="00E67543" w:rsidRPr="00453DC7" w:rsidRDefault="00E67543" w:rsidP="00E67543">
            <w:pPr>
              <w:keepNext/>
              <w:keepLines/>
              <w:spacing w:beforeLines="60" w:before="144" w:afterLines="60" w:after="144" w:line="300" w:lineRule="exact"/>
              <w:jc w:val="center"/>
              <w:rPr>
                <w:rFonts w:ascii="Arabic Typesetting" w:hAnsi="Arabic Typesetting" w:cs="Arabic Typesetting"/>
                <w:b/>
                <w:bCs/>
                <w:sz w:val="30"/>
                <w:szCs w:val="30"/>
                <w:rtl/>
              </w:rPr>
            </w:pPr>
            <w:r w:rsidRPr="00453DC7">
              <w:rPr>
                <w:rFonts w:ascii="Arabic Typesetting" w:hAnsi="Arabic Typesetting" w:cs="Arabic Typesetting"/>
                <w:b/>
                <w:bCs/>
                <w:sz w:val="30"/>
                <w:szCs w:val="30"/>
                <w:rtl/>
              </w:rPr>
              <w:t>السير</w:t>
            </w:r>
          </w:p>
        </w:tc>
      </w:tr>
      <w:tr w:rsidR="00E67543" w:rsidRPr="00453DC7" w:rsidTr="00E67543">
        <w:trPr>
          <w:cantSplit/>
          <w:jc w:val="center"/>
        </w:trPr>
        <w:tc>
          <w:tcPr>
            <w:tcW w:w="874" w:type="pct"/>
            <w:tcBorders>
              <w:top w:val="nil"/>
              <w:bottom w:val="nil"/>
            </w:tcBorders>
          </w:tcPr>
          <w:p w:rsidR="00E67543" w:rsidRPr="00453DC7" w:rsidRDefault="00E67543" w:rsidP="00E67543">
            <w:pPr>
              <w:spacing w:beforeLines="60" w:before="144" w:afterLines="60" w:after="144" w:line="300" w:lineRule="exact"/>
              <w:rPr>
                <w:rFonts w:ascii="Arabic Typesetting" w:hAnsi="Arabic Typesetting" w:cs="Arabic Typesetting"/>
                <w:sz w:val="30"/>
                <w:szCs w:val="30"/>
                <w:rtl/>
              </w:rPr>
            </w:pPr>
            <w:r w:rsidRPr="00453DC7">
              <w:rPr>
                <w:rFonts w:ascii="Arabic Typesetting" w:hAnsi="Arabic Typesetting" w:cs="Arabic Typesetting"/>
                <w:sz w:val="30"/>
                <w:szCs w:val="30"/>
                <w:rtl/>
              </w:rPr>
              <w:t xml:space="preserve">عدد المكاتب التي لديها أنظمة مقدمة من الويبو مؤتمتة كليا لإدارة الملكية الفكرية في مقابل المكاتب التي لديها أنظمة مقدمة من الويبو </w:t>
            </w:r>
            <w:proofErr w:type="spellStart"/>
            <w:r w:rsidRPr="00453DC7">
              <w:rPr>
                <w:rFonts w:ascii="Arabic Typesetting" w:hAnsi="Arabic Typesetting" w:cs="Arabic Typesetting"/>
                <w:sz w:val="30"/>
                <w:szCs w:val="30"/>
                <w:rtl/>
              </w:rPr>
              <w:t>مؤتمة</w:t>
            </w:r>
            <w:proofErr w:type="spellEnd"/>
            <w:r w:rsidRPr="00453DC7">
              <w:rPr>
                <w:rFonts w:ascii="Arabic Typesetting" w:hAnsi="Arabic Typesetting" w:cs="Arabic Typesetting"/>
                <w:sz w:val="30"/>
                <w:szCs w:val="30"/>
                <w:rtl/>
              </w:rPr>
              <w:t xml:space="preserve"> جزئيا</w:t>
            </w:r>
            <w:r w:rsidRPr="00453DC7">
              <w:rPr>
                <w:rFonts w:ascii="Arabic Typesetting" w:hAnsi="Arabic Typesetting" w:cs="Arabic Typesetting"/>
                <w:sz w:val="30"/>
                <w:szCs w:val="30"/>
              </w:rPr>
              <w:t xml:space="preserve"> </w:t>
            </w:r>
          </w:p>
          <w:p w:rsidR="00E67543" w:rsidRPr="00453DC7" w:rsidRDefault="00E67543" w:rsidP="00E67543">
            <w:pPr>
              <w:spacing w:beforeLines="60" w:before="144" w:afterLines="60" w:after="144" w:line="300" w:lineRule="exact"/>
              <w:rPr>
                <w:rFonts w:ascii="Arabic Typesetting" w:hAnsi="Arabic Typesetting" w:cs="Arabic Typesetting"/>
                <w:sz w:val="30"/>
                <w:szCs w:val="30"/>
              </w:rPr>
            </w:pPr>
          </w:p>
        </w:tc>
        <w:tc>
          <w:tcPr>
            <w:tcW w:w="805" w:type="pct"/>
            <w:tcBorders>
              <w:top w:val="nil"/>
              <w:bottom w:val="nil"/>
            </w:tcBorders>
            <w:shd w:val="clear" w:color="auto" w:fill="C0C0C0"/>
          </w:tcPr>
          <w:p w:rsidR="00E67543" w:rsidRPr="00453DC7" w:rsidRDefault="00E67543" w:rsidP="000B74F6">
            <w:pPr>
              <w:spacing w:beforeLines="60" w:before="144" w:afterLines="60" w:after="144" w:line="300" w:lineRule="exact"/>
              <w:rPr>
                <w:rFonts w:ascii="Arabic Typesetting" w:hAnsi="Arabic Typesetting" w:cs="Arabic Typesetting"/>
                <w:sz w:val="30"/>
                <w:szCs w:val="30"/>
                <w:rtl/>
              </w:rPr>
            </w:pPr>
            <w:r w:rsidRPr="00453DC7">
              <w:rPr>
                <w:rFonts w:ascii="Arabic Typesetting" w:hAnsi="Arabic Typesetting" w:cs="Arabic Typesetting"/>
                <w:sz w:val="30"/>
                <w:szCs w:val="30"/>
                <w:rtl/>
              </w:rPr>
              <w:t>38 مكتبا لديه أنظمة مؤتمتة كليا مقابل 25 مكتبا لديه أنظمة مؤتمتة جزئيا. 58 مكتبا إجمالا يستخدم أنظمة الويبو لإدارة الملكية الفكرية.</w:t>
            </w:r>
          </w:p>
        </w:tc>
        <w:tc>
          <w:tcPr>
            <w:tcW w:w="916" w:type="pct"/>
            <w:tcBorders>
              <w:top w:val="nil"/>
              <w:bottom w:val="nil"/>
            </w:tcBorders>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عدد المكاتب المؤتمتة كليا في نهاية 2011:</w:t>
            </w:r>
            <w:r w:rsidRPr="000B74F6">
              <w:rPr>
                <w:rFonts w:ascii="Arabic Typesetting" w:hAnsi="Arabic Typesetting" w:cs="Arabic Typesetting"/>
                <w:color w:val="993300"/>
                <w:sz w:val="30"/>
                <w:szCs w:val="30"/>
              </w:rPr>
              <w:t xml:space="preserve"> 33 </w:t>
            </w:r>
          </w:p>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عدد المكاتب المؤتمتة جزئيا في نهاية 2011:</w:t>
            </w:r>
            <w:r w:rsidRPr="000B74F6">
              <w:rPr>
                <w:rFonts w:ascii="Arabic Typesetting" w:hAnsi="Arabic Typesetting" w:cs="Arabic Typesetting"/>
                <w:color w:val="993300"/>
                <w:sz w:val="30"/>
                <w:szCs w:val="30"/>
              </w:rPr>
              <w:t xml:space="preserve"> 25</w:t>
            </w:r>
          </w:p>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الإجمالي:</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color w:val="993300"/>
                <w:sz w:val="30"/>
                <w:szCs w:val="30"/>
                <w:rtl/>
              </w:rPr>
              <w:t>58 مكتبا يستخدم أنظمة الويبو لإدارة الملكية الفكرية (في نهاية 2011)</w:t>
            </w:r>
          </w:p>
          <w:p w:rsidR="00E67543" w:rsidRPr="000B74F6" w:rsidRDefault="00E67543" w:rsidP="00E67543">
            <w:pPr>
              <w:spacing w:beforeLines="60" w:before="144" w:afterLines="60" w:after="144" w:line="300" w:lineRule="exact"/>
              <w:rPr>
                <w:rFonts w:ascii="Arabic Typesetting" w:hAnsi="Arabic Typesetting" w:cs="Arabic Typesetting"/>
                <w:i/>
                <w:color w:val="993300"/>
                <w:sz w:val="30"/>
                <w:szCs w:val="30"/>
              </w:rPr>
            </w:pPr>
          </w:p>
        </w:tc>
        <w:tc>
          <w:tcPr>
            <w:tcW w:w="1848" w:type="pct"/>
            <w:tcBorders>
              <w:top w:val="nil"/>
              <w:bottom w:val="nil"/>
            </w:tcBorders>
            <w:shd w:val="clear" w:color="auto" w:fill="FFFFFF"/>
            <w:tcMar>
              <w:top w:w="110" w:type="dxa"/>
            </w:tcMar>
          </w:tcPr>
          <w:p w:rsidR="00E67543" w:rsidRPr="00453DC7" w:rsidRDefault="00E67543" w:rsidP="00E67543">
            <w:pPr>
              <w:spacing w:beforeLines="60" w:before="144" w:afterLines="60" w:after="144" w:line="300" w:lineRule="exact"/>
              <w:rPr>
                <w:rFonts w:ascii="Arabic Typesetting" w:hAnsi="Arabic Typesetting" w:cs="Arabic Typesetting"/>
                <w:sz w:val="30"/>
                <w:szCs w:val="30"/>
                <w:rtl/>
              </w:rPr>
            </w:pPr>
            <w:r w:rsidRPr="00453DC7">
              <w:rPr>
                <w:rFonts w:ascii="Arabic Typesetting" w:hAnsi="Arabic Typesetting" w:cs="Arabic Typesetting"/>
                <w:sz w:val="30"/>
                <w:szCs w:val="30"/>
                <w:rtl/>
              </w:rPr>
              <w:t>عدد المكاتب المؤتمتة كليا في نهاية 2012:</w:t>
            </w:r>
            <w:r w:rsidRPr="00453DC7">
              <w:rPr>
                <w:rFonts w:ascii="Arabic Typesetting" w:hAnsi="Arabic Typesetting" w:cs="Arabic Typesetting"/>
                <w:sz w:val="30"/>
                <w:szCs w:val="30"/>
              </w:rPr>
              <w:t xml:space="preserve"> 36 </w:t>
            </w:r>
          </w:p>
          <w:p w:rsidR="00E67543" w:rsidRPr="009E23A8" w:rsidRDefault="00E67543" w:rsidP="00E67543">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tl/>
              </w:rPr>
              <w:t>عدد المكاتب المؤتمتة جزئيا في نهاية 2012:</w:t>
            </w:r>
            <w:r w:rsidRPr="00453DC7">
              <w:rPr>
                <w:rFonts w:ascii="Arabic Typesetting" w:hAnsi="Arabic Typesetting" w:cs="Arabic Typesetting"/>
                <w:sz w:val="30"/>
                <w:szCs w:val="30"/>
              </w:rPr>
              <w:t xml:space="preserve"> 25</w:t>
            </w:r>
            <w:r>
              <w:rPr>
                <w:rFonts w:ascii="Arabic Typesetting" w:hAnsi="Arabic Typesetting" w:cs="Arabic Typesetting"/>
                <w:sz w:val="30"/>
                <w:szCs w:val="30"/>
              </w:rPr>
              <w:t xml:space="preserve"> </w:t>
            </w:r>
          </w:p>
          <w:p w:rsidR="00E67543" w:rsidRPr="00453DC7" w:rsidRDefault="00E67543" w:rsidP="00E67543">
            <w:pPr>
              <w:spacing w:beforeLines="60" w:before="144" w:afterLines="60" w:after="144" w:line="300" w:lineRule="exact"/>
              <w:rPr>
                <w:rFonts w:ascii="Arabic Typesetting" w:hAnsi="Arabic Typesetting" w:cs="Arabic Typesetting"/>
                <w:sz w:val="30"/>
                <w:szCs w:val="30"/>
                <w:rtl/>
              </w:rPr>
            </w:pPr>
            <w:r w:rsidRPr="00453DC7">
              <w:rPr>
                <w:rFonts w:ascii="Arabic Typesetting" w:hAnsi="Arabic Typesetting" w:cs="Arabic Typesetting"/>
                <w:sz w:val="30"/>
                <w:szCs w:val="30"/>
                <w:rtl/>
              </w:rPr>
              <w:t>عدد المكاتب التي تستخدم منصة نظام الويبو للنفاذ المركزي إلى نتائج البحث والفحص:</w:t>
            </w:r>
            <w:r w:rsidRPr="00453DC7">
              <w:rPr>
                <w:rFonts w:ascii="Arabic Typesetting" w:hAnsi="Arabic Typesetting" w:cs="Arabic Typesetting"/>
                <w:sz w:val="30"/>
                <w:szCs w:val="30"/>
              </w:rPr>
              <w:t xml:space="preserve"> 4</w:t>
            </w:r>
            <w:r>
              <w:rPr>
                <w:rFonts w:ascii="Arabic Typesetting" w:hAnsi="Arabic Typesetting" w:cs="Arabic Typesetting"/>
                <w:sz w:val="30"/>
                <w:szCs w:val="30"/>
              </w:rPr>
              <w:t xml:space="preserve"> </w:t>
            </w:r>
          </w:p>
          <w:p w:rsidR="00E67543" w:rsidRPr="00453DC7" w:rsidRDefault="00E67543" w:rsidP="00E67543">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tl/>
              </w:rPr>
              <w:t>بلغ إجمالي عدد المكاتب التي تستخدم أنظمة الويبو لإدارة الملكية الفكرية 65 مكتبا في نهاية 2012.</w:t>
            </w:r>
          </w:p>
        </w:tc>
        <w:tc>
          <w:tcPr>
            <w:tcW w:w="557" w:type="pct"/>
            <w:tcBorders>
              <w:top w:val="nil"/>
              <w:bottom w:val="nil"/>
            </w:tcBorders>
            <w:tcMar>
              <w:top w:w="110" w:type="dxa"/>
            </w:tcMar>
          </w:tcPr>
          <w:p w:rsidR="00E67543" w:rsidRPr="00453DC7"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tl/>
              </w:rPr>
            </w:pPr>
            <w:r w:rsidRPr="00453DC7">
              <w:rPr>
                <w:rFonts w:ascii="Arabic Typesetting" w:hAnsi="Arabic Typesetting" w:cs="Arabic Typesetting"/>
                <w:color w:val="008000"/>
                <w:sz w:val="30"/>
                <w:szCs w:val="30"/>
                <w:rtl/>
              </w:rPr>
              <w:t>ثابت</w:t>
            </w:r>
          </w:p>
          <w:p w:rsidR="00E67543" w:rsidRPr="00453DC7"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Pr>
            </w:pPr>
          </w:p>
          <w:p w:rsidR="00E67543" w:rsidRPr="00453DC7" w:rsidRDefault="00E67543" w:rsidP="00E67543">
            <w:pPr>
              <w:keepNext/>
              <w:keepLines/>
              <w:spacing w:beforeLines="60" w:before="144" w:afterLines="60" w:after="144" w:line="300" w:lineRule="exact"/>
              <w:rPr>
                <w:rFonts w:ascii="Arabic Typesetting" w:hAnsi="Arabic Typesetting" w:cs="Arabic Typesetting"/>
                <w:color w:val="808080"/>
                <w:sz w:val="30"/>
                <w:szCs w:val="30"/>
              </w:rPr>
            </w:pPr>
          </w:p>
        </w:tc>
      </w:tr>
      <w:tr w:rsidR="00E67543" w:rsidRPr="00453DC7" w:rsidTr="00E67543">
        <w:trPr>
          <w:cantSplit/>
          <w:jc w:val="center"/>
        </w:trPr>
        <w:tc>
          <w:tcPr>
            <w:tcW w:w="874" w:type="pct"/>
            <w:tcBorders>
              <w:top w:val="nil"/>
              <w:bottom w:val="nil"/>
            </w:tcBorders>
          </w:tcPr>
          <w:p w:rsidR="00E67543" w:rsidRPr="00453DC7" w:rsidRDefault="00E67543" w:rsidP="00E67543">
            <w:pPr>
              <w:spacing w:beforeLines="60" w:before="144" w:afterLines="60" w:after="144" w:line="300" w:lineRule="exact"/>
              <w:rPr>
                <w:rFonts w:ascii="Arabic Typesetting" w:hAnsi="Arabic Typesetting" w:cs="Arabic Typesetting"/>
                <w:sz w:val="30"/>
                <w:szCs w:val="30"/>
                <w:rtl/>
              </w:rPr>
            </w:pPr>
            <w:r w:rsidRPr="00453DC7">
              <w:rPr>
                <w:rFonts w:ascii="Arabic Typesetting" w:hAnsi="Arabic Typesetting" w:cs="Arabic Typesetting"/>
                <w:sz w:val="30"/>
                <w:szCs w:val="30"/>
                <w:rtl/>
              </w:rPr>
              <w:t>عدد المكاتب التي لديها بيانات بشأن الملكية الفكرية على شبكة الإنترنت في قواعد بيانات الويبو</w:t>
            </w:r>
          </w:p>
        </w:tc>
        <w:tc>
          <w:tcPr>
            <w:tcW w:w="805" w:type="pct"/>
            <w:tcBorders>
              <w:top w:val="nil"/>
              <w:bottom w:val="nil"/>
            </w:tcBorders>
            <w:shd w:val="clear" w:color="auto" w:fill="C0C0C0"/>
          </w:tcPr>
          <w:p w:rsidR="00E67543" w:rsidRPr="00453DC7" w:rsidRDefault="00E67543" w:rsidP="000B74F6">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Pr>
              <w:t>20</w:t>
            </w:r>
          </w:p>
          <w:p w:rsidR="00E67543" w:rsidRPr="00453DC7" w:rsidRDefault="00E67543" w:rsidP="000B74F6">
            <w:pPr>
              <w:spacing w:beforeLines="60" w:before="144" w:afterLines="60" w:after="144" w:line="300" w:lineRule="exact"/>
              <w:rPr>
                <w:rFonts w:ascii="Arabic Typesetting" w:hAnsi="Arabic Typesetting" w:cs="Arabic Typesetting"/>
                <w:sz w:val="30"/>
                <w:szCs w:val="30"/>
              </w:rPr>
            </w:pPr>
          </w:p>
        </w:tc>
        <w:tc>
          <w:tcPr>
            <w:tcW w:w="916" w:type="pct"/>
            <w:tcBorders>
              <w:top w:val="nil"/>
              <w:bottom w:val="nil"/>
            </w:tcBorders>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i/>
                <w:color w:val="993300"/>
                <w:sz w:val="30"/>
                <w:szCs w:val="30"/>
              </w:rPr>
            </w:pPr>
          </w:p>
        </w:tc>
        <w:tc>
          <w:tcPr>
            <w:tcW w:w="1848" w:type="pct"/>
            <w:tcBorders>
              <w:top w:val="nil"/>
              <w:bottom w:val="nil"/>
            </w:tcBorders>
            <w:shd w:val="clear" w:color="auto" w:fill="FFFFFF"/>
            <w:tcMar>
              <w:top w:w="110" w:type="dxa"/>
            </w:tcMar>
          </w:tcPr>
          <w:p w:rsidR="00E67543" w:rsidRPr="00453DC7" w:rsidRDefault="00E67543" w:rsidP="00E67543">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tl/>
              </w:rPr>
              <w:t>38 مكتبا لديه بيانات بشأن الملكية الفكرية على شبكة الإنترنت في قواعد بيانات الويبو (ركن البراءات وقاعدة البيانات العالمية لأدوات التوسيم)</w:t>
            </w:r>
          </w:p>
        </w:tc>
        <w:tc>
          <w:tcPr>
            <w:tcW w:w="557" w:type="pct"/>
            <w:tcBorders>
              <w:top w:val="nil"/>
              <w:bottom w:val="nil"/>
            </w:tcBorders>
            <w:tcMar>
              <w:top w:w="110" w:type="dxa"/>
            </w:tcMar>
          </w:tcPr>
          <w:p w:rsidR="00E67543" w:rsidRPr="00453DC7" w:rsidRDefault="00E67543" w:rsidP="00E67543">
            <w:pPr>
              <w:keepNext/>
              <w:keepLines/>
              <w:spacing w:beforeLines="60" w:before="144" w:afterLines="60" w:after="144" w:line="300" w:lineRule="exact"/>
              <w:jc w:val="center"/>
              <w:rPr>
                <w:rFonts w:ascii="Arabic Typesetting" w:hAnsi="Arabic Typesetting" w:cs="Arabic Typesetting"/>
                <w:sz w:val="30"/>
                <w:szCs w:val="30"/>
                <w:rtl/>
              </w:rPr>
            </w:pPr>
            <w:r w:rsidRPr="00453DC7">
              <w:rPr>
                <w:rFonts w:ascii="Arabic Typesetting" w:hAnsi="Arabic Typesetting" w:cs="Arabic Typesetting"/>
                <w:color w:val="008000"/>
                <w:sz w:val="30"/>
                <w:szCs w:val="30"/>
                <w:rtl/>
              </w:rPr>
              <w:t>ثابت</w:t>
            </w:r>
            <w:r w:rsidRPr="00453DC7">
              <w:rPr>
                <w:rFonts w:ascii="Arabic Typesetting" w:hAnsi="Arabic Typesetting" w:cs="Arabic Typesetting"/>
                <w:color w:val="008000"/>
                <w:sz w:val="30"/>
                <w:szCs w:val="30"/>
              </w:rPr>
              <w:t xml:space="preserve"> </w:t>
            </w:r>
          </w:p>
        </w:tc>
      </w:tr>
      <w:tr w:rsidR="00E67543" w:rsidRPr="00453DC7" w:rsidTr="00E67543">
        <w:trPr>
          <w:cantSplit/>
          <w:trHeight w:val="784"/>
          <w:jc w:val="center"/>
        </w:trPr>
        <w:tc>
          <w:tcPr>
            <w:tcW w:w="874" w:type="pct"/>
            <w:tcBorders>
              <w:top w:val="nil"/>
              <w:bottom w:val="nil"/>
            </w:tcBorders>
          </w:tcPr>
          <w:p w:rsidR="00E67543" w:rsidRPr="00453DC7" w:rsidRDefault="00E67543" w:rsidP="00E67543">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tl/>
              </w:rPr>
              <w:t>عدد مجموعات المكاتب التي تشارك في منصة مشتركة</w:t>
            </w:r>
          </w:p>
        </w:tc>
        <w:tc>
          <w:tcPr>
            <w:tcW w:w="805" w:type="pct"/>
            <w:tcBorders>
              <w:top w:val="nil"/>
              <w:bottom w:val="nil"/>
            </w:tcBorders>
            <w:shd w:val="clear" w:color="auto" w:fill="C0C0C0"/>
          </w:tcPr>
          <w:p w:rsidR="00E67543" w:rsidRPr="00453DC7" w:rsidRDefault="00E67543" w:rsidP="000B74F6">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Pr>
              <w:t>1</w:t>
            </w:r>
          </w:p>
        </w:tc>
        <w:tc>
          <w:tcPr>
            <w:tcW w:w="916" w:type="pct"/>
            <w:tcBorders>
              <w:top w:val="nil"/>
              <w:bottom w:val="nil"/>
            </w:tcBorders>
            <w:tcMar>
              <w:top w:w="110" w:type="dxa"/>
            </w:tcMar>
          </w:tcPr>
          <w:p w:rsidR="00E67543" w:rsidRPr="00453DC7" w:rsidRDefault="00E67543" w:rsidP="00E67543">
            <w:pPr>
              <w:spacing w:beforeLines="60" w:before="144" w:afterLines="60" w:after="144" w:line="300" w:lineRule="exact"/>
              <w:rPr>
                <w:rFonts w:ascii="Arabic Typesetting" w:hAnsi="Arabic Typesetting" w:cs="Arabic Typesetting"/>
                <w:i/>
                <w:color w:val="800000"/>
                <w:sz w:val="30"/>
                <w:szCs w:val="30"/>
              </w:rPr>
            </w:pPr>
          </w:p>
        </w:tc>
        <w:tc>
          <w:tcPr>
            <w:tcW w:w="1848" w:type="pct"/>
            <w:tcBorders>
              <w:top w:val="nil"/>
              <w:bottom w:val="nil"/>
            </w:tcBorders>
            <w:shd w:val="clear" w:color="auto" w:fill="FFFFFF"/>
            <w:tcMar>
              <w:top w:w="110" w:type="dxa"/>
            </w:tcMar>
          </w:tcPr>
          <w:p w:rsidR="00E67543" w:rsidRPr="00453DC7" w:rsidRDefault="00E67543" w:rsidP="00E67543">
            <w:pPr>
              <w:spacing w:beforeLines="60" w:before="144" w:afterLines="60" w:after="144" w:line="300" w:lineRule="exact"/>
              <w:rPr>
                <w:rFonts w:ascii="Arabic Typesetting" w:hAnsi="Arabic Typesetting" w:cs="Arabic Typesetting"/>
                <w:sz w:val="30"/>
                <w:szCs w:val="30"/>
                <w:rtl/>
              </w:rPr>
            </w:pPr>
            <w:r w:rsidRPr="00453DC7">
              <w:rPr>
                <w:rFonts w:ascii="Arabic Typesetting" w:hAnsi="Arabic Typesetting" w:cs="Arabic Typesetting"/>
                <w:sz w:val="30"/>
                <w:szCs w:val="30"/>
                <w:rtl/>
              </w:rPr>
              <w:t>مجموعة واحدة (تتألف من 4 مكاتب:</w:t>
            </w:r>
            <w:r w:rsidRPr="00453DC7">
              <w:rPr>
                <w:rFonts w:ascii="Arabic Typesetting" w:hAnsi="Arabic Typesetting" w:cs="Arabic Typesetting"/>
                <w:sz w:val="30"/>
                <w:szCs w:val="30"/>
              </w:rPr>
              <w:t xml:space="preserve"> </w:t>
            </w:r>
            <w:r w:rsidRPr="00453DC7">
              <w:rPr>
                <w:rFonts w:ascii="Arabic Typesetting" w:hAnsi="Arabic Typesetting" w:cs="Arabic Typesetting"/>
                <w:sz w:val="30"/>
                <w:szCs w:val="30"/>
                <w:rtl/>
              </w:rPr>
              <w:t>أستراليا وكندا والمملكة المتحدة ونيوزيلندا)</w:t>
            </w:r>
          </w:p>
          <w:p w:rsidR="00E67543" w:rsidRPr="00453DC7" w:rsidRDefault="00E67543" w:rsidP="00E67543">
            <w:pPr>
              <w:spacing w:beforeLines="60" w:before="144" w:afterLines="60" w:after="144" w:line="300" w:lineRule="exact"/>
              <w:rPr>
                <w:rFonts w:ascii="Arabic Typesetting" w:hAnsi="Arabic Typesetting" w:cs="Arabic Typesetting"/>
                <w:sz w:val="30"/>
                <w:szCs w:val="30"/>
              </w:rPr>
            </w:pPr>
          </w:p>
        </w:tc>
        <w:tc>
          <w:tcPr>
            <w:tcW w:w="557" w:type="pct"/>
            <w:tcBorders>
              <w:top w:val="nil"/>
              <w:bottom w:val="nil"/>
            </w:tcBorders>
            <w:tcMar>
              <w:top w:w="110" w:type="dxa"/>
            </w:tcMar>
          </w:tcPr>
          <w:p w:rsidR="00E67543" w:rsidRPr="00453DC7" w:rsidRDefault="006F4A06" w:rsidP="00E67543">
            <w:pPr>
              <w:keepNext/>
              <w:keepLines/>
              <w:spacing w:beforeLines="60" w:before="144" w:afterLines="60" w:after="144" w:line="300" w:lineRule="exact"/>
              <w:jc w:val="center"/>
              <w:rPr>
                <w:rFonts w:ascii="Arabic Typesetting" w:hAnsi="Arabic Typesetting" w:cs="Arabic Typesetting"/>
                <w:color w:val="FF0000"/>
                <w:sz w:val="30"/>
                <w:szCs w:val="30"/>
                <w:rtl/>
              </w:rPr>
            </w:pPr>
            <w:r w:rsidRPr="006F4A06">
              <w:rPr>
                <w:rFonts w:ascii="Arabic Typesetting" w:hAnsi="Arabic Typesetting" w:cs="Arabic Typesetting"/>
                <w:color w:val="FF0000"/>
                <w:sz w:val="30"/>
                <w:szCs w:val="30"/>
                <w:rtl/>
              </w:rPr>
              <w:t>غير ثابت</w:t>
            </w:r>
          </w:p>
          <w:p w:rsidR="00E67543" w:rsidRPr="00453DC7" w:rsidRDefault="00E67543" w:rsidP="00E67543">
            <w:pPr>
              <w:keepNext/>
              <w:keepLines/>
              <w:spacing w:beforeLines="60" w:before="144" w:afterLines="60" w:after="144" w:line="300" w:lineRule="exact"/>
              <w:rPr>
                <w:rFonts w:ascii="Arabic Typesetting" w:hAnsi="Arabic Typesetting" w:cs="Arabic Typesetting"/>
                <w:color w:val="808080"/>
                <w:sz w:val="30"/>
                <w:szCs w:val="30"/>
              </w:rPr>
            </w:pPr>
          </w:p>
        </w:tc>
      </w:tr>
      <w:tr w:rsidR="00E67543" w:rsidRPr="00453DC7" w:rsidTr="00E67543">
        <w:trPr>
          <w:cantSplit/>
          <w:jc w:val="center"/>
        </w:trPr>
        <w:tc>
          <w:tcPr>
            <w:tcW w:w="874" w:type="pct"/>
            <w:tcBorders>
              <w:top w:val="nil"/>
              <w:bottom w:val="single" w:sz="4" w:space="0" w:color="auto"/>
            </w:tcBorders>
          </w:tcPr>
          <w:p w:rsidR="00E67543" w:rsidRPr="00453DC7" w:rsidRDefault="00E67543" w:rsidP="00E67543">
            <w:pPr>
              <w:spacing w:beforeLines="60" w:before="144" w:afterLines="60" w:after="144" w:line="300" w:lineRule="exact"/>
              <w:rPr>
                <w:rFonts w:ascii="Arabic Typesetting" w:hAnsi="Arabic Typesetting" w:cs="Arabic Typesetting"/>
                <w:sz w:val="30"/>
                <w:szCs w:val="30"/>
                <w:rtl/>
              </w:rPr>
            </w:pPr>
            <w:r w:rsidRPr="00453DC7">
              <w:rPr>
                <w:rFonts w:ascii="Arabic Typesetting" w:hAnsi="Arabic Typesetting" w:cs="Arabic Typesetting"/>
                <w:sz w:val="30"/>
                <w:szCs w:val="30"/>
                <w:rtl/>
              </w:rPr>
              <w:t>عدد المكاتب التي تعالج بيانات نظام مدريد ومعاهدة التعاون بشأن البراءات بدعم من الأنظمة المقدمة من الويبو</w:t>
            </w:r>
          </w:p>
        </w:tc>
        <w:tc>
          <w:tcPr>
            <w:tcW w:w="805" w:type="pct"/>
            <w:tcBorders>
              <w:top w:val="nil"/>
              <w:bottom w:val="single" w:sz="4" w:space="0" w:color="auto"/>
            </w:tcBorders>
            <w:shd w:val="clear" w:color="auto" w:fill="C0C0C0"/>
          </w:tcPr>
          <w:p w:rsidR="00E67543" w:rsidRPr="00453DC7" w:rsidRDefault="00E67543" w:rsidP="000B74F6">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Pr>
              <w:t>5</w:t>
            </w:r>
          </w:p>
        </w:tc>
        <w:tc>
          <w:tcPr>
            <w:tcW w:w="916" w:type="pct"/>
            <w:tcBorders>
              <w:top w:val="nil"/>
              <w:bottom w:val="single" w:sz="4" w:space="0" w:color="auto"/>
            </w:tcBorders>
            <w:tcMar>
              <w:top w:w="110" w:type="dxa"/>
            </w:tcMar>
          </w:tcPr>
          <w:p w:rsidR="00E67543" w:rsidRPr="00453DC7" w:rsidRDefault="00E67543" w:rsidP="00E67543">
            <w:pPr>
              <w:spacing w:beforeLines="60" w:before="144" w:afterLines="60" w:after="144" w:line="300" w:lineRule="exact"/>
              <w:rPr>
                <w:rFonts w:ascii="Arabic Typesetting" w:hAnsi="Arabic Typesetting" w:cs="Arabic Typesetting"/>
                <w:i/>
                <w:color w:val="800000"/>
                <w:sz w:val="30"/>
                <w:szCs w:val="30"/>
              </w:rPr>
            </w:pPr>
          </w:p>
        </w:tc>
        <w:tc>
          <w:tcPr>
            <w:tcW w:w="1848" w:type="pct"/>
            <w:tcBorders>
              <w:top w:val="nil"/>
              <w:bottom w:val="single" w:sz="4" w:space="0" w:color="auto"/>
            </w:tcBorders>
            <w:shd w:val="clear" w:color="auto" w:fill="FFFFFF"/>
            <w:tcMar>
              <w:top w:w="110" w:type="dxa"/>
            </w:tcMar>
          </w:tcPr>
          <w:p w:rsidR="00E67543" w:rsidRPr="00453DC7" w:rsidRDefault="00E67543" w:rsidP="00E67543">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tl/>
              </w:rPr>
              <w:t>24 مكتبا</w:t>
            </w:r>
            <w:r w:rsidRPr="00453DC7">
              <w:rPr>
                <w:rFonts w:ascii="Arabic Typesetting" w:hAnsi="Arabic Typesetting" w:cs="Arabic Typesetting"/>
                <w:sz w:val="30"/>
                <w:szCs w:val="30"/>
              </w:rPr>
              <w:t xml:space="preserve"> </w:t>
            </w:r>
          </w:p>
        </w:tc>
        <w:tc>
          <w:tcPr>
            <w:tcW w:w="557" w:type="pct"/>
            <w:tcBorders>
              <w:top w:val="nil"/>
              <w:bottom w:val="single" w:sz="4" w:space="0" w:color="auto"/>
            </w:tcBorders>
            <w:tcMar>
              <w:top w:w="110" w:type="dxa"/>
            </w:tcMar>
          </w:tcPr>
          <w:p w:rsidR="00E67543" w:rsidRPr="00453DC7" w:rsidRDefault="00E67543" w:rsidP="00E67543">
            <w:pPr>
              <w:keepNext/>
              <w:keepLines/>
              <w:spacing w:beforeLines="60" w:before="144" w:afterLines="60" w:after="144" w:line="300" w:lineRule="exact"/>
              <w:jc w:val="center"/>
              <w:rPr>
                <w:rFonts w:ascii="Arabic Typesetting" w:hAnsi="Arabic Typesetting" w:cs="Arabic Typesetting"/>
                <w:sz w:val="30"/>
                <w:szCs w:val="30"/>
                <w:rtl/>
              </w:rPr>
            </w:pPr>
            <w:r w:rsidRPr="00453DC7">
              <w:rPr>
                <w:rFonts w:ascii="Arabic Typesetting" w:hAnsi="Arabic Typesetting" w:cs="Arabic Typesetting"/>
                <w:color w:val="008000"/>
                <w:sz w:val="30"/>
                <w:szCs w:val="30"/>
                <w:rtl/>
              </w:rPr>
              <w:t>ثابت</w:t>
            </w:r>
            <w:r w:rsidRPr="00453DC7">
              <w:rPr>
                <w:rFonts w:ascii="Arabic Typesetting" w:hAnsi="Arabic Typesetting" w:cs="Arabic Typesetting"/>
                <w:color w:val="008000"/>
                <w:sz w:val="30"/>
                <w:szCs w:val="30"/>
              </w:rPr>
              <w:t xml:space="preserve"> </w:t>
            </w:r>
          </w:p>
          <w:p w:rsidR="00E67543" w:rsidRPr="00453DC7" w:rsidRDefault="00E67543" w:rsidP="00E67543">
            <w:pPr>
              <w:keepNext/>
              <w:keepLines/>
              <w:spacing w:beforeLines="60" w:before="144" w:afterLines="60" w:after="144" w:line="300" w:lineRule="exact"/>
              <w:jc w:val="center"/>
              <w:rPr>
                <w:rFonts w:ascii="Arabic Typesetting" w:hAnsi="Arabic Typesetting" w:cs="Arabic Typesetting"/>
                <w:color w:val="808080"/>
                <w:sz w:val="30"/>
                <w:szCs w:val="30"/>
              </w:rPr>
            </w:pPr>
          </w:p>
        </w:tc>
      </w:tr>
    </w:tbl>
    <w:p w:rsidR="00E67543" w:rsidRPr="00B105C8" w:rsidRDefault="00E67543" w:rsidP="00E67543">
      <w:pPr>
        <w:rPr>
          <w:rFonts w:ascii="Arabic Typesetting" w:hAnsi="Arabic Typesetting" w:cs="Arabic Typesetting"/>
          <w:sz w:val="34"/>
          <w:szCs w:val="34"/>
        </w:rPr>
      </w:pPr>
    </w:p>
    <w:p w:rsidR="00E67543" w:rsidRPr="009E23A8" w:rsidRDefault="00E67543" w:rsidP="00E67543">
      <w:pPr>
        <w:keepNext/>
        <w:keepLines/>
        <w:rPr>
          <w:rFonts w:ascii="Arabic Typesetting" w:hAnsi="Arabic Typesetting" w:cs="Arabic Typesetting"/>
          <w:sz w:val="40"/>
          <w:szCs w:val="40"/>
          <w:rtl/>
        </w:rPr>
      </w:pPr>
      <w:r w:rsidRPr="009E23A8">
        <w:rPr>
          <w:rFonts w:ascii="Arabic Typesetting" w:hAnsi="Arabic Typesetting" w:cs="Arabic Typesetting"/>
          <w:sz w:val="40"/>
          <w:szCs w:val="40"/>
          <w:rtl/>
        </w:rPr>
        <w:lastRenderedPageBreak/>
        <w:t>الميزانية والنفقات الفعلية</w:t>
      </w:r>
    </w:p>
    <w:p w:rsidR="00E67543" w:rsidRDefault="008A5508" w:rsidP="008A5508">
      <w:pPr>
        <w:spacing w:after="120"/>
        <w:jc w:val="center"/>
        <w:rPr>
          <w:rFonts w:ascii="Arabic Typesetting" w:hAnsi="Arabic Typesetting" w:cs="Arabic Typesetting"/>
          <w:sz w:val="34"/>
          <w:szCs w:val="34"/>
          <w:rtl/>
        </w:rPr>
      </w:pPr>
      <w:r w:rsidRPr="008A5508">
        <w:rPr>
          <w:rFonts w:hint="cs"/>
          <w:noProof/>
          <w:szCs w:val="20"/>
          <w:rtl/>
          <w:lang w:bidi="ar-SA"/>
        </w:rPr>
        <w:drawing>
          <wp:inline distT="0" distB="0" distL="0" distR="0" wp14:anchorId="558ECEB4" wp14:editId="629CB55E">
            <wp:extent cx="6119495" cy="177636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9495" cy="1776365"/>
                    </a:xfrm>
                    <a:prstGeom prst="rect">
                      <a:avLst/>
                    </a:prstGeom>
                    <a:noFill/>
                    <a:ln>
                      <a:noFill/>
                    </a:ln>
                  </pic:spPr>
                </pic:pic>
              </a:graphicData>
            </a:graphic>
          </wp:inline>
        </w:drawing>
      </w:r>
    </w:p>
    <w:p w:rsidR="008A5508" w:rsidRDefault="008A5508" w:rsidP="008A5508">
      <w:pPr>
        <w:spacing w:after="120"/>
        <w:jc w:val="center"/>
        <w:rPr>
          <w:rFonts w:ascii="Arabic Typesetting" w:hAnsi="Arabic Typesetting" w:cs="Arabic Typesetting"/>
          <w:sz w:val="34"/>
          <w:szCs w:val="34"/>
          <w:rtl/>
        </w:rPr>
      </w:pPr>
    </w:p>
    <w:p w:rsidR="008A5508" w:rsidRDefault="008A5508" w:rsidP="008A5508">
      <w:pPr>
        <w:spacing w:after="120"/>
        <w:jc w:val="center"/>
        <w:rPr>
          <w:rFonts w:ascii="Arabic Typesetting" w:hAnsi="Arabic Typesetting" w:cs="Arabic Typesetting"/>
          <w:sz w:val="34"/>
          <w:szCs w:val="34"/>
          <w:rtl/>
        </w:rPr>
      </w:pPr>
      <w:r w:rsidRPr="008A5508">
        <w:rPr>
          <w:rFonts w:hint="cs"/>
          <w:noProof/>
          <w:szCs w:val="20"/>
          <w:rtl/>
          <w:lang w:bidi="ar-SA"/>
        </w:rPr>
        <w:drawing>
          <wp:inline distT="0" distB="0" distL="0" distR="0" wp14:anchorId="42744AF0" wp14:editId="026BAF6F">
            <wp:extent cx="6119495" cy="1706972"/>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9495" cy="1706972"/>
                    </a:xfrm>
                    <a:prstGeom prst="rect">
                      <a:avLst/>
                    </a:prstGeom>
                    <a:noFill/>
                    <a:ln>
                      <a:noFill/>
                    </a:ln>
                  </pic:spPr>
                </pic:pic>
              </a:graphicData>
            </a:graphic>
          </wp:inline>
        </w:drawing>
      </w:r>
    </w:p>
    <w:p w:rsidR="00E67543" w:rsidRPr="00773B28"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E67543" w:rsidRPr="009E23A8" w:rsidRDefault="00E67543" w:rsidP="00E67543">
      <w:pPr>
        <w:spacing w:after="240" w:line="360" w:lineRule="exact"/>
        <w:rPr>
          <w:rFonts w:ascii="Arabic Typesetting" w:hAnsi="Arabic Typesetting" w:cs="Arabic Typesetting"/>
          <w:sz w:val="36"/>
          <w:szCs w:val="36"/>
          <w:u w:val="single"/>
          <w:rtl/>
        </w:rPr>
      </w:pPr>
      <w:r w:rsidRPr="009E23A8">
        <w:rPr>
          <w:rFonts w:ascii="Arabic Typesetting" w:hAnsi="Arabic Typesetting" w:cs="Arabic Typesetting"/>
          <w:sz w:val="36"/>
          <w:szCs w:val="36"/>
          <w:rtl/>
        </w:rPr>
        <w:t>ألف.</w:t>
      </w:r>
      <w:r w:rsidRPr="009E23A8">
        <w:rPr>
          <w:rFonts w:ascii="Arabic Typesetting" w:hAnsi="Arabic Typesetting" w:cs="Arabic Typesetting"/>
          <w:sz w:val="36"/>
          <w:szCs w:val="36"/>
        </w:rPr>
        <w:tab/>
      </w:r>
      <w:r w:rsidRPr="009E23A8">
        <w:rPr>
          <w:rFonts w:ascii="Arabic Typesetting" w:hAnsi="Arabic Typesetting" w:cs="Arabic Typesetting"/>
          <w:sz w:val="36"/>
          <w:szCs w:val="36"/>
          <w:u w:val="single"/>
          <w:rtl/>
        </w:rPr>
        <w:t>الميزانية بعد التحويلات 2012</w:t>
      </w:r>
      <w:r>
        <w:rPr>
          <w:rFonts w:ascii="Arabic Typesetting" w:hAnsi="Arabic Typesetting" w:cs="Arabic Typesetting" w:hint="cs"/>
          <w:sz w:val="36"/>
          <w:szCs w:val="36"/>
          <w:u w:val="single"/>
          <w:rtl/>
        </w:rPr>
        <w:t>/</w:t>
      </w:r>
      <w:r w:rsidRPr="009E23A8">
        <w:rPr>
          <w:rFonts w:ascii="Arabic Typesetting" w:hAnsi="Arabic Typesetting" w:cs="Arabic Typesetting"/>
          <w:sz w:val="36"/>
          <w:szCs w:val="36"/>
          <w:u w:val="single"/>
          <w:rtl/>
        </w:rPr>
        <w:t>13</w:t>
      </w:r>
    </w:p>
    <w:p w:rsidR="00E67543" w:rsidRPr="00F77D77" w:rsidRDefault="00E67543" w:rsidP="00950DAF">
      <w:pPr>
        <w:pStyle w:val="ListParagraph"/>
        <w:numPr>
          <w:ilvl w:val="0"/>
          <w:numId w:val="28"/>
        </w:numPr>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 xml:space="preserve">خُصصت موارد بشرية إضافية للبرنامج في إطار النتيجة </w:t>
      </w:r>
      <w:r w:rsidRPr="00F77D77">
        <w:rPr>
          <w:rFonts w:ascii="Arabic Typesetting" w:hAnsi="Arabic Typesetting" w:cs="Arabic Typesetting" w:hint="cs"/>
          <w:sz w:val="34"/>
          <w:szCs w:val="34"/>
          <w:rtl/>
        </w:rPr>
        <w:t>رابعا.5</w:t>
      </w:r>
      <w:r w:rsidRPr="00F77D77">
        <w:rPr>
          <w:rFonts w:ascii="Arabic Typesetting" w:hAnsi="Arabic Typesetting" w:cs="Arabic Typesetting"/>
          <w:sz w:val="34"/>
          <w:szCs w:val="34"/>
          <w:rtl/>
        </w:rPr>
        <w:t xml:space="preserve"> (بنية تحتية تقنية ومعرفية معززة) لدعم تصميم حلول برامج الويبو الحاسوبية ومنصات البنية التحتية المقدمة لمكاتب الملكية الفكرية حول العالم.</w:t>
      </w:r>
    </w:p>
    <w:p w:rsidR="00E67543" w:rsidRPr="009E23A8" w:rsidRDefault="00E67543" w:rsidP="00E67543">
      <w:pPr>
        <w:keepNext/>
        <w:keepLines/>
        <w:spacing w:after="240" w:line="360" w:lineRule="exact"/>
        <w:jc w:val="both"/>
        <w:rPr>
          <w:rFonts w:ascii="Arabic Typesetting" w:hAnsi="Arabic Typesetting" w:cs="Arabic Typesetting"/>
          <w:sz w:val="36"/>
          <w:szCs w:val="36"/>
          <w:u w:val="single"/>
          <w:rtl/>
        </w:rPr>
      </w:pPr>
      <w:r w:rsidRPr="009E23A8">
        <w:rPr>
          <w:rFonts w:ascii="Arabic Typesetting" w:hAnsi="Arabic Typesetting" w:cs="Arabic Typesetting"/>
          <w:sz w:val="36"/>
          <w:szCs w:val="36"/>
          <w:rtl/>
        </w:rPr>
        <w:t>باء.</w:t>
      </w:r>
      <w:r w:rsidRPr="009E23A8">
        <w:rPr>
          <w:rFonts w:ascii="Arabic Typesetting" w:hAnsi="Arabic Typesetting" w:cs="Arabic Typesetting"/>
          <w:sz w:val="36"/>
          <w:szCs w:val="36"/>
        </w:rPr>
        <w:tab/>
      </w:r>
      <w:r w:rsidRPr="009E23A8">
        <w:rPr>
          <w:rFonts w:ascii="Arabic Typesetting" w:hAnsi="Arabic Typesetting" w:cs="Arabic Typesetting"/>
          <w:sz w:val="36"/>
          <w:szCs w:val="36"/>
          <w:u w:val="single"/>
          <w:rtl/>
        </w:rPr>
        <w:t>نسبة استخدام ميزانية 2012</w:t>
      </w:r>
    </w:p>
    <w:p w:rsidR="00E67543" w:rsidRPr="00F77D77" w:rsidRDefault="00E67543" w:rsidP="00950DAF">
      <w:pPr>
        <w:pStyle w:val="ListParagraph"/>
        <w:numPr>
          <w:ilvl w:val="0"/>
          <w:numId w:val="28"/>
        </w:numPr>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 xml:space="preserve">تعد نسبة استخدام الميزانية ضمن النطاق المتوقع 40-60 </w:t>
      </w:r>
      <w:r w:rsidRPr="00F77D77">
        <w:rPr>
          <w:rFonts w:ascii="Arabic Typesetting" w:hAnsi="Arabic Typesetting" w:cs="Arabic Typesetting" w:hint="cs"/>
          <w:sz w:val="34"/>
          <w:szCs w:val="34"/>
          <w:rtl/>
        </w:rPr>
        <w:t>بالمائة</w:t>
      </w:r>
      <w:r w:rsidRPr="00F77D77">
        <w:rPr>
          <w:rFonts w:ascii="Arabic Typesetting" w:hAnsi="Arabic Typesetting" w:cs="Arabic Typesetting"/>
          <w:sz w:val="34"/>
          <w:szCs w:val="34"/>
          <w:rtl/>
        </w:rPr>
        <w:t xml:space="preserve"> للسنة الأولى من الثنائية وهي ثابتة.</w:t>
      </w:r>
    </w:p>
    <w:p w:rsidR="00E67543" w:rsidRPr="009E23A8" w:rsidRDefault="00E67543" w:rsidP="00E67543">
      <w:pPr>
        <w:rPr>
          <w:rFonts w:ascii="Arabic Typesetting" w:hAnsi="Arabic Typesetting" w:cs="Arabic Typesetting"/>
          <w:sz w:val="34"/>
          <w:szCs w:val="34"/>
        </w:rPr>
      </w:pPr>
    </w:p>
    <w:p w:rsidR="00E67543" w:rsidRPr="004E6330" w:rsidRDefault="00E67543" w:rsidP="005438B9">
      <w:pPr>
        <w:pStyle w:val="Heading1AR"/>
        <w:spacing w:before="0" w:after="120"/>
        <w:ind w:left="2268" w:hanging="2268"/>
        <w:outlineLvl w:val="1"/>
        <w:rPr>
          <w:rtl/>
          <w:lang w:val="fr-CH"/>
        </w:rPr>
      </w:pPr>
      <w:r w:rsidRPr="00B105C8">
        <w:rPr>
          <w:bCs w:val="0"/>
          <w:iCs/>
          <w:sz w:val="34"/>
          <w:szCs w:val="34"/>
        </w:rPr>
        <w:br w:type="page"/>
      </w:r>
      <w:bookmarkStart w:id="20" w:name="_Toc359865198"/>
      <w:r w:rsidRPr="004E6330">
        <w:rPr>
          <w:rtl/>
          <w:lang w:val="fr-CH"/>
        </w:rPr>
        <w:lastRenderedPageBreak/>
        <w:t>البرنامج 16:</w:t>
      </w:r>
      <w:r w:rsidRPr="004E6330">
        <w:rPr>
          <w:rFonts w:hint="cs"/>
          <w:rtl/>
          <w:lang w:val="fr-CH"/>
        </w:rPr>
        <w:tab/>
      </w:r>
      <w:r w:rsidRPr="004E6330">
        <w:rPr>
          <w:rtl/>
          <w:lang w:val="fr-CH"/>
        </w:rPr>
        <w:t>الدراسات الاقتصادية والإحصاءات</w:t>
      </w:r>
      <w:bookmarkEnd w:id="20"/>
    </w:p>
    <w:p w:rsidR="00E67543" w:rsidRPr="009E23A8" w:rsidRDefault="00E67543" w:rsidP="00E67543">
      <w:pPr>
        <w:tabs>
          <w:tab w:val="left" w:pos="2268"/>
        </w:tabs>
        <w:spacing w:after="240" w:line="360" w:lineRule="exact"/>
        <w:rPr>
          <w:rFonts w:ascii="Arabic Typesetting" w:hAnsi="Arabic Typesetting" w:cs="Arabic Typesetting"/>
          <w:b/>
          <w:bCs/>
          <w:sz w:val="36"/>
          <w:szCs w:val="36"/>
          <w:rtl/>
        </w:rPr>
      </w:pPr>
      <w:r w:rsidRPr="009E23A8">
        <w:rPr>
          <w:rFonts w:ascii="Arabic Typesetting" w:hAnsi="Arabic Typesetting" w:cs="Arabic Typesetting"/>
          <w:b/>
          <w:bCs/>
          <w:sz w:val="36"/>
          <w:szCs w:val="36"/>
          <w:rtl/>
        </w:rPr>
        <w:t>المسؤول عن البرنامج:</w:t>
      </w:r>
      <w:r w:rsidRPr="009E23A8">
        <w:rPr>
          <w:rFonts w:ascii="Arabic Typesetting" w:hAnsi="Arabic Typesetting" w:cs="Arabic Typesetting"/>
          <w:b/>
          <w:bCs/>
          <w:sz w:val="36"/>
          <w:szCs w:val="36"/>
        </w:rPr>
        <w:tab/>
      </w:r>
      <w:r w:rsidRPr="009E23A8">
        <w:rPr>
          <w:rFonts w:ascii="Arabic Typesetting" w:hAnsi="Arabic Typesetting" w:cs="Arabic Typesetting"/>
          <w:b/>
          <w:bCs/>
          <w:sz w:val="36"/>
          <w:szCs w:val="36"/>
        </w:rPr>
        <w:tab/>
      </w:r>
      <w:r w:rsidRPr="009E23A8">
        <w:rPr>
          <w:rFonts w:ascii="Arabic Typesetting" w:hAnsi="Arabic Typesetting" w:cs="Arabic Typesetting"/>
          <w:b/>
          <w:bCs/>
          <w:sz w:val="36"/>
          <w:szCs w:val="36"/>
          <w:rtl/>
        </w:rPr>
        <w:t>المدير العام</w:t>
      </w: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استعراض التقدم في 2012</w:t>
      </w:r>
    </w:p>
    <w:p w:rsidR="00E67543" w:rsidRPr="00F77D77" w:rsidRDefault="00E67543" w:rsidP="00950DAF">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حققت الأعمال الإحصائية هدفها بالكامل في الإسهام بمدخلات علمية عالية الجودة في عملية رسم السياسات. وكما حدث في الأعوام الماضية، أجرى البرنامج دراسة استقصائية لمكاتب الملكية الفكرية الوطنية. ومقارنة بالأعوام الماضية، تحسنت تغطية البلدان، ولا سيما بالنسبة للبلدان ذات الدخل المتوسط، بما في ذلك ـ لأول مرة ـ الهند. وأتيحت البيانات المجمعة مجانا على موقع الويبو للإحصاءات، إذ يستخدمها الباحثون من شتى أرجاء العالم، وخير دليل على ذلك عدد مرات تنزيل البيانات وطلبات المستخدمين والاقتباسات في المقالات البحثية وتقارير وسائل الإعلام. وفي الربع الأخير لسنة 2012، أطلق البرنامج واجهة جديدة على الإنترنت لإحصاءات الملكية الفكرية ـ "مركز البيانات الإحصائية بشأن الملكية الفكرية". وقد عززت هذه الأداة الجديدة من مرونة النفاذ إلى بيانات الويبو الإحصائية وسهولة استخدامها.</w:t>
      </w:r>
    </w:p>
    <w:p w:rsidR="00E67543" w:rsidRPr="00F77D77" w:rsidRDefault="00E67543" w:rsidP="00950DAF">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color w:val="000000"/>
          <w:sz w:val="34"/>
          <w:szCs w:val="34"/>
        </w:rPr>
      </w:pPr>
      <w:r w:rsidRPr="00F77D77">
        <w:rPr>
          <w:rFonts w:ascii="Arabic Typesetting" w:hAnsi="Arabic Typesetting" w:cs="Arabic Typesetting"/>
          <w:sz w:val="34"/>
          <w:szCs w:val="34"/>
          <w:rtl/>
        </w:rPr>
        <w:t xml:space="preserve">وكما في السنوات السابقة، نشر البرنامج تقارير إحصائية عديدة حول أنماط إيداع الطلبات المتعلقة بالملكية الفكرية حول العالم وأداء معاهدات الويبو بشأن إيداع الطلبات المتعلقة بالملكية الفكرية. وتضمنت الإنجازات الرئيسية تقرير مؤشرات الملكية الفكرية العالمية الموسع الذي قدم لأول مرة معلومات حول الطرق السريعة لتسوية المنازعات المتعلقة بالبراءات وطلبات الأصناف النباتية. كما أطلق البرنامج دراسة إحصائية سنوية جديدة حول نظام لاهاي تقدم مجموعة أوسع نطاقا من البيانات والتحليلات المعمقة مقارنة بالجداول الإحصائية المنشورة مسبقا. </w:t>
      </w:r>
    </w:p>
    <w:p w:rsidR="00E67543" w:rsidRPr="00F77D77" w:rsidRDefault="00E67543" w:rsidP="00950DAF">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color w:val="000000"/>
          <w:sz w:val="34"/>
          <w:szCs w:val="34"/>
          <w:rtl/>
        </w:rPr>
        <w:t>وفي الأوقات التي لم ينقطع فيها الشعور بانعدام اليقين الاقتصادي قدم البرنامج في الوقت المناسب تقارير وتوقعات عن الأداء لقطاع معاهدة التعاون بشأن البراءات وإدارة الش</w:t>
      </w:r>
      <w:r w:rsidRPr="00F77D77">
        <w:rPr>
          <w:rFonts w:ascii="Arabic Typesetting" w:hAnsi="Arabic Typesetting" w:cs="Arabic Typesetting" w:hint="cs"/>
          <w:color w:val="000000"/>
          <w:sz w:val="34"/>
          <w:szCs w:val="34"/>
          <w:rtl/>
        </w:rPr>
        <w:t>ؤ</w:t>
      </w:r>
      <w:r w:rsidRPr="00F77D77">
        <w:rPr>
          <w:rFonts w:ascii="Arabic Typesetting" w:hAnsi="Arabic Typesetting" w:cs="Arabic Typesetting"/>
          <w:color w:val="000000"/>
          <w:sz w:val="34"/>
          <w:szCs w:val="34"/>
          <w:rtl/>
        </w:rPr>
        <w:t>ون المالية وفريق الويبو للإدارة العليا، ما أتاح اتخاذ قرارات تشغيلية ومالية واعية.</w:t>
      </w:r>
    </w:p>
    <w:p w:rsidR="00E67543" w:rsidRPr="00F77D77" w:rsidRDefault="00E67543" w:rsidP="00950DAF">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color w:val="000000"/>
          <w:sz w:val="34"/>
          <w:szCs w:val="34"/>
          <w:rtl/>
        </w:rPr>
        <w:t xml:space="preserve">وفي مجال التحليل الاقتصادي، قدم البرنامج مدخلات للجان الويبو، على وجه الخصوص ملحق للدراسة المعدة في 2011 بشأن الزيادة المفاجئة في طلبات البراءات، ودراسة جديدة بشأن تأثير تبسيط وتنسيق الشروط الشكلية لتسجيل </w:t>
      </w:r>
      <w:r w:rsidR="00E2441B">
        <w:rPr>
          <w:rFonts w:ascii="Arabic Typesetting" w:hAnsi="Arabic Typesetting" w:cs="Arabic Typesetting"/>
          <w:color w:val="000000"/>
          <w:sz w:val="34"/>
          <w:szCs w:val="34"/>
          <w:rtl/>
        </w:rPr>
        <w:t>التصاميم</w:t>
      </w:r>
      <w:r w:rsidRPr="00F77D77">
        <w:rPr>
          <w:rFonts w:ascii="Arabic Typesetting" w:hAnsi="Arabic Typesetting" w:cs="Arabic Typesetting"/>
          <w:color w:val="000000"/>
          <w:sz w:val="34"/>
          <w:szCs w:val="34"/>
          <w:rtl/>
        </w:rPr>
        <w:t xml:space="preserve"> الصناعية (بالتعاون مع البرنامج 2). </w:t>
      </w:r>
      <w:r w:rsidRPr="00F77D77">
        <w:rPr>
          <w:rFonts w:ascii="Arabic Typesetting" w:hAnsi="Arabic Typesetting" w:cs="Arabic Typesetting"/>
          <w:sz w:val="34"/>
          <w:szCs w:val="34"/>
          <w:rtl/>
        </w:rPr>
        <w:t>وبدأ العمل على إجراء دراسة جديدة ـ بشأن الملكية الفكرية والاقتصاد غير الرسمي والملكية الفكرية وهجرة الأدمغة ـ كجزء من مشروعات اللجنة المعنية بالتنمية والملكية الفكرية التي دخلت حيز التنفيذ في 2012.</w:t>
      </w:r>
      <w:r w:rsidRPr="00F77D77">
        <w:rPr>
          <w:rFonts w:ascii="Arabic Typesetting" w:hAnsi="Arabic Typesetting" w:cs="Arabic Typesetting"/>
          <w:color w:val="000000"/>
          <w:sz w:val="34"/>
          <w:szCs w:val="34"/>
          <w:rtl/>
        </w:rPr>
        <w:t xml:space="preserve"> ويعد المشروع بالتوصل إلى أدلة جديدة حول أوجه ارتباط سياسات الملكية الفكرية بالتنمية.</w:t>
      </w:r>
      <w:r w:rsidRPr="00F77D77">
        <w:rPr>
          <w:rFonts w:ascii="Arabic Typesetting" w:hAnsi="Arabic Typesetting" w:cs="Arabic Typesetting"/>
          <w:color w:val="000000"/>
          <w:sz w:val="34"/>
          <w:szCs w:val="34"/>
        </w:rPr>
        <w:t xml:space="preserve"> </w:t>
      </w:r>
    </w:p>
    <w:p w:rsidR="00E67543" w:rsidRPr="00F77D77" w:rsidRDefault="00E67543" w:rsidP="00950DAF">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وفي 2012، تولت الويبو دور الناشر المشارك في مؤشر الابتكار العالمي، ومن ثم شاركت في تطوير مؤشر الابتكار العالمي ونشره على نحو أكثر فعالية مقارنة بسنة 2011، حيث كانت الويبو حينها أحد الشركاء المعرفيين العديدين. وأسهم البرنامج بفعالية في تنقيح منهجية مؤشر الابتكار العالمي، خاصة تعزيز قياس أنشطة الابتكار في المؤشر. وحظي إطلاق مؤشر الابتكار العالمي في صيف 2012 باهتمام كبير من واضعي السياسات ووسائل الإعلام حول العالم. ومنذ ذلك الحين، أشار العديد من الوزراء إلى مؤشر الابتكار العالمي في خطاباتهم ومناقشاتهم السياسية.</w:t>
      </w:r>
    </w:p>
    <w:p w:rsidR="00E67543" w:rsidRPr="00F77D77" w:rsidRDefault="00E67543" w:rsidP="00950DAF">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وأخيرا، استمر البرنامج في النهوض بالتحليل الاقتصادي في الخطاب السياسي بشأن الملكية الفكرية، ولا سيما من خلال استضافة مجموعة الندوات الاقتصادية ونشر أوراق البحث الجديدة والنسخ المترجمة من التقرير العالمي بشأن الملكية الفكرية، وإدارة شبكة خبراء مكاتب الملكية الفكرية الاقتصاديين. وقد أشير إلى دراسات البرنامج الاقتصادية ـ ولا سيما التقرير العالمي بشأن الملكية الفكرية ـ مرارا وتكرارا في تقارير السياسات والمقالات الأكاديمية؛ ورغم قصر فترة وجوده، برز البرنامج بوصفه أداة تحليل وسيطة تمتاز بالمصداقية في مجال اقتصاديات الملكية الفكرية.</w:t>
      </w:r>
    </w:p>
    <w:p w:rsidR="00E67543" w:rsidRPr="006C6F36" w:rsidRDefault="00E67543" w:rsidP="00E67543">
      <w:pPr>
        <w:keepNext/>
        <w:autoSpaceDE w:val="0"/>
        <w:autoSpaceDN w:val="0"/>
        <w:adjustRightInd w:val="0"/>
        <w:spacing w:after="240" w:line="360" w:lineRule="exact"/>
        <w:rPr>
          <w:rFonts w:ascii="Arabic Typesetting" w:hAnsi="Arabic Typesetting" w:cs="Arabic Typesetting"/>
          <w:sz w:val="40"/>
          <w:szCs w:val="40"/>
          <w:rtl/>
        </w:rPr>
      </w:pPr>
      <w:r w:rsidRPr="006C6F36">
        <w:rPr>
          <w:rFonts w:ascii="Arabic Typesetting" w:hAnsi="Arabic Typesetting" w:cs="Arabic Typesetting"/>
          <w:sz w:val="40"/>
          <w:szCs w:val="40"/>
          <w:rtl/>
        </w:rPr>
        <w:t>تنفيذ جدول أعمال التنمية</w:t>
      </w:r>
      <w:r w:rsidRPr="006C6F36">
        <w:rPr>
          <w:rFonts w:ascii="Arabic Typesetting" w:hAnsi="Arabic Typesetting" w:cs="Arabic Typesetting"/>
          <w:sz w:val="40"/>
          <w:szCs w:val="40"/>
        </w:rPr>
        <w:t xml:space="preserve"> </w:t>
      </w:r>
    </w:p>
    <w:p w:rsidR="00E67543" w:rsidRPr="00F77D77" w:rsidRDefault="00E67543" w:rsidP="00950DAF">
      <w:pPr>
        <w:pStyle w:val="ListParagraph"/>
        <w:numPr>
          <w:ilvl w:val="0"/>
          <w:numId w:val="29"/>
        </w:numPr>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استرشد البرنامج 16 في تصميم أنشطته وتخطيطها وتنفيذها بالتوصيات الوجيهة من جدول أعمال التنمية، تحديدا التوصيات 1 و35 و37. كما شارك البرنامج في تنفيذ 3 من مشروعات جدول أعمال التنمية.</w:t>
      </w:r>
      <w:r w:rsidRPr="00F77D77">
        <w:rPr>
          <w:rFonts w:ascii="Arabic Typesetting" w:hAnsi="Arabic Typesetting" w:cs="Arabic Typesetting"/>
          <w:sz w:val="34"/>
          <w:szCs w:val="34"/>
        </w:rPr>
        <w:t xml:space="preserve"> </w:t>
      </w:r>
      <w:r w:rsidRPr="00F77D77">
        <w:rPr>
          <w:rFonts w:ascii="Arabic Typesetting" w:hAnsi="Arabic Typesetting" w:cs="Arabic Typesetting"/>
          <w:sz w:val="34"/>
          <w:szCs w:val="34"/>
          <w:rtl/>
        </w:rPr>
        <w:t>مشروع الملكية الفكرية والتنمية الاجتماعية والاقتصادية ومشروع الملكية الفكرية وهجرة الأدمغة ومشروع الملكية الفكرية والاقتصاد غير الرسمي:</w:t>
      </w:r>
    </w:p>
    <w:p w:rsidR="00E67543" w:rsidRPr="00F77D77" w:rsidRDefault="00E67543" w:rsidP="00F77D77">
      <w:pPr>
        <w:pStyle w:val="ListParagraph"/>
        <w:numPr>
          <w:ilvl w:val="0"/>
          <w:numId w:val="24"/>
        </w:numPr>
        <w:spacing w:after="120" w:line="340" w:lineRule="exact"/>
        <w:ind w:left="1281" w:hanging="357"/>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lastRenderedPageBreak/>
        <w:t>في إطار مشروع الملكية الفكرية والتنمية الاجتماعية والاقتصادية، انتهت الدراسات القطرية في شيلي والبرازيل من خلق سعة بيانات الملكية الفكرية الضرورية واستفادت فرق البحث من البيانات في دراسة أنماط استخدام الملكية الفكرية على المستوى الجزئي.</w:t>
      </w:r>
      <w:r w:rsidRPr="00F77D77">
        <w:rPr>
          <w:rFonts w:ascii="Arabic Typesetting" w:hAnsi="Arabic Typesetting" w:cs="Arabic Typesetting"/>
          <w:sz w:val="34"/>
          <w:szCs w:val="34"/>
        </w:rPr>
        <w:t xml:space="preserve"> </w:t>
      </w:r>
    </w:p>
    <w:p w:rsidR="00E67543" w:rsidRPr="00F77D77" w:rsidRDefault="00E67543" w:rsidP="00F77D77">
      <w:pPr>
        <w:pStyle w:val="ListParagraph"/>
        <w:numPr>
          <w:ilvl w:val="0"/>
          <w:numId w:val="24"/>
        </w:numPr>
        <w:spacing w:after="120" w:line="340" w:lineRule="exact"/>
        <w:ind w:left="1281" w:hanging="357"/>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 xml:space="preserve">في إطار مشروع الملكية الفكرية وهجرة الأدمغة </w:t>
      </w:r>
      <w:r w:rsidRPr="00F77D77">
        <w:rPr>
          <w:rFonts w:ascii="Arabic Typesetting" w:hAnsi="Arabic Typesetting" w:cs="Arabic Typesetting"/>
          <w:sz w:val="34"/>
          <w:szCs w:val="34"/>
        </w:rPr>
        <w:t>DA_39_40_01</w:t>
      </w:r>
      <w:r w:rsidRPr="00F77D77">
        <w:rPr>
          <w:rFonts w:ascii="Arabic Typesetting" w:hAnsi="Arabic Typesetting" w:cs="Arabic Typesetting"/>
          <w:sz w:val="34"/>
          <w:szCs w:val="34"/>
          <w:rtl/>
        </w:rPr>
        <w:t>، أعدت دراسة للمسح الجغرافي لتدفقات هجرة العلماء، ووضعت قاعدة بيانات لتدفقات هجرة المخترعين.</w:t>
      </w:r>
    </w:p>
    <w:p w:rsidR="00E67543" w:rsidRPr="00F77D77" w:rsidRDefault="00E67543" w:rsidP="00F77D77">
      <w:pPr>
        <w:pStyle w:val="ListParagraph"/>
        <w:numPr>
          <w:ilvl w:val="0"/>
          <w:numId w:val="24"/>
        </w:numPr>
        <w:spacing w:after="120" w:line="340" w:lineRule="exact"/>
        <w:ind w:left="1281" w:hanging="357"/>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 xml:space="preserve">في إطار مشروع الملكية الفكرية والاقتصاد غير الرسمي </w:t>
      </w:r>
      <w:r w:rsidRPr="00F77D77">
        <w:rPr>
          <w:rFonts w:ascii="Arabic Typesetting" w:hAnsi="Arabic Typesetting" w:cs="Arabic Typesetting"/>
          <w:sz w:val="34"/>
          <w:szCs w:val="34"/>
        </w:rPr>
        <w:t>DA_34_01</w:t>
      </w:r>
      <w:r w:rsidRPr="00F77D77">
        <w:rPr>
          <w:rFonts w:ascii="Arabic Typesetting" w:hAnsi="Arabic Typesetting" w:cs="Arabic Typesetting"/>
          <w:sz w:val="34"/>
          <w:szCs w:val="34"/>
          <w:rtl/>
        </w:rPr>
        <w:t>، تم الانتهاء من المسودة الداخلية للدراسة التصورية عن "الابتكار والملكية الفكرية والاقتصاد غير الرسمي"، وأقيمت حلقة العمل العالمية الأولى بشأن "الابتكار والملكية الفكرية والاقتصاد غير الرسمي"، التي تنظمها الويبو ومعهد البحوث الاقتصادية على الابتكار، في بريتوريا بجنوب أفريقيا في الفترة من 19 إلى 21 نوفمبر 2012.</w:t>
      </w:r>
    </w:p>
    <w:p w:rsidR="00E67543" w:rsidRPr="006C6F36" w:rsidRDefault="00E67543" w:rsidP="00E67543">
      <w:pPr>
        <w:spacing w:after="240" w:line="360" w:lineRule="exact"/>
        <w:rPr>
          <w:rFonts w:ascii="Arabic Typesetting" w:hAnsi="Arabic Typesetting" w:cs="Arabic Typesetting"/>
          <w:sz w:val="40"/>
          <w:szCs w:val="40"/>
          <w:rtl/>
        </w:rPr>
      </w:pPr>
      <w:r w:rsidRPr="006C6F36">
        <w:rPr>
          <w:rFonts w:ascii="Arabic Typesetting" w:hAnsi="Arabic Typesetting" w:cs="Arabic Typesetting"/>
          <w:sz w:val="40"/>
          <w:szCs w:val="40"/>
          <w:rtl/>
        </w:rPr>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2"/>
        <w:gridCol w:w="1586"/>
        <w:gridCol w:w="1805"/>
        <w:gridCol w:w="3642"/>
        <w:gridCol w:w="1098"/>
      </w:tblGrid>
      <w:tr w:rsidR="00E67543" w:rsidRPr="006C6F36"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6C6F36" w:rsidRDefault="00E67543" w:rsidP="00E67543">
            <w:pPr>
              <w:keepNext/>
              <w:keepLines/>
              <w:tabs>
                <w:tab w:val="left" w:pos="1076"/>
              </w:tabs>
              <w:spacing w:beforeLines="60" w:before="144" w:afterLines="60" w:after="144" w:line="300" w:lineRule="exact"/>
              <w:ind w:left="1134" w:hanging="1134"/>
              <w:rPr>
                <w:rFonts w:ascii="Arabic Typesetting" w:hAnsi="Arabic Typesetting" w:cs="Arabic Typesetting"/>
                <w:sz w:val="30"/>
                <w:szCs w:val="30"/>
                <w:rtl/>
              </w:rPr>
            </w:pPr>
            <w:r w:rsidRPr="006C6F36">
              <w:rPr>
                <w:rFonts w:ascii="Arabic Typesetting" w:hAnsi="Arabic Typesetting" w:cs="Arabic Typesetting"/>
                <w:b/>
                <w:bCs/>
                <w:sz w:val="30"/>
                <w:szCs w:val="30"/>
                <w:rtl/>
              </w:rPr>
              <w:t>النتيجة المرتقبة</w:t>
            </w:r>
            <w:r w:rsidRPr="006C6F36">
              <w:rPr>
                <w:rFonts w:ascii="Arabic Typesetting" w:hAnsi="Arabic Typesetting" w:cs="Arabic Typesetting"/>
                <w:sz w:val="30"/>
                <w:szCs w:val="30"/>
                <w:rtl/>
              </w:rPr>
              <w:t>:</w:t>
            </w:r>
            <w:r w:rsidRPr="006C6F36">
              <w:rPr>
                <w:rFonts w:ascii="Arabic Typesetting" w:hAnsi="Arabic Typesetting" w:cs="Arabic Typesetting"/>
                <w:sz w:val="30"/>
                <w:szCs w:val="30"/>
              </w:rPr>
              <w:tab/>
            </w:r>
            <w:r w:rsidRPr="006C6F36">
              <w:rPr>
                <w:rFonts w:ascii="Arabic Typesetting" w:hAnsi="Arabic Typesetting" w:cs="Arabic Typesetting"/>
                <w:sz w:val="30"/>
                <w:szCs w:val="30"/>
                <w:rtl/>
              </w:rPr>
              <w:t>انتفاع أكبر بمعلومات الويبو الإحصائية عن أداء نظام الملكية الفكرية الدولي</w:t>
            </w:r>
          </w:p>
        </w:tc>
      </w:tr>
      <w:tr w:rsidR="00E67543" w:rsidRPr="006C6F36" w:rsidTr="00E67543">
        <w:trPr>
          <w:cantSplit/>
          <w:jc w:val="center"/>
        </w:trPr>
        <w:tc>
          <w:tcPr>
            <w:tcW w:w="874" w:type="pct"/>
            <w:tcBorders>
              <w:top w:val="single" w:sz="4" w:space="0" w:color="auto"/>
            </w:tcBorders>
            <w:vAlign w:val="center"/>
          </w:tcPr>
          <w:p w:rsidR="00E67543" w:rsidRPr="006C6F36" w:rsidRDefault="00E67543" w:rsidP="00E67543">
            <w:pPr>
              <w:spacing w:beforeLines="60" w:before="144" w:afterLines="60" w:after="144" w:line="300" w:lineRule="exact"/>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E67543" w:rsidRPr="006C6F36" w:rsidRDefault="00E67543" w:rsidP="00E67543">
            <w:pPr>
              <w:spacing w:beforeLines="60" w:before="144" w:afterLines="60" w:after="144" w:line="300" w:lineRule="exact"/>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tcBorders>
            <w:tcMar>
              <w:top w:w="110" w:type="dxa"/>
            </w:tcMar>
            <w:vAlign w:val="center"/>
          </w:tcPr>
          <w:p w:rsidR="00E67543" w:rsidRPr="006C6F36" w:rsidRDefault="00E67543" w:rsidP="00E67543">
            <w:pPr>
              <w:spacing w:beforeLines="60" w:before="144" w:afterLines="60" w:after="144" w:line="300" w:lineRule="exact"/>
              <w:rPr>
                <w:rFonts w:ascii="Arabic Typesetting" w:hAnsi="Arabic Typesetting" w:cs="Arabic Typesetting"/>
                <w:b/>
                <w:bCs/>
                <w:sz w:val="30"/>
                <w:szCs w:val="30"/>
                <w:rtl/>
              </w:rPr>
            </w:pPr>
            <w:r w:rsidRPr="006C6F36">
              <w:rPr>
                <w:rFonts w:ascii="Arabic Typesetting" w:hAnsi="Arabic Typesetting" w:cs="Arabic Typesetting"/>
                <w:b/>
                <w:bCs/>
                <w:color w:val="993300"/>
                <w:sz w:val="30"/>
                <w:szCs w:val="30"/>
                <w:rtl/>
              </w:rPr>
              <w:t>أسس المقارنة المحدثة، نهاية 2011</w:t>
            </w:r>
            <w:r w:rsidRPr="006C6F36">
              <w:rPr>
                <w:rFonts w:ascii="Arabic Typesetting" w:hAnsi="Arabic Typesetting" w:cs="Arabic Typesetting"/>
                <w:b/>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E67543" w:rsidRPr="006C6F36" w:rsidRDefault="00E67543" w:rsidP="00E67543">
            <w:pPr>
              <w:spacing w:beforeLines="60" w:before="144" w:afterLines="60" w:after="144" w:line="300" w:lineRule="exact"/>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بيانات الأداء</w:t>
            </w:r>
          </w:p>
        </w:tc>
        <w:tc>
          <w:tcPr>
            <w:tcW w:w="557" w:type="pct"/>
            <w:tcBorders>
              <w:top w:val="single" w:sz="4" w:space="0" w:color="auto"/>
            </w:tcBorders>
            <w:tcMar>
              <w:top w:w="110" w:type="dxa"/>
            </w:tcMar>
            <w:vAlign w:val="center"/>
          </w:tcPr>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السير</w:t>
            </w:r>
          </w:p>
        </w:tc>
      </w:tr>
      <w:tr w:rsidR="00E67543" w:rsidRPr="006C6F36" w:rsidTr="00E67543">
        <w:trPr>
          <w:cantSplit/>
          <w:trHeight w:val="832"/>
          <w:jc w:val="center"/>
        </w:trPr>
        <w:tc>
          <w:tcPr>
            <w:tcW w:w="874" w:type="pct"/>
          </w:tcPr>
          <w:p w:rsidR="00E67543" w:rsidRPr="006C6F36" w:rsidRDefault="00E67543" w:rsidP="00E67543">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عدد تنزيلات اثنين من التقارير الإحصائية الرئيسية</w:t>
            </w:r>
          </w:p>
        </w:tc>
        <w:tc>
          <w:tcPr>
            <w:tcW w:w="805" w:type="pct"/>
            <w:shd w:val="clear" w:color="auto" w:fill="C0C0C0"/>
          </w:tcPr>
          <w:p w:rsidR="00E67543" w:rsidRPr="006C6F36" w:rsidRDefault="00E67543" w:rsidP="00E67543">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تحدد فيما بعد</w:t>
            </w:r>
          </w:p>
        </w:tc>
        <w:tc>
          <w:tcPr>
            <w:tcW w:w="916" w:type="pct"/>
            <w:tcMar>
              <w:top w:w="110" w:type="dxa"/>
            </w:tcMar>
          </w:tcPr>
          <w:p w:rsidR="00E67543" w:rsidRPr="006C6F36" w:rsidRDefault="00E67543" w:rsidP="00E67543">
            <w:pPr>
              <w:spacing w:beforeLines="60" w:before="144" w:afterLines="60" w:after="144" w:line="300" w:lineRule="exact"/>
              <w:rPr>
                <w:rFonts w:ascii="Arabic Typesetting" w:hAnsi="Arabic Typesetting" w:cs="Arabic Typesetting"/>
                <w:i/>
                <w:color w:val="993300"/>
                <w:sz w:val="30"/>
                <w:szCs w:val="30"/>
              </w:rPr>
            </w:pPr>
          </w:p>
        </w:tc>
        <w:tc>
          <w:tcPr>
            <w:tcW w:w="1848" w:type="pct"/>
            <w:shd w:val="clear" w:color="auto" w:fill="FFFFFF"/>
            <w:tcMar>
              <w:top w:w="110" w:type="dxa"/>
            </w:tcMar>
          </w:tcPr>
          <w:p w:rsidR="00E67543" w:rsidRPr="006C6F36" w:rsidRDefault="00E67543" w:rsidP="00E67543">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 xml:space="preserve">في 2012، تم تنزيل الطبعات الأخيرة المتاحة (طبعات 2011 و2012) لمؤشرات الملكية الفكرية العالمية (المنشور رقم 941) وحقائق وأرقام الملكية والفكرية (رقم 943) </w:t>
            </w:r>
            <w:r>
              <w:rPr>
                <w:rFonts w:ascii="Arabic Typesetting" w:hAnsi="Arabic Typesetting" w:cs="Arabic Typesetting" w:hint="cs"/>
                <w:sz w:val="30"/>
                <w:szCs w:val="30"/>
                <w:rtl/>
              </w:rPr>
              <w:t>321 48</w:t>
            </w:r>
            <w:r w:rsidRPr="006C6F36">
              <w:rPr>
                <w:rFonts w:ascii="Arabic Typesetting" w:hAnsi="Arabic Typesetting" w:cs="Arabic Typesetting"/>
                <w:sz w:val="30"/>
                <w:szCs w:val="30"/>
                <w:rtl/>
              </w:rPr>
              <w:t xml:space="preserve"> مرة معا.</w:t>
            </w:r>
          </w:p>
          <w:p w:rsidR="00E67543" w:rsidRPr="006C6F36" w:rsidRDefault="00E67543" w:rsidP="00E67543">
            <w:pPr>
              <w:spacing w:beforeLines="60" w:before="144" w:afterLines="60" w:after="144" w:line="300" w:lineRule="exact"/>
              <w:rPr>
                <w:rFonts w:ascii="Arabic Typesetting" w:hAnsi="Arabic Typesetting" w:cs="Arabic Typesetting"/>
                <w:sz w:val="30"/>
                <w:szCs w:val="30"/>
              </w:rPr>
            </w:pPr>
          </w:p>
        </w:tc>
        <w:tc>
          <w:tcPr>
            <w:tcW w:w="557" w:type="pct"/>
            <w:tcMar>
              <w:top w:w="110" w:type="dxa"/>
            </w:tcMar>
          </w:tcPr>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tl/>
              </w:rPr>
            </w:pPr>
            <w:r w:rsidRPr="006C6F36">
              <w:rPr>
                <w:rFonts w:ascii="Arabic Typesetting" w:hAnsi="Arabic Typesetting" w:cs="Arabic Typesetting"/>
                <w:color w:val="008000"/>
                <w:sz w:val="30"/>
                <w:szCs w:val="30"/>
                <w:rtl/>
              </w:rPr>
              <w:t>ثابت</w:t>
            </w:r>
          </w:p>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Pr>
            </w:pPr>
          </w:p>
          <w:p w:rsidR="00E67543" w:rsidRPr="006C6F36" w:rsidRDefault="00E67543" w:rsidP="00E67543">
            <w:pPr>
              <w:keepNext/>
              <w:keepLines/>
              <w:spacing w:beforeLines="60" w:before="144" w:afterLines="60" w:after="144" w:line="300" w:lineRule="exact"/>
              <w:rPr>
                <w:rFonts w:ascii="Arabic Typesetting" w:hAnsi="Arabic Typesetting" w:cs="Arabic Typesetting"/>
                <w:color w:val="808080"/>
                <w:sz w:val="30"/>
                <w:szCs w:val="30"/>
              </w:rPr>
            </w:pPr>
          </w:p>
        </w:tc>
      </w:tr>
      <w:tr w:rsidR="00E67543" w:rsidRPr="006C6F36" w:rsidTr="00E67543">
        <w:trPr>
          <w:cantSplit/>
          <w:jc w:val="center"/>
        </w:trPr>
        <w:tc>
          <w:tcPr>
            <w:tcW w:w="874" w:type="pct"/>
            <w:tcBorders>
              <w:bottom w:val="single" w:sz="4" w:space="0" w:color="auto"/>
            </w:tcBorders>
          </w:tcPr>
          <w:p w:rsidR="00E67543" w:rsidRPr="006C6F36" w:rsidRDefault="00E67543" w:rsidP="00E67543">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عدد تنزيلات البيانات</w:t>
            </w:r>
          </w:p>
        </w:tc>
        <w:tc>
          <w:tcPr>
            <w:tcW w:w="805" w:type="pct"/>
            <w:tcBorders>
              <w:bottom w:val="single" w:sz="4" w:space="0" w:color="auto"/>
            </w:tcBorders>
            <w:shd w:val="clear" w:color="auto" w:fill="C0C0C0"/>
          </w:tcPr>
          <w:p w:rsidR="00E67543" w:rsidRPr="006C6F36" w:rsidRDefault="00E67543" w:rsidP="00E67543">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تحدد فيما بعد</w:t>
            </w:r>
          </w:p>
        </w:tc>
        <w:tc>
          <w:tcPr>
            <w:tcW w:w="916" w:type="pct"/>
            <w:tcBorders>
              <w:bottom w:val="single" w:sz="4" w:space="0" w:color="auto"/>
            </w:tcBorders>
            <w:tcMar>
              <w:top w:w="110" w:type="dxa"/>
            </w:tcMar>
          </w:tcPr>
          <w:p w:rsidR="00E67543" w:rsidRPr="006C6F36" w:rsidRDefault="00E67543" w:rsidP="00E67543">
            <w:pPr>
              <w:spacing w:beforeLines="60" w:before="144" w:afterLines="60" w:after="144" w:line="300" w:lineRule="exact"/>
              <w:rPr>
                <w:rFonts w:ascii="Arabic Typesetting" w:hAnsi="Arabic Typesetting" w:cs="Arabic Typesetting"/>
                <w:i/>
                <w:color w:val="993300"/>
                <w:sz w:val="30"/>
                <w:szCs w:val="30"/>
              </w:rPr>
            </w:pPr>
          </w:p>
        </w:tc>
        <w:tc>
          <w:tcPr>
            <w:tcW w:w="1848" w:type="pct"/>
            <w:tcBorders>
              <w:bottom w:val="single" w:sz="4" w:space="0" w:color="auto"/>
            </w:tcBorders>
            <w:shd w:val="clear" w:color="auto" w:fill="FFFFFF"/>
            <w:tcMar>
              <w:top w:w="110" w:type="dxa"/>
            </w:tcMar>
          </w:tcPr>
          <w:p w:rsidR="00E67543" w:rsidRPr="006C6F36" w:rsidRDefault="00E67543" w:rsidP="00E67543">
            <w:pPr>
              <w:spacing w:beforeLines="60" w:before="144" w:afterLines="60" w:after="144" w:line="300" w:lineRule="exact"/>
              <w:rPr>
                <w:rFonts w:ascii="Arabic Typesetting" w:hAnsi="Arabic Typesetting" w:cs="Arabic Typesetting"/>
                <w:sz w:val="30"/>
                <w:szCs w:val="30"/>
              </w:rPr>
            </w:pPr>
            <w:r w:rsidRPr="006C6F36">
              <w:rPr>
                <w:rFonts w:ascii="Arabic Typesetting" w:hAnsi="Arabic Typesetting" w:cs="Arabic Typesetting"/>
                <w:sz w:val="30"/>
                <w:szCs w:val="30"/>
                <w:rtl/>
              </w:rPr>
              <w:t xml:space="preserve">في 2012، تم إطلاق مركز الويبو للبيانات الإحصائية في سبتمبر 2012 ليحل محل مجموعة ملفات </w:t>
            </w:r>
            <w:r w:rsidRPr="006C6F36">
              <w:rPr>
                <w:rFonts w:ascii="Arabic Typesetting" w:hAnsi="Arabic Typesetting" w:cs="Arabic Typesetting"/>
                <w:sz w:val="30"/>
                <w:szCs w:val="30"/>
              </w:rPr>
              <w:t>Excel</w:t>
            </w:r>
            <w:r w:rsidRPr="006C6F36">
              <w:rPr>
                <w:rFonts w:ascii="Arabic Typesetting" w:hAnsi="Arabic Typesetting" w:cs="Arabic Typesetting"/>
                <w:sz w:val="30"/>
                <w:szCs w:val="30"/>
                <w:rtl/>
              </w:rPr>
              <w:t xml:space="preserve"> القابلة للتنزيل، وانتفع به </w:t>
            </w:r>
            <w:r>
              <w:rPr>
                <w:rFonts w:ascii="Arabic Typesetting" w:hAnsi="Arabic Typesetting" w:cs="Arabic Typesetting" w:hint="cs"/>
                <w:sz w:val="30"/>
                <w:szCs w:val="30"/>
                <w:rtl/>
              </w:rPr>
              <w:t>253 6</w:t>
            </w:r>
            <w:r w:rsidRPr="006C6F36">
              <w:rPr>
                <w:rFonts w:ascii="Arabic Typesetting" w:hAnsi="Arabic Typesetting" w:cs="Arabic Typesetting"/>
                <w:sz w:val="30"/>
                <w:szCs w:val="30"/>
                <w:rtl/>
              </w:rPr>
              <w:t xml:space="preserve"> زائر فريد، حيث استعرضوا </w:t>
            </w:r>
            <w:r>
              <w:rPr>
                <w:rFonts w:ascii="Arabic Typesetting" w:hAnsi="Arabic Typesetting" w:cs="Arabic Typesetting" w:hint="cs"/>
                <w:sz w:val="30"/>
                <w:szCs w:val="30"/>
                <w:rtl/>
              </w:rPr>
              <w:t>189 89</w:t>
            </w:r>
            <w:r w:rsidRPr="006C6F36">
              <w:rPr>
                <w:rFonts w:ascii="Arabic Typesetting" w:hAnsi="Arabic Typesetting" w:cs="Arabic Typesetting"/>
                <w:sz w:val="30"/>
                <w:szCs w:val="30"/>
                <w:rtl/>
              </w:rPr>
              <w:t xml:space="preserve"> صفحة.</w:t>
            </w:r>
          </w:p>
        </w:tc>
        <w:tc>
          <w:tcPr>
            <w:tcW w:w="557" w:type="pct"/>
            <w:tcBorders>
              <w:bottom w:val="single" w:sz="4" w:space="0" w:color="auto"/>
            </w:tcBorders>
            <w:tcMar>
              <w:top w:w="110" w:type="dxa"/>
            </w:tcMar>
          </w:tcPr>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tl/>
              </w:rPr>
            </w:pPr>
            <w:r w:rsidRPr="006C6F36">
              <w:rPr>
                <w:rFonts w:ascii="Arabic Typesetting" w:hAnsi="Arabic Typesetting" w:cs="Arabic Typesetting"/>
                <w:color w:val="008000"/>
                <w:sz w:val="30"/>
                <w:szCs w:val="30"/>
                <w:rtl/>
              </w:rPr>
              <w:t>ثابت</w:t>
            </w:r>
          </w:p>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Pr>
            </w:pPr>
          </w:p>
          <w:p w:rsidR="00E67543" w:rsidRPr="006C6F36" w:rsidRDefault="00E67543" w:rsidP="00E67543">
            <w:pPr>
              <w:keepNext/>
              <w:keepLines/>
              <w:spacing w:beforeLines="60" w:before="144" w:afterLines="60" w:after="144" w:line="300" w:lineRule="exact"/>
              <w:rPr>
                <w:rFonts w:ascii="Arabic Typesetting" w:hAnsi="Arabic Typesetting" w:cs="Arabic Typesetting"/>
                <w:color w:val="008000"/>
                <w:sz w:val="30"/>
                <w:szCs w:val="30"/>
              </w:rPr>
            </w:pPr>
          </w:p>
        </w:tc>
      </w:tr>
      <w:tr w:rsidR="00E67543" w:rsidRPr="006C6F36"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6C6F36" w:rsidRDefault="00E67543" w:rsidP="0073445E">
            <w:pPr>
              <w:keepNext/>
              <w:tabs>
                <w:tab w:val="left" w:pos="1076"/>
              </w:tabs>
              <w:spacing w:beforeLines="60" w:before="144" w:afterLines="60" w:after="144" w:line="300" w:lineRule="exact"/>
              <w:ind w:left="1134" w:hanging="1134"/>
              <w:rPr>
                <w:rFonts w:ascii="Arabic Typesetting" w:hAnsi="Arabic Typesetting" w:cs="Arabic Typesetting"/>
                <w:sz w:val="30"/>
                <w:szCs w:val="30"/>
                <w:rtl/>
              </w:rPr>
            </w:pPr>
            <w:r w:rsidRPr="006C6F36">
              <w:rPr>
                <w:rFonts w:ascii="Arabic Typesetting" w:hAnsi="Arabic Typesetting" w:cs="Arabic Typesetting"/>
                <w:b/>
                <w:bCs/>
                <w:sz w:val="30"/>
                <w:szCs w:val="30"/>
                <w:rtl/>
              </w:rPr>
              <w:lastRenderedPageBreak/>
              <w:t>النتيجة المرتقبة:</w:t>
            </w:r>
            <w:r w:rsidRPr="006C6F36">
              <w:rPr>
                <w:rFonts w:ascii="Arabic Typesetting" w:hAnsi="Arabic Typesetting" w:cs="Arabic Typesetting"/>
                <w:sz w:val="30"/>
                <w:szCs w:val="30"/>
              </w:rPr>
              <w:tab/>
            </w:r>
            <w:r w:rsidRPr="006C6F36">
              <w:rPr>
                <w:rFonts w:ascii="Arabic Typesetting" w:hAnsi="Arabic Typesetting" w:cs="Arabic Typesetting"/>
                <w:sz w:val="30"/>
                <w:szCs w:val="30"/>
                <w:rtl/>
              </w:rPr>
              <w:t>تحليلات اقتصادية أكثر تجريها الويبو كمساهمة في رسم السياسة العامة للملكية الفكرية</w:t>
            </w:r>
          </w:p>
        </w:tc>
      </w:tr>
      <w:tr w:rsidR="00E67543" w:rsidRPr="006C6F36" w:rsidTr="00E67543">
        <w:trPr>
          <w:cantSplit/>
          <w:jc w:val="center"/>
        </w:trPr>
        <w:tc>
          <w:tcPr>
            <w:tcW w:w="874" w:type="pct"/>
            <w:tcBorders>
              <w:top w:val="single" w:sz="4" w:space="0" w:color="auto"/>
            </w:tcBorders>
            <w:vAlign w:val="center"/>
          </w:tcPr>
          <w:p w:rsidR="00E67543" w:rsidRPr="006C6F36" w:rsidRDefault="00E67543" w:rsidP="0073445E">
            <w:pPr>
              <w:keepNext/>
              <w:spacing w:beforeLines="60" w:before="144" w:afterLines="60" w:after="144" w:line="300" w:lineRule="exact"/>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E67543" w:rsidRPr="006C6F36" w:rsidRDefault="00E67543" w:rsidP="000B74F6">
            <w:pPr>
              <w:keepNext/>
              <w:spacing w:beforeLines="60" w:before="144" w:afterLines="60" w:after="144" w:line="300" w:lineRule="exact"/>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tcBorders>
            <w:tcMar>
              <w:top w:w="110" w:type="dxa"/>
            </w:tcMar>
            <w:vAlign w:val="center"/>
          </w:tcPr>
          <w:p w:rsidR="00E67543" w:rsidRPr="000B74F6" w:rsidRDefault="00E67543" w:rsidP="0073445E">
            <w:pPr>
              <w:keepNext/>
              <w:spacing w:beforeLines="60" w:before="144" w:afterLines="60" w:after="144"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p>
        </w:tc>
        <w:tc>
          <w:tcPr>
            <w:tcW w:w="1848" w:type="pct"/>
            <w:tcBorders>
              <w:top w:val="single" w:sz="4" w:space="0" w:color="auto"/>
            </w:tcBorders>
            <w:shd w:val="clear" w:color="auto" w:fill="FFFFFF"/>
            <w:tcMar>
              <w:top w:w="110" w:type="dxa"/>
            </w:tcMar>
            <w:vAlign w:val="center"/>
          </w:tcPr>
          <w:p w:rsidR="00E67543" w:rsidRPr="006C6F36" w:rsidRDefault="00E67543" w:rsidP="0073445E">
            <w:pPr>
              <w:keepNext/>
              <w:spacing w:beforeLines="60" w:before="144" w:afterLines="60" w:after="144" w:line="300" w:lineRule="exact"/>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بيانات الأداء</w:t>
            </w:r>
          </w:p>
        </w:tc>
        <w:tc>
          <w:tcPr>
            <w:tcW w:w="557" w:type="pct"/>
            <w:tcBorders>
              <w:top w:val="single" w:sz="4" w:space="0" w:color="auto"/>
            </w:tcBorders>
            <w:tcMar>
              <w:top w:w="110" w:type="dxa"/>
            </w:tcMar>
            <w:vAlign w:val="center"/>
          </w:tcPr>
          <w:p w:rsidR="00E67543" w:rsidRPr="006C6F36" w:rsidRDefault="00E67543" w:rsidP="0073445E">
            <w:pPr>
              <w:keepNext/>
              <w:keepLines/>
              <w:spacing w:beforeLines="60" w:before="144" w:afterLines="60" w:after="144" w:line="300" w:lineRule="exact"/>
              <w:jc w:val="center"/>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السير</w:t>
            </w:r>
          </w:p>
        </w:tc>
      </w:tr>
      <w:tr w:rsidR="00E67543" w:rsidRPr="006C6F36" w:rsidTr="00E67543">
        <w:trPr>
          <w:cantSplit/>
          <w:jc w:val="center"/>
        </w:trPr>
        <w:tc>
          <w:tcPr>
            <w:tcW w:w="874" w:type="pct"/>
          </w:tcPr>
          <w:p w:rsidR="00E67543" w:rsidRPr="006C6F36" w:rsidRDefault="00E67543" w:rsidP="00E67543">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عدد الاقتباسات في المنشورات الاقتصادية وتقارير السياسات الحكومية</w:t>
            </w:r>
          </w:p>
        </w:tc>
        <w:tc>
          <w:tcPr>
            <w:tcW w:w="805" w:type="pct"/>
            <w:shd w:val="clear" w:color="auto" w:fill="C0C0C0"/>
          </w:tcPr>
          <w:p w:rsidR="00E67543" w:rsidRPr="006C6F36" w:rsidRDefault="00E67543" w:rsidP="000B74F6">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نظرا لجدة هذا البرنامج، فإن أسس المقارنة غير متوفرة</w:t>
            </w:r>
          </w:p>
        </w:tc>
        <w:tc>
          <w:tcPr>
            <w:tcW w:w="916" w:type="pct"/>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نشر أول تقرير عالمي بشأن الملكية الفكرية في نوفمبر 2011، لذلك من المبكر جدا حساب عدد الاقتباسات اعتبارا من نهاية 2011</w:t>
            </w:r>
            <w:r w:rsidRPr="000B74F6">
              <w:rPr>
                <w:rFonts w:ascii="Arabic Typesetting" w:hAnsi="Arabic Typesetting" w:cs="Arabic Typesetting"/>
                <w:color w:val="993300"/>
                <w:sz w:val="30"/>
                <w:szCs w:val="30"/>
              </w:rPr>
              <w:t xml:space="preserve"> </w:t>
            </w:r>
          </w:p>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Pr>
            </w:pPr>
          </w:p>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Pr>
            </w:pPr>
          </w:p>
          <w:p w:rsidR="00E67543" w:rsidRPr="000B74F6" w:rsidRDefault="00E67543" w:rsidP="00E67543">
            <w:pPr>
              <w:spacing w:beforeLines="60" w:before="144" w:afterLines="60" w:after="144" w:line="300" w:lineRule="exact"/>
              <w:rPr>
                <w:rFonts w:ascii="Arabic Typesetting" w:hAnsi="Arabic Typesetting" w:cs="Arabic Typesetting"/>
                <w:i/>
                <w:color w:val="993300"/>
                <w:sz w:val="30"/>
                <w:szCs w:val="30"/>
              </w:rPr>
            </w:pPr>
          </w:p>
        </w:tc>
        <w:tc>
          <w:tcPr>
            <w:tcW w:w="1848" w:type="pct"/>
            <w:shd w:val="clear" w:color="auto" w:fill="FFFFFF"/>
            <w:tcMar>
              <w:top w:w="110" w:type="dxa"/>
            </w:tcMar>
          </w:tcPr>
          <w:p w:rsidR="00E67543" w:rsidRPr="006C6F36" w:rsidRDefault="00E67543" w:rsidP="00E67543">
            <w:pPr>
              <w:autoSpaceDE w:val="0"/>
              <w:autoSpaceDN w:val="0"/>
              <w:adjustRightInd w:val="0"/>
              <w:spacing w:beforeLines="60" w:before="144" w:afterLines="60" w:after="144" w:line="300" w:lineRule="exact"/>
              <w:rPr>
                <w:rFonts w:ascii="Arabic Typesetting" w:hAnsi="Arabic Typesetting" w:cs="Arabic Typesetting"/>
                <w:color w:val="000000"/>
                <w:sz w:val="30"/>
                <w:szCs w:val="30"/>
                <w:rtl/>
              </w:rPr>
            </w:pPr>
            <w:r w:rsidRPr="006C6F36">
              <w:rPr>
                <w:rFonts w:ascii="Arabic Typesetting" w:hAnsi="Arabic Typesetting" w:cs="Arabic Typesetting"/>
                <w:color w:val="000000"/>
                <w:sz w:val="30"/>
                <w:szCs w:val="30"/>
                <w:rtl/>
              </w:rPr>
              <w:t>أشير إلى التقرير العالمي بشأن الملكية الفكرية في التقارير السياسية والمقالات الأكاديمية، رغم أنه من الصعب تتبع استخدام المنشور الاقتصادي التحليلي بمختلف اللغات على نحو موثوق.</w:t>
            </w:r>
          </w:p>
          <w:p w:rsidR="00E67543" w:rsidRPr="006C6F36" w:rsidRDefault="00E67543" w:rsidP="00E67543">
            <w:pPr>
              <w:autoSpaceDE w:val="0"/>
              <w:autoSpaceDN w:val="0"/>
              <w:adjustRightInd w:val="0"/>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color w:val="000000"/>
                <w:sz w:val="30"/>
                <w:szCs w:val="30"/>
                <w:rtl/>
              </w:rPr>
              <w:t>وأشير إلى تقرير مؤشر الابتكار العالمي مرات عدة من قبل الوزراء والمناقشات البرلمانية.</w:t>
            </w:r>
            <w:r w:rsidRPr="006C6F36">
              <w:rPr>
                <w:rFonts w:ascii="Arabic Typesetting" w:hAnsi="Arabic Typesetting" w:cs="Arabic Typesetting"/>
                <w:color w:val="000000"/>
                <w:sz w:val="30"/>
                <w:szCs w:val="30"/>
              </w:rPr>
              <w:t xml:space="preserve"> </w:t>
            </w:r>
          </w:p>
          <w:p w:rsidR="00E67543" w:rsidRPr="006C6F36" w:rsidRDefault="00E67543" w:rsidP="00E67543">
            <w:pPr>
              <w:autoSpaceDE w:val="0"/>
              <w:autoSpaceDN w:val="0"/>
              <w:adjustRightInd w:val="0"/>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color w:val="000000"/>
                <w:sz w:val="30"/>
                <w:szCs w:val="30"/>
                <w:rtl/>
              </w:rPr>
              <w:t xml:space="preserve">ونشرت مقالات وسائل الإعلام التي أشارت إلى مؤشر الابتكار العالمي على سبيل المثال في </w:t>
            </w:r>
            <w:r w:rsidRPr="006C6F36">
              <w:rPr>
                <w:rFonts w:ascii="Arabic Typesetting" w:hAnsi="Arabic Typesetting" w:cs="Arabic Typesetting"/>
                <w:color w:val="000000"/>
                <w:sz w:val="30"/>
                <w:szCs w:val="30"/>
              </w:rPr>
              <w:t>The Economist</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Forbes</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Business Week</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Science Business</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The Huffington Post</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 xml:space="preserve">the </w:t>
            </w:r>
            <w:proofErr w:type="spellStart"/>
            <w:r w:rsidRPr="006C6F36">
              <w:rPr>
                <w:rFonts w:ascii="Arabic Typesetting" w:hAnsi="Arabic Typesetting" w:cs="Arabic Typesetting"/>
                <w:color w:val="000000"/>
                <w:sz w:val="30"/>
                <w:szCs w:val="30"/>
              </w:rPr>
              <w:t>IPKat</w:t>
            </w:r>
            <w:proofErr w:type="spellEnd"/>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 xml:space="preserve">El </w:t>
            </w:r>
            <w:proofErr w:type="spellStart"/>
            <w:r w:rsidRPr="006C6F36">
              <w:rPr>
                <w:rFonts w:ascii="Arabic Typesetting" w:hAnsi="Arabic Typesetting" w:cs="Arabic Typesetting"/>
                <w:color w:val="000000"/>
                <w:sz w:val="30"/>
                <w:szCs w:val="30"/>
              </w:rPr>
              <w:t>Pais</w:t>
            </w:r>
            <w:proofErr w:type="spellEnd"/>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Le Monde</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Le Figaro</w:t>
            </w:r>
            <w:r w:rsidRPr="006C6F36">
              <w:rPr>
                <w:rFonts w:ascii="Arabic Typesetting" w:hAnsi="Arabic Typesetting" w:cs="Arabic Typesetting"/>
                <w:color w:val="000000"/>
                <w:sz w:val="30"/>
                <w:szCs w:val="30"/>
                <w:rtl/>
              </w:rPr>
              <w:t xml:space="preserve"> و</w:t>
            </w:r>
            <w:proofErr w:type="spellStart"/>
            <w:r w:rsidRPr="006C6F36">
              <w:rPr>
                <w:rFonts w:ascii="Arabic Typesetting" w:hAnsi="Arabic Typesetting" w:cs="Arabic Typesetting"/>
                <w:color w:val="000000"/>
                <w:sz w:val="30"/>
                <w:szCs w:val="30"/>
              </w:rPr>
              <w:t>Vedomosti</w:t>
            </w:r>
            <w:proofErr w:type="spellEnd"/>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The Australian</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Nikkei Business</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China’s People’s Daily</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The Times</w:t>
            </w:r>
            <w:r w:rsidRPr="006C6F36">
              <w:rPr>
                <w:rFonts w:ascii="Arabic Typesetting" w:hAnsi="Arabic Typesetting" w:cs="Arabic Typesetting"/>
                <w:color w:val="000000"/>
                <w:sz w:val="30"/>
                <w:szCs w:val="30"/>
                <w:rtl/>
              </w:rPr>
              <w:t xml:space="preserve"> و</w:t>
            </w:r>
            <w:proofErr w:type="spellStart"/>
            <w:r w:rsidRPr="006C6F36">
              <w:rPr>
                <w:rFonts w:ascii="Arabic Typesetting" w:hAnsi="Arabic Typesetting" w:cs="Arabic Typesetting"/>
                <w:color w:val="000000"/>
                <w:sz w:val="30"/>
                <w:szCs w:val="30"/>
              </w:rPr>
              <w:t>Jornal</w:t>
            </w:r>
            <w:proofErr w:type="spellEnd"/>
            <w:r w:rsidRPr="006C6F36">
              <w:rPr>
                <w:rFonts w:ascii="Arabic Typesetting" w:hAnsi="Arabic Typesetting" w:cs="Arabic Typesetting"/>
                <w:color w:val="000000"/>
                <w:sz w:val="30"/>
                <w:szCs w:val="30"/>
              </w:rPr>
              <w:t xml:space="preserve"> do </w:t>
            </w:r>
            <w:proofErr w:type="spellStart"/>
            <w:r w:rsidRPr="006C6F36">
              <w:rPr>
                <w:rFonts w:ascii="Arabic Typesetting" w:hAnsi="Arabic Typesetting" w:cs="Arabic Typesetting"/>
                <w:color w:val="000000"/>
                <w:sz w:val="30"/>
                <w:szCs w:val="30"/>
              </w:rPr>
              <w:t>Brasil</w:t>
            </w:r>
            <w:proofErr w:type="spellEnd"/>
            <w:r w:rsidRPr="006C6F36">
              <w:rPr>
                <w:rFonts w:ascii="Arabic Typesetting" w:hAnsi="Arabic Typesetting" w:cs="Arabic Typesetting"/>
                <w:color w:val="000000"/>
                <w:sz w:val="30"/>
                <w:szCs w:val="30"/>
                <w:rtl/>
              </w:rPr>
              <w:t xml:space="preserve"> والصحف الرئيسية في الشرق الأوسط والبلدان العربية الأخرى ووكالات الأنباء مثل </w:t>
            </w:r>
            <w:r w:rsidRPr="006C6F36">
              <w:rPr>
                <w:rFonts w:ascii="Arabic Typesetting" w:hAnsi="Arabic Typesetting" w:cs="Arabic Typesetting"/>
                <w:color w:val="000000"/>
                <w:sz w:val="30"/>
                <w:szCs w:val="30"/>
              </w:rPr>
              <w:t>Bloomberg</w:t>
            </w:r>
            <w:r w:rsidRPr="006C6F36">
              <w:rPr>
                <w:rFonts w:ascii="Arabic Typesetting" w:hAnsi="Arabic Typesetting" w:cs="Arabic Typesetting"/>
                <w:color w:val="000000"/>
                <w:sz w:val="30"/>
                <w:szCs w:val="30"/>
                <w:rtl/>
              </w:rPr>
              <w:t>.</w:t>
            </w:r>
            <w:r w:rsidRPr="006C6F36">
              <w:rPr>
                <w:rFonts w:ascii="Arabic Typesetting" w:hAnsi="Arabic Typesetting" w:cs="Arabic Typesetting"/>
                <w:color w:val="000000"/>
                <w:sz w:val="30"/>
                <w:szCs w:val="30"/>
              </w:rPr>
              <w:t xml:space="preserve"> </w:t>
            </w:r>
          </w:p>
          <w:p w:rsidR="00E67543" w:rsidRPr="006C6F36" w:rsidRDefault="00E67543" w:rsidP="00E67543">
            <w:pPr>
              <w:spacing w:beforeLines="60" w:before="144" w:afterLines="60" w:after="144" w:line="300" w:lineRule="exact"/>
              <w:rPr>
                <w:rFonts w:ascii="Arabic Typesetting" w:hAnsi="Arabic Typesetting" w:cs="Arabic Typesetting"/>
                <w:sz w:val="30"/>
                <w:szCs w:val="30"/>
              </w:rPr>
            </w:pPr>
            <w:r w:rsidRPr="006C6F36">
              <w:rPr>
                <w:rFonts w:ascii="Arabic Typesetting" w:hAnsi="Arabic Typesetting" w:cs="Arabic Typesetting"/>
                <w:color w:val="000000"/>
                <w:sz w:val="30"/>
                <w:szCs w:val="30"/>
                <w:rtl/>
              </w:rPr>
              <w:t xml:space="preserve">وأشار تحليل أعلامي أجرته </w:t>
            </w:r>
            <w:r w:rsidRPr="006C6F36">
              <w:rPr>
                <w:rFonts w:ascii="Arabic Typesetting" w:hAnsi="Arabic Typesetting" w:cs="Arabic Typesetting"/>
                <w:color w:val="000000"/>
                <w:sz w:val="30"/>
                <w:szCs w:val="30"/>
              </w:rPr>
              <w:t>Fisheye Analytics</w:t>
            </w:r>
            <w:r w:rsidRPr="006C6F36">
              <w:rPr>
                <w:rFonts w:ascii="Arabic Typesetting" w:hAnsi="Arabic Typesetting" w:cs="Arabic Typesetting"/>
                <w:color w:val="000000"/>
                <w:sz w:val="30"/>
                <w:szCs w:val="30"/>
                <w:rtl/>
              </w:rPr>
              <w:t xml:space="preserve"> أنه في الفترة من 1 يونيو إلى 14 ديسمبر 2012، نشر قرابة </w:t>
            </w:r>
            <w:r>
              <w:rPr>
                <w:rFonts w:ascii="Arabic Typesetting" w:hAnsi="Arabic Typesetting" w:cs="Arabic Typesetting" w:hint="cs"/>
                <w:color w:val="000000"/>
                <w:sz w:val="30"/>
                <w:szCs w:val="30"/>
                <w:rtl/>
              </w:rPr>
              <w:t>181 5</w:t>
            </w:r>
            <w:r w:rsidRPr="006C6F36">
              <w:rPr>
                <w:rFonts w:ascii="Arabic Typesetting" w:hAnsi="Arabic Typesetting" w:cs="Arabic Typesetting"/>
                <w:color w:val="000000"/>
                <w:sz w:val="30"/>
                <w:szCs w:val="30"/>
                <w:rtl/>
              </w:rPr>
              <w:t xml:space="preserve"> مقالا يحتوي على إشارة إلى مؤشر الابتكار العالمي، وقرأ المقالات قرابة 434 مليون قارئ.</w:t>
            </w:r>
            <w:r w:rsidRPr="006C6F36">
              <w:rPr>
                <w:rFonts w:ascii="Arabic Typesetting" w:hAnsi="Arabic Typesetting" w:cs="Arabic Typesetting"/>
                <w:color w:val="000000"/>
                <w:sz w:val="30"/>
                <w:szCs w:val="30"/>
              </w:rPr>
              <w:t xml:space="preserve"> </w:t>
            </w:r>
          </w:p>
        </w:tc>
        <w:tc>
          <w:tcPr>
            <w:tcW w:w="557" w:type="pct"/>
            <w:tcMar>
              <w:top w:w="110" w:type="dxa"/>
            </w:tcMar>
          </w:tcPr>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tl/>
              </w:rPr>
            </w:pPr>
            <w:r w:rsidRPr="006C6F36">
              <w:rPr>
                <w:rFonts w:ascii="Arabic Typesetting" w:hAnsi="Arabic Typesetting" w:cs="Arabic Typesetting"/>
                <w:color w:val="008000"/>
                <w:sz w:val="30"/>
                <w:szCs w:val="30"/>
                <w:rtl/>
              </w:rPr>
              <w:t>ثابت</w:t>
            </w:r>
          </w:p>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Pr>
            </w:pPr>
          </w:p>
          <w:p w:rsidR="00E67543" w:rsidRPr="006C6F36" w:rsidRDefault="00E67543" w:rsidP="00E67543">
            <w:pPr>
              <w:keepNext/>
              <w:keepLines/>
              <w:spacing w:beforeLines="60" w:before="144" w:afterLines="60" w:after="144" w:line="300" w:lineRule="exact"/>
              <w:rPr>
                <w:rFonts w:ascii="Arabic Typesetting" w:hAnsi="Arabic Typesetting" w:cs="Arabic Typesetting"/>
                <w:color w:val="808080"/>
                <w:sz w:val="30"/>
                <w:szCs w:val="30"/>
              </w:rPr>
            </w:pPr>
          </w:p>
        </w:tc>
      </w:tr>
      <w:tr w:rsidR="00E67543" w:rsidRPr="006C6F36" w:rsidTr="00E67543">
        <w:trPr>
          <w:cantSplit/>
          <w:jc w:val="center"/>
        </w:trPr>
        <w:tc>
          <w:tcPr>
            <w:tcW w:w="874" w:type="pct"/>
            <w:tcBorders>
              <w:bottom w:val="single" w:sz="4" w:space="0" w:color="auto"/>
            </w:tcBorders>
          </w:tcPr>
          <w:p w:rsidR="00E67543" w:rsidRPr="006C6F36" w:rsidRDefault="00E67543" w:rsidP="00E67543">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عدد البلدان النامية التي تعتبر دراسات الويبو الاقتصادية مفيدة، ودرجة فائدة هذه الدراسات</w:t>
            </w:r>
          </w:p>
        </w:tc>
        <w:tc>
          <w:tcPr>
            <w:tcW w:w="805" w:type="pct"/>
            <w:tcBorders>
              <w:bottom w:val="single" w:sz="4" w:space="0" w:color="auto"/>
            </w:tcBorders>
            <w:shd w:val="clear" w:color="auto" w:fill="C0C0C0"/>
          </w:tcPr>
          <w:p w:rsidR="00E67543" w:rsidRPr="006C6F36" w:rsidRDefault="00E67543" w:rsidP="000B74F6">
            <w:pPr>
              <w:spacing w:beforeLines="60" w:before="144" w:afterLines="60" w:after="144" w:line="300" w:lineRule="exact"/>
              <w:rPr>
                <w:rFonts w:ascii="Arabic Typesetting" w:hAnsi="Arabic Typesetting" w:cs="Arabic Typesetting"/>
                <w:sz w:val="30"/>
                <w:szCs w:val="30"/>
              </w:rPr>
            </w:pPr>
            <w:r w:rsidRPr="006C6F36">
              <w:rPr>
                <w:rFonts w:ascii="Arabic Typesetting" w:hAnsi="Arabic Typesetting" w:cs="Arabic Typesetting"/>
                <w:sz w:val="30"/>
                <w:szCs w:val="30"/>
              </w:rPr>
              <w:t>--</w:t>
            </w:r>
          </w:p>
        </w:tc>
        <w:tc>
          <w:tcPr>
            <w:tcW w:w="916" w:type="pct"/>
            <w:tcBorders>
              <w:bottom w:val="single" w:sz="4" w:space="0" w:color="auto"/>
            </w:tcBorders>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نظرا لأن دراسات البلدان النامية ستكتمل في 2013، فإن أسس المقارنة غير متوفرة.</w:t>
            </w:r>
          </w:p>
        </w:tc>
        <w:tc>
          <w:tcPr>
            <w:tcW w:w="1848" w:type="pct"/>
            <w:tcBorders>
              <w:bottom w:val="single" w:sz="4" w:space="0" w:color="auto"/>
            </w:tcBorders>
            <w:shd w:val="clear" w:color="auto" w:fill="FFFFFF"/>
            <w:tcMar>
              <w:top w:w="110" w:type="dxa"/>
            </w:tcMar>
          </w:tcPr>
          <w:p w:rsidR="00E67543" w:rsidRPr="006C6F36" w:rsidRDefault="00E67543" w:rsidP="00E67543">
            <w:pPr>
              <w:spacing w:beforeLines="60" w:before="144" w:afterLines="60" w:after="144" w:line="300" w:lineRule="exact"/>
              <w:rPr>
                <w:rFonts w:ascii="Arabic Typesetting" w:hAnsi="Arabic Typesetting" w:cs="Arabic Typesetting"/>
                <w:sz w:val="30"/>
                <w:szCs w:val="30"/>
              </w:rPr>
            </w:pPr>
            <w:r w:rsidRPr="006C6F36">
              <w:rPr>
                <w:rFonts w:ascii="Arabic Typesetting" w:hAnsi="Arabic Typesetting" w:cs="Arabic Typesetting"/>
                <w:sz w:val="30"/>
                <w:szCs w:val="30"/>
                <w:rtl/>
              </w:rPr>
              <w:t xml:space="preserve">جاري العمل على 6 دراسات قطرية؛ وقدمت النتائج الأولية إلى واضعي السياسات في 2012؛ وستكتمل الدراسات في 2013. </w:t>
            </w:r>
            <w:r>
              <w:rPr>
                <w:rFonts w:ascii="Arabic Typesetting" w:hAnsi="Arabic Typesetting" w:cs="Arabic Typesetting" w:hint="cs"/>
                <w:sz w:val="30"/>
                <w:szCs w:val="30"/>
                <w:rtl/>
              </w:rPr>
              <w:t>و</w:t>
            </w:r>
            <w:r w:rsidRPr="006C6F36">
              <w:rPr>
                <w:rFonts w:ascii="Arabic Typesetting" w:hAnsi="Arabic Typesetting" w:cs="Arabic Typesetting"/>
                <w:sz w:val="30"/>
                <w:szCs w:val="30"/>
                <w:rtl/>
              </w:rPr>
              <w:t>من المبكر جدا تقييم درجة فائدة هذه الدراسات للحكومات.</w:t>
            </w:r>
          </w:p>
          <w:p w:rsidR="00E67543" w:rsidRPr="006C6F36" w:rsidRDefault="00E67543" w:rsidP="00E67543">
            <w:pPr>
              <w:spacing w:beforeLines="60" w:before="144" w:afterLines="60" w:after="144" w:line="300" w:lineRule="exact"/>
              <w:rPr>
                <w:rFonts w:ascii="Arabic Typesetting" w:hAnsi="Arabic Typesetting" w:cs="Arabic Typesetting"/>
                <w:sz w:val="30"/>
                <w:szCs w:val="30"/>
              </w:rPr>
            </w:pPr>
          </w:p>
        </w:tc>
        <w:tc>
          <w:tcPr>
            <w:tcW w:w="557" w:type="pct"/>
            <w:tcBorders>
              <w:bottom w:val="single" w:sz="4" w:space="0" w:color="auto"/>
            </w:tcBorders>
            <w:tcMar>
              <w:top w:w="110" w:type="dxa"/>
            </w:tcMar>
          </w:tcPr>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sz w:val="30"/>
                <w:szCs w:val="30"/>
                <w:rtl/>
              </w:rPr>
            </w:pPr>
            <w:r w:rsidRPr="006C6F36">
              <w:rPr>
                <w:rFonts w:ascii="Arabic Typesetting" w:hAnsi="Arabic Typesetting" w:cs="Arabic Typesetting"/>
                <w:sz w:val="30"/>
                <w:szCs w:val="30"/>
                <w:rtl/>
              </w:rPr>
              <w:t>لا ينطبق في 2012</w:t>
            </w:r>
          </w:p>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Pr>
            </w:pPr>
          </w:p>
          <w:p w:rsidR="00E67543" w:rsidRPr="006C6F36" w:rsidRDefault="00E67543" w:rsidP="00E67543">
            <w:pPr>
              <w:keepNext/>
              <w:keepLines/>
              <w:spacing w:beforeLines="60" w:before="144" w:afterLines="60" w:after="144" w:line="300" w:lineRule="exact"/>
              <w:rPr>
                <w:rFonts w:ascii="Arabic Typesetting" w:hAnsi="Arabic Typesetting" w:cs="Arabic Typesetting"/>
                <w:color w:val="008000"/>
                <w:sz w:val="30"/>
                <w:szCs w:val="30"/>
              </w:rPr>
            </w:pPr>
          </w:p>
        </w:tc>
      </w:tr>
    </w:tbl>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lastRenderedPageBreak/>
        <w:t>الميزانية والنفقات الفعلية</w:t>
      </w:r>
    </w:p>
    <w:p w:rsidR="00E67543" w:rsidRDefault="008537F8" w:rsidP="008537F8">
      <w:pPr>
        <w:spacing w:after="120"/>
        <w:ind w:left="-2"/>
        <w:jc w:val="center"/>
        <w:rPr>
          <w:rFonts w:ascii="Arabic Typesetting" w:hAnsi="Arabic Typesetting" w:cs="Arabic Typesetting"/>
          <w:sz w:val="34"/>
          <w:szCs w:val="34"/>
          <w:rtl/>
        </w:rPr>
      </w:pPr>
      <w:r w:rsidRPr="008537F8">
        <w:rPr>
          <w:rFonts w:hint="cs"/>
          <w:noProof/>
          <w:szCs w:val="20"/>
          <w:rtl/>
          <w:lang w:bidi="ar-SA"/>
        </w:rPr>
        <w:drawing>
          <wp:inline distT="0" distB="0" distL="0" distR="0" wp14:anchorId="6EB7CAD4" wp14:editId="1BED0DBF">
            <wp:extent cx="6119495" cy="2685905"/>
            <wp:effectExtent l="0" t="0" r="0" b="63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9495" cy="2685905"/>
                    </a:xfrm>
                    <a:prstGeom prst="rect">
                      <a:avLst/>
                    </a:prstGeom>
                    <a:noFill/>
                    <a:ln>
                      <a:noFill/>
                    </a:ln>
                  </pic:spPr>
                </pic:pic>
              </a:graphicData>
            </a:graphic>
          </wp:inline>
        </w:drawing>
      </w:r>
    </w:p>
    <w:p w:rsidR="008537F8" w:rsidRPr="00B105C8" w:rsidRDefault="008537F8" w:rsidP="008537F8">
      <w:pPr>
        <w:spacing w:after="120"/>
        <w:ind w:left="-2"/>
        <w:jc w:val="center"/>
        <w:rPr>
          <w:rFonts w:ascii="Arabic Typesetting" w:hAnsi="Arabic Typesetting" w:cs="Arabic Typesetting"/>
          <w:sz w:val="34"/>
          <w:szCs w:val="34"/>
        </w:rPr>
      </w:pPr>
      <w:r w:rsidRPr="008537F8">
        <w:rPr>
          <w:noProof/>
          <w:szCs w:val="20"/>
          <w:rtl/>
          <w:lang w:bidi="ar-SA"/>
        </w:rPr>
        <w:drawing>
          <wp:inline distT="0" distB="0" distL="0" distR="0" wp14:anchorId="36185F73" wp14:editId="6012A042">
            <wp:extent cx="6119495" cy="1676512"/>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9495" cy="1676512"/>
                    </a:xfrm>
                    <a:prstGeom prst="rect">
                      <a:avLst/>
                    </a:prstGeom>
                    <a:noFill/>
                    <a:ln>
                      <a:noFill/>
                    </a:ln>
                  </pic:spPr>
                </pic:pic>
              </a:graphicData>
            </a:graphic>
          </wp:inline>
        </w:drawing>
      </w:r>
    </w:p>
    <w:p w:rsidR="00E67543" w:rsidRPr="00773B28"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E67543" w:rsidRPr="00A40191" w:rsidRDefault="00E67543" w:rsidP="00E67543">
      <w:pPr>
        <w:keepNext/>
        <w:spacing w:after="240" w:line="360" w:lineRule="exact"/>
        <w:rPr>
          <w:rFonts w:ascii="Arabic Typesetting" w:hAnsi="Arabic Typesetting" w:cs="Arabic Typesetting"/>
          <w:sz w:val="36"/>
          <w:szCs w:val="36"/>
          <w:u w:val="single"/>
        </w:rPr>
      </w:pPr>
      <w:r w:rsidRPr="00816F5E">
        <w:rPr>
          <w:rFonts w:ascii="Arabic Typesetting" w:hAnsi="Arabic Typesetting" w:cs="Arabic Typesetting" w:hint="cs"/>
          <w:sz w:val="36"/>
          <w:szCs w:val="36"/>
          <w:rtl/>
        </w:rPr>
        <w:lastRenderedPageBreak/>
        <w:t>ألف.</w:t>
      </w:r>
      <w:r w:rsidRPr="00816F5E">
        <w:rPr>
          <w:rFonts w:ascii="Arabic Typesetting" w:hAnsi="Arabic Typesetting" w:cs="Arabic Typesetting" w:hint="cs"/>
          <w:sz w:val="36"/>
          <w:szCs w:val="36"/>
          <w:rtl/>
        </w:rPr>
        <w:tab/>
      </w:r>
      <w:r w:rsidRPr="00A40191">
        <w:rPr>
          <w:rFonts w:ascii="Arabic Typesetting" w:hAnsi="Arabic Typesetting" w:cs="Arabic Typesetting"/>
          <w:sz w:val="36"/>
          <w:szCs w:val="36"/>
          <w:u w:val="single"/>
          <w:rtl/>
        </w:rPr>
        <w:t>الميزانية بعد التحويلات 2012</w:t>
      </w:r>
      <w:r>
        <w:rPr>
          <w:rFonts w:ascii="Arabic Typesetting" w:hAnsi="Arabic Typesetting" w:cs="Arabic Typesetting" w:hint="cs"/>
          <w:sz w:val="36"/>
          <w:szCs w:val="36"/>
          <w:u w:val="single"/>
          <w:rtl/>
        </w:rPr>
        <w:t>/</w:t>
      </w:r>
      <w:r w:rsidRPr="00A40191">
        <w:rPr>
          <w:rFonts w:ascii="Arabic Typesetting" w:hAnsi="Arabic Typesetting" w:cs="Arabic Typesetting"/>
          <w:sz w:val="36"/>
          <w:szCs w:val="36"/>
          <w:u w:val="single"/>
          <w:rtl/>
        </w:rPr>
        <w:t>13</w:t>
      </w:r>
    </w:p>
    <w:p w:rsidR="00E67543" w:rsidRPr="00F77D77" w:rsidRDefault="00E67543" w:rsidP="00950DAF">
      <w:pPr>
        <w:pStyle w:val="ListParagraph"/>
        <w:keepNext/>
        <w:numPr>
          <w:ilvl w:val="0"/>
          <w:numId w:val="29"/>
        </w:numPr>
        <w:spacing w:after="120" w:line="340" w:lineRule="exact"/>
        <w:ind w:left="0" w:firstLine="0"/>
        <w:contextualSpacing w:val="0"/>
        <w:rPr>
          <w:rFonts w:ascii="Arabic Typesetting" w:hAnsi="Arabic Typesetting" w:cs="Arabic Typesetting"/>
          <w:sz w:val="34"/>
          <w:szCs w:val="34"/>
          <w:rtl/>
        </w:rPr>
      </w:pPr>
      <w:r w:rsidRPr="00F77D77">
        <w:rPr>
          <w:rFonts w:ascii="Arabic Typesetting" w:hAnsi="Arabic Typesetting" w:cs="Arabic Typesetting"/>
          <w:sz w:val="34"/>
          <w:szCs w:val="34"/>
          <w:rtl/>
        </w:rPr>
        <w:t xml:space="preserve">خصصت موارد إضافية للبرنامج في إطار النتيجة </w:t>
      </w:r>
      <w:r w:rsidRPr="00F77D77">
        <w:rPr>
          <w:rFonts w:ascii="Arabic Typesetting" w:hAnsi="Arabic Typesetting" w:cs="Arabic Typesetting" w:hint="cs"/>
          <w:sz w:val="34"/>
          <w:szCs w:val="34"/>
          <w:rtl/>
        </w:rPr>
        <w:t>ثالثا.6</w:t>
      </w:r>
      <w:r w:rsidRPr="00F77D77">
        <w:rPr>
          <w:rFonts w:ascii="Arabic Typesetting" w:hAnsi="Arabic Typesetting" w:cs="Arabic Typesetting"/>
          <w:sz w:val="34"/>
          <w:szCs w:val="34"/>
          <w:rtl/>
        </w:rPr>
        <w:t xml:space="preserve"> (إدماج جدول أعمال التنمية) والنتيجة </w:t>
      </w:r>
      <w:r w:rsidRPr="00F77D77">
        <w:rPr>
          <w:rFonts w:ascii="Arabic Typesetting" w:hAnsi="Arabic Typesetting" w:cs="Arabic Typesetting" w:hint="cs"/>
          <w:sz w:val="34"/>
          <w:szCs w:val="34"/>
          <w:rtl/>
        </w:rPr>
        <w:t>خامسا.1</w:t>
      </w:r>
      <w:r w:rsidRPr="00F77D77">
        <w:rPr>
          <w:rFonts w:ascii="Arabic Typesetting" w:hAnsi="Arabic Typesetting" w:cs="Arabic Typesetting"/>
          <w:sz w:val="34"/>
          <w:szCs w:val="34"/>
          <w:rtl/>
        </w:rPr>
        <w:t xml:space="preserve"> (التصنيفات الدولية ومعايير الويبو) من أجل اقتراح المشروع المعدَّل بالنسبة لمشروع جدول أعمال التنمية بشأن الملكية الفكرية وهجرة الأدمغة، حسبما اعتمدته اللجنة المعنية بالتنمية والملكية الفكرية في دورتها المنعقدة في مايو 2012. كما خصصت موارد إضافية أيضا للنتيجتين </w:t>
      </w:r>
      <w:r w:rsidRPr="00F77D77">
        <w:rPr>
          <w:rFonts w:ascii="Arabic Typesetting" w:hAnsi="Arabic Typesetting" w:cs="Arabic Typesetting" w:hint="cs"/>
          <w:sz w:val="34"/>
          <w:szCs w:val="34"/>
          <w:rtl/>
        </w:rPr>
        <w:t>خامسا.1</w:t>
      </w:r>
      <w:r w:rsidRPr="00F77D77">
        <w:rPr>
          <w:rFonts w:ascii="Arabic Typesetting" w:hAnsi="Arabic Typesetting" w:cs="Arabic Typesetting"/>
          <w:sz w:val="34"/>
          <w:szCs w:val="34"/>
          <w:rtl/>
        </w:rPr>
        <w:t xml:space="preserve"> و</w:t>
      </w:r>
      <w:r w:rsidRPr="00F77D77">
        <w:rPr>
          <w:rFonts w:ascii="Arabic Typesetting" w:hAnsi="Arabic Typesetting" w:cs="Arabic Typesetting" w:hint="cs"/>
          <w:sz w:val="34"/>
          <w:szCs w:val="34"/>
          <w:rtl/>
        </w:rPr>
        <w:t xml:space="preserve">خامسا.2 </w:t>
      </w:r>
      <w:r w:rsidRPr="00F77D77">
        <w:rPr>
          <w:rFonts w:ascii="Arabic Typesetting" w:hAnsi="Arabic Typesetting" w:cs="Arabic Typesetting"/>
          <w:sz w:val="34"/>
          <w:szCs w:val="34"/>
          <w:rtl/>
        </w:rPr>
        <w:t>(نفاذ معزز إلى المعلومات والمعارف المتعلقة بالملكية الفكرية والانتفاع بها) لتعكس زيادة التركيز على الأنشطة المتعلقة بالدراسات والتحليلات الاقتصادية ونشر التقرير العالمي بشأن الملكية الفكرية ومؤشر الابتكار العالمي، فضلا عن مشروعي جدول أعمال التنمية بشأن "الملكية الفكرية والتنمية الاجتماعية والاقتصادية" و"الملكية الفكرية والاقتصاد غير الرسمي".</w:t>
      </w:r>
    </w:p>
    <w:p w:rsidR="00E67543" w:rsidRPr="00A40191" w:rsidRDefault="00E67543" w:rsidP="00E67543">
      <w:pPr>
        <w:keepNext/>
        <w:spacing w:after="240" w:line="360" w:lineRule="exact"/>
        <w:jc w:val="both"/>
        <w:rPr>
          <w:rFonts w:ascii="Arabic Typesetting" w:hAnsi="Arabic Typesetting" w:cs="Arabic Typesetting"/>
          <w:sz w:val="36"/>
          <w:szCs w:val="36"/>
          <w:u w:val="single"/>
        </w:rPr>
      </w:pPr>
      <w:r w:rsidRPr="00816F5E">
        <w:rPr>
          <w:rFonts w:ascii="Arabic Typesetting" w:hAnsi="Arabic Typesetting" w:cs="Arabic Typesetting" w:hint="cs"/>
          <w:sz w:val="36"/>
          <w:szCs w:val="36"/>
          <w:rtl/>
        </w:rPr>
        <w:t>باء.</w:t>
      </w:r>
      <w:r w:rsidRPr="00816F5E">
        <w:rPr>
          <w:rFonts w:ascii="Arabic Typesetting" w:hAnsi="Arabic Typesetting" w:cs="Arabic Typesetting" w:hint="cs"/>
          <w:sz w:val="36"/>
          <w:szCs w:val="36"/>
          <w:rtl/>
        </w:rPr>
        <w:tab/>
      </w:r>
      <w:r w:rsidRPr="00A40191">
        <w:rPr>
          <w:rFonts w:ascii="Arabic Typesetting" w:hAnsi="Arabic Typesetting" w:cs="Arabic Typesetting"/>
          <w:sz w:val="36"/>
          <w:szCs w:val="36"/>
          <w:u w:val="single"/>
          <w:rtl/>
        </w:rPr>
        <w:t>نسبة استخدام ميزانية 2012</w:t>
      </w:r>
    </w:p>
    <w:p w:rsidR="00E67543" w:rsidRPr="00F77D77" w:rsidRDefault="00E67543" w:rsidP="00950DAF">
      <w:pPr>
        <w:pStyle w:val="ListParagraph"/>
        <w:keepNext/>
        <w:numPr>
          <w:ilvl w:val="0"/>
          <w:numId w:val="29"/>
        </w:numPr>
        <w:spacing w:after="120" w:line="340" w:lineRule="exact"/>
        <w:ind w:left="0" w:firstLine="0"/>
        <w:contextualSpacing w:val="0"/>
        <w:rPr>
          <w:rFonts w:ascii="Arabic Typesetting" w:hAnsi="Arabic Typesetting" w:cs="Arabic Typesetting"/>
          <w:sz w:val="34"/>
          <w:szCs w:val="34"/>
          <w:rtl/>
        </w:rPr>
      </w:pPr>
      <w:r w:rsidRPr="00F77D77">
        <w:rPr>
          <w:rFonts w:ascii="Arabic Typesetting" w:hAnsi="Arabic Typesetting" w:cs="Arabic Typesetting"/>
          <w:sz w:val="34"/>
          <w:szCs w:val="34"/>
          <w:rtl/>
        </w:rPr>
        <w:t xml:space="preserve">تعد نسبة استخدام الميزانية ضمن النطاق المتوقع 40-60 </w:t>
      </w:r>
      <w:r w:rsidRPr="00F77D77">
        <w:rPr>
          <w:rFonts w:ascii="Arabic Typesetting" w:hAnsi="Arabic Typesetting" w:cs="Arabic Typesetting" w:hint="cs"/>
          <w:sz w:val="34"/>
          <w:szCs w:val="34"/>
          <w:rtl/>
        </w:rPr>
        <w:t>بالمائة</w:t>
      </w:r>
      <w:r w:rsidRPr="00F77D77">
        <w:rPr>
          <w:rFonts w:ascii="Arabic Typesetting" w:hAnsi="Arabic Typesetting" w:cs="Arabic Typesetting"/>
          <w:sz w:val="34"/>
          <w:szCs w:val="34"/>
          <w:rtl/>
        </w:rPr>
        <w:t xml:space="preserve"> للسنة الأولى من الثنائية وهي ثابتة.</w:t>
      </w:r>
      <w:r w:rsidRPr="00F77D77">
        <w:rPr>
          <w:rFonts w:ascii="Arabic Typesetting" w:hAnsi="Arabic Typesetting" w:cs="Arabic Typesetting"/>
          <w:sz w:val="34"/>
          <w:szCs w:val="34"/>
        </w:rPr>
        <w:t xml:space="preserve"> </w:t>
      </w:r>
      <w:r w:rsidRPr="00F77D77">
        <w:rPr>
          <w:rFonts w:ascii="Arabic Typesetting" w:hAnsi="Arabic Typesetting" w:cs="Arabic Typesetting"/>
          <w:sz w:val="34"/>
          <w:szCs w:val="34"/>
          <w:rtl/>
        </w:rPr>
        <w:t>وتتعلق نسبة الاستخدام المنخفضة لخلاف الموارد البشرية في المقام الأول بمشروع جدول أعمال التنمية بشأن الملكية الفكرية وهجرة الأدمغة، حيث الجزء الأكبر من الأنشطة المقرر تنفيذها في السنة الثانية من الثنائية.</w:t>
      </w:r>
    </w:p>
    <w:p w:rsidR="00E67543" w:rsidRDefault="00934E39" w:rsidP="00E67543">
      <w:pPr>
        <w:bidi w:val="0"/>
        <w:rPr>
          <w:rFonts w:ascii="Arabic Typesetting" w:hAnsi="Arabic Typesetting" w:cs="Arabic Typesetting"/>
          <w:sz w:val="34"/>
          <w:szCs w:val="34"/>
          <w:rtl/>
          <w:lang w:bidi="ar-SA"/>
        </w:rPr>
      </w:pPr>
      <w:r>
        <w:rPr>
          <w:rFonts w:ascii="Arabic Typesetting" w:hAnsi="Arabic Typesetting" w:cs="Arabic Typesetting"/>
          <w:sz w:val="34"/>
          <w:szCs w:val="34"/>
          <w:rtl/>
          <w:lang w:bidi="ar-SA"/>
        </w:rPr>
        <w:br w:type="page"/>
      </w:r>
    </w:p>
    <w:p w:rsidR="00934E39" w:rsidRPr="004F30B5" w:rsidRDefault="00934E39" w:rsidP="005438B9">
      <w:pPr>
        <w:pStyle w:val="Heading1AR"/>
        <w:spacing w:before="0" w:after="120"/>
        <w:ind w:left="2268" w:hanging="2268"/>
        <w:outlineLvl w:val="1"/>
        <w:rPr>
          <w:lang w:val="fr-CH"/>
        </w:rPr>
      </w:pPr>
      <w:bookmarkStart w:id="21" w:name="_Toc358366937"/>
      <w:bookmarkStart w:id="22" w:name="_Toc359865199"/>
      <w:r w:rsidRPr="004F30B5">
        <w:rPr>
          <w:rtl/>
          <w:lang w:val="fr-CH"/>
        </w:rPr>
        <w:lastRenderedPageBreak/>
        <w:t>البرنامج 17</w:t>
      </w:r>
      <w:r w:rsidRPr="004F30B5">
        <w:rPr>
          <w:rFonts w:hint="cs"/>
          <w:rtl/>
          <w:lang w:val="fr-CH"/>
        </w:rPr>
        <w:t>:</w:t>
      </w:r>
      <w:bookmarkEnd w:id="21"/>
      <w:r w:rsidRPr="004F30B5">
        <w:rPr>
          <w:rtl/>
          <w:lang w:val="fr-CH"/>
        </w:rPr>
        <w:tab/>
        <w:t>إذكاء الاحترام للملكية الفكرية</w:t>
      </w:r>
      <w:bookmarkEnd w:id="22"/>
    </w:p>
    <w:p w:rsidR="00934E39" w:rsidRPr="004F30B5" w:rsidRDefault="00934E39" w:rsidP="004F30B5">
      <w:pPr>
        <w:pStyle w:val="NormalAR"/>
        <w:keepNext/>
        <w:spacing w:after="240" w:line="360" w:lineRule="exact"/>
        <w:ind w:left="2268" w:hanging="2268"/>
        <w:rPr>
          <w:b/>
          <w:bCs/>
          <w:sz w:val="36"/>
          <w:szCs w:val="36"/>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rtl/>
          <w:lang w:val="fr-CH" w:bidi="ar-SA"/>
        </w:rPr>
        <w:tab/>
      </w:r>
      <w:r w:rsidRPr="004F30B5">
        <w:rPr>
          <w:b/>
          <w:bCs/>
          <w:sz w:val="36"/>
          <w:szCs w:val="36"/>
          <w:lang w:val="fr-CH" w:bidi="ar-SA"/>
        </w:rPr>
        <w:tab/>
      </w:r>
      <w:r w:rsidRPr="004F30B5">
        <w:rPr>
          <w:b/>
          <w:bCs/>
          <w:sz w:val="36"/>
          <w:szCs w:val="36"/>
          <w:rtl/>
          <w:lang w:val="fr-CH" w:bidi="ar-SA"/>
        </w:rPr>
        <w:t>السيد يوهانس كريستيان وتشارد</w:t>
      </w:r>
    </w:p>
    <w:p w:rsidR="00934E39" w:rsidRPr="00F8584F" w:rsidRDefault="00934E39" w:rsidP="00F8584F">
      <w:pPr>
        <w:pStyle w:val="NormalAR"/>
        <w:keepNext/>
        <w:spacing w:before="240" w:after="240"/>
        <w:ind w:left="0"/>
        <w:rPr>
          <w:sz w:val="36"/>
          <w:szCs w:val="36"/>
          <w:rtl/>
          <w:lang w:val="fr-CH" w:bidi="ar-SA"/>
        </w:rPr>
      </w:pPr>
      <w:r w:rsidRPr="00F8584F">
        <w:rPr>
          <w:sz w:val="36"/>
          <w:szCs w:val="36"/>
          <w:rtl/>
          <w:lang w:val="fr-CH" w:bidi="ar-SA"/>
        </w:rPr>
        <w:t>استعراض التقدم في 2012</w:t>
      </w:r>
    </w:p>
    <w:p w:rsidR="00934E39" w:rsidRPr="00FF464E" w:rsidRDefault="00934E39" w:rsidP="00DB6EC7">
      <w:pPr>
        <w:keepNext/>
        <w:numPr>
          <w:ilvl w:val="0"/>
          <w:numId w:val="16"/>
        </w:numPr>
        <w:spacing w:after="120" w:line="340" w:lineRule="exact"/>
        <w:rPr>
          <w:rFonts w:ascii="Arabic Typesetting" w:hAnsi="Arabic Typesetting" w:cs="Arabic Typesetting"/>
          <w:sz w:val="34"/>
          <w:szCs w:val="34"/>
          <w:lang w:bidi="th-TH"/>
        </w:rPr>
      </w:pPr>
      <w:r w:rsidRPr="00FF464E">
        <w:rPr>
          <w:rFonts w:ascii="Arabic Typesetting" w:hAnsi="Arabic Typesetting" w:cs="Arabic Typesetting"/>
          <w:sz w:val="34"/>
          <w:szCs w:val="34"/>
          <w:rtl/>
        </w:rPr>
        <w:t>نجح البرنامج، من خلال عملية تشاور، في تجديد ثقة الدول الأعضاء والمراقبين في لجنة الويبو الاستشارية المعنية بالإنفاذ بوصفها منتدى للحوار البنّاء بشأن السياسات، بما في ذلك توفير بيئة مواتية لتبادل الخبرات في سياق إذكاء الاحترام للملكية الفكرية. وتميزت الدورة الثامنة للجنة الاستشارية المعنية بالإنفاذ بروح التعاون من أجل تحديد الدوافع التي تؤدي إلى زيادة انتهاكات حقوق الملكية الفكرية، بما في ذلك المتغيرات الاجتماعية والاقتصادية</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ومناقشة تطوير المنهجيات التحليلية التي تقيس أثر التقليد والقرصنة</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وتحليل نماذج بديلة للتصدي لانتشار التقليد والقرصنة. واتفقت الدول الأعضاء على برنامج عمل الدورة التاسعة للجنة الاستشارية المعنية بالإنفاذ، الذي يجمع بين الممارسات البديلة لتسوية المنازعات في مجال الملكية الفكرية، والإجراءات والتدابير الوقائية أو التجارب الناجحة لاستكمال إجراءات الإنفاذ.</w:t>
      </w:r>
    </w:p>
    <w:p w:rsidR="00934E39" w:rsidRPr="00FF464E" w:rsidRDefault="00934E39" w:rsidP="00DB6EC7">
      <w:pPr>
        <w:numPr>
          <w:ilvl w:val="0"/>
          <w:numId w:val="16"/>
        </w:numPr>
        <w:spacing w:after="120" w:line="340" w:lineRule="exact"/>
        <w:rPr>
          <w:rFonts w:ascii="Arabic Typesetting" w:hAnsi="Arabic Typesetting" w:cs="Arabic Typesetting"/>
          <w:sz w:val="34"/>
          <w:szCs w:val="34"/>
          <w:lang w:bidi="th-TH"/>
        </w:rPr>
      </w:pPr>
      <w:r w:rsidRPr="00FF464E">
        <w:rPr>
          <w:rFonts w:ascii="Arabic Typesetting" w:hAnsi="Arabic Typesetting" w:cs="Arabic Typesetting"/>
          <w:sz w:val="34"/>
          <w:szCs w:val="34"/>
          <w:rtl/>
        </w:rPr>
        <w:t>وواصل البرنامج استجاب</w:t>
      </w:r>
      <w:r w:rsidRPr="00FF464E">
        <w:rPr>
          <w:rFonts w:ascii="Arabic Typesetting" w:hAnsi="Arabic Typesetting" w:cs="Arabic Typesetting" w:hint="cs"/>
          <w:sz w:val="34"/>
          <w:szCs w:val="34"/>
          <w:rtl/>
        </w:rPr>
        <w:t>ته</w:t>
      </w:r>
      <w:r w:rsidRPr="00FF464E">
        <w:rPr>
          <w:rFonts w:ascii="Arabic Typesetting" w:hAnsi="Arabic Typesetting" w:cs="Arabic Typesetting"/>
          <w:sz w:val="34"/>
          <w:szCs w:val="34"/>
          <w:rtl/>
        </w:rPr>
        <w:t xml:space="preserve"> للطلب المتزايد من جانب الدول الأعضاء (البلدان النامية والبلدان الأقل نمواً) للحصول على المساعدة التشريعية لتعزيز الأطر القانونية الوطنية أو الإقليمية من أجل تلبية المعايير والالتزامات الواردة في الجزء الثالث من اتفاق تريبس. وفيما يخص تقديم هذه المساعدة، أشار البرنامج بانتظام إلى أوجه المرونة والخيارات الواردة في الجزء الثالث وشد</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د – تم</w:t>
      </w:r>
      <w:r w:rsidRPr="00FF464E">
        <w:rPr>
          <w:rFonts w:ascii="Arabic Typesetting" w:hAnsi="Arabic Typesetting" w:cs="Arabic Typesetting" w:hint="cs"/>
          <w:sz w:val="34"/>
          <w:szCs w:val="34"/>
          <w:rtl/>
        </w:rPr>
        <w:t>ا</w:t>
      </w:r>
      <w:r w:rsidRPr="00FF464E">
        <w:rPr>
          <w:rFonts w:ascii="Arabic Typesetting" w:hAnsi="Arabic Typesetting" w:cs="Arabic Typesetting"/>
          <w:sz w:val="34"/>
          <w:szCs w:val="34"/>
          <w:rtl/>
        </w:rPr>
        <w:t xml:space="preserve">شياً مع التوصية 45 من جدول أعمال التنمية – على مراعاة الشواغل الأوسع المعنية بالتنمية عند تنفيذ الأحكام المتعلقة بالإنفاذ. واستجاب البرنامج أيضاً لطلبات عديدة لأنشطة تكوين الكفاءات، </w:t>
      </w:r>
      <w:r w:rsidRPr="00FF464E">
        <w:rPr>
          <w:rFonts w:ascii="Arabic Typesetting" w:hAnsi="Arabic Typesetting" w:cs="Arabic Typesetting" w:hint="cs"/>
          <w:sz w:val="34"/>
          <w:szCs w:val="34"/>
          <w:rtl/>
        </w:rPr>
        <w:t>مع حرصه على كون</w:t>
      </w:r>
      <w:r w:rsidRPr="00FF464E">
        <w:rPr>
          <w:rFonts w:ascii="Arabic Typesetting" w:hAnsi="Arabic Typesetting" w:cs="Arabic Typesetting"/>
          <w:sz w:val="34"/>
          <w:szCs w:val="34"/>
          <w:rtl/>
        </w:rPr>
        <w:t xml:space="preserve"> محتوى هذه الأنشطة يعكس على نحو كاف</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الشواغل الاجتماعية والاقتصادية والتوازن المناسب بين الحقوق الخاصة والمصلحة العامة. وتلقَّى البرنامج 17 عدداً متزايداً من طلبات المساعدة في مجال التوعية العامة، بما في ذلك الأدوات والمنشورات والمواد التواصلية</w:t>
      </w:r>
      <w:r w:rsidRPr="00FF464E">
        <w:rPr>
          <w:rFonts w:ascii="Arabic Typesetting" w:hAnsi="Arabic Typesetting" w:cs="Arabic Typesetting" w:hint="cs"/>
          <w:sz w:val="34"/>
          <w:szCs w:val="34"/>
          <w:rtl/>
        </w:rPr>
        <w:t>.</w:t>
      </w:r>
    </w:p>
    <w:p w:rsidR="00934E39" w:rsidRPr="00FF464E" w:rsidRDefault="00934E39" w:rsidP="00DB6EC7">
      <w:pPr>
        <w:numPr>
          <w:ilvl w:val="0"/>
          <w:numId w:val="16"/>
        </w:numPr>
        <w:spacing w:after="120" w:line="340" w:lineRule="exact"/>
        <w:rPr>
          <w:rFonts w:ascii="Arabic Typesetting" w:hAnsi="Arabic Typesetting" w:cs="Arabic Typesetting"/>
          <w:sz w:val="34"/>
          <w:szCs w:val="34"/>
          <w:lang w:bidi="th-TH"/>
        </w:rPr>
      </w:pPr>
      <w:r w:rsidRPr="00FF464E">
        <w:rPr>
          <w:rFonts w:ascii="Arabic Typesetting" w:hAnsi="Arabic Typesetting" w:cs="Arabic Typesetting"/>
          <w:sz w:val="34"/>
          <w:szCs w:val="34"/>
          <w:rtl/>
        </w:rPr>
        <w:t xml:space="preserve">ومن أجل دمج الشواغل </w:t>
      </w:r>
      <w:r w:rsidRPr="00FF464E">
        <w:rPr>
          <w:rFonts w:ascii="Arabic Typesetting" w:hAnsi="Arabic Typesetting" w:cs="Arabic Typesetting" w:hint="cs"/>
          <w:sz w:val="34"/>
          <w:szCs w:val="34"/>
          <w:rtl/>
        </w:rPr>
        <w:t>ال</w:t>
      </w:r>
      <w:r w:rsidRPr="00FF464E">
        <w:rPr>
          <w:rFonts w:ascii="Arabic Typesetting" w:hAnsi="Arabic Typesetting" w:cs="Arabic Typesetting"/>
          <w:sz w:val="34"/>
          <w:szCs w:val="34"/>
          <w:rtl/>
        </w:rPr>
        <w:t>إنمائية التوجه في مسارات عمل المنظمات الشريكة، استمر البرنامج في التعاون والتنسيق مع المنظمات الحكومية الدولية والمنظمات غير الحكومية، وجمعيات أصحاب المصلحة، فضلاً عن المؤسسات الأكاديمية. ودفعت مصالحُ كل من المجتمع المدني وقطاع الأعمال البرنامجَ إلى محاولة تحقيق التوازن في جميع أنشطته؛ وهو نهج كانت تدعمه المنظمات الشريكة.</w:t>
      </w:r>
    </w:p>
    <w:p w:rsidR="00934E39" w:rsidRPr="00F8584F" w:rsidRDefault="00934E39" w:rsidP="00F8584F">
      <w:pPr>
        <w:pStyle w:val="NormalAR"/>
        <w:keepNext/>
        <w:spacing w:before="240" w:after="240"/>
        <w:ind w:left="0"/>
        <w:rPr>
          <w:sz w:val="36"/>
          <w:szCs w:val="36"/>
          <w:lang w:val="fr-CH" w:bidi="ar-SA"/>
        </w:rPr>
      </w:pPr>
      <w:r w:rsidRPr="00F8584F">
        <w:rPr>
          <w:sz w:val="36"/>
          <w:szCs w:val="36"/>
          <w:rtl/>
          <w:lang w:val="fr-CH" w:bidi="ar-SA"/>
        </w:rPr>
        <w:t>تنفيذ جدول أعمال التنمية</w:t>
      </w:r>
    </w:p>
    <w:p w:rsidR="00934E39" w:rsidRPr="00FF464E" w:rsidRDefault="00934E39" w:rsidP="00DB6EC7">
      <w:pPr>
        <w:numPr>
          <w:ilvl w:val="0"/>
          <w:numId w:val="16"/>
        </w:numPr>
        <w:spacing w:after="120" w:line="340" w:lineRule="exact"/>
        <w:rPr>
          <w:rFonts w:ascii="Arabic Typesetting" w:hAnsi="Arabic Typesetting" w:cs="Arabic Typesetting"/>
          <w:b/>
          <w:i/>
          <w:sz w:val="34"/>
          <w:szCs w:val="34"/>
        </w:rPr>
      </w:pPr>
      <w:r w:rsidRPr="00FF464E">
        <w:rPr>
          <w:rFonts w:ascii="Arabic Typesetting" w:hAnsi="Arabic Typesetting" w:cs="Arabic Typesetting"/>
          <w:b/>
          <w:i/>
          <w:sz w:val="34"/>
          <w:szCs w:val="34"/>
          <w:rtl/>
        </w:rPr>
        <w:t>استرشد البرنامج 17 في تصميم جميع أنشطته و</w:t>
      </w:r>
      <w:r w:rsidRPr="00FF464E">
        <w:rPr>
          <w:rFonts w:ascii="Arabic Typesetting" w:hAnsi="Arabic Typesetting" w:cs="Arabic Typesetting" w:hint="cs"/>
          <w:b/>
          <w:i/>
          <w:sz w:val="34"/>
          <w:szCs w:val="34"/>
          <w:rtl/>
        </w:rPr>
        <w:t>ال</w:t>
      </w:r>
      <w:r w:rsidRPr="00FF464E">
        <w:rPr>
          <w:rFonts w:ascii="Arabic Typesetting" w:hAnsi="Arabic Typesetting" w:cs="Arabic Typesetting"/>
          <w:b/>
          <w:i/>
          <w:sz w:val="34"/>
          <w:szCs w:val="34"/>
          <w:rtl/>
        </w:rPr>
        <w:t>تخطيط</w:t>
      </w:r>
      <w:r w:rsidRPr="00FF464E">
        <w:rPr>
          <w:rFonts w:ascii="Arabic Typesetting" w:hAnsi="Arabic Typesetting" w:cs="Arabic Typesetting" w:hint="cs"/>
          <w:b/>
          <w:i/>
          <w:sz w:val="34"/>
          <w:szCs w:val="34"/>
          <w:rtl/>
        </w:rPr>
        <w:t xml:space="preserve"> ل</w:t>
      </w:r>
      <w:r w:rsidRPr="00FF464E">
        <w:rPr>
          <w:rFonts w:ascii="Arabic Typesetting" w:hAnsi="Arabic Typesetting" w:cs="Arabic Typesetting"/>
          <w:b/>
          <w:i/>
          <w:sz w:val="34"/>
          <w:szCs w:val="34"/>
          <w:rtl/>
        </w:rPr>
        <w:t>ها وتنفيذها بتوصيات جدول أعمال التنمية ذات الصلة واهتدى بها، ولا سيما التوصيتين 1 و45.</w:t>
      </w:r>
    </w:p>
    <w:p w:rsidR="00934E39" w:rsidRPr="00FF464E" w:rsidRDefault="00934E39" w:rsidP="00DB6EC7">
      <w:pPr>
        <w:numPr>
          <w:ilvl w:val="0"/>
          <w:numId w:val="16"/>
        </w:numPr>
        <w:spacing w:after="120" w:line="340" w:lineRule="exact"/>
        <w:rPr>
          <w:rFonts w:ascii="Arabic Typesetting" w:hAnsi="Arabic Typesetting" w:cs="Arabic Typesetting"/>
          <w:b/>
          <w:i/>
          <w:sz w:val="34"/>
          <w:szCs w:val="34"/>
        </w:rPr>
      </w:pPr>
      <w:r w:rsidRPr="00FF464E">
        <w:rPr>
          <w:rFonts w:ascii="Arabic Typesetting" w:hAnsi="Arabic Typesetting" w:cs="Arabic Typesetting"/>
          <w:b/>
          <w:i/>
          <w:sz w:val="34"/>
          <w:szCs w:val="34"/>
          <w:rtl/>
        </w:rPr>
        <w:t>وعلى الأخص، كانت أنشطة البرنامج في مجالات المساعدة التقنية وتكوين الكفاءات والمساعدة التشريعية موجهةً نحو التنمية وقائمة على الطلب وشفافة، وذلك تم</w:t>
      </w:r>
      <w:r w:rsidRPr="00FF464E">
        <w:rPr>
          <w:rFonts w:ascii="Arabic Typesetting" w:hAnsi="Arabic Typesetting" w:cs="Arabic Typesetting" w:hint="cs"/>
          <w:b/>
          <w:i/>
          <w:sz w:val="34"/>
          <w:szCs w:val="34"/>
          <w:rtl/>
        </w:rPr>
        <w:t>ا</w:t>
      </w:r>
      <w:r w:rsidRPr="00FF464E">
        <w:rPr>
          <w:rFonts w:ascii="Arabic Typesetting" w:hAnsi="Arabic Typesetting" w:cs="Arabic Typesetting"/>
          <w:b/>
          <w:i/>
          <w:sz w:val="34"/>
          <w:szCs w:val="34"/>
          <w:rtl/>
        </w:rPr>
        <w:t xml:space="preserve">شياً مع التوصيات المذكورة آنفاً والتوصيات 6 و12 و13 و14 و17. وإضافة إلى ذلك، </w:t>
      </w:r>
      <w:r w:rsidRPr="00FF464E">
        <w:rPr>
          <w:rFonts w:ascii="Arabic Typesetting" w:hAnsi="Arabic Typesetting" w:cs="Arabic Typesetting" w:hint="cs"/>
          <w:b/>
          <w:i/>
          <w:sz w:val="34"/>
          <w:szCs w:val="34"/>
          <w:rtl/>
        </w:rPr>
        <w:t>وجّهتْ</w:t>
      </w:r>
      <w:r w:rsidRPr="00FF464E">
        <w:rPr>
          <w:rFonts w:ascii="Arabic Typesetting" w:hAnsi="Arabic Typesetting" w:cs="Arabic Typesetting"/>
          <w:b/>
          <w:i/>
          <w:sz w:val="34"/>
          <w:szCs w:val="34"/>
          <w:rtl/>
        </w:rPr>
        <w:t xml:space="preserve"> التوصية 45 من توصيات جدول أعمال التنمية برنامج</w:t>
      </w:r>
      <w:r w:rsidRPr="00FF464E">
        <w:rPr>
          <w:rFonts w:ascii="Arabic Typesetting" w:hAnsi="Arabic Typesetting" w:cs="Arabic Typesetting" w:hint="cs"/>
          <w:b/>
          <w:i/>
          <w:sz w:val="34"/>
          <w:szCs w:val="34"/>
          <w:rtl/>
        </w:rPr>
        <w:t>َ</w:t>
      </w:r>
      <w:r w:rsidRPr="00FF464E">
        <w:rPr>
          <w:rFonts w:ascii="Arabic Typesetting" w:hAnsi="Arabic Typesetting" w:cs="Arabic Typesetting"/>
          <w:b/>
          <w:i/>
          <w:sz w:val="34"/>
          <w:szCs w:val="34"/>
          <w:rtl/>
        </w:rPr>
        <w:t xml:space="preserve"> العمل الذي اتفقت عليه اللجنة الاستشارية المعنية بالإنفاذ لدورتها الثامنة.</w:t>
      </w:r>
    </w:p>
    <w:p w:rsidR="00934E39" w:rsidRPr="00F8584F" w:rsidRDefault="00934E39" w:rsidP="00F8584F">
      <w:pPr>
        <w:pStyle w:val="NormalAR"/>
        <w:keepNext/>
        <w:spacing w:before="240" w:after="240"/>
        <w:ind w:left="0"/>
        <w:rPr>
          <w:sz w:val="36"/>
          <w:szCs w:val="36"/>
          <w:lang w:val="fr-CH" w:bidi="ar-SA"/>
        </w:rPr>
      </w:pPr>
      <w:r w:rsidRPr="00F8584F">
        <w:rPr>
          <w:sz w:val="36"/>
          <w:szCs w:val="36"/>
          <w:rtl/>
          <w:lang w:val="fr-CH" w:bidi="ar-SA"/>
        </w:rPr>
        <w:lastRenderedPageBreak/>
        <w:t>بيانات الأداء</w:t>
      </w:r>
    </w:p>
    <w:tbl>
      <w:tblPr>
        <w:bidiVisual/>
        <w:tblW w:w="4961"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5"/>
        <w:gridCol w:w="1617"/>
        <w:gridCol w:w="1910"/>
        <w:gridCol w:w="3187"/>
        <w:gridCol w:w="1007"/>
      </w:tblGrid>
      <w:tr w:rsidR="00934E39" w:rsidRPr="00B86CCA"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B86CCA"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B86CC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86CCA">
              <w:rPr>
                <w:rFonts w:ascii="Arabic Typesetting" w:hAnsi="Arabic Typesetting" w:cs="Arabic Typesetting"/>
                <w:sz w:val="30"/>
                <w:szCs w:val="30"/>
                <w:rtl/>
              </w:rPr>
              <w:t>تقدم في الحوار السياسي الدولي بين الدول الأعضاء</w:t>
            </w:r>
            <w:r w:rsidRPr="00B86CCA">
              <w:rPr>
                <w:rFonts w:ascii="Arabic Typesetting" w:hAnsi="Arabic Typesetting" w:cs="Arabic Typesetting" w:hint="cs"/>
                <w:sz w:val="30"/>
                <w:szCs w:val="30"/>
                <w:rtl/>
              </w:rPr>
              <w:t xml:space="preserve"> في الويبو</w:t>
            </w:r>
            <w:r w:rsidRPr="00B86CCA">
              <w:rPr>
                <w:rFonts w:ascii="Arabic Typesetting" w:hAnsi="Arabic Typesetting" w:cs="Arabic Typesetting"/>
                <w:sz w:val="30"/>
                <w:szCs w:val="30"/>
                <w:rtl/>
              </w:rPr>
              <w:t xml:space="preserve"> حول إذكاء الاحترام للملكية الفكرية، مسترشداً بالتوصية رقم 45 من جدول أعمال التنمية</w:t>
            </w:r>
          </w:p>
        </w:tc>
      </w:tr>
      <w:tr w:rsidR="00934E39" w:rsidRPr="00B86CCA" w:rsidTr="00934E39">
        <w:trPr>
          <w:cantSplit/>
          <w:jc w:val="center"/>
        </w:trPr>
        <w:tc>
          <w:tcPr>
            <w:tcW w:w="1051" w:type="pct"/>
            <w:tcBorders>
              <w:top w:val="single" w:sz="4" w:space="0" w:color="auto"/>
            </w:tcBorders>
            <w:shd w:val="clear" w:color="auto" w:fill="auto"/>
            <w:vAlign w:val="center"/>
          </w:tcPr>
          <w:p w:rsidR="00934E39" w:rsidRPr="00B86CCA" w:rsidRDefault="00934E39" w:rsidP="00934E39">
            <w:pPr>
              <w:keepNext/>
              <w:keepLines/>
              <w:spacing w:before="60" w:after="60" w:line="300" w:lineRule="exact"/>
              <w:rPr>
                <w:rFonts w:ascii="Arabic Typesetting" w:hAnsi="Arabic Typesetting" w:cs="Arabic Typesetting"/>
                <w:sz w:val="30"/>
                <w:szCs w:val="30"/>
              </w:rPr>
            </w:pPr>
            <w:r w:rsidRPr="00B86CCA">
              <w:rPr>
                <w:rFonts w:ascii="Arabic Typesetting" w:hAnsi="Arabic Typesetting" w:cs="Arabic Typesetting"/>
                <w:b/>
                <w:bCs/>
                <w:sz w:val="30"/>
                <w:szCs w:val="30"/>
                <w:rtl/>
              </w:rPr>
              <w:t>مؤشرات الأداء</w:t>
            </w:r>
          </w:p>
        </w:tc>
        <w:tc>
          <w:tcPr>
            <w:tcW w:w="827" w:type="pct"/>
            <w:tcBorders>
              <w:top w:val="single" w:sz="4" w:space="0" w:color="auto"/>
            </w:tcBorders>
            <w:shd w:val="clear" w:color="auto" w:fill="C0C0C0"/>
          </w:tcPr>
          <w:p w:rsidR="00934E39" w:rsidRPr="00B86CCA" w:rsidRDefault="00934E39" w:rsidP="00934E39">
            <w:pPr>
              <w:keepNext/>
              <w:keepLines/>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أسس المقارنة</w:t>
            </w:r>
            <w:r w:rsidRPr="00B86CCA">
              <w:rPr>
                <w:rFonts w:ascii="Arabic Typesetting" w:hAnsi="Arabic Typesetting" w:cs="Arabic Typesetting"/>
                <w:b/>
                <w:bCs/>
                <w:sz w:val="30"/>
                <w:szCs w:val="30"/>
              </w:rPr>
              <w:t xml:space="preserve"> </w:t>
            </w:r>
            <w:r w:rsidRPr="00B86CCA">
              <w:rPr>
                <w:rFonts w:ascii="Arabic Typesetting" w:hAnsi="Arabic Typesetting" w:cs="Arabic Typesetting"/>
                <w:b/>
                <w:bCs/>
                <w:sz w:val="30"/>
                <w:szCs w:val="30"/>
                <w:rtl/>
              </w:rPr>
              <w:t>(البرنامج والميزانية 2012/2013)</w:t>
            </w:r>
          </w:p>
        </w:tc>
        <w:tc>
          <w:tcPr>
            <w:tcW w:w="977" w:type="pct"/>
            <w:tcBorders>
              <w:top w:val="single" w:sz="4" w:space="0" w:color="auto"/>
            </w:tcBorders>
            <w:shd w:val="clear" w:color="auto" w:fill="auto"/>
            <w:tcMar>
              <w:top w:w="110" w:type="dxa"/>
            </w:tcMar>
            <w:vAlign w:val="center"/>
          </w:tcPr>
          <w:p w:rsidR="00934E39" w:rsidRPr="000B74F6" w:rsidRDefault="00934E39" w:rsidP="00934E39">
            <w:pPr>
              <w:keepNext/>
              <w:keepLines/>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bCs/>
                <w:color w:val="993300"/>
                <w:sz w:val="30"/>
                <w:szCs w:val="30"/>
              </w:rPr>
              <w:br/>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628" w:type="pct"/>
            <w:tcBorders>
              <w:top w:val="single" w:sz="4" w:space="0" w:color="auto"/>
            </w:tcBorders>
            <w:shd w:val="clear" w:color="auto" w:fill="FFFFFF"/>
            <w:tcMar>
              <w:top w:w="110" w:type="dxa"/>
            </w:tcMar>
            <w:vAlign w:val="center"/>
          </w:tcPr>
          <w:p w:rsidR="00934E39" w:rsidRPr="00B86CCA" w:rsidRDefault="00934E39" w:rsidP="00934E39">
            <w:pPr>
              <w:keepNext/>
              <w:keepLines/>
              <w:spacing w:before="60" w:after="60" w:line="300" w:lineRule="exact"/>
              <w:rPr>
                <w:rFonts w:ascii="Arabic Typesetting" w:hAnsi="Arabic Typesetting" w:cs="Arabic Typesetting"/>
                <w:sz w:val="30"/>
                <w:szCs w:val="30"/>
              </w:rPr>
            </w:pPr>
            <w:r w:rsidRPr="00B86CCA">
              <w:rPr>
                <w:rFonts w:ascii="Arabic Typesetting" w:hAnsi="Arabic Typesetting" w:cs="Arabic Typesetting"/>
                <w:b/>
                <w:bCs/>
                <w:sz w:val="30"/>
                <w:szCs w:val="30"/>
                <w:rtl/>
              </w:rPr>
              <w:t>بيانات الأداء</w:t>
            </w:r>
          </w:p>
        </w:tc>
        <w:tc>
          <w:tcPr>
            <w:tcW w:w="517" w:type="pct"/>
            <w:tcBorders>
              <w:top w:val="single" w:sz="4" w:space="0" w:color="auto"/>
            </w:tcBorders>
            <w:shd w:val="clear" w:color="auto" w:fill="auto"/>
            <w:tcMar>
              <w:top w:w="110" w:type="dxa"/>
            </w:tcMar>
            <w:vAlign w:val="center"/>
          </w:tcPr>
          <w:p w:rsidR="00934E39" w:rsidRPr="00B86CCA" w:rsidRDefault="00934E39" w:rsidP="00934E39">
            <w:pPr>
              <w:keepNext/>
              <w:keepLines/>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السير</w:t>
            </w:r>
          </w:p>
        </w:tc>
      </w:tr>
      <w:tr w:rsidR="00934E39" w:rsidRPr="00B86CCA" w:rsidTr="00934E39">
        <w:trPr>
          <w:cantSplit/>
          <w:jc w:val="center"/>
        </w:trPr>
        <w:tc>
          <w:tcPr>
            <w:tcW w:w="1051" w:type="pct"/>
            <w:tcBorders>
              <w:bottom w:val="single" w:sz="4" w:space="0" w:color="auto"/>
            </w:tcBorders>
            <w:shd w:val="clear" w:color="auto" w:fill="auto"/>
          </w:tcPr>
          <w:p w:rsidR="00934E39" w:rsidRPr="00B86CCA" w:rsidRDefault="00934E39" w:rsidP="00934E39">
            <w:pPr>
              <w:keepNext/>
              <w:keepLines/>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استمرار اتفاق الدول الأعضاء حول العمل الجوهري للجنة الويبو الاستشارية المعنية بالإنفاذ خلال فترة السنتين، ويشمل عناصر موجهة نحو التنمية</w:t>
            </w:r>
          </w:p>
        </w:tc>
        <w:tc>
          <w:tcPr>
            <w:tcW w:w="827" w:type="pct"/>
            <w:tcBorders>
              <w:bottom w:val="single" w:sz="4" w:space="0" w:color="auto"/>
            </w:tcBorders>
            <w:shd w:val="clear" w:color="auto" w:fill="C0C0C0"/>
          </w:tcPr>
          <w:p w:rsidR="00934E39" w:rsidRPr="00B86CCA" w:rsidRDefault="00934E39" w:rsidP="00934E39">
            <w:pPr>
              <w:keepNext/>
              <w:keepLines/>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برنامج العمل الحالي</w:t>
            </w:r>
          </w:p>
        </w:tc>
        <w:tc>
          <w:tcPr>
            <w:tcW w:w="977" w:type="pct"/>
            <w:tcBorders>
              <w:bottom w:val="single" w:sz="4" w:space="0" w:color="auto"/>
            </w:tcBorders>
            <w:shd w:val="clear" w:color="auto" w:fill="auto"/>
            <w:tcMar>
              <w:top w:w="110" w:type="dxa"/>
            </w:tcMar>
          </w:tcPr>
          <w:p w:rsidR="00934E39" w:rsidRPr="000B74F6" w:rsidRDefault="00934E39" w:rsidP="00934E39">
            <w:pPr>
              <w:keepNext/>
              <w:keepLines/>
              <w:spacing w:before="60" w:after="60" w:line="300" w:lineRule="exact"/>
              <w:rPr>
                <w:rFonts w:ascii="Arabic Typesetting" w:hAnsi="Arabic Typesetting" w:cs="Arabic Typesetting"/>
                <w:i/>
                <w:color w:val="993300"/>
                <w:sz w:val="30"/>
                <w:szCs w:val="30"/>
              </w:rPr>
            </w:pPr>
          </w:p>
        </w:tc>
        <w:tc>
          <w:tcPr>
            <w:tcW w:w="1628" w:type="pct"/>
            <w:tcBorders>
              <w:bottom w:val="single" w:sz="4" w:space="0" w:color="auto"/>
            </w:tcBorders>
            <w:shd w:val="clear" w:color="auto" w:fill="FFFFFF"/>
            <w:tcMar>
              <w:top w:w="110" w:type="dxa"/>
            </w:tcMar>
          </w:tcPr>
          <w:p w:rsidR="00934E39" w:rsidRPr="00B86CCA" w:rsidRDefault="00934E39" w:rsidP="00934E39">
            <w:pPr>
              <w:keepNext/>
              <w:keepLines/>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 xml:space="preserve">اتفقت الدول الأعضاء على البرنامج المقبل لهذه اللجنة، </w:t>
            </w:r>
            <w:r w:rsidRPr="00B86CCA">
              <w:rPr>
                <w:rFonts w:ascii="Arabic Typesetting" w:hAnsi="Arabic Typesetting" w:cs="Arabic Typesetting" w:hint="cs"/>
                <w:sz w:val="30"/>
                <w:szCs w:val="30"/>
                <w:rtl/>
              </w:rPr>
              <w:t>بأن</w:t>
            </w:r>
            <w:r w:rsidRPr="00B86CCA">
              <w:rPr>
                <w:rFonts w:ascii="Arabic Typesetting" w:hAnsi="Arabic Typesetting" w:cs="Arabic Typesetting"/>
                <w:sz w:val="30"/>
                <w:szCs w:val="30"/>
                <w:rtl/>
              </w:rPr>
              <w:t xml:space="preserve"> يشمل ممارسات بديلة لتسوية المنازعات وإجراءات أو تدابير وقائية لاستكمال تدابير الإنفاذ (انظر الفقرة 34 من مشروع ملخص الرئيس – الوثيقة </w:t>
            </w:r>
            <w:r w:rsidRPr="00B86CCA">
              <w:rPr>
                <w:rFonts w:ascii="Arabic Typesetting" w:hAnsi="Arabic Typesetting" w:cs="Arabic Typesetting"/>
                <w:sz w:val="30"/>
                <w:szCs w:val="30"/>
                <w:lang w:bidi="th-TH"/>
              </w:rPr>
              <w:t>WIP/ACE/8/12/PROV</w:t>
            </w:r>
            <w:r w:rsidRPr="00B86CCA">
              <w:rPr>
                <w:rFonts w:ascii="Arabic Typesetting" w:hAnsi="Arabic Typesetting" w:cs="Arabic Typesetting"/>
                <w:sz w:val="30"/>
                <w:szCs w:val="30"/>
                <w:rtl/>
              </w:rPr>
              <w:t>).</w:t>
            </w:r>
          </w:p>
        </w:tc>
        <w:tc>
          <w:tcPr>
            <w:tcW w:w="517" w:type="pct"/>
            <w:tcBorders>
              <w:bottom w:val="single" w:sz="4" w:space="0" w:color="auto"/>
            </w:tcBorders>
            <w:shd w:val="clear" w:color="auto" w:fill="auto"/>
            <w:tcMar>
              <w:top w:w="110" w:type="dxa"/>
            </w:tcMar>
          </w:tcPr>
          <w:p w:rsidR="00934E39" w:rsidRPr="00B86CCA" w:rsidRDefault="00934E39" w:rsidP="00934E39">
            <w:pPr>
              <w:keepNext/>
              <w:keepLines/>
              <w:spacing w:before="60" w:after="60" w:line="300" w:lineRule="exact"/>
              <w:rPr>
                <w:rFonts w:ascii="Arabic Typesetting" w:hAnsi="Arabic Typesetting" w:cs="Arabic Typesetting"/>
                <w:bCs/>
                <w:sz w:val="30"/>
                <w:szCs w:val="30"/>
                <w:rtl/>
              </w:rPr>
            </w:pPr>
            <w:r w:rsidRPr="000872E8">
              <w:rPr>
                <w:rFonts w:ascii="Arabic Typesetting" w:hAnsi="Arabic Typesetting" w:cs="Arabic Typesetting"/>
                <w:bCs/>
                <w:color w:val="008000"/>
                <w:sz w:val="30"/>
                <w:szCs w:val="30"/>
                <w:rtl/>
              </w:rPr>
              <w:t>ثابت</w:t>
            </w: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86CCA"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B86CCA" w:rsidRDefault="00934E39" w:rsidP="00934E39">
            <w:pPr>
              <w:keepNext/>
              <w:keepLines/>
              <w:tabs>
                <w:tab w:val="left" w:pos="1452"/>
              </w:tabs>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86CCA">
              <w:rPr>
                <w:rFonts w:ascii="Arabic Typesetting" w:hAnsi="Arabic Typesetting" w:cs="Arabic Typesetting"/>
                <w:sz w:val="30"/>
                <w:szCs w:val="30"/>
                <w:rtl/>
              </w:rPr>
              <w:t>أطر تشريعية وتنظيمية وسياسية مُصممة حسب الحاجة ومتوازنة في مجال الملكية الفكرية</w:t>
            </w:r>
          </w:p>
        </w:tc>
      </w:tr>
      <w:tr w:rsidR="00934E39" w:rsidRPr="00B86CCA" w:rsidTr="00934E39">
        <w:trPr>
          <w:cantSplit/>
          <w:jc w:val="center"/>
        </w:trPr>
        <w:tc>
          <w:tcPr>
            <w:tcW w:w="1051" w:type="pct"/>
            <w:tcBorders>
              <w:top w:val="single" w:sz="4" w:space="0" w:color="auto"/>
            </w:tcBorders>
            <w:shd w:val="clear" w:color="auto" w:fill="auto"/>
            <w:vAlign w:val="center"/>
          </w:tcPr>
          <w:p w:rsidR="00934E39" w:rsidRPr="00B86CCA" w:rsidRDefault="00934E39" w:rsidP="00934E39">
            <w:pPr>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b/>
                <w:bCs/>
                <w:sz w:val="30"/>
                <w:szCs w:val="30"/>
                <w:rtl/>
              </w:rPr>
              <w:t>مؤشرات الأداء</w:t>
            </w:r>
          </w:p>
        </w:tc>
        <w:tc>
          <w:tcPr>
            <w:tcW w:w="827" w:type="pct"/>
            <w:tcBorders>
              <w:top w:val="single" w:sz="4" w:space="0" w:color="auto"/>
            </w:tcBorders>
            <w:shd w:val="clear" w:color="auto" w:fill="C0C0C0"/>
          </w:tcPr>
          <w:p w:rsidR="00934E39" w:rsidRPr="00B86CCA" w:rsidRDefault="00934E39" w:rsidP="00934E39">
            <w:pPr>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أسس المقارنة</w:t>
            </w:r>
            <w:r w:rsidRPr="00B86CCA">
              <w:rPr>
                <w:rFonts w:ascii="Arabic Typesetting" w:hAnsi="Arabic Typesetting" w:cs="Arabic Typesetting"/>
                <w:b/>
                <w:bCs/>
                <w:sz w:val="30"/>
                <w:szCs w:val="30"/>
              </w:rPr>
              <w:t xml:space="preserve"> </w:t>
            </w:r>
            <w:r w:rsidRPr="00B86CCA">
              <w:rPr>
                <w:rFonts w:ascii="Arabic Typesetting" w:hAnsi="Arabic Typesetting" w:cs="Arabic Typesetting"/>
                <w:b/>
                <w:bCs/>
                <w:sz w:val="30"/>
                <w:szCs w:val="30"/>
                <w:rtl/>
              </w:rPr>
              <w:t>(البرنامج والميزانية 2012/2013)</w:t>
            </w:r>
          </w:p>
        </w:tc>
        <w:tc>
          <w:tcPr>
            <w:tcW w:w="977"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bCs/>
                <w:color w:val="993300"/>
                <w:sz w:val="30"/>
                <w:szCs w:val="30"/>
              </w:rPr>
              <w:t xml:space="preserve"> </w:t>
            </w:r>
            <w:r w:rsidRPr="000B74F6">
              <w:rPr>
                <w:rFonts w:ascii="Arabic Typesetting" w:hAnsi="Arabic Typesetting" w:cs="Arabic Typesetting"/>
                <w:bCs/>
                <w:color w:val="993300"/>
                <w:sz w:val="30"/>
                <w:szCs w:val="30"/>
                <w:rtl/>
              </w:rPr>
              <w:t>نهاية 2011</w:t>
            </w:r>
          </w:p>
        </w:tc>
        <w:tc>
          <w:tcPr>
            <w:tcW w:w="1628" w:type="pct"/>
            <w:tcBorders>
              <w:top w:val="single" w:sz="4" w:space="0" w:color="auto"/>
            </w:tcBorders>
            <w:shd w:val="clear" w:color="auto" w:fill="FFFFFF"/>
            <w:tcMar>
              <w:top w:w="110" w:type="dxa"/>
            </w:tcMar>
            <w:vAlign w:val="center"/>
          </w:tcPr>
          <w:p w:rsidR="00934E39" w:rsidRPr="00B86CCA" w:rsidRDefault="00934E39" w:rsidP="00934E39">
            <w:pPr>
              <w:spacing w:before="60" w:after="60" w:line="300" w:lineRule="exact"/>
              <w:rPr>
                <w:rFonts w:ascii="Arabic Typesetting" w:hAnsi="Arabic Typesetting" w:cs="Arabic Typesetting"/>
                <w:sz w:val="30"/>
                <w:szCs w:val="30"/>
              </w:rPr>
            </w:pPr>
            <w:r w:rsidRPr="00B86CCA">
              <w:rPr>
                <w:rFonts w:ascii="Arabic Typesetting" w:hAnsi="Arabic Typesetting" w:cs="Arabic Typesetting"/>
                <w:b/>
                <w:bCs/>
                <w:sz w:val="30"/>
                <w:szCs w:val="30"/>
                <w:rtl/>
              </w:rPr>
              <w:t>بيانات الأداء</w:t>
            </w:r>
          </w:p>
        </w:tc>
        <w:tc>
          <w:tcPr>
            <w:tcW w:w="517" w:type="pct"/>
            <w:tcBorders>
              <w:top w:val="single" w:sz="4" w:space="0" w:color="auto"/>
            </w:tcBorders>
            <w:shd w:val="clear" w:color="auto" w:fill="auto"/>
            <w:tcMar>
              <w:top w:w="110" w:type="dxa"/>
            </w:tcMar>
            <w:vAlign w:val="center"/>
          </w:tcPr>
          <w:p w:rsidR="00934E39" w:rsidRPr="00B86CCA" w:rsidRDefault="00934E39" w:rsidP="00934E39">
            <w:pPr>
              <w:keepNext/>
              <w:keepLines/>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السير</w:t>
            </w:r>
          </w:p>
        </w:tc>
      </w:tr>
      <w:tr w:rsidR="00934E39" w:rsidRPr="00B86CCA" w:rsidTr="00934E39">
        <w:trPr>
          <w:cantSplit/>
          <w:jc w:val="center"/>
        </w:trPr>
        <w:tc>
          <w:tcPr>
            <w:tcW w:w="1051" w:type="pct"/>
            <w:tcBorders>
              <w:bottom w:val="single" w:sz="4" w:space="0" w:color="auto"/>
            </w:tcBorders>
            <w:shd w:val="clear" w:color="auto" w:fill="auto"/>
          </w:tcPr>
          <w:p w:rsidR="00934E39" w:rsidRPr="00B86CCA" w:rsidRDefault="00934E39" w:rsidP="00934E39">
            <w:pPr>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 xml:space="preserve">عدد البلدان المزودة بالمساعدة التقنية بشأن الأطر التشريعية الجديدة </w:t>
            </w:r>
            <w:r w:rsidRPr="00B86CCA">
              <w:rPr>
                <w:rFonts w:ascii="Arabic Typesetting" w:hAnsi="Arabic Typesetting" w:cs="Arabic Typesetting" w:hint="cs"/>
                <w:sz w:val="30"/>
                <w:szCs w:val="30"/>
                <w:rtl/>
              </w:rPr>
              <w:t>أ</w:t>
            </w:r>
            <w:r w:rsidRPr="00B86CCA">
              <w:rPr>
                <w:rFonts w:ascii="Arabic Typesetting" w:hAnsi="Arabic Typesetting" w:cs="Arabic Typesetting"/>
                <w:sz w:val="30"/>
                <w:szCs w:val="30"/>
                <w:rtl/>
              </w:rPr>
              <w:t>و</w:t>
            </w:r>
            <w:r w:rsidRPr="00B86CCA">
              <w:rPr>
                <w:rFonts w:ascii="Arabic Typesetting" w:hAnsi="Arabic Typesetting" w:cs="Arabic Typesetting" w:hint="cs"/>
                <w:sz w:val="30"/>
                <w:szCs w:val="30"/>
                <w:rtl/>
              </w:rPr>
              <w:t xml:space="preserve"> </w:t>
            </w:r>
            <w:r w:rsidRPr="00B86CCA">
              <w:rPr>
                <w:rFonts w:ascii="Arabic Typesetting" w:hAnsi="Arabic Typesetting" w:cs="Arabic Typesetting"/>
                <w:sz w:val="30"/>
                <w:szCs w:val="30"/>
                <w:rtl/>
              </w:rPr>
              <w:t>المستحدثة من أجل إنفاذ فعال مع الأخذ بعين الاعتبار أوجه المرونة المتاحة في الجزء الثالث من اتفاق جوانب حقوق الملكية الفكرية المتصلة بالتجارة (اتفاق تريبس)</w:t>
            </w:r>
          </w:p>
        </w:tc>
        <w:tc>
          <w:tcPr>
            <w:tcW w:w="827" w:type="pct"/>
            <w:tcBorders>
              <w:bottom w:val="single" w:sz="4" w:space="0" w:color="auto"/>
            </w:tcBorders>
            <w:shd w:val="clear" w:color="auto" w:fill="C0C0C0"/>
          </w:tcPr>
          <w:p w:rsidR="00934E39" w:rsidRPr="00B86CCA" w:rsidRDefault="00934E39" w:rsidP="00934E39">
            <w:pPr>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مجموعة إقليمية واحدة (أفريقيا)</w:t>
            </w:r>
          </w:p>
          <w:p w:rsidR="00934E39" w:rsidRPr="00B86CCA" w:rsidRDefault="00934E39" w:rsidP="00934E39">
            <w:pPr>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بلد واحد (آسيا)</w:t>
            </w:r>
          </w:p>
        </w:tc>
        <w:tc>
          <w:tcPr>
            <w:tcW w:w="977"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i/>
                <w:color w:val="993300"/>
                <w:sz w:val="30"/>
                <w:szCs w:val="30"/>
                <w:rtl/>
              </w:rPr>
            </w:pPr>
            <w:r w:rsidRPr="000B74F6">
              <w:rPr>
                <w:rFonts w:ascii="Arabic Typesetting" w:hAnsi="Arabic Typesetting" w:cs="Arabic Typesetting"/>
                <w:color w:val="993300"/>
                <w:sz w:val="30"/>
                <w:szCs w:val="30"/>
                <w:rtl/>
                <w:lang w:eastAsia="ko-KR"/>
              </w:rPr>
              <w:t>مجموعة إقليمية واحدة (أفريقيا) وبلدين (في 2010/2011)</w:t>
            </w:r>
          </w:p>
        </w:tc>
        <w:tc>
          <w:tcPr>
            <w:tcW w:w="1628" w:type="pct"/>
            <w:tcBorders>
              <w:bottom w:val="single" w:sz="4" w:space="0" w:color="auto"/>
            </w:tcBorders>
            <w:shd w:val="clear" w:color="auto" w:fill="FFFFFF"/>
            <w:tcMar>
              <w:top w:w="110" w:type="dxa"/>
            </w:tcMar>
          </w:tcPr>
          <w:p w:rsidR="00934E39" w:rsidRPr="00B86CCA" w:rsidRDefault="00934E39" w:rsidP="00934E39">
            <w:pPr>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قُدِّمت المساعدة التشريعية إلى مجموعة إقليمية واحدة وأربعة بلدان (اثنان في أفريقيا واثنان في آسيا) في عام 2012.</w:t>
            </w:r>
          </w:p>
          <w:p w:rsidR="00934E39" w:rsidRPr="00B86CCA" w:rsidRDefault="00934E39" w:rsidP="00934E39">
            <w:pPr>
              <w:spacing w:before="60" w:after="60" w:line="300" w:lineRule="exact"/>
              <w:rPr>
                <w:rFonts w:ascii="Arabic Typesetting" w:hAnsi="Arabic Typesetting" w:cs="Arabic Typesetting"/>
                <w:sz w:val="30"/>
                <w:szCs w:val="30"/>
                <w:lang w:bidi="th-TH"/>
              </w:rPr>
            </w:pPr>
          </w:p>
          <w:p w:rsidR="00934E39" w:rsidRPr="00B86CCA" w:rsidRDefault="00934E39" w:rsidP="00934E39">
            <w:pPr>
              <w:spacing w:before="60" w:after="60" w:line="300" w:lineRule="exact"/>
              <w:rPr>
                <w:rFonts w:ascii="Arabic Typesetting" w:hAnsi="Arabic Typesetting" w:cs="Arabic Typesetting"/>
                <w:sz w:val="30"/>
                <w:szCs w:val="30"/>
                <w:lang w:bidi="th-TH"/>
              </w:rPr>
            </w:pPr>
          </w:p>
          <w:p w:rsidR="00934E39" w:rsidRPr="00B86CCA" w:rsidRDefault="00934E39" w:rsidP="00934E39">
            <w:pPr>
              <w:spacing w:before="60" w:after="60" w:line="300" w:lineRule="exact"/>
              <w:rPr>
                <w:rFonts w:ascii="Arabic Typesetting" w:hAnsi="Arabic Typesetting" w:cs="Arabic Typesetting"/>
                <w:sz w:val="30"/>
                <w:szCs w:val="30"/>
                <w:lang w:bidi="th-TH"/>
              </w:rPr>
            </w:pPr>
          </w:p>
          <w:p w:rsidR="00934E39" w:rsidRPr="00B86CCA" w:rsidRDefault="00934E39" w:rsidP="00934E39">
            <w:pPr>
              <w:spacing w:before="60" w:after="60" w:line="300" w:lineRule="exact"/>
              <w:rPr>
                <w:rFonts w:ascii="Arabic Typesetting" w:hAnsi="Arabic Typesetting" w:cs="Arabic Typesetting"/>
                <w:sz w:val="30"/>
                <w:szCs w:val="30"/>
                <w:lang w:bidi="th-TH"/>
              </w:rPr>
            </w:pPr>
          </w:p>
          <w:p w:rsidR="00934E39" w:rsidRPr="00B86CCA" w:rsidRDefault="00934E39" w:rsidP="00934E39">
            <w:pPr>
              <w:spacing w:before="60" w:after="60" w:line="300" w:lineRule="exact"/>
              <w:rPr>
                <w:rFonts w:ascii="Arabic Typesetting" w:hAnsi="Arabic Typesetting" w:cs="Arabic Typesetting"/>
                <w:sz w:val="30"/>
                <w:szCs w:val="30"/>
              </w:rPr>
            </w:pPr>
          </w:p>
        </w:tc>
        <w:tc>
          <w:tcPr>
            <w:tcW w:w="517" w:type="pct"/>
            <w:tcBorders>
              <w:bottom w:val="single" w:sz="4" w:space="0" w:color="auto"/>
            </w:tcBorders>
            <w:shd w:val="clear" w:color="auto" w:fill="auto"/>
            <w:tcMar>
              <w:top w:w="110" w:type="dxa"/>
            </w:tcMar>
          </w:tcPr>
          <w:p w:rsidR="00934E39" w:rsidRPr="00B86CC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86CCA"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B86CCA"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B86CC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86CCA">
              <w:rPr>
                <w:rFonts w:ascii="Arabic Typesetting" w:hAnsi="Arabic Typesetting" w:cs="Arabic Typesetting"/>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w:t>
            </w:r>
            <w:r w:rsidRPr="00B86CCA">
              <w:rPr>
                <w:rFonts w:ascii="Arabic Typesetting" w:hAnsi="Arabic Typesetting" w:cs="Arabic Typesetting" w:hint="cs"/>
                <w:sz w:val="30"/>
                <w:szCs w:val="30"/>
                <w:rtl/>
              </w:rPr>
              <w:t>ً</w:t>
            </w:r>
            <w:r w:rsidRPr="00B86CCA">
              <w:rPr>
                <w:rFonts w:ascii="Arabic Typesetting" w:hAnsi="Arabic Typesetting" w:cs="Arabic Typesetting"/>
                <w:sz w:val="30"/>
                <w:szCs w:val="30"/>
                <w:rtl/>
              </w:rPr>
              <w:t xml:space="preserve"> والبلدان التي تمر اقتصاداتها بمرحلة انتقالية</w:t>
            </w:r>
          </w:p>
        </w:tc>
      </w:tr>
      <w:tr w:rsidR="00934E39" w:rsidRPr="00B86CCA" w:rsidTr="00934E39">
        <w:trPr>
          <w:cantSplit/>
          <w:jc w:val="center"/>
        </w:trPr>
        <w:tc>
          <w:tcPr>
            <w:tcW w:w="1051" w:type="pct"/>
            <w:tcBorders>
              <w:top w:val="single" w:sz="4" w:space="0" w:color="auto"/>
            </w:tcBorders>
            <w:shd w:val="clear" w:color="auto" w:fill="auto"/>
            <w:vAlign w:val="center"/>
          </w:tcPr>
          <w:p w:rsidR="00934E39" w:rsidRPr="00B86CCA" w:rsidRDefault="00934E39" w:rsidP="00934E39">
            <w:pPr>
              <w:spacing w:before="60" w:after="60" w:line="300" w:lineRule="exact"/>
              <w:rPr>
                <w:rFonts w:ascii="Arabic Typesetting" w:hAnsi="Arabic Typesetting" w:cs="Arabic Typesetting"/>
                <w:sz w:val="30"/>
                <w:szCs w:val="30"/>
              </w:rPr>
            </w:pPr>
            <w:r w:rsidRPr="00B86CCA">
              <w:rPr>
                <w:rFonts w:ascii="Arabic Typesetting" w:hAnsi="Arabic Typesetting" w:cs="Arabic Typesetting"/>
                <w:b/>
                <w:bCs/>
                <w:sz w:val="30"/>
                <w:szCs w:val="30"/>
                <w:rtl/>
              </w:rPr>
              <w:t>مؤشرات الأداء</w:t>
            </w:r>
          </w:p>
        </w:tc>
        <w:tc>
          <w:tcPr>
            <w:tcW w:w="827" w:type="pct"/>
            <w:tcBorders>
              <w:top w:val="single" w:sz="4" w:space="0" w:color="auto"/>
            </w:tcBorders>
            <w:shd w:val="clear" w:color="auto" w:fill="C0C0C0"/>
          </w:tcPr>
          <w:p w:rsidR="00934E39" w:rsidRPr="00B86CCA" w:rsidRDefault="00934E39" w:rsidP="00934E39">
            <w:pPr>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أسس المقارنة</w:t>
            </w:r>
            <w:r w:rsidRPr="00B86CCA">
              <w:rPr>
                <w:rFonts w:ascii="Arabic Typesetting" w:hAnsi="Arabic Typesetting" w:cs="Arabic Typesetting"/>
                <w:b/>
                <w:bCs/>
                <w:sz w:val="30"/>
                <w:szCs w:val="30"/>
              </w:rPr>
              <w:t xml:space="preserve"> </w:t>
            </w:r>
            <w:r w:rsidRPr="00B86CCA">
              <w:rPr>
                <w:rFonts w:ascii="Arabic Typesetting" w:hAnsi="Arabic Typesetting" w:cs="Arabic Typesetting"/>
                <w:b/>
                <w:bCs/>
                <w:sz w:val="30"/>
                <w:szCs w:val="30"/>
              </w:rPr>
              <w:br/>
            </w:r>
            <w:r w:rsidRPr="00B86CCA">
              <w:rPr>
                <w:rFonts w:ascii="Arabic Typesetting" w:hAnsi="Arabic Typesetting" w:cs="Arabic Typesetting" w:hint="cs"/>
                <w:b/>
                <w:bCs/>
                <w:sz w:val="30"/>
                <w:szCs w:val="30"/>
                <w:rtl/>
              </w:rPr>
              <w:t>(</w:t>
            </w:r>
            <w:r w:rsidRPr="00B86CCA">
              <w:rPr>
                <w:rFonts w:ascii="Arabic Typesetting" w:hAnsi="Arabic Typesetting" w:cs="Arabic Typesetting"/>
                <w:b/>
                <w:bCs/>
                <w:sz w:val="30"/>
                <w:szCs w:val="30"/>
                <w:rtl/>
              </w:rPr>
              <w:t>البرنامج والميزانية 2012/2013</w:t>
            </w:r>
            <w:r w:rsidRPr="00B86CCA">
              <w:rPr>
                <w:rFonts w:ascii="Arabic Typesetting" w:hAnsi="Arabic Typesetting" w:cs="Arabic Typesetting" w:hint="cs"/>
                <w:b/>
                <w:bCs/>
                <w:sz w:val="30"/>
                <w:szCs w:val="30"/>
                <w:rtl/>
              </w:rPr>
              <w:t>)</w:t>
            </w:r>
          </w:p>
        </w:tc>
        <w:tc>
          <w:tcPr>
            <w:tcW w:w="977"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bCs/>
                <w:color w:val="993300"/>
                <w:sz w:val="30"/>
                <w:szCs w:val="30"/>
              </w:rPr>
              <w:br/>
            </w:r>
            <w:r w:rsidRPr="000B74F6">
              <w:rPr>
                <w:rFonts w:ascii="Arabic Typesetting" w:hAnsi="Arabic Typesetting" w:cs="Arabic Typesetting" w:hint="cs"/>
                <w:bCs/>
                <w:color w:val="993300"/>
                <w:sz w:val="30"/>
                <w:szCs w:val="30"/>
                <w:rtl/>
              </w:rPr>
              <w:t>نهاية 2011</w:t>
            </w:r>
          </w:p>
        </w:tc>
        <w:tc>
          <w:tcPr>
            <w:tcW w:w="1628" w:type="pct"/>
            <w:tcBorders>
              <w:top w:val="single" w:sz="4" w:space="0" w:color="auto"/>
            </w:tcBorders>
            <w:shd w:val="clear" w:color="auto" w:fill="FFFFFF"/>
            <w:tcMar>
              <w:top w:w="110" w:type="dxa"/>
            </w:tcMar>
            <w:vAlign w:val="center"/>
          </w:tcPr>
          <w:p w:rsidR="00934E39" w:rsidRPr="00B86CCA" w:rsidRDefault="00934E39" w:rsidP="00934E39">
            <w:pPr>
              <w:spacing w:before="60" w:after="60" w:line="300" w:lineRule="exact"/>
              <w:rPr>
                <w:rFonts w:ascii="Arabic Typesetting" w:hAnsi="Arabic Typesetting" w:cs="Arabic Typesetting"/>
                <w:sz w:val="30"/>
                <w:szCs w:val="30"/>
              </w:rPr>
            </w:pPr>
            <w:r w:rsidRPr="00B86CCA">
              <w:rPr>
                <w:rFonts w:ascii="Arabic Typesetting" w:hAnsi="Arabic Typesetting" w:cs="Arabic Typesetting"/>
                <w:b/>
                <w:bCs/>
                <w:sz w:val="30"/>
                <w:szCs w:val="30"/>
                <w:rtl/>
              </w:rPr>
              <w:t>بيانات الأداء</w:t>
            </w:r>
          </w:p>
        </w:tc>
        <w:tc>
          <w:tcPr>
            <w:tcW w:w="517" w:type="pct"/>
            <w:tcBorders>
              <w:top w:val="single" w:sz="4" w:space="0" w:color="auto"/>
            </w:tcBorders>
            <w:shd w:val="clear" w:color="auto" w:fill="auto"/>
            <w:tcMar>
              <w:top w:w="110" w:type="dxa"/>
            </w:tcMar>
            <w:vAlign w:val="center"/>
          </w:tcPr>
          <w:p w:rsidR="00934E39" w:rsidRPr="00B86CCA" w:rsidRDefault="00934E39" w:rsidP="00934E39">
            <w:pPr>
              <w:keepNext/>
              <w:keepLines/>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السير</w:t>
            </w:r>
          </w:p>
        </w:tc>
      </w:tr>
      <w:tr w:rsidR="00934E39" w:rsidRPr="00B86CCA" w:rsidTr="00934E39">
        <w:trPr>
          <w:cantSplit/>
          <w:jc w:val="center"/>
        </w:trPr>
        <w:tc>
          <w:tcPr>
            <w:tcW w:w="1051" w:type="pct"/>
            <w:shd w:val="clear" w:color="auto" w:fill="auto"/>
          </w:tcPr>
          <w:p w:rsidR="00934E39" w:rsidRPr="00B86CCA" w:rsidRDefault="00934E39" w:rsidP="00934E39">
            <w:pPr>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إدراج المسائل المتعلقة بالتنمية في برامج التدريب على الإنفاذ في الويبو</w:t>
            </w:r>
          </w:p>
        </w:tc>
        <w:tc>
          <w:tcPr>
            <w:tcW w:w="827" w:type="pct"/>
            <w:shd w:val="clear" w:color="auto" w:fill="C0C0C0"/>
          </w:tcPr>
          <w:p w:rsidR="00934E39" w:rsidRPr="00B86CCA" w:rsidRDefault="00934E39" w:rsidP="00934E39">
            <w:pPr>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لا توجد بيانات متاحة حالياً</w:t>
            </w:r>
          </w:p>
        </w:tc>
        <w:tc>
          <w:tcPr>
            <w:tcW w:w="977"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i/>
                <w:color w:val="993300"/>
                <w:sz w:val="30"/>
                <w:szCs w:val="30"/>
              </w:rPr>
            </w:pPr>
          </w:p>
        </w:tc>
        <w:tc>
          <w:tcPr>
            <w:tcW w:w="1628" w:type="pct"/>
            <w:shd w:val="clear" w:color="auto" w:fill="FFFFFF"/>
            <w:tcMar>
              <w:top w:w="110" w:type="dxa"/>
            </w:tcMar>
          </w:tcPr>
          <w:p w:rsidR="00934E39" w:rsidRPr="00B86CCA" w:rsidRDefault="00934E39" w:rsidP="00934E39">
            <w:pPr>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hint="cs"/>
                <w:sz w:val="30"/>
                <w:szCs w:val="30"/>
                <w:rtl/>
              </w:rPr>
              <w:t xml:space="preserve">11 </w:t>
            </w:r>
            <w:r w:rsidRPr="00B86CCA">
              <w:rPr>
                <w:rFonts w:ascii="Arabic Typesetting" w:hAnsi="Arabic Typesetting" w:cs="Arabic Typesetting"/>
                <w:sz w:val="30"/>
                <w:szCs w:val="30"/>
                <w:rtl/>
              </w:rPr>
              <w:t>نشاطاً (دون) إقليمي وتسعة أنشطة وطنية لتكوين الكفاءات، فضلاً عن إجراء خمس زيارات دراسية للمسؤولين عن إنفاذ القانون والقضاة وموظفي مكاتب الملكية الفكرية أو لقاءات معهم في مقر الويبو في عام 2012؛ وتنطلق برامج جميع هذه الأنشطة من التوصية 45 من توصيات جدول أعمال التنمية</w:t>
            </w:r>
            <w:r w:rsidRPr="00B86CCA">
              <w:rPr>
                <w:rFonts w:ascii="Arabic Typesetting" w:hAnsi="Arabic Typesetting" w:cs="Arabic Typesetting"/>
                <w:sz w:val="30"/>
                <w:szCs w:val="30"/>
                <w:lang w:bidi="th-TH"/>
              </w:rPr>
              <w:t>.</w:t>
            </w:r>
          </w:p>
        </w:tc>
        <w:tc>
          <w:tcPr>
            <w:tcW w:w="517" w:type="pct"/>
            <w:shd w:val="clear" w:color="auto" w:fill="auto"/>
            <w:tcMar>
              <w:top w:w="110" w:type="dxa"/>
            </w:tcMar>
          </w:tcPr>
          <w:p w:rsidR="00934E39" w:rsidRPr="00B86CC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86CCA" w:rsidTr="00934E39">
        <w:trPr>
          <w:cantSplit/>
          <w:jc w:val="center"/>
        </w:trPr>
        <w:tc>
          <w:tcPr>
            <w:tcW w:w="1051" w:type="pct"/>
            <w:tcBorders>
              <w:bottom w:val="single" w:sz="4" w:space="0" w:color="auto"/>
            </w:tcBorders>
            <w:shd w:val="clear" w:color="auto" w:fill="auto"/>
          </w:tcPr>
          <w:p w:rsidR="00934E39" w:rsidRPr="00B86CCA" w:rsidRDefault="00934E39" w:rsidP="00934E39">
            <w:pPr>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lastRenderedPageBreak/>
              <w:t>النسبة المئوية للمسؤولين عن الإنفاذ المُدرَّبين الذين يعربون عن رضاهم عن التدريب المُقدَّم، بما في ذلك التوجيه الخاص بالتعاون الاستراتيجي، ومدى فائدته لهم في حياتهم المهنية</w:t>
            </w:r>
          </w:p>
        </w:tc>
        <w:tc>
          <w:tcPr>
            <w:tcW w:w="827" w:type="pct"/>
            <w:tcBorders>
              <w:bottom w:val="single" w:sz="4" w:space="0" w:color="auto"/>
            </w:tcBorders>
            <w:shd w:val="clear" w:color="auto" w:fill="C0C0C0"/>
          </w:tcPr>
          <w:p w:rsidR="00934E39" w:rsidRPr="00B86CCA" w:rsidRDefault="00934E39" w:rsidP="00934E39">
            <w:pPr>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لا توجد بيانات متاحة حالياً</w:t>
            </w:r>
          </w:p>
        </w:tc>
        <w:tc>
          <w:tcPr>
            <w:tcW w:w="977" w:type="pct"/>
            <w:tcBorders>
              <w:bottom w:val="single" w:sz="4" w:space="0" w:color="auto"/>
            </w:tcBorders>
            <w:shd w:val="clear" w:color="auto" w:fill="auto"/>
            <w:tcMar>
              <w:top w:w="110" w:type="dxa"/>
            </w:tcMar>
          </w:tcPr>
          <w:p w:rsidR="00934E39" w:rsidRPr="00B86CCA" w:rsidRDefault="00934E39" w:rsidP="00934E39">
            <w:pPr>
              <w:spacing w:before="60" w:after="60" w:line="300" w:lineRule="exact"/>
              <w:rPr>
                <w:rFonts w:ascii="Arabic Typesetting" w:hAnsi="Arabic Typesetting" w:cs="Arabic Typesetting"/>
                <w:sz w:val="30"/>
                <w:szCs w:val="30"/>
                <w:lang w:bidi="th-TH"/>
              </w:rPr>
            </w:pPr>
          </w:p>
        </w:tc>
        <w:tc>
          <w:tcPr>
            <w:tcW w:w="1628" w:type="pct"/>
            <w:tcBorders>
              <w:bottom w:val="single" w:sz="4" w:space="0" w:color="auto"/>
            </w:tcBorders>
            <w:shd w:val="clear" w:color="auto" w:fill="FFFFFF"/>
            <w:tcMar>
              <w:top w:w="110" w:type="dxa"/>
            </w:tcMar>
          </w:tcPr>
          <w:p w:rsidR="00934E39" w:rsidRPr="00B62FFC" w:rsidRDefault="00934E39" w:rsidP="00934E39">
            <w:pPr>
              <w:spacing w:before="60" w:after="60" w:line="300" w:lineRule="exact"/>
              <w:rPr>
                <w:rFonts w:ascii="Arabic Typesetting" w:hAnsi="Arabic Typesetting" w:cs="Arabic Typesetting"/>
                <w:sz w:val="30"/>
                <w:szCs w:val="30"/>
                <w:rtl/>
                <w:cs/>
              </w:rPr>
            </w:pPr>
            <w:r w:rsidRPr="00B86CCA">
              <w:rPr>
                <w:rFonts w:ascii="Arabic Typesetting" w:hAnsi="Arabic Typesetting" w:cs="Arabic Typesetting"/>
                <w:sz w:val="30"/>
                <w:szCs w:val="30"/>
                <w:rtl/>
              </w:rPr>
              <w:t>نسبة الرضا أكثر من 80% من حيث ملاءمة المواضيع، واهتمام المشاركين بالموضوع، ونوعية العروض.</w:t>
            </w:r>
          </w:p>
          <w:p w:rsidR="00934E39" w:rsidRPr="00B86CCA" w:rsidRDefault="00934E39" w:rsidP="00934E39">
            <w:pPr>
              <w:spacing w:before="60" w:after="60" w:line="300" w:lineRule="exact"/>
              <w:rPr>
                <w:rFonts w:ascii="Arabic Typesetting" w:hAnsi="Arabic Typesetting" w:cs="Arabic Typesetting"/>
                <w:sz w:val="30"/>
                <w:szCs w:val="30"/>
              </w:rPr>
            </w:pPr>
          </w:p>
        </w:tc>
        <w:tc>
          <w:tcPr>
            <w:tcW w:w="517" w:type="pct"/>
            <w:tcBorders>
              <w:bottom w:val="single" w:sz="4" w:space="0" w:color="auto"/>
            </w:tcBorders>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86CCA"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B86CCA" w:rsidRDefault="00934E39" w:rsidP="00934E39">
            <w:pPr>
              <w:widowControl w:val="0"/>
              <w:tabs>
                <w:tab w:val="left" w:pos="1452"/>
              </w:tabs>
              <w:spacing w:before="60" w:after="60" w:line="300" w:lineRule="exact"/>
              <w:rPr>
                <w:rFonts w:ascii="Arabic Typesetting" w:hAnsi="Arabic Typesetting" w:cs="Arabic Typesetting"/>
                <w:b/>
                <w:bCs/>
                <w:sz w:val="30"/>
                <w:szCs w:val="30"/>
                <w:rtl/>
              </w:rPr>
            </w:pPr>
            <w:r w:rsidRPr="00B86CC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86CCA">
              <w:rPr>
                <w:rFonts w:ascii="Arabic Typesetting" w:hAnsi="Arabic Typesetting" w:cs="Arabic Typesetting"/>
                <w:sz w:val="30"/>
                <w:szCs w:val="30"/>
                <w:rtl/>
              </w:rPr>
              <w:t>تعاون وتنسيق منتظم وفعال بين عمل الويبو وعمل المنظمات الدولية الأخرى في مجال إذكاء الاحترام للملكية الفكرية</w:t>
            </w:r>
          </w:p>
        </w:tc>
      </w:tr>
      <w:tr w:rsidR="00934E39" w:rsidRPr="00B86CCA" w:rsidTr="00934E39">
        <w:trPr>
          <w:cantSplit/>
          <w:jc w:val="center"/>
        </w:trPr>
        <w:tc>
          <w:tcPr>
            <w:tcW w:w="1051" w:type="pct"/>
            <w:tcBorders>
              <w:top w:val="single" w:sz="4" w:space="0" w:color="auto"/>
            </w:tcBorders>
            <w:shd w:val="clear" w:color="auto" w:fill="auto"/>
            <w:vAlign w:val="center"/>
          </w:tcPr>
          <w:p w:rsidR="00934E39" w:rsidRPr="00B86CCA" w:rsidRDefault="00934E39" w:rsidP="00934E39">
            <w:pPr>
              <w:widowControl w:val="0"/>
              <w:spacing w:before="60" w:after="60" w:line="300" w:lineRule="exact"/>
              <w:rPr>
                <w:rFonts w:ascii="Arabic Typesetting" w:hAnsi="Arabic Typesetting" w:cs="Arabic Typesetting"/>
                <w:sz w:val="30"/>
                <w:szCs w:val="30"/>
              </w:rPr>
            </w:pPr>
            <w:r w:rsidRPr="00B86CCA">
              <w:rPr>
                <w:rFonts w:ascii="Arabic Typesetting" w:hAnsi="Arabic Typesetting" w:cs="Arabic Typesetting"/>
                <w:b/>
                <w:bCs/>
                <w:sz w:val="30"/>
                <w:szCs w:val="30"/>
                <w:rtl/>
              </w:rPr>
              <w:t>مؤشرات الأداء</w:t>
            </w:r>
          </w:p>
        </w:tc>
        <w:tc>
          <w:tcPr>
            <w:tcW w:w="827" w:type="pct"/>
            <w:tcBorders>
              <w:top w:val="single" w:sz="4" w:space="0" w:color="auto"/>
            </w:tcBorders>
            <w:shd w:val="clear" w:color="auto" w:fill="C0C0C0"/>
          </w:tcPr>
          <w:p w:rsidR="00934E39" w:rsidRPr="00B86CCA" w:rsidRDefault="00934E39" w:rsidP="00934E39">
            <w:pPr>
              <w:widowControl w:val="0"/>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أسس المقارنة</w:t>
            </w:r>
            <w:r w:rsidRPr="00B86CCA">
              <w:rPr>
                <w:rFonts w:ascii="Arabic Typesetting" w:hAnsi="Arabic Typesetting" w:cs="Arabic Typesetting"/>
                <w:b/>
                <w:bCs/>
                <w:sz w:val="30"/>
                <w:szCs w:val="30"/>
              </w:rPr>
              <w:t xml:space="preserve"> </w:t>
            </w:r>
            <w:r w:rsidRPr="00B86CCA">
              <w:rPr>
                <w:rFonts w:ascii="Arabic Typesetting" w:hAnsi="Arabic Typesetting" w:cs="Arabic Typesetting"/>
                <w:b/>
                <w:bCs/>
                <w:sz w:val="30"/>
                <w:szCs w:val="30"/>
              </w:rPr>
              <w:br/>
            </w:r>
            <w:r w:rsidRPr="00B86CCA">
              <w:rPr>
                <w:rFonts w:ascii="Arabic Typesetting" w:hAnsi="Arabic Typesetting" w:cs="Arabic Typesetting" w:hint="cs"/>
                <w:b/>
                <w:bCs/>
                <w:sz w:val="30"/>
                <w:szCs w:val="30"/>
                <w:rtl/>
              </w:rPr>
              <w:t>(</w:t>
            </w:r>
            <w:r w:rsidRPr="00B86CCA">
              <w:rPr>
                <w:rFonts w:ascii="Arabic Typesetting" w:hAnsi="Arabic Typesetting" w:cs="Arabic Typesetting"/>
                <w:b/>
                <w:bCs/>
                <w:sz w:val="30"/>
                <w:szCs w:val="30"/>
                <w:rtl/>
              </w:rPr>
              <w:t>البرنامج والميزانية 2012/2013</w:t>
            </w:r>
            <w:r w:rsidRPr="00B86CCA">
              <w:rPr>
                <w:rFonts w:ascii="Arabic Typesetting" w:hAnsi="Arabic Typesetting" w:cs="Arabic Typesetting" w:hint="cs"/>
                <w:b/>
                <w:bCs/>
                <w:sz w:val="30"/>
                <w:szCs w:val="30"/>
                <w:rtl/>
              </w:rPr>
              <w:t>)</w:t>
            </w:r>
          </w:p>
        </w:tc>
        <w:tc>
          <w:tcPr>
            <w:tcW w:w="975" w:type="pct"/>
            <w:tcBorders>
              <w:top w:val="single" w:sz="4" w:space="0" w:color="auto"/>
            </w:tcBorders>
            <w:shd w:val="clear" w:color="auto" w:fill="auto"/>
            <w:tcMar>
              <w:top w:w="110" w:type="dxa"/>
            </w:tcMar>
            <w:vAlign w:val="center"/>
          </w:tcPr>
          <w:p w:rsidR="00934E39" w:rsidRPr="000B74F6" w:rsidRDefault="00934E39" w:rsidP="00934E39">
            <w:pPr>
              <w:widowControl w:val="0"/>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bCs/>
                <w:color w:val="993300"/>
                <w:sz w:val="30"/>
                <w:szCs w:val="30"/>
              </w:rPr>
              <w:br/>
            </w:r>
            <w:r w:rsidRPr="000B74F6">
              <w:rPr>
                <w:rFonts w:ascii="Arabic Typesetting" w:hAnsi="Arabic Typesetting" w:cs="Arabic Typesetting" w:hint="cs"/>
                <w:bCs/>
                <w:color w:val="993300"/>
                <w:sz w:val="30"/>
                <w:szCs w:val="30"/>
                <w:rtl/>
              </w:rPr>
              <w:t>نهاية 2011</w:t>
            </w:r>
          </w:p>
        </w:tc>
        <w:tc>
          <w:tcPr>
            <w:tcW w:w="1630" w:type="pct"/>
            <w:tcBorders>
              <w:top w:val="single" w:sz="4" w:space="0" w:color="auto"/>
            </w:tcBorders>
            <w:shd w:val="clear" w:color="auto" w:fill="FFFFFF"/>
            <w:tcMar>
              <w:top w:w="110" w:type="dxa"/>
            </w:tcMar>
            <w:vAlign w:val="center"/>
          </w:tcPr>
          <w:p w:rsidR="00934E39" w:rsidRPr="00B86CCA" w:rsidRDefault="00934E39" w:rsidP="00934E39">
            <w:pPr>
              <w:widowControl w:val="0"/>
              <w:spacing w:before="60" w:after="60" w:line="300" w:lineRule="exact"/>
              <w:rPr>
                <w:rFonts w:ascii="Arabic Typesetting" w:hAnsi="Arabic Typesetting" w:cs="Arabic Typesetting"/>
                <w:sz w:val="30"/>
                <w:szCs w:val="30"/>
              </w:rPr>
            </w:pPr>
            <w:r w:rsidRPr="00B86CCA">
              <w:rPr>
                <w:rFonts w:ascii="Arabic Typesetting" w:hAnsi="Arabic Typesetting" w:cs="Arabic Typesetting"/>
                <w:b/>
                <w:bCs/>
                <w:sz w:val="30"/>
                <w:szCs w:val="30"/>
                <w:rtl/>
              </w:rPr>
              <w:t>بيانات الأداء</w:t>
            </w:r>
          </w:p>
        </w:tc>
        <w:tc>
          <w:tcPr>
            <w:tcW w:w="517" w:type="pct"/>
            <w:tcBorders>
              <w:top w:val="single" w:sz="4" w:space="0" w:color="auto"/>
            </w:tcBorders>
            <w:shd w:val="clear" w:color="auto" w:fill="auto"/>
            <w:tcMar>
              <w:top w:w="110" w:type="dxa"/>
            </w:tcMar>
            <w:vAlign w:val="center"/>
          </w:tcPr>
          <w:p w:rsidR="00934E39" w:rsidRPr="00B86CCA" w:rsidRDefault="00934E39" w:rsidP="00934E39">
            <w:pPr>
              <w:widowControl w:val="0"/>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السير</w:t>
            </w:r>
          </w:p>
        </w:tc>
      </w:tr>
      <w:tr w:rsidR="00934E39" w:rsidRPr="00B86CCA" w:rsidTr="00934E39">
        <w:trPr>
          <w:cantSplit/>
          <w:jc w:val="center"/>
        </w:trPr>
        <w:tc>
          <w:tcPr>
            <w:tcW w:w="1051" w:type="pct"/>
            <w:shd w:val="clear" w:color="auto" w:fill="auto"/>
          </w:tcPr>
          <w:p w:rsidR="00934E39" w:rsidRPr="00B86CCA" w:rsidRDefault="00934E39" w:rsidP="00934E39">
            <w:pPr>
              <w:widowControl w:val="0"/>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عدد آليات التعاون الرسمية المطبقة</w:t>
            </w:r>
          </w:p>
        </w:tc>
        <w:tc>
          <w:tcPr>
            <w:tcW w:w="827" w:type="pct"/>
            <w:shd w:val="clear" w:color="auto" w:fill="C0C0C0"/>
          </w:tcPr>
          <w:p w:rsidR="00934E39" w:rsidRPr="00B86CCA" w:rsidRDefault="00934E39" w:rsidP="00934E39">
            <w:pPr>
              <w:widowControl w:val="0"/>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ثلاثة</w:t>
            </w:r>
          </w:p>
        </w:tc>
        <w:tc>
          <w:tcPr>
            <w:tcW w:w="975" w:type="pct"/>
            <w:shd w:val="clear" w:color="auto" w:fill="auto"/>
            <w:tcMar>
              <w:top w:w="110" w:type="dxa"/>
            </w:tcMar>
          </w:tcPr>
          <w:p w:rsidR="00934E39" w:rsidRPr="000B74F6" w:rsidRDefault="00934E39" w:rsidP="00934E39">
            <w:pPr>
              <w:widowControl w:val="0"/>
              <w:spacing w:before="60" w:after="60" w:line="300" w:lineRule="exact"/>
              <w:rPr>
                <w:rFonts w:ascii="Arabic Typesetting" w:hAnsi="Arabic Typesetting" w:cs="Arabic Typesetting"/>
                <w:i/>
                <w:color w:val="993300"/>
                <w:sz w:val="30"/>
                <w:szCs w:val="30"/>
              </w:rPr>
            </w:pPr>
          </w:p>
        </w:tc>
        <w:tc>
          <w:tcPr>
            <w:tcW w:w="1630" w:type="pct"/>
            <w:shd w:val="clear" w:color="auto" w:fill="FFFFFF"/>
            <w:tcMar>
              <w:top w:w="110" w:type="dxa"/>
            </w:tcMar>
          </w:tcPr>
          <w:p w:rsidR="00934E39" w:rsidRPr="00B86CCA" w:rsidRDefault="00934E39" w:rsidP="00934E39">
            <w:pPr>
              <w:widowControl w:val="0"/>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ثلاثة</w:t>
            </w:r>
          </w:p>
        </w:tc>
        <w:tc>
          <w:tcPr>
            <w:tcW w:w="517" w:type="pct"/>
            <w:shd w:val="clear" w:color="auto" w:fill="auto"/>
            <w:tcMar>
              <w:top w:w="110" w:type="dxa"/>
            </w:tcMar>
          </w:tcPr>
          <w:p w:rsidR="00934E39" w:rsidRPr="00B86CCA" w:rsidRDefault="00934E39" w:rsidP="00934E39">
            <w:pPr>
              <w:widowControl w:val="0"/>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tc>
      </w:tr>
      <w:tr w:rsidR="00934E39" w:rsidRPr="00B86CCA" w:rsidTr="00934E39">
        <w:trPr>
          <w:cantSplit/>
          <w:jc w:val="center"/>
        </w:trPr>
        <w:tc>
          <w:tcPr>
            <w:tcW w:w="1051" w:type="pct"/>
            <w:shd w:val="clear" w:color="auto" w:fill="auto"/>
          </w:tcPr>
          <w:p w:rsidR="00934E39" w:rsidRPr="00B86CCA" w:rsidRDefault="00934E39" w:rsidP="00934E39">
            <w:pPr>
              <w:widowControl w:val="0"/>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عدد الأنشطة المشتركة</w:t>
            </w:r>
          </w:p>
        </w:tc>
        <w:tc>
          <w:tcPr>
            <w:tcW w:w="827" w:type="pct"/>
            <w:shd w:val="clear" w:color="auto" w:fill="C0C0C0"/>
          </w:tcPr>
          <w:p w:rsidR="00934E39" w:rsidRPr="00B86CCA" w:rsidRDefault="00934E39" w:rsidP="00934E39">
            <w:pPr>
              <w:widowControl w:val="0"/>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30</w:t>
            </w:r>
          </w:p>
        </w:tc>
        <w:tc>
          <w:tcPr>
            <w:tcW w:w="975" w:type="pct"/>
            <w:shd w:val="clear" w:color="auto" w:fill="auto"/>
            <w:tcMar>
              <w:top w:w="110" w:type="dxa"/>
            </w:tcMar>
          </w:tcPr>
          <w:p w:rsidR="00934E39" w:rsidRPr="000B74F6" w:rsidRDefault="00934E39" w:rsidP="00934E39">
            <w:pPr>
              <w:widowControl w:val="0"/>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35 (في 2010/2011)</w:t>
            </w:r>
          </w:p>
        </w:tc>
        <w:tc>
          <w:tcPr>
            <w:tcW w:w="1630" w:type="pct"/>
            <w:shd w:val="clear" w:color="auto" w:fill="FFFFFF"/>
            <w:tcMar>
              <w:top w:w="110" w:type="dxa"/>
            </w:tcMar>
          </w:tcPr>
          <w:p w:rsidR="00934E39" w:rsidRPr="00B86CCA" w:rsidRDefault="00934E39" w:rsidP="00934E39">
            <w:pPr>
              <w:widowControl w:val="0"/>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نُظِّم 17 نشاطاً بالاشتراك مع الم</w:t>
            </w:r>
            <w:r>
              <w:rPr>
                <w:rFonts w:ascii="Arabic Typesetting" w:hAnsi="Arabic Typesetting" w:cs="Arabic Typesetting"/>
                <w:sz w:val="30"/>
                <w:szCs w:val="30"/>
                <w:rtl/>
              </w:rPr>
              <w:t xml:space="preserve">نظمات الشريكة وأصحاب المصلحة، </w:t>
            </w:r>
            <w:r w:rsidRPr="00B86CCA">
              <w:rPr>
                <w:rFonts w:ascii="Arabic Typesetting" w:hAnsi="Arabic Typesetting" w:cs="Arabic Typesetting"/>
                <w:sz w:val="30"/>
                <w:szCs w:val="30"/>
                <w:rtl/>
              </w:rPr>
              <w:t xml:space="preserve"> </w:t>
            </w:r>
            <w:r w:rsidRPr="00B86CCA">
              <w:rPr>
                <w:rFonts w:ascii="Arabic Typesetting" w:hAnsi="Arabic Typesetting" w:cs="Arabic Typesetting" w:hint="cs"/>
                <w:sz w:val="30"/>
                <w:szCs w:val="30"/>
                <w:rtl/>
              </w:rPr>
              <w:t>شارك</w:t>
            </w:r>
            <w:r w:rsidRPr="00B86CCA">
              <w:rPr>
                <w:rFonts w:ascii="Arabic Typesetting" w:hAnsi="Arabic Typesetting" w:cs="Arabic Typesetting"/>
                <w:sz w:val="30"/>
                <w:szCs w:val="30"/>
                <w:rtl/>
              </w:rPr>
              <w:t xml:space="preserve"> </w:t>
            </w:r>
            <w:r w:rsidRPr="00B86CCA">
              <w:rPr>
                <w:rFonts w:ascii="Arabic Typesetting" w:hAnsi="Arabic Typesetting" w:cs="Arabic Typesetting" w:hint="cs"/>
                <w:sz w:val="30"/>
                <w:szCs w:val="30"/>
                <w:rtl/>
              </w:rPr>
              <w:t>البرنامج</w:t>
            </w:r>
            <w:r w:rsidRPr="00B86CCA">
              <w:rPr>
                <w:rFonts w:ascii="Arabic Typesetting" w:hAnsi="Arabic Typesetting" w:cs="Arabic Typesetting"/>
                <w:sz w:val="30"/>
                <w:szCs w:val="30"/>
                <w:rtl/>
              </w:rPr>
              <w:t xml:space="preserve"> 17</w:t>
            </w:r>
            <w:r w:rsidRPr="00B86CCA">
              <w:rPr>
                <w:rFonts w:ascii="Arabic Typesetting" w:hAnsi="Arabic Typesetting" w:cs="Arabic Typesetting" w:hint="cs"/>
                <w:sz w:val="30"/>
                <w:szCs w:val="30"/>
                <w:rtl/>
              </w:rPr>
              <w:t xml:space="preserve"> فيها</w:t>
            </w:r>
            <w:r w:rsidRPr="00B86CCA">
              <w:rPr>
                <w:rFonts w:ascii="Arabic Typesetting" w:hAnsi="Arabic Typesetting" w:cs="Arabic Typesetting"/>
                <w:sz w:val="30"/>
                <w:szCs w:val="30"/>
              </w:rPr>
              <w:t>.</w:t>
            </w:r>
          </w:p>
        </w:tc>
        <w:tc>
          <w:tcPr>
            <w:tcW w:w="517" w:type="pct"/>
            <w:shd w:val="clear" w:color="auto" w:fill="auto"/>
            <w:tcMar>
              <w:top w:w="110" w:type="dxa"/>
            </w:tcMar>
          </w:tcPr>
          <w:p w:rsidR="00934E39" w:rsidRPr="000872E8" w:rsidRDefault="00934E39" w:rsidP="00934E39">
            <w:pPr>
              <w:widowControl w:val="0"/>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B86CCA" w:rsidRDefault="00934E39" w:rsidP="00934E39">
            <w:pPr>
              <w:widowControl w:val="0"/>
              <w:spacing w:before="60" w:after="60" w:line="300" w:lineRule="exact"/>
              <w:rPr>
                <w:rFonts w:ascii="Arabic Typesetting" w:hAnsi="Arabic Typesetting" w:cs="Arabic Typesetting"/>
                <w:bCs/>
                <w:sz w:val="30"/>
                <w:szCs w:val="30"/>
              </w:rPr>
            </w:pPr>
          </w:p>
        </w:tc>
      </w:tr>
    </w:tbl>
    <w:p w:rsidR="00934E39" w:rsidRPr="00F8584F" w:rsidRDefault="00934E39" w:rsidP="00F8584F">
      <w:pPr>
        <w:pStyle w:val="NormalAR"/>
        <w:keepNext/>
        <w:spacing w:before="240" w:after="240"/>
        <w:ind w:left="0"/>
        <w:rPr>
          <w:sz w:val="36"/>
          <w:szCs w:val="36"/>
          <w:rtl/>
          <w:lang w:val="fr-CH" w:bidi="ar-SA"/>
        </w:rPr>
      </w:pPr>
      <w:r w:rsidRPr="00F8584F">
        <w:rPr>
          <w:sz w:val="36"/>
          <w:szCs w:val="36"/>
          <w:rtl/>
          <w:lang w:val="fr-CH" w:bidi="ar-SA"/>
        </w:rPr>
        <w:t>الميزانية والنفقات الفعلية</w:t>
      </w:r>
    </w:p>
    <w:p w:rsidR="00934E39" w:rsidRDefault="00900448" w:rsidP="00900448">
      <w:pPr>
        <w:spacing w:after="120"/>
        <w:jc w:val="center"/>
        <w:rPr>
          <w:rFonts w:ascii="Arabic Typesetting" w:hAnsi="Arabic Typesetting" w:cs="Arabic Typesetting"/>
          <w:sz w:val="34"/>
          <w:szCs w:val="34"/>
        </w:rPr>
      </w:pPr>
      <w:r w:rsidRPr="00900448">
        <w:rPr>
          <w:noProof/>
          <w:szCs w:val="20"/>
          <w:rtl/>
          <w:lang w:bidi="ar-SA"/>
        </w:rPr>
        <w:drawing>
          <wp:inline distT="0" distB="0" distL="0" distR="0" wp14:anchorId="3E9DD35C" wp14:editId="47C248E9">
            <wp:extent cx="6119495" cy="2855294"/>
            <wp:effectExtent l="0" t="0" r="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9495" cy="2855294"/>
                    </a:xfrm>
                    <a:prstGeom prst="rect">
                      <a:avLst/>
                    </a:prstGeom>
                    <a:noFill/>
                    <a:ln>
                      <a:noFill/>
                    </a:ln>
                  </pic:spPr>
                </pic:pic>
              </a:graphicData>
            </a:graphic>
          </wp:inline>
        </w:drawing>
      </w:r>
    </w:p>
    <w:p w:rsidR="00934E39" w:rsidRDefault="00934E39" w:rsidP="00900448">
      <w:pPr>
        <w:spacing w:after="120"/>
        <w:jc w:val="center"/>
        <w:rPr>
          <w:rFonts w:ascii="Arabic Typesetting" w:hAnsi="Arabic Typesetting" w:cs="Arabic Typesetting"/>
          <w:sz w:val="34"/>
          <w:szCs w:val="34"/>
          <w:rtl/>
        </w:rPr>
      </w:pPr>
    </w:p>
    <w:p w:rsidR="00900448" w:rsidRDefault="00900448" w:rsidP="00900448">
      <w:pPr>
        <w:spacing w:after="120"/>
        <w:jc w:val="center"/>
        <w:rPr>
          <w:rFonts w:ascii="Arabic Typesetting" w:hAnsi="Arabic Typesetting" w:cs="Arabic Typesetting"/>
          <w:sz w:val="34"/>
          <w:szCs w:val="34"/>
          <w:rtl/>
        </w:rPr>
      </w:pPr>
      <w:r w:rsidRPr="00900448">
        <w:rPr>
          <w:noProof/>
          <w:szCs w:val="20"/>
          <w:rtl/>
          <w:lang w:bidi="ar-SA"/>
        </w:rPr>
        <w:drawing>
          <wp:inline distT="0" distB="0" distL="0" distR="0" wp14:anchorId="54F9B2E0" wp14:editId="0A501DC2">
            <wp:extent cx="6119495" cy="1629778"/>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9495" cy="1629778"/>
                    </a:xfrm>
                    <a:prstGeom prst="rect">
                      <a:avLst/>
                    </a:prstGeom>
                    <a:noFill/>
                    <a:ln>
                      <a:noFill/>
                    </a:ln>
                  </pic:spPr>
                </pic:pic>
              </a:graphicData>
            </a:graphic>
          </wp:inline>
        </w:drawing>
      </w:r>
    </w:p>
    <w:p w:rsidR="00934E39" w:rsidRPr="00B4662A" w:rsidRDefault="00A341BC" w:rsidP="00A341BC">
      <w:pPr>
        <w:keepNext/>
        <w:spacing w:after="120" w:line="300" w:lineRule="exact"/>
        <w:rPr>
          <w:rFonts w:ascii="Arabic Typesetting" w:hAnsi="Arabic Typesetting" w:cs="Arabic Typesetting"/>
          <w:sz w:val="36"/>
          <w:szCs w:val="36"/>
        </w:rPr>
      </w:pPr>
      <w:r w:rsidRPr="00A341BC">
        <w:rPr>
          <w:rFonts w:ascii="Arabic Typesetting" w:hAnsi="Arabic Typesetting" w:cs="Arabic Typesetting"/>
          <w:sz w:val="36"/>
          <w:szCs w:val="30"/>
          <w:rtl/>
        </w:rPr>
        <w:lastRenderedPageBreak/>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934E39" w:rsidRPr="00FF464E" w:rsidRDefault="00934E39" w:rsidP="00FF464E">
      <w:pPr>
        <w:spacing w:after="120" w:line="340" w:lineRule="exact"/>
        <w:rPr>
          <w:rFonts w:ascii="Arabic Typesetting" w:hAnsi="Arabic Typesetting" w:cs="Arabic Typesetting"/>
          <w:sz w:val="34"/>
          <w:szCs w:val="34"/>
          <w:u w:val="single"/>
        </w:rPr>
      </w:pPr>
      <w:r w:rsidRPr="00FF464E">
        <w:rPr>
          <w:rFonts w:ascii="Arabic Typesetting" w:hAnsi="Arabic Typesetting" w:cs="Arabic Typesetting"/>
          <w:sz w:val="34"/>
          <w:szCs w:val="34"/>
          <w:rtl/>
        </w:rPr>
        <w:t>ألف</w:t>
      </w:r>
      <w:r w:rsidRPr="00FF464E">
        <w:rPr>
          <w:rFonts w:ascii="Arabic Typesetting" w:hAnsi="Arabic Typesetting" w:cs="Arabic Typesetting"/>
          <w:sz w:val="34"/>
          <w:szCs w:val="34"/>
        </w:rPr>
        <w:t>.</w:t>
      </w:r>
      <w:r w:rsidRPr="00FF464E">
        <w:rPr>
          <w:rFonts w:ascii="Arabic Typesetting" w:hAnsi="Arabic Typesetting" w:cs="Arabic Typesetting"/>
          <w:sz w:val="34"/>
          <w:szCs w:val="34"/>
        </w:rPr>
        <w:tab/>
      </w:r>
      <w:r w:rsidRPr="00FF464E">
        <w:rPr>
          <w:rFonts w:ascii="Arabic Typesetting" w:hAnsi="Arabic Typesetting" w:cs="Arabic Typesetting"/>
          <w:sz w:val="34"/>
          <w:szCs w:val="34"/>
          <w:u w:val="single"/>
          <w:rtl/>
        </w:rPr>
        <w:t>الميزانية بعد التحويلات 2012/2013</w:t>
      </w:r>
    </w:p>
    <w:p w:rsidR="00934E39" w:rsidRPr="00FF464E" w:rsidRDefault="00934E39" w:rsidP="00DB6EC7">
      <w:pPr>
        <w:numPr>
          <w:ilvl w:val="0"/>
          <w:numId w:val="16"/>
        </w:numPr>
        <w:spacing w:after="120" w:line="340" w:lineRule="exact"/>
        <w:rPr>
          <w:rFonts w:ascii="Arabic Typesetting" w:hAnsi="Arabic Typesetting" w:cs="Arabic Typesetting"/>
          <w:sz w:val="34"/>
          <w:szCs w:val="34"/>
        </w:rPr>
      </w:pPr>
      <w:r w:rsidRPr="00FF464E">
        <w:rPr>
          <w:rFonts w:ascii="Arabic Typesetting" w:eastAsia="Batang" w:hAnsi="Arabic Typesetting" w:cs="Arabic Typesetting"/>
          <w:sz w:val="34"/>
          <w:szCs w:val="34"/>
          <w:rtl/>
          <w:lang w:eastAsia="ko-KR"/>
        </w:rPr>
        <w:t>ميزانية الفترة 2012/2013 بعد التحويلات تعكس التعديلات المذكورة</w:t>
      </w:r>
      <w:r w:rsidRPr="00FF464E">
        <w:rPr>
          <w:rFonts w:ascii="Arabic Typesetting" w:eastAsia="Batang" w:hAnsi="Arabic Typesetting" w:cs="Arabic Typesetting" w:hint="cs"/>
          <w:sz w:val="34"/>
          <w:szCs w:val="34"/>
          <w:rtl/>
          <w:lang w:eastAsia="ko-KR"/>
        </w:rPr>
        <w:t xml:space="preserve"> </w:t>
      </w:r>
      <w:r w:rsidRPr="00FF464E">
        <w:rPr>
          <w:rFonts w:ascii="Arabic Typesetting" w:eastAsia="Batang" w:hAnsi="Arabic Typesetting" w:cs="Arabic Typesetting"/>
          <w:sz w:val="34"/>
          <w:szCs w:val="34"/>
          <w:rtl/>
          <w:lang w:eastAsia="ko-KR"/>
        </w:rPr>
        <w:t>بالتفصيل في الملاحظات أعلاه.</w:t>
      </w:r>
    </w:p>
    <w:p w:rsidR="00934E39" w:rsidRPr="00FF464E" w:rsidRDefault="00934E39" w:rsidP="00FF464E">
      <w:pPr>
        <w:keepNext/>
        <w:keepLines/>
        <w:spacing w:after="120" w:line="340" w:lineRule="exact"/>
        <w:rPr>
          <w:rFonts w:ascii="Arabic Typesetting" w:eastAsia="Batang" w:hAnsi="Arabic Typesetting" w:cs="Arabic Typesetting"/>
          <w:sz w:val="34"/>
          <w:szCs w:val="34"/>
          <w:lang w:eastAsia="ko-KR"/>
        </w:rPr>
      </w:pPr>
      <w:r w:rsidRPr="00FF464E">
        <w:rPr>
          <w:rFonts w:ascii="Arabic Typesetting" w:eastAsia="Batang" w:hAnsi="Arabic Typesetting" w:cs="Arabic Typesetting"/>
          <w:sz w:val="34"/>
          <w:szCs w:val="34"/>
          <w:rtl/>
          <w:lang w:eastAsia="ko-KR"/>
        </w:rPr>
        <w:t>باء</w:t>
      </w:r>
      <w:r w:rsidRPr="00FF464E">
        <w:rPr>
          <w:rFonts w:ascii="Arabic Typesetting" w:eastAsia="Batang" w:hAnsi="Arabic Typesetting" w:cs="Arabic Typesetting"/>
          <w:sz w:val="34"/>
          <w:szCs w:val="34"/>
          <w:lang w:eastAsia="ko-KR"/>
        </w:rPr>
        <w:t>.</w:t>
      </w:r>
      <w:r w:rsidRPr="00FF464E">
        <w:rPr>
          <w:rFonts w:ascii="Arabic Typesetting" w:eastAsia="Batang" w:hAnsi="Arabic Typesetting" w:cs="Arabic Typesetting"/>
          <w:sz w:val="34"/>
          <w:szCs w:val="34"/>
          <w:lang w:eastAsia="ko-KR"/>
        </w:rPr>
        <w:tab/>
      </w:r>
      <w:r w:rsidRPr="00FF464E">
        <w:rPr>
          <w:rFonts w:ascii="Arabic Typesetting" w:eastAsia="Batang" w:hAnsi="Arabic Typesetting" w:cs="Arabic Typesetting"/>
          <w:sz w:val="34"/>
          <w:szCs w:val="34"/>
          <w:u w:val="single"/>
          <w:rtl/>
          <w:lang w:eastAsia="ko-KR"/>
        </w:rPr>
        <w:t>نسبة استخدام ميزانية 2012</w:t>
      </w:r>
    </w:p>
    <w:p w:rsidR="00934E39" w:rsidRPr="00FF464E" w:rsidRDefault="00934E39" w:rsidP="00DB6EC7">
      <w:pPr>
        <w:numPr>
          <w:ilvl w:val="0"/>
          <w:numId w:val="16"/>
        </w:numPr>
        <w:spacing w:after="120" w:line="340" w:lineRule="exact"/>
        <w:rPr>
          <w:rFonts w:ascii="Arabic Typesetting" w:eastAsia="Batang" w:hAnsi="Arabic Typesetting" w:cs="Arabic Typesetting"/>
          <w:sz w:val="34"/>
          <w:szCs w:val="34"/>
          <w:lang w:eastAsia="ko-KR"/>
        </w:rPr>
      </w:pPr>
      <w:r w:rsidRPr="00FF464E">
        <w:rPr>
          <w:rFonts w:ascii="Arabic Typesetting" w:eastAsia="Batang" w:hAnsi="Arabic Typesetting" w:cs="Arabic Typesetting"/>
          <w:sz w:val="34"/>
          <w:szCs w:val="34"/>
          <w:rtl/>
          <w:lang w:eastAsia="ko-KR"/>
        </w:rPr>
        <w:t xml:space="preserve">نسبة استخدام الميزانية لا تتجاوز النطاق المتوقع الذي يتراوح من 40 إلى 60 </w:t>
      </w:r>
      <w:r w:rsidRPr="00FF464E">
        <w:rPr>
          <w:rFonts w:ascii="Arabic Typesetting" w:eastAsia="Batang" w:hAnsi="Arabic Typesetting" w:cs="Arabic Typesetting" w:hint="cs"/>
          <w:sz w:val="34"/>
          <w:szCs w:val="34"/>
          <w:rtl/>
          <w:lang w:eastAsia="ko-KR"/>
        </w:rPr>
        <w:t>ب</w:t>
      </w:r>
      <w:r w:rsidRPr="00FF464E">
        <w:rPr>
          <w:rFonts w:ascii="Arabic Typesetting" w:eastAsia="Batang" w:hAnsi="Arabic Typesetting" w:cs="Arabic Typesetting"/>
          <w:sz w:val="34"/>
          <w:szCs w:val="34"/>
          <w:rtl/>
          <w:lang w:eastAsia="ko-KR"/>
        </w:rPr>
        <w:t>المائة في السنة الأولى من فترة السنتين، وتسير في الاتجاه الصحيح.</w:t>
      </w:r>
    </w:p>
    <w:p w:rsidR="00934E39" w:rsidRPr="004F30B5" w:rsidRDefault="00934E39" w:rsidP="005438B9">
      <w:pPr>
        <w:pStyle w:val="Heading1AR"/>
        <w:spacing w:before="0" w:after="120"/>
        <w:ind w:left="2268" w:hanging="2268"/>
        <w:outlineLvl w:val="1"/>
        <w:rPr>
          <w:lang w:val="fr-CH"/>
        </w:rPr>
      </w:pPr>
      <w:r w:rsidRPr="00A14A02">
        <w:rPr>
          <w:i/>
          <w:iCs/>
          <w:sz w:val="34"/>
          <w:szCs w:val="34"/>
        </w:rPr>
        <w:br w:type="page"/>
      </w:r>
      <w:bookmarkStart w:id="23" w:name="_Toc358366938"/>
      <w:bookmarkStart w:id="24" w:name="_Toc359865200"/>
      <w:r w:rsidRPr="004F30B5">
        <w:rPr>
          <w:rtl/>
          <w:lang w:val="fr-CH"/>
        </w:rPr>
        <w:lastRenderedPageBreak/>
        <w:t>البرنامج 18</w:t>
      </w:r>
      <w:r w:rsidRPr="004F30B5">
        <w:rPr>
          <w:rFonts w:hint="cs"/>
          <w:rtl/>
          <w:lang w:val="fr-CH"/>
        </w:rPr>
        <w:t>:</w:t>
      </w:r>
      <w:bookmarkEnd w:id="23"/>
      <w:r w:rsidRPr="004F30B5">
        <w:rPr>
          <w:rtl/>
          <w:lang w:val="fr-CH"/>
        </w:rPr>
        <w:tab/>
        <w:t>الملكية الفكرية والتحديات العالمية</w:t>
      </w:r>
      <w:bookmarkEnd w:id="24"/>
    </w:p>
    <w:p w:rsidR="00934E39" w:rsidRPr="004F30B5" w:rsidRDefault="00934E39" w:rsidP="004F30B5">
      <w:pPr>
        <w:pStyle w:val="NormalAR"/>
        <w:keepNext/>
        <w:spacing w:after="240" w:line="360" w:lineRule="exact"/>
        <w:ind w:left="2268" w:hanging="2268"/>
        <w:rPr>
          <w:b/>
          <w:bCs/>
          <w:sz w:val="36"/>
          <w:szCs w:val="36"/>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b/>
          <w:bCs/>
          <w:sz w:val="36"/>
          <w:szCs w:val="36"/>
          <w:rtl/>
          <w:lang w:val="fr-CH" w:bidi="ar-SA"/>
        </w:rPr>
        <w:t>السيد يوهانس كريستيان وتشارد</w:t>
      </w:r>
    </w:p>
    <w:p w:rsidR="00934E39" w:rsidRPr="00F8584F" w:rsidRDefault="00934E39" w:rsidP="00F8584F">
      <w:pPr>
        <w:pStyle w:val="NormalAR"/>
        <w:keepNext/>
        <w:spacing w:before="240" w:after="240"/>
        <w:ind w:left="0"/>
        <w:rPr>
          <w:sz w:val="36"/>
          <w:szCs w:val="36"/>
          <w:lang w:val="fr-CH" w:bidi="ar-SA"/>
        </w:rPr>
      </w:pPr>
      <w:r w:rsidRPr="00F8584F">
        <w:rPr>
          <w:sz w:val="36"/>
          <w:szCs w:val="36"/>
          <w:rtl/>
          <w:lang w:val="fr-CH" w:bidi="ar-SA"/>
        </w:rPr>
        <w:t>استعراض التقدم في 2012</w:t>
      </w:r>
    </w:p>
    <w:p w:rsidR="00934E39" w:rsidRPr="00FF464E" w:rsidRDefault="00934E39" w:rsidP="00DB6EC7">
      <w:pPr>
        <w:keepNext/>
        <w:numPr>
          <w:ilvl w:val="0"/>
          <w:numId w:val="17"/>
        </w:numPr>
        <w:autoSpaceDE w:val="0"/>
        <w:autoSpaceDN w:val="0"/>
        <w:adjustRightInd w:val="0"/>
        <w:spacing w:after="120" w:line="340" w:lineRule="exact"/>
        <w:rPr>
          <w:rFonts w:ascii="Arabic Typesetting" w:hAnsi="Arabic Typesetting" w:cs="Arabic Typesetting"/>
          <w:sz w:val="34"/>
          <w:szCs w:val="34"/>
        </w:rPr>
      </w:pPr>
      <w:r w:rsidRPr="00FF464E">
        <w:rPr>
          <w:rFonts w:ascii="Arabic Typesetting" w:eastAsia="MS Mincho" w:hAnsi="Arabic Typesetting" w:cs="Arabic Typesetting"/>
          <w:sz w:val="34"/>
          <w:szCs w:val="34"/>
          <w:rtl/>
        </w:rPr>
        <w:t>يتناول البرنامج 18 الابتكار والملكية الفكرية عند نقطة الالتقاء بين القضايا العالمية المترابطة والملحة، ولا سيما قضايا الصحة العالمية وتغير المناخ والأمن الغذائي. وقد أحرز البرنامج في عام 2012 تقدماً كبيراً في دعم وجود فهم معمق لدى واضعي السياسات للعلاقة بين التحديات العالمية والابتكار والملكية الفكرية. وظل البرنامج يتلقى تعليقات إيجابية ودعماً لعمل الويبو بشأن الملكية الفكرية والتحديات العالمية من مجموعة واسعة من أصحاب المصلحة.</w:t>
      </w:r>
    </w:p>
    <w:p w:rsidR="00934E39" w:rsidRPr="00FF464E" w:rsidRDefault="00934E39" w:rsidP="00DB6EC7">
      <w:pPr>
        <w:pStyle w:val="NormalWeb"/>
        <w:numPr>
          <w:ilvl w:val="0"/>
          <w:numId w:val="17"/>
        </w:numPr>
        <w:shd w:val="clear" w:color="auto" w:fill="FFFFFF"/>
        <w:bidi/>
        <w:spacing w:before="0" w:beforeAutospacing="0" w:after="120" w:afterAutospacing="0" w:line="340" w:lineRule="exact"/>
        <w:rPr>
          <w:rFonts w:ascii="Arabic Typesetting" w:hAnsi="Arabic Typesetting" w:cs="Arabic Typesetting"/>
          <w:sz w:val="34"/>
          <w:szCs w:val="34"/>
          <w:lang w:val="en"/>
        </w:rPr>
      </w:pPr>
      <w:r w:rsidRPr="00FF464E">
        <w:rPr>
          <w:rFonts w:ascii="Arabic Typesetting" w:hAnsi="Arabic Typesetting" w:cs="Arabic Typesetting"/>
          <w:sz w:val="34"/>
          <w:szCs w:val="34"/>
          <w:rtl/>
        </w:rPr>
        <w:t xml:space="preserve">وبالتعاون عن كثب مع البرنامج 20، أدت الجهود إلى زيادة الاعتراف </w:t>
      </w:r>
      <w:proofErr w:type="spellStart"/>
      <w:r w:rsidRPr="00FF464E">
        <w:rPr>
          <w:rFonts w:ascii="Arabic Typesetting" w:hAnsi="Arabic Typesetting" w:cs="Arabic Typesetting"/>
          <w:sz w:val="34"/>
          <w:szCs w:val="34"/>
          <w:rtl/>
        </w:rPr>
        <w:t>بالويبو</w:t>
      </w:r>
      <w:proofErr w:type="spellEnd"/>
      <w:r w:rsidRPr="00FF464E">
        <w:rPr>
          <w:rFonts w:ascii="Arabic Typesetting" w:hAnsi="Arabic Typesetting" w:cs="Arabic Typesetting"/>
          <w:sz w:val="34"/>
          <w:szCs w:val="34"/>
          <w:rtl/>
        </w:rPr>
        <w:t xml:space="preserve"> باعتبارها مصدراً موثوقاً به</w:t>
      </w:r>
      <w:r w:rsidRPr="00FF464E">
        <w:rPr>
          <w:rFonts w:ascii="Arabic Typesetting" w:hAnsi="Arabic Typesetting" w:cs="Arabic Typesetting" w:hint="cs"/>
          <w:sz w:val="34"/>
          <w:szCs w:val="34"/>
          <w:rtl/>
        </w:rPr>
        <w:t xml:space="preserve"> </w:t>
      </w:r>
      <w:r w:rsidRPr="00FF464E">
        <w:rPr>
          <w:rFonts w:ascii="Arabic Typesetting" w:hAnsi="Arabic Typesetting" w:cs="Arabic Typesetting"/>
          <w:sz w:val="34"/>
          <w:szCs w:val="34"/>
          <w:rtl/>
        </w:rPr>
        <w:t>للدعم والتعاون ومرجعاً للحصول على معلومات عن الابتكار والملكية الفكرية فيما يتعلق بالتحديات العالمية المذكورة أعلاه، مما أدى إلى استمرار الطلب على المساهمة والمشاركة في مسارات السياسات العامة ذات الصلة والحلقات الدراسية وحلقات العمل والمؤتمرات من جانب المنظمات الدولية الأخرى، بما في ذلك منظمة الصحة العالمية ومنظمة التجارة العالمية والمنظمات غير الحكومية والجامعات ومؤسسات مثل معهد الدراسات العليا الدولية والإنمائية. وكان إطلاق الويبو لسلسلة حلقات دراسية عن التحديات العالمية في مارس 2012 خطوةً مهمةً في دعم هذه المساع</w:t>
      </w:r>
      <w:r w:rsidRPr="00FF464E">
        <w:rPr>
          <w:rFonts w:ascii="Arabic Typesetting" w:hAnsi="Arabic Typesetting" w:cs="Arabic Typesetting" w:hint="cs"/>
          <w:sz w:val="34"/>
          <w:szCs w:val="34"/>
          <w:rtl/>
        </w:rPr>
        <w:t>ي</w:t>
      </w:r>
      <w:r w:rsidRPr="00FF464E">
        <w:rPr>
          <w:rFonts w:ascii="Arabic Typesetting" w:hAnsi="Arabic Typesetting" w:cs="Arabic Typesetting"/>
          <w:sz w:val="34"/>
          <w:szCs w:val="34"/>
          <w:rtl/>
        </w:rPr>
        <w:t>. ونُظِّمت ثلاث حلقات دراسية في عام 2012، فأتاحت للمشاركين منتدى لتبادل الأفكار والخبرات والمعلومات المتعلقة بكل مجال من المجالات الأساسية الثلاثة للبرنامج</w:t>
      </w:r>
      <w:r w:rsidRPr="00FF464E">
        <w:rPr>
          <w:rFonts w:ascii="Arabic Typesetting" w:hAnsi="Arabic Typesetting" w:cs="Arabic Typesetting" w:hint="cs"/>
          <w:sz w:val="34"/>
          <w:szCs w:val="34"/>
          <w:rtl/>
        </w:rPr>
        <w:t>.</w:t>
      </w:r>
    </w:p>
    <w:p w:rsidR="00934E39" w:rsidRPr="00FF464E" w:rsidRDefault="00934E39" w:rsidP="00DB6EC7">
      <w:pPr>
        <w:numPr>
          <w:ilvl w:val="0"/>
          <w:numId w:val="17"/>
        </w:numPr>
        <w:spacing w:after="120" w:line="340" w:lineRule="exact"/>
        <w:rPr>
          <w:rFonts w:ascii="Arabic Typesetting" w:hAnsi="Arabic Typesetting" w:cs="Arabic Typesetting"/>
          <w:sz w:val="34"/>
          <w:szCs w:val="34"/>
        </w:rPr>
      </w:pPr>
      <w:r w:rsidRPr="00FF464E">
        <w:rPr>
          <w:rFonts w:ascii="Arabic Typesetting" w:eastAsia="Batang" w:hAnsi="Arabic Typesetting" w:cs="Arabic Typesetting"/>
          <w:sz w:val="34"/>
          <w:szCs w:val="34"/>
          <w:rtl/>
          <w:lang w:eastAsia="ja-JP"/>
        </w:rPr>
        <w:t>وأحرزت قاعدة بيانات الويبو للبحث</w:t>
      </w:r>
      <w:r w:rsidRPr="00FF464E">
        <w:rPr>
          <w:rFonts w:ascii="Arabic Typesetting" w:eastAsia="Batang" w:hAnsi="Arabic Typesetting" w:cs="Arabic Typesetting"/>
          <w:sz w:val="34"/>
          <w:szCs w:val="34"/>
          <w:lang w:eastAsia="ja-JP"/>
        </w:rPr>
        <w:t xml:space="preserve"> (WIPO </w:t>
      </w:r>
      <w:proofErr w:type="spellStart"/>
      <w:r w:rsidRPr="00FF464E">
        <w:rPr>
          <w:rFonts w:ascii="Arabic Typesetting" w:eastAsia="Batang" w:hAnsi="Arabic Typesetting" w:cs="Arabic Typesetting"/>
          <w:sz w:val="34"/>
          <w:szCs w:val="34"/>
          <w:lang w:eastAsia="ja-JP"/>
        </w:rPr>
        <w:t>Re:Search</w:t>
      </w:r>
      <w:proofErr w:type="spellEnd"/>
      <w:r w:rsidRPr="00FF464E">
        <w:rPr>
          <w:rFonts w:ascii="Arabic Typesetting" w:eastAsia="Batang" w:hAnsi="Arabic Typesetting" w:cs="Arabic Typesetting"/>
          <w:sz w:val="34"/>
          <w:szCs w:val="34"/>
          <w:lang w:eastAsia="ja-JP"/>
        </w:rPr>
        <w:t xml:space="preserve">) </w:t>
      </w:r>
      <w:r w:rsidRPr="00FF464E">
        <w:rPr>
          <w:rFonts w:ascii="Arabic Typesetting" w:eastAsia="Batang" w:hAnsi="Arabic Typesetting" w:cs="Arabic Typesetting"/>
          <w:sz w:val="34"/>
          <w:szCs w:val="34"/>
          <w:rtl/>
          <w:lang w:eastAsia="ja-JP"/>
        </w:rPr>
        <w:t>تقدماً كبيراً في عام 2012. وشهد الاتحاد الذي أُطلق في أكتوبر 2011 إنجازات منها تضاعف عدد الأعضاء والبدء في 13 تعاون بحثي منفصل بين مجموعة من الأعضاء خلال عامه الأول. وعلاوة على ذلك، تشمل قاعدة بيانات الويبو للبحث عشرة أعضاء من تسعة بلدان أفريقية، وهو أمر ذو أهمية خاصة بالنسبة لأهداف الويبو الأعم في مجال السياسة العامة على النحو المُبيَّن في جدول أعمال التنمية. وإضافةً إلى تعدد التعاون البحثي مع مراكز بحثية في أفريقيا، سوف يُنمي علماء أفارقة من الكاميرون ومصر وغانا مهاراتهم البحثية في مرافق البلدان المتقدمة الأعضاء في قاعدة بيانات الويبو للبحث بفضل صندوق استئماني قدمته الحكومة الأسترالية</w:t>
      </w:r>
      <w:r w:rsidRPr="00FF464E">
        <w:rPr>
          <w:rFonts w:ascii="Arabic Typesetting" w:eastAsia="Batang" w:hAnsi="Arabic Typesetting" w:cs="Arabic Typesetting" w:hint="cs"/>
          <w:sz w:val="34"/>
          <w:szCs w:val="34"/>
          <w:rtl/>
          <w:lang w:eastAsia="ja-JP"/>
        </w:rPr>
        <w:t>.</w:t>
      </w:r>
    </w:p>
    <w:p w:rsidR="00934E39" w:rsidRPr="00FF464E" w:rsidRDefault="00934E39" w:rsidP="00DB6EC7">
      <w:pPr>
        <w:pStyle w:val="Default"/>
        <w:numPr>
          <w:ilvl w:val="0"/>
          <w:numId w:val="17"/>
        </w:numPr>
        <w:tabs>
          <w:tab w:val="left" w:pos="567"/>
        </w:tabs>
        <w:bidi/>
        <w:spacing w:after="120" w:line="340" w:lineRule="exact"/>
        <w:rPr>
          <w:rFonts w:ascii="Arabic Typesetting" w:hAnsi="Arabic Typesetting" w:cs="Arabic Typesetting"/>
          <w:b/>
          <w:color w:val="auto"/>
          <w:sz w:val="34"/>
          <w:szCs w:val="34"/>
        </w:rPr>
      </w:pPr>
      <w:r w:rsidRPr="00FF464E">
        <w:rPr>
          <w:rFonts w:ascii="Arabic Typesetting" w:hAnsi="Arabic Typesetting" w:cs="Arabic Typesetting"/>
          <w:b/>
          <w:color w:val="auto"/>
          <w:sz w:val="34"/>
          <w:szCs w:val="34"/>
          <w:rtl/>
        </w:rPr>
        <w:t xml:space="preserve">وأحرز برنامج الويبو المتعلق بالتكنولوجيا الخضراء </w:t>
      </w:r>
      <w:r w:rsidRPr="00FF464E">
        <w:rPr>
          <w:rFonts w:ascii="Arabic Typesetting" w:hAnsi="Arabic Typesetting" w:cs="Arabic Typesetting"/>
          <w:bCs/>
          <w:color w:val="auto"/>
          <w:sz w:val="34"/>
          <w:szCs w:val="34"/>
        </w:rPr>
        <w:t>(WIPO GREEN)</w:t>
      </w:r>
      <w:r w:rsidRPr="00FF464E">
        <w:rPr>
          <w:rFonts w:ascii="Arabic Typesetting" w:hAnsi="Arabic Typesetting" w:cs="Arabic Typesetting"/>
          <w:bCs/>
          <w:color w:val="auto"/>
          <w:sz w:val="34"/>
          <w:szCs w:val="34"/>
          <w:rtl/>
        </w:rPr>
        <w:t xml:space="preserve"> </w:t>
      </w:r>
      <w:r w:rsidRPr="00FF464E">
        <w:rPr>
          <w:rFonts w:ascii="Arabic Typesetting" w:hAnsi="Arabic Typesetting" w:cs="Arabic Typesetting"/>
          <w:b/>
          <w:color w:val="auto"/>
          <w:sz w:val="34"/>
          <w:szCs w:val="34"/>
          <w:rtl/>
        </w:rPr>
        <w:t>– وهو منصة لتسريع نقل التكنولوجيات السليمة بيئياً وتكيفها واعتمادها – تقدماً بوصفه مشروعاً رائداً. وتم تحميل نحو 40 تقنيةً واحتياجاً بحلول نهاية عام 2012. وعلاوة على ذلك، أُضيفت وظائف جديدة إلى قاعدة البيانات وازداد عدد المشتركين في النشرات الإخبارية الشهرية لبرنامج الويبو المتعلق بالتكنولوجيا الخضراء إلى أكثر من 500 مشترك. ونُشرت أيضاً دراستان إفراديتان تُظهران نجاح نقل التكنولوجيا الخضراء</w:t>
      </w:r>
      <w:r w:rsidRPr="00FF464E">
        <w:rPr>
          <w:rFonts w:ascii="Arabic Typesetting" w:hAnsi="Arabic Typesetting" w:cs="Arabic Typesetting" w:hint="cs"/>
          <w:b/>
          <w:color w:val="auto"/>
          <w:sz w:val="34"/>
          <w:szCs w:val="34"/>
          <w:rtl/>
        </w:rPr>
        <w:t>،</w:t>
      </w:r>
      <w:r w:rsidRPr="00FF464E">
        <w:rPr>
          <w:rFonts w:ascii="Arabic Typesetting" w:hAnsi="Arabic Typesetting" w:cs="Arabic Typesetting"/>
          <w:b/>
          <w:color w:val="auto"/>
          <w:sz w:val="34"/>
          <w:szCs w:val="34"/>
          <w:rtl/>
        </w:rPr>
        <w:t xml:space="preserve"> و</w:t>
      </w:r>
      <w:r w:rsidRPr="00FF464E">
        <w:rPr>
          <w:rFonts w:ascii="Arabic Typesetting" w:hAnsi="Arabic Typesetting" w:cs="Arabic Typesetting" w:hint="cs"/>
          <w:b/>
          <w:color w:val="auto"/>
          <w:sz w:val="34"/>
          <w:szCs w:val="34"/>
          <w:rtl/>
        </w:rPr>
        <w:t xml:space="preserve">أجريت </w:t>
      </w:r>
      <w:r w:rsidRPr="00FF464E">
        <w:rPr>
          <w:rFonts w:ascii="Arabic Typesetting" w:hAnsi="Arabic Typesetting" w:cs="Arabic Typesetting"/>
          <w:b/>
          <w:color w:val="auto"/>
          <w:sz w:val="34"/>
          <w:szCs w:val="34"/>
          <w:rtl/>
        </w:rPr>
        <w:t>العديد من المناقشات مع شركاء استراتيجيين، بما في ذلك الاتفاق العالمي للأمم المتحدة، وبرنامج الأمم المتحدة للبيئة، وبرنامج الأمم المتحدة الإنمائي، ومنظمة الأمم المتحدة للتنمية الصناعية، وكذلك مع مؤسسات التمويل، مثل مبادرة المعلومات من أجل التنمية، ومصرف التنمية الآسيوي</w:t>
      </w:r>
      <w:r w:rsidRPr="00FF464E">
        <w:rPr>
          <w:rFonts w:ascii="Arabic Typesetting" w:hAnsi="Arabic Typesetting" w:cs="Arabic Typesetting"/>
          <w:b/>
          <w:color w:val="auto"/>
          <w:sz w:val="34"/>
          <w:szCs w:val="34"/>
        </w:rPr>
        <w:t>.</w:t>
      </w:r>
    </w:p>
    <w:p w:rsidR="00934E39" w:rsidRPr="00FF464E" w:rsidRDefault="00934E39" w:rsidP="00DB6EC7">
      <w:pPr>
        <w:pStyle w:val="Default"/>
        <w:numPr>
          <w:ilvl w:val="0"/>
          <w:numId w:val="17"/>
        </w:numPr>
        <w:tabs>
          <w:tab w:val="left" w:pos="567"/>
        </w:tabs>
        <w:bidi/>
        <w:spacing w:after="120" w:line="340" w:lineRule="exact"/>
        <w:rPr>
          <w:rFonts w:ascii="Arabic Typesetting" w:hAnsi="Arabic Typesetting" w:cs="Arabic Typesetting"/>
          <w:color w:val="auto"/>
          <w:sz w:val="34"/>
          <w:szCs w:val="34"/>
        </w:rPr>
      </w:pPr>
      <w:r w:rsidRPr="00FF464E">
        <w:rPr>
          <w:rFonts w:ascii="Arabic Typesetting" w:hAnsi="Arabic Typesetting" w:cs="Arabic Typesetting"/>
          <w:color w:val="auto"/>
          <w:sz w:val="34"/>
          <w:szCs w:val="34"/>
          <w:rtl/>
        </w:rPr>
        <w:t>وكان العمل على العلاقة بين الملكية الفكرية والأمن الغذائي يمضي قدماً من خلال مواصلة بحث دراسة إفرادية عن الملكية الفكرية والابتكار والأمن الغذائي، بالاشتراك مع حكومة تنزانيا وغيرها من أصحاب المصلحة المعنيين.</w:t>
      </w:r>
    </w:p>
    <w:p w:rsidR="00934E39" w:rsidRPr="00FF464E" w:rsidRDefault="00934E39" w:rsidP="00DB6EC7">
      <w:pPr>
        <w:pStyle w:val="NormalWeb"/>
        <w:numPr>
          <w:ilvl w:val="0"/>
          <w:numId w:val="17"/>
        </w:numPr>
        <w:shd w:val="clear" w:color="auto" w:fill="FFFFFF"/>
        <w:bidi/>
        <w:spacing w:before="0" w:beforeAutospacing="0" w:after="120" w:afterAutospacing="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والتعاون الثلاثي مع منظمة الصحة العالمية ومنظمة التجارة العالمية بشأن الصحة والملكية الفكرية والتجارة ركَّز في عام 2012 على صياغة الدراسة التقنية المشتركة المعنونة "تعزيز فرص النفاذ إلى التكنولوجيات الطبية والابتكار: الصلات القائمة بين الصحة العامة والملكية الفكرية والتجارة"</w:t>
      </w:r>
      <w:r w:rsidRPr="00FF464E">
        <w:rPr>
          <w:rStyle w:val="FootnoteReference"/>
          <w:iCs/>
          <w:sz w:val="34"/>
          <w:szCs w:val="34"/>
        </w:rPr>
        <w:footnoteReference w:id="13"/>
      </w:r>
      <w:r w:rsidRPr="00FF464E">
        <w:rPr>
          <w:rFonts w:ascii="Arabic Typesetting" w:hAnsi="Arabic Typesetting" w:cs="Arabic Typesetting"/>
          <w:i/>
          <w:sz w:val="34"/>
          <w:szCs w:val="34"/>
          <w:rtl/>
        </w:rPr>
        <w:t>، والتي نُشرت بتاريخ 5 فبراير 2013.</w:t>
      </w:r>
    </w:p>
    <w:p w:rsidR="00934E39" w:rsidRPr="00FF464E" w:rsidRDefault="00934E39" w:rsidP="00DB6EC7">
      <w:pPr>
        <w:numPr>
          <w:ilvl w:val="0"/>
          <w:numId w:val="17"/>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b/>
          <w:sz w:val="34"/>
          <w:szCs w:val="34"/>
          <w:rtl/>
        </w:rPr>
        <w:t>وفيما يتعلق بالملكية الفكرية وسياسة المنافسة، استمر في عام 2012 تزايد عدد الطلبات المُقدَّمة من الدول الأعضاء مطالبةً الأمانة بالدخول في حوار، وكذلك مساعدتهم في تحسين فهم العلاقة بين الملكية الفكرية والمنافسة. وعلاوة على ذلك، بدأ تعاون مُنظَّم، وإن كان غير رسمي، مع المنظمات الأخرى ذات الصلة في هذا المجال، أبرزها منظمة التعاون والتنمية في الميدان الاقتصادي، ومؤتمر الأمم المتحدة للتجارة والتنمية، ومنظمة التجارة العالمية، وكذلك مع شبكة المنافسة الدولية.</w:t>
      </w:r>
    </w:p>
    <w:p w:rsidR="00934E39" w:rsidRPr="00F8584F" w:rsidRDefault="00934E39" w:rsidP="00F8584F">
      <w:pPr>
        <w:pStyle w:val="NormalAR"/>
        <w:keepNext/>
        <w:spacing w:before="240" w:after="240"/>
        <w:ind w:left="0"/>
        <w:rPr>
          <w:sz w:val="36"/>
          <w:szCs w:val="36"/>
          <w:lang w:val="fr-CH" w:bidi="ar-SA"/>
        </w:rPr>
      </w:pPr>
      <w:r w:rsidRPr="00F8584F">
        <w:rPr>
          <w:sz w:val="36"/>
          <w:szCs w:val="36"/>
          <w:rtl/>
          <w:lang w:val="fr-CH" w:bidi="ar-SA"/>
        </w:rPr>
        <w:lastRenderedPageBreak/>
        <w:t>تنفيذ جدول أعمال التنمية</w:t>
      </w:r>
    </w:p>
    <w:p w:rsidR="00934E39" w:rsidRPr="00FF464E" w:rsidRDefault="00934E39" w:rsidP="00DB6EC7">
      <w:pPr>
        <w:pStyle w:val="NormalWeb"/>
        <w:keepNext/>
        <w:numPr>
          <w:ilvl w:val="0"/>
          <w:numId w:val="17"/>
        </w:numPr>
        <w:shd w:val="clear" w:color="auto" w:fill="FFFFFF"/>
        <w:bidi/>
        <w:spacing w:before="0" w:beforeAutospacing="0" w:after="120" w:afterAutospacing="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استرشد البرنامج 18 في تصميم أنشطته و</w:t>
      </w:r>
      <w:r w:rsidRPr="00FF464E">
        <w:rPr>
          <w:rFonts w:ascii="Arabic Typesetting" w:hAnsi="Arabic Typesetting" w:cs="Arabic Typesetting" w:hint="cs"/>
          <w:sz w:val="34"/>
          <w:szCs w:val="34"/>
          <w:rtl/>
        </w:rPr>
        <w:t>ال</w:t>
      </w:r>
      <w:r w:rsidRPr="00FF464E">
        <w:rPr>
          <w:rFonts w:ascii="Arabic Typesetting" w:hAnsi="Arabic Typesetting" w:cs="Arabic Typesetting"/>
          <w:sz w:val="34"/>
          <w:szCs w:val="34"/>
          <w:rtl/>
        </w:rPr>
        <w:t>تخطيط</w:t>
      </w:r>
      <w:r w:rsidRPr="00FF464E">
        <w:rPr>
          <w:rFonts w:ascii="Arabic Typesetting" w:hAnsi="Arabic Typesetting" w:cs="Arabic Typesetting" w:hint="cs"/>
          <w:sz w:val="34"/>
          <w:szCs w:val="34"/>
          <w:rtl/>
        </w:rPr>
        <w:t xml:space="preserve"> ل</w:t>
      </w:r>
      <w:r w:rsidRPr="00FF464E">
        <w:rPr>
          <w:rFonts w:ascii="Arabic Typesetting" w:hAnsi="Arabic Typesetting" w:cs="Arabic Typesetting"/>
          <w:sz w:val="34"/>
          <w:szCs w:val="34"/>
          <w:rtl/>
        </w:rPr>
        <w:t xml:space="preserve">ها وتنفيذها بتوصيات جدول أعمال التنمية ذات الصلة. وساهم البرنامج في تنفيذ جدول أعمال التنمية من خلال المساهمة في مبادرات جرد البراءات لأغراض السياسة العامة فيما يتعلق بالأمن الغذائي والصحة وتغير المناخ في سياق مشروع استحداث أدوات للنفاذ إلى المعلومات المتعلقة بالبراءات. وإضافة إلى ذلك، كان البرنامج مشاركاً أيضاً في تنفيذ مشروع الملكية الفكرية وسياسة المنافسة، وقد تم إنجاز هذا المشروع وتقييمه. وفي إطار هذا المشروع، استُكملت الدراسات التالية ونُوقشت في اللجنة: التفاعل بين الإدارات المعنية بالملكية الفكرية والإدارات المعنية بقانون المنافسة </w:t>
      </w:r>
      <w:r w:rsidRPr="00FF464E">
        <w:rPr>
          <w:rFonts w:ascii="Arabic Typesetting" w:hAnsi="Arabic Typesetting" w:cs="Arabic Typesetting"/>
          <w:sz w:val="34"/>
          <w:szCs w:val="34"/>
        </w:rPr>
        <w:t>(CDIP/8/INF/4)</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والعلاقة بين استنفاد حقوق الملكية الفكرية وقانون المنافسة </w:t>
      </w:r>
      <w:r w:rsidRPr="00FF464E">
        <w:rPr>
          <w:rFonts w:ascii="Arabic Typesetting" w:hAnsi="Arabic Typesetting" w:cs="Arabic Typesetting"/>
          <w:sz w:val="34"/>
          <w:szCs w:val="34"/>
        </w:rPr>
        <w:t>(CDIP/8/INF/5)</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وتحليل الإصدارات الاقتصادية أو القانونية بشأن آثار حقوق الملكية الفكرية كحاجز للعبور </w:t>
      </w:r>
      <w:r w:rsidRPr="00FF464E">
        <w:rPr>
          <w:rFonts w:ascii="Arabic Typesetting" w:hAnsi="Arabic Typesetting" w:cs="Arabic Typesetting"/>
          <w:sz w:val="34"/>
          <w:szCs w:val="34"/>
        </w:rPr>
        <w:t>(CDIP/8/INF/6 Corr.)</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ودراسة عن إنفاذ حقوق الملكية الفكرية بما ينافي المنافسة المشروعة: الدعاوى الصورية (الوثيقة </w:t>
      </w:r>
      <w:r w:rsidRPr="00FF464E">
        <w:rPr>
          <w:rFonts w:ascii="Arabic Typesetting" w:hAnsi="Arabic Typesetting" w:cs="Arabic Typesetting"/>
          <w:sz w:val="34"/>
          <w:szCs w:val="34"/>
        </w:rPr>
        <w:t>CDIP/9/INF/6</w:t>
      </w:r>
      <w:r w:rsidRPr="00FF464E">
        <w:rPr>
          <w:rFonts w:ascii="Arabic Typesetting" w:hAnsi="Arabic Typesetting" w:cs="Arabic Typesetting"/>
          <w:sz w:val="34"/>
          <w:szCs w:val="34"/>
          <w:rtl/>
        </w:rPr>
        <w:t>).</w:t>
      </w:r>
    </w:p>
    <w:p w:rsidR="00934E39" w:rsidRPr="00F8584F" w:rsidRDefault="00934E39" w:rsidP="00F8584F">
      <w:pPr>
        <w:pStyle w:val="NormalAR"/>
        <w:keepNext/>
        <w:spacing w:before="240" w:after="240"/>
        <w:ind w:left="0"/>
        <w:rPr>
          <w:sz w:val="36"/>
          <w:szCs w:val="36"/>
          <w:lang w:val="fr-CH" w:bidi="ar-SA"/>
        </w:rPr>
      </w:pPr>
      <w:r w:rsidRPr="00F8584F">
        <w:rPr>
          <w:sz w:val="36"/>
          <w:szCs w:val="36"/>
          <w:rtl/>
          <w:lang w:val="fr-CH" w:bidi="ar-SA"/>
        </w:rPr>
        <w:t>بيانات الأداء</w:t>
      </w:r>
    </w:p>
    <w:tbl>
      <w:tblPr>
        <w:bidiVisual/>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22"/>
        <w:gridCol w:w="1586"/>
        <w:gridCol w:w="1805"/>
        <w:gridCol w:w="3642"/>
        <w:gridCol w:w="1098"/>
      </w:tblGrid>
      <w:tr w:rsidR="00934E39" w:rsidRPr="00B4662A"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B4662A"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B4662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4662A">
              <w:rPr>
                <w:rFonts w:ascii="Arabic Typesetting" w:hAnsi="Arabic Typesetting" w:cs="Arabic Typesetting"/>
                <w:sz w:val="30"/>
                <w:szCs w:val="30"/>
                <w:rtl/>
              </w:rPr>
              <w:t>فهم معمق لدى واضعي السياسات للعلاقة بين التحديات العالمية والابتكار والملكية الفكرية كأساس لتحسين صناعة القرارات الخاصة بالسياسات العامة</w:t>
            </w:r>
          </w:p>
        </w:tc>
      </w:tr>
      <w:tr w:rsidR="00934E39" w:rsidRPr="00B4662A" w:rsidTr="00934E39">
        <w:trPr>
          <w:cantSplit/>
        </w:trPr>
        <w:tc>
          <w:tcPr>
            <w:tcW w:w="874" w:type="pct"/>
            <w:tcBorders>
              <w:top w:val="single" w:sz="4" w:space="0" w:color="auto"/>
            </w:tcBorders>
            <w:shd w:val="clear" w:color="auto" w:fill="auto"/>
            <w:vAlign w:val="cente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934E39" w:rsidRPr="00B4662A" w:rsidRDefault="00934E39" w:rsidP="00934E39">
            <w:pPr>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أسس المقارنة</w:t>
            </w:r>
            <w:r w:rsidRPr="00B4662A">
              <w:rPr>
                <w:rFonts w:ascii="Arabic Typesetting" w:hAnsi="Arabic Typesetting" w:cs="Arabic Typesetting"/>
                <w:b/>
                <w:bCs/>
                <w:sz w:val="30"/>
                <w:szCs w:val="30"/>
              </w:rPr>
              <w:t xml:space="preserve"> </w:t>
            </w:r>
            <w:r w:rsidRPr="00B4662A">
              <w:rPr>
                <w:rFonts w:ascii="Arabic Typesetting" w:hAnsi="Arabic Typesetting" w:cs="Arabic Typesetting"/>
                <w:b/>
                <w:bCs/>
                <w:sz w:val="30"/>
                <w:szCs w:val="30"/>
              </w:rPr>
              <w:br/>
            </w:r>
            <w:r w:rsidRPr="00B4662A">
              <w:rPr>
                <w:rFonts w:ascii="Arabic Typesetting" w:hAnsi="Arabic Typesetting" w:cs="Arabic Typesetting"/>
                <w:b/>
                <w:bCs/>
                <w:sz w:val="30"/>
                <w:szCs w:val="30"/>
                <w:rtl/>
              </w:rPr>
              <w:t>(البرنامج والميزانية 2012/2013)</w:t>
            </w:r>
          </w:p>
        </w:tc>
        <w:tc>
          <w:tcPr>
            <w:tcW w:w="916"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bCs/>
                <w:color w:val="993300"/>
                <w:sz w:val="30"/>
                <w:szCs w:val="30"/>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b/>
                <w:bCs/>
                <w:sz w:val="30"/>
                <w:szCs w:val="30"/>
                <w:rtl/>
              </w:rPr>
              <w:t>بيانات الأداء</w:t>
            </w:r>
          </w:p>
        </w:tc>
        <w:tc>
          <w:tcPr>
            <w:tcW w:w="557" w:type="pct"/>
            <w:tcBorders>
              <w:top w:val="single" w:sz="4" w:space="0" w:color="auto"/>
            </w:tcBorders>
            <w:shd w:val="clear" w:color="auto" w:fill="auto"/>
            <w:tcMar>
              <w:top w:w="110" w:type="dxa"/>
            </w:tcMar>
            <w:vAlign w:val="center"/>
          </w:tcPr>
          <w:p w:rsidR="00934E39" w:rsidRPr="00B4662A" w:rsidRDefault="00934E39" w:rsidP="00934E39">
            <w:pPr>
              <w:keepNext/>
              <w:keepLines/>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السير</w:t>
            </w:r>
          </w:p>
        </w:tc>
      </w:tr>
      <w:tr w:rsidR="00934E39" w:rsidRPr="00B4662A" w:rsidTr="00934E39">
        <w:trPr>
          <w:cantSplit/>
        </w:trPr>
        <w:tc>
          <w:tcPr>
            <w:tcW w:w="874" w:type="pct"/>
            <w:shd w:val="clear" w:color="auto" w:fill="auto"/>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الإشارات في مسارات السياسات العامة الأخرى إلى عمل الويبو في مجال التحديات العالمية</w:t>
            </w:r>
            <w:r w:rsidRPr="00B4662A">
              <w:rPr>
                <w:rFonts w:ascii="Arabic Typesetting" w:hAnsi="Arabic Typesetting" w:cs="Arabic Typesetting"/>
                <w:sz w:val="30"/>
                <w:szCs w:val="30"/>
              </w:rPr>
              <w:br/>
            </w:r>
            <w:r w:rsidRPr="00B4662A">
              <w:rPr>
                <w:rFonts w:ascii="Arabic Typesetting" w:hAnsi="Arabic Typesetting" w:cs="Arabic Typesetting"/>
                <w:sz w:val="30"/>
                <w:szCs w:val="30"/>
              </w:rPr>
              <w:br/>
            </w:r>
          </w:p>
        </w:tc>
        <w:tc>
          <w:tcPr>
            <w:tcW w:w="805" w:type="pct"/>
            <w:shd w:val="clear" w:color="auto" w:fill="C0C0C0"/>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hint="cs"/>
                <w:sz w:val="30"/>
                <w:szCs w:val="30"/>
                <w:rtl/>
              </w:rPr>
              <w:t>تُ</w:t>
            </w:r>
            <w:r w:rsidRPr="00B4662A">
              <w:rPr>
                <w:rFonts w:ascii="Arabic Typesetting" w:hAnsi="Arabic Typesetting" w:cs="Arabic Typesetting"/>
                <w:sz w:val="30"/>
                <w:szCs w:val="30"/>
                <w:rtl/>
              </w:rPr>
              <w:t>حدد لاحقاً</w:t>
            </w:r>
          </w:p>
        </w:tc>
        <w:tc>
          <w:tcPr>
            <w:tcW w:w="916"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b/>
                <w:i/>
                <w:color w:val="993300"/>
                <w:sz w:val="30"/>
                <w:szCs w:val="30"/>
                <w:rtl/>
              </w:rPr>
            </w:pPr>
            <w:r w:rsidRPr="000B74F6">
              <w:rPr>
                <w:rFonts w:ascii="Arabic Typesetting" w:hAnsi="Arabic Typesetting" w:cs="Arabic Typesetting"/>
                <w:b/>
                <w:color w:val="993300"/>
                <w:sz w:val="30"/>
                <w:szCs w:val="30"/>
                <w:rtl/>
              </w:rPr>
              <w:t>إشارات من الدول الأعضاء في اجتماعات الويبو (مثل الجمعيات العامة، أو اللجنة المعنية بالتنمية والملكية الفكرية، أو اللجنة الدائمة المعنية بقانون البراءات)، والمجلس التنفيذي لمنظمة الصحة العالمية، وجمعية الصحة العالمية، ومجلس تريبس لمنظمة التجارة العالمية</w:t>
            </w:r>
          </w:p>
        </w:tc>
        <w:tc>
          <w:tcPr>
            <w:tcW w:w="1848" w:type="pct"/>
            <w:shd w:val="clear" w:color="auto" w:fill="FFFFFF"/>
            <w:tcMar>
              <w:top w:w="110" w:type="dxa"/>
            </w:tcMar>
          </w:tcPr>
          <w:p w:rsidR="00934E39" w:rsidRPr="00B4662A" w:rsidRDefault="00934E39" w:rsidP="00934E39">
            <w:pPr>
              <w:spacing w:before="60" w:after="60" w:line="300" w:lineRule="exact"/>
              <w:rPr>
                <w:rFonts w:ascii="Arabic Typesetting" w:hAnsi="Arabic Typesetting" w:cs="Cordia New"/>
                <w:sz w:val="30"/>
                <w:szCs w:val="30"/>
                <w:cs/>
                <w:lang w:bidi="th-TH"/>
              </w:rPr>
            </w:pPr>
            <w:r w:rsidRPr="00B4662A">
              <w:rPr>
                <w:rFonts w:ascii="Arabic Typesetting" w:hAnsi="Arabic Typesetting" w:cs="Arabic Typesetting"/>
                <w:sz w:val="30"/>
                <w:szCs w:val="30"/>
                <w:rtl/>
              </w:rPr>
              <w:t xml:space="preserve">أعرب المندوبون في منتديات السياسات الرئيسية – مثل لجنة الويبو الدائمة المعنية بقانون البراءات، واللجنة المعنية بالتنمية والملكية الفكرية، والجمعيات العامة للويبو، وكذلك المجلس التنفيذي لمنظمة الصحة العالمية، وجمعية الصحة العالمية، </w:t>
            </w:r>
            <w:r w:rsidRPr="00B4662A">
              <w:rPr>
                <w:rFonts w:ascii="Arabic Typesetting" w:hAnsi="Arabic Typesetting" w:cs="Arabic Typesetting" w:hint="cs"/>
                <w:sz w:val="30"/>
                <w:szCs w:val="30"/>
                <w:rtl/>
              </w:rPr>
              <w:t>و</w:t>
            </w:r>
            <w:r w:rsidRPr="00B4662A">
              <w:rPr>
                <w:rFonts w:ascii="Arabic Typesetting" w:hAnsi="Arabic Typesetting" w:cs="Arabic Typesetting"/>
                <w:sz w:val="30"/>
                <w:szCs w:val="30"/>
                <w:rtl/>
              </w:rPr>
              <w:t>مجلس منظمة التجارة العالمية المعني باتفاق تريبس – عن دعمهم المتواصل لعمل الويبو بشأن الملكية الفكرية والتحديات العالمية. وبرنامج الويبو المتعلق بالتكنولوجيا الخضراء</w:t>
            </w:r>
            <w:r w:rsidRPr="00B4662A">
              <w:rPr>
                <w:rFonts w:ascii="Arabic Typesetting" w:hAnsi="Arabic Typesetting" w:cs="Arabic Typesetting" w:hint="cs"/>
                <w:sz w:val="30"/>
                <w:szCs w:val="30"/>
                <w:rtl/>
              </w:rPr>
              <w:t xml:space="preserve"> </w:t>
            </w:r>
            <w:r w:rsidRPr="00B4662A">
              <w:rPr>
                <w:rFonts w:ascii="Arabic Typesetting" w:hAnsi="Arabic Typesetting" w:cs="Arabic Typesetting"/>
                <w:sz w:val="30"/>
                <w:szCs w:val="30"/>
                <w:lang w:bidi="th-TH"/>
              </w:rPr>
              <w:t>(WIPO Green)</w:t>
            </w:r>
            <w:r w:rsidRPr="00B4662A">
              <w:rPr>
                <w:rFonts w:ascii="Arabic Typesetting" w:hAnsi="Arabic Typesetting" w:cs="Arabic Typesetting" w:hint="cs"/>
                <w:sz w:val="30"/>
                <w:szCs w:val="30"/>
                <w:rtl/>
              </w:rPr>
              <w:t xml:space="preserve"> </w:t>
            </w:r>
            <w:r w:rsidRPr="00B4662A">
              <w:rPr>
                <w:rFonts w:ascii="Arabic Typesetting" w:hAnsi="Arabic Typesetting" w:cs="Arabic Typesetting"/>
                <w:sz w:val="30"/>
                <w:szCs w:val="30"/>
                <w:rtl/>
              </w:rPr>
              <w:t xml:space="preserve">جزءٌ من الفريق العامل المعني بتغير المناخ التابع للجنة </w:t>
            </w:r>
            <w:r w:rsidRPr="00B4662A">
              <w:rPr>
                <w:rFonts w:ascii="Arabic Typesetting" w:hAnsi="Arabic Typesetting" w:cs="Arabic Typesetting" w:hint="cs"/>
                <w:sz w:val="30"/>
                <w:szCs w:val="30"/>
                <w:rtl/>
              </w:rPr>
              <w:t>ال</w:t>
            </w:r>
            <w:r w:rsidRPr="00B4662A">
              <w:rPr>
                <w:rFonts w:ascii="Arabic Typesetting" w:hAnsi="Arabic Typesetting" w:cs="Arabic Typesetting"/>
                <w:sz w:val="30"/>
                <w:szCs w:val="30"/>
                <w:rtl/>
              </w:rPr>
              <w:t>رفيعة المستوى المعنية بالبرامج</w:t>
            </w:r>
            <w:r w:rsidRPr="00B4662A">
              <w:rPr>
                <w:rFonts w:ascii="Arabic Typesetting" w:hAnsi="Arabic Typesetting" w:cs="Arabic Typesetting"/>
                <w:sz w:val="30"/>
                <w:szCs w:val="30"/>
                <w:lang w:bidi="th-TH"/>
              </w:rPr>
              <w:t xml:space="preserve"> (HLCP) </w:t>
            </w:r>
            <w:r w:rsidRPr="00B4662A">
              <w:rPr>
                <w:rFonts w:ascii="Arabic Typesetting" w:hAnsi="Arabic Typesetting" w:cs="Arabic Typesetting"/>
                <w:sz w:val="30"/>
                <w:szCs w:val="30"/>
                <w:rtl/>
              </w:rPr>
              <w:t>في منظومة الأمم المتحدة</w:t>
            </w:r>
            <w:r w:rsidRPr="00B4662A">
              <w:rPr>
                <w:rFonts w:ascii="Arabic Typesetting" w:hAnsi="Arabic Typesetting" w:cs="Arabic Typesetting"/>
                <w:sz w:val="30"/>
                <w:szCs w:val="30"/>
                <w:lang w:bidi="th-TH"/>
              </w:rPr>
              <w:t>.</w:t>
            </w:r>
          </w:p>
        </w:tc>
        <w:tc>
          <w:tcPr>
            <w:tcW w:w="557" w:type="pct"/>
            <w:shd w:val="clear" w:color="auto" w:fill="auto"/>
            <w:tcMar>
              <w:top w:w="110" w:type="dxa"/>
            </w:tcMar>
          </w:tcPr>
          <w:p w:rsidR="00934E39" w:rsidRPr="00B4662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4662A" w:rsidTr="00934E39">
        <w:trPr>
          <w:cantSplit/>
        </w:trPr>
        <w:tc>
          <w:tcPr>
            <w:tcW w:w="874" w:type="pct"/>
            <w:shd w:val="clear" w:color="auto" w:fill="auto"/>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زيادة استخدام المواد الموجودة على الموقع الإلكتروني للتحديات العالمية</w:t>
            </w:r>
          </w:p>
        </w:tc>
        <w:tc>
          <w:tcPr>
            <w:tcW w:w="805" w:type="pct"/>
            <w:shd w:val="clear" w:color="auto" w:fill="C0C0C0"/>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عدد التنزيلات (0 لأن الموقع الإلكتروني أُطلق في أوائل عام 2012)</w:t>
            </w:r>
          </w:p>
        </w:tc>
        <w:tc>
          <w:tcPr>
            <w:tcW w:w="916"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i/>
                <w:color w:val="993300"/>
                <w:sz w:val="30"/>
                <w:szCs w:val="30"/>
              </w:rPr>
            </w:pPr>
          </w:p>
        </w:tc>
        <w:tc>
          <w:tcPr>
            <w:tcW w:w="1848" w:type="pct"/>
            <w:shd w:val="clear" w:color="auto" w:fill="FFFFFF"/>
            <w:tcMar>
              <w:top w:w="110" w:type="dxa"/>
            </w:tcMa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البيانات</w:t>
            </w:r>
            <w:r w:rsidRPr="00B4662A">
              <w:rPr>
                <w:rFonts w:ascii="Arabic Typesetting" w:hAnsi="Arabic Typesetting" w:cs="Arabic Typesetting"/>
                <w:sz w:val="30"/>
                <w:szCs w:val="30"/>
                <w:lang w:bidi="th-TH"/>
              </w:rPr>
              <w:t>:</w:t>
            </w:r>
          </w:p>
          <w:p w:rsidR="00934E39" w:rsidRPr="00B4662A" w:rsidRDefault="00934E39" w:rsidP="00934E39">
            <w:pPr>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Pr>
              <w:t>10 928</w:t>
            </w:r>
            <w:r>
              <w:rPr>
                <w:rFonts w:ascii="Arabic Typesetting" w:hAnsi="Arabic Typesetting" w:cs="Arabic Typesetting" w:hint="cs"/>
                <w:sz w:val="30"/>
                <w:szCs w:val="30"/>
                <w:rtl/>
              </w:rPr>
              <w:t xml:space="preserve"> </w:t>
            </w:r>
            <w:r w:rsidRPr="00B4662A">
              <w:rPr>
                <w:rFonts w:ascii="Arabic Typesetting" w:hAnsi="Arabic Typesetting" w:cs="Arabic Typesetting"/>
                <w:sz w:val="30"/>
                <w:szCs w:val="30"/>
                <w:rtl/>
              </w:rPr>
              <w:t>زيارة لصفحات الموقع</w:t>
            </w:r>
          </w:p>
          <w:p w:rsidR="00934E39" w:rsidRPr="00B4662A" w:rsidRDefault="00934E39" w:rsidP="00934E39">
            <w:pPr>
              <w:spacing w:before="60" w:after="60" w:line="300" w:lineRule="exact"/>
              <w:rPr>
                <w:rFonts w:ascii="Arabic Typesetting" w:hAnsi="Arabic Typesetting" w:cs="Arabic Typesetting"/>
                <w:sz w:val="30"/>
                <w:szCs w:val="30"/>
                <w:lang w:bidi="th-TH"/>
              </w:rPr>
            </w:pPr>
            <w:r w:rsidRPr="00B4662A">
              <w:rPr>
                <w:rFonts w:ascii="Arabic Typesetting" w:hAnsi="Arabic Typesetting" w:cs="Arabic Typesetting"/>
                <w:sz w:val="30"/>
                <w:szCs w:val="30"/>
                <w:rtl/>
              </w:rPr>
              <w:t>463</w:t>
            </w:r>
            <w:r w:rsidRPr="00B4662A">
              <w:rPr>
                <w:rFonts w:ascii="Arabic Typesetting" w:hAnsi="Arabic Typesetting" w:cs="Arabic Typesetting"/>
                <w:sz w:val="30"/>
                <w:szCs w:val="30"/>
                <w:lang w:bidi="th-TH"/>
              </w:rPr>
              <w:t xml:space="preserve"> </w:t>
            </w:r>
            <w:r w:rsidRPr="00B4662A">
              <w:rPr>
                <w:rFonts w:ascii="Arabic Typesetting" w:hAnsi="Arabic Typesetting" w:cs="Arabic Typesetting"/>
                <w:sz w:val="30"/>
                <w:szCs w:val="30"/>
                <w:rtl/>
              </w:rPr>
              <w:t>تنزيلاً لملفات</w:t>
            </w:r>
            <w:r w:rsidRPr="00B4662A">
              <w:rPr>
                <w:rFonts w:ascii="Arabic Typesetting" w:hAnsi="Arabic Typesetting" w:cs="Arabic Typesetting"/>
                <w:sz w:val="30"/>
                <w:szCs w:val="30"/>
                <w:lang w:bidi="th-TH"/>
              </w:rPr>
              <w:t xml:space="preserve"> PDF</w:t>
            </w:r>
            <w:r>
              <w:rPr>
                <w:rFonts w:ascii="Arabic Typesetting" w:hAnsi="Arabic Typesetting" w:cs="Arabic Typesetting"/>
                <w:sz w:val="30"/>
                <w:szCs w:val="30"/>
                <w:lang w:bidi="th-TH"/>
              </w:rPr>
              <w:t xml:space="preserve"> </w:t>
            </w:r>
          </w:p>
        </w:tc>
        <w:tc>
          <w:tcPr>
            <w:tcW w:w="557" w:type="pct"/>
            <w:shd w:val="clear" w:color="auto" w:fill="auto"/>
            <w:tcMar>
              <w:top w:w="110" w:type="dxa"/>
            </w:tcMar>
          </w:tcPr>
          <w:p w:rsidR="00934E39" w:rsidRPr="00B4662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4662A" w:rsidTr="00934E39">
        <w:trPr>
          <w:cantSplit/>
        </w:trPr>
        <w:tc>
          <w:tcPr>
            <w:tcW w:w="874" w:type="pct"/>
            <w:tcBorders>
              <w:bottom w:val="single" w:sz="4" w:space="0" w:color="auto"/>
            </w:tcBorders>
            <w:shd w:val="clear" w:color="auto" w:fill="auto"/>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انطباعات المشاركين في منتديات السياسات العامة</w:t>
            </w:r>
          </w:p>
        </w:tc>
        <w:tc>
          <w:tcPr>
            <w:tcW w:w="805" w:type="pct"/>
            <w:tcBorders>
              <w:bottom w:val="single" w:sz="4" w:space="0" w:color="auto"/>
            </w:tcBorders>
            <w:shd w:val="clear" w:color="auto" w:fill="C0C0C0"/>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hint="cs"/>
                <w:sz w:val="30"/>
                <w:szCs w:val="30"/>
                <w:rtl/>
              </w:rPr>
              <w:t>ا</w:t>
            </w:r>
            <w:r w:rsidRPr="00B4662A">
              <w:rPr>
                <w:rFonts w:ascii="Arabic Typesetting" w:hAnsi="Arabic Typesetting" w:cs="Arabic Typesetting"/>
                <w:sz w:val="30"/>
                <w:szCs w:val="30"/>
                <w:rtl/>
              </w:rPr>
              <w:t>نطباعات إيجابية من المشاركين الرئيسيين</w:t>
            </w:r>
          </w:p>
        </w:tc>
        <w:tc>
          <w:tcPr>
            <w:tcW w:w="916" w:type="pct"/>
            <w:tcBorders>
              <w:bottom w:val="single" w:sz="4" w:space="0" w:color="auto"/>
            </w:tcBorders>
            <w:shd w:val="clear" w:color="auto" w:fill="auto"/>
            <w:tcMar>
              <w:top w:w="110" w:type="dxa"/>
            </w:tcMar>
          </w:tcPr>
          <w:p w:rsidR="00934E39" w:rsidRPr="00B4662A" w:rsidRDefault="00934E39" w:rsidP="00934E39">
            <w:pPr>
              <w:spacing w:before="60" w:after="60" w:line="300" w:lineRule="exact"/>
              <w:rPr>
                <w:rFonts w:ascii="Arabic Typesetting" w:hAnsi="Arabic Typesetting" w:cs="Arabic Typesetting"/>
                <w:i/>
                <w:sz w:val="30"/>
                <w:szCs w:val="30"/>
              </w:rPr>
            </w:pPr>
          </w:p>
        </w:tc>
        <w:tc>
          <w:tcPr>
            <w:tcW w:w="1848" w:type="pct"/>
            <w:tcBorders>
              <w:bottom w:val="single" w:sz="4" w:space="0" w:color="auto"/>
            </w:tcBorders>
            <w:shd w:val="clear" w:color="auto" w:fill="FFFFFF"/>
            <w:tcMar>
              <w:top w:w="110" w:type="dxa"/>
            </w:tcMar>
          </w:tcPr>
          <w:p w:rsidR="00934E39" w:rsidRPr="00B4662A" w:rsidRDefault="00934E39" w:rsidP="00934E39">
            <w:pPr>
              <w:tabs>
                <w:tab w:val="num" w:pos="459"/>
              </w:tabs>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أعرب معظم المشاركين في حلقتي عمل وبرنامج تدريبي عن "الرضا" في الاستبيانات، وقدموا انطباعات شخصية إيجابية</w:t>
            </w:r>
            <w:r w:rsidRPr="00B4662A">
              <w:rPr>
                <w:rFonts w:ascii="Arabic Typesetting" w:hAnsi="Arabic Typesetting" w:cs="Arabic Typesetting"/>
                <w:sz w:val="30"/>
                <w:szCs w:val="30"/>
                <w:lang w:bidi="th-TH"/>
              </w:rPr>
              <w:t>.</w:t>
            </w:r>
          </w:p>
        </w:tc>
        <w:tc>
          <w:tcPr>
            <w:tcW w:w="557" w:type="pct"/>
            <w:tcBorders>
              <w:bottom w:val="single" w:sz="4" w:space="0" w:color="auto"/>
            </w:tcBorders>
            <w:shd w:val="clear" w:color="auto" w:fill="auto"/>
            <w:tcMar>
              <w:top w:w="110" w:type="dxa"/>
            </w:tcMar>
          </w:tcPr>
          <w:p w:rsidR="00934E39" w:rsidRPr="00B4662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4662A"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B4662A" w:rsidRDefault="00934E39" w:rsidP="00934E39">
            <w:pPr>
              <w:keepNext/>
              <w:keepLines/>
              <w:tabs>
                <w:tab w:val="left" w:pos="1452"/>
              </w:tabs>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lastRenderedPageBreak/>
              <w:t>النتيجة المرتقبة</w:t>
            </w:r>
            <w:r>
              <w:rPr>
                <w:rFonts w:ascii="Arabic Typesetting" w:hAnsi="Arabic Typesetting" w:cs="Arabic Typesetting" w:hint="cs"/>
                <w:b/>
                <w:bCs/>
                <w:sz w:val="30"/>
                <w:szCs w:val="30"/>
                <w:rtl/>
              </w:rPr>
              <w:t xml:space="preserve">: </w:t>
            </w:r>
            <w:r w:rsidRPr="00B4662A">
              <w:rPr>
                <w:rFonts w:ascii="Arabic Typesetting" w:hAnsi="Arabic Typesetting" w:cs="Arabic Typesetting"/>
                <w:sz w:val="30"/>
                <w:szCs w:val="30"/>
                <w:rtl/>
              </w:rPr>
              <w:t>مكانة مرسخة للويبو في مسارات السياسات العامة المعنية باعتبارها مصدراً موثوقاً للدعم والمساعدة ومرجعاً للمعلومات عن الابتكار والملكية الفكرية</w:t>
            </w:r>
          </w:p>
        </w:tc>
      </w:tr>
      <w:tr w:rsidR="00934E39" w:rsidRPr="00B4662A" w:rsidTr="00934E39">
        <w:trPr>
          <w:cantSplit/>
        </w:trPr>
        <w:tc>
          <w:tcPr>
            <w:tcW w:w="874" w:type="pct"/>
            <w:tcBorders>
              <w:top w:val="single" w:sz="4" w:space="0" w:color="auto"/>
            </w:tcBorders>
            <w:shd w:val="clear" w:color="auto" w:fill="auto"/>
            <w:vAlign w:val="cente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934E39" w:rsidRPr="00B4662A" w:rsidRDefault="00934E39" w:rsidP="00934E39">
            <w:pPr>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أسس المقارنة</w:t>
            </w:r>
            <w:r w:rsidRPr="00B4662A">
              <w:rPr>
                <w:rFonts w:ascii="Arabic Typesetting" w:hAnsi="Arabic Typesetting" w:cs="Arabic Typesetting"/>
                <w:b/>
                <w:bCs/>
                <w:sz w:val="30"/>
                <w:szCs w:val="30"/>
              </w:rPr>
              <w:t xml:space="preserve"> </w:t>
            </w:r>
            <w:r w:rsidRPr="00B4662A">
              <w:rPr>
                <w:rFonts w:ascii="Arabic Typesetting" w:hAnsi="Arabic Typesetting" w:cs="Arabic Typesetting" w:hint="cs"/>
                <w:b/>
                <w:bCs/>
                <w:sz w:val="30"/>
                <w:szCs w:val="30"/>
                <w:rtl/>
              </w:rPr>
              <w:t>(</w:t>
            </w:r>
            <w:r w:rsidRPr="00B4662A">
              <w:rPr>
                <w:rFonts w:ascii="Arabic Typesetting" w:hAnsi="Arabic Typesetting" w:cs="Arabic Typesetting"/>
                <w:b/>
                <w:bCs/>
                <w:sz w:val="30"/>
                <w:szCs w:val="30"/>
                <w:rtl/>
              </w:rPr>
              <w:t>البرنامج والميزانية 2012/2013</w:t>
            </w:r>
            <w:r w:rsidRPr="00B4662A">
              <w:rPr>
                <w:rFonts w:ascii="Arabic Typesetting" w:hAnsi="Arabic Typesetting" w:cs="Arabic Typesetting" w:hint="cs"/>
                <w:b/>
                <w:bCs/>
                <w:sz w:val="30"/>
                <w:szCs w:val="30"/>
                <w:rtl/>
              </w:rPr>
              <w:t>)</w:t>
            </w:r>
          </w:p>
        </w:tc>
        <w:tc>
          <w:tcPr>
            <w:tcW w:w="916"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p>
        </w:tc>
        <w:tc>
          <w:tcPr>
            <w:tcW w:w="1848" w:type="pct"/>
            <w:tcBorders>
              <w:top w:val="single" w:sz="4" w:space="0" w:color="auto"/>
            </w:tcBorders>
            <w:shd w:val="clear" w:color="auto" w:fill="FFFFFF"/>
            <w:tcMar>
              <w:top w:w="110" w:type="dxa"/>
            </w:tcMar>
            <w:vAlign w:val="cente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b/>
                <w:bCs/>
                <w:sz w:val="30"/>
                <w:szCs w:val="30"/>
                <w:rtl/>
              </w:rPr>
              <w:t>بيانات الأداء</w:t>
            </w:r>
          </w:p>
        </w:tc>
        <w:tc>
          <w:tcPr>
            <w:tcW w:w="557" w:type="pct"/>
            <w:tcBorders>
              <w:top w:val="single" w:sz="4" w:space="0" w:color="auto"/>
            </w:tcBorders>
            <w:shd w:val="clear" w:color="auto" w:fill="auto"/>
            <w:tcMar>
              <w:top w:w="110" w:type="dxa"/>
            </w:tcMar>
            <w:vAlign w:val="center"/>
          </w:tcPr>
          <w:p w:rsidR="00934E39" w:rsidRPr="00B4662A" w:rsidRDefault="00934E39" w:rsidP="00934E39">
            <w:pPr>
              <w:keepNext/>
              <w:keepLines/>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السير</w:t>
            </w:r>
          </w:p>
        </w:tc>
      </w:tr>
      <w:tr w:rsidR="00934E39" w:rsidRPr="00B4662A" w:rsidTr="00934E39">
        <w:trPr>
          <w:cantSplit/>
        </w:trPr>
        <w:tc>
          <w:tcPr>
            <w:tcW w:w="874" w:type="pct"/>
            <w:tcBorders>
              <w:bottom w:val="single" w:sz="4" w:space="0" w:color="auto"/>
            </w:tcBorders>
            <w:shd w:val="clear" w:color="auto" w:fill="auto"/>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عدد الطلبات المحددة الواردة من الدول الأعضاء والمنظمات الدولية للحصول على مساهمة الويبو في مجال الملكية الفكرية فيما يتعلق بقضايا السياسات العامة العالمية، وتنوع هذه الطلبات</w:t>
            </w:r>
          </w:p>
        </w:tc>
        <w:tc>
          <w:tcPr>
            <w:tcW w:w="805" w:type="pct"/>
            <w:tcBorders>
              <w:bottom w:val="single" w:sz="4" w:space="0" w:color="auto"/>
            </w:tcBorders>
            <w:shd w:val="clear" w:color="auto" w:fill="C0C0C0"/>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طلب رسمي واحد (منظمة الصحة العالمية)</w:t>
            </w:r>
          </w:p>
        </w:tc>
        <w:tc>
          <w:tcPr>
            <w:tcW w:w="916"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i/>
                <w:color w:val="993300"/>
                <w:sz w:val="30"/>
                <w:szCs w:val="30"/>
              </w:rPr>
            </w:pPr>
          </w:p>
        </w:tc>
        <w:tc>
          <w:tcPr>
            <w:tcW w:w="1848" w:type="pct"/>
            <w:tcBorders>
              <w:bottom w:val="single" w:sz="4" w:space="0" w:color="auto"/>
            </w:tcBorders>
            <w:shd w:val="clear" w:color="auto" w:fill="FFFFFF"/>
            <w:tcMar>
              <w:top w:w="110" w:type="dxa"/>
            </w:tcMa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تلقى البرنامج طلباً لإقامة حدث مشترك بشأن الملكية الفكرية وتغير المناخ من مبادرة المعلومات من أجل التنمية</w:t>
            </w:r>
            <w:r w:rsidRPr="00B4662A">
              <w:rPr>
                <w:rFonts w:ascii="Arabic Typesetting" w:hAnsi="Arabic Typesetting" w:cs="Arabic Typesetting"/>
                <w:sz w:val="30"/>
                <w:szCs w:val="30"/>
                <w:lang w:bidi="th-TH"/>
              </w:rPr>
              <w:t xml:space="preserve"> (</w:t>
            </w:r>
            <w:proofErr w:type="spellStart"/>
            <w:r w:rsidRPr="00B4662A">
              <w:rPr>
                <w:rFonts w:ascii="Arabic Typesetting" w:hAnsi="Arabic Typesetting" w:cs="Arabic Typesetting"/>
                <w:sz w:val="30"/>
                <w:szCs w:val="30"/>
                <w:lang w:bidi="th-TH"/>
              </w:rPr>
              <w:t>infoDev</w:t>
            </w:r>
            <w:proofErr w:type="spellEnd"/>
            <w:r w:rsidRPr="00B4662A">
              <w:rPr>
                <w:rFonts w:ascii="Arabic Typesetting" w:hAnsi="Arabic Typesetting" w:cs="Arabic Typesetting"/>
                <w:sz w:val="30"/>
                <w:szCs w:val="30"/>
                <w:lang w:bidi="th-TH"/>
              </w:rPr>
              <w:t xml:space="preserve">) </w:t>
            </w:r>
            <w:r w:rsidRPr="00B4662A">
              <w:rPr>
                <w:rFonts w:ascii="Arabic Typesetting" w:hAnsi="Arabic Typesetting" w:cs="Arabic Typesetting"/>
                <w:sz w:val="30"/>
                <w:szCs w:val="30"/>
                <w:rtl/>
              </w:rPr>
              <w:t>التابعة للبنك الدولي، ومركز كينيا للابتكار في مجال المناخ. ونُظِّم برنامج الويبو التدريبي المخصص بشأن الترخيص الناجح للتكنولوجيا في جنيف في يومي 1 و2 نوفمبر 2012، بناءً على طلب من مركز تميز تابع للشبكة الأفريقية للابتكار في مجال الأدوية ووسائل التشخيص</w:t>
            </w:r>
            <w:r w:rsidRPr="00B4662A">
              <w:rPr>
                <w:rFonts w:ascii="Arabic Typesetting" w:hAnsi="Arabic Typesetting" w:cs="Arabic Typesetting"/>
                <w:sz w:val="30"/>
                <w:szCs w:val="30"/>
                <w:lang w:bidi="th-TH"/>
              </w:rPr>
              <w:t xml:space="preserve"> (ANDI)</w:t>
            </w:r>
            <w:r>
              <w:rPr>
                <w:rFonts w:ascii="Arabic Typesetting" w:hAnsi="Arabic Typesetting" w:cs="Arabic Typesetting" w:hint="cs"/>
                <w:sz w:val="30"/>
                <w:szCs w:val="30"/>
                <w:rtl/>
              </w:rPr>
              <w:t xml:space="preserve"> </w:t>
            </w:r>
            <w:r w:rsidRPr="00B4662A">
              <w:rPr>
                <w:rFonts w:ascii="Arabic Typesetting" w:hAnsi="Arabic Typesetting" w:cs="Arabic Typesetting"/>
                <w:sz w:val="30"/>
                <w:szCs w:val="30"/>
                <w:rtl/>
              </w:rPr>
              <w:t>وبالتعاون مع البرنامج 30</w:t>
            </w:r>
            <w:r w:rsidRPr="00B4662A">
              <w:rPr>
                <w:rFonts w:ascii="Arabic Typesetting" w:hAnsi="Arabic Typesetting" w:cs="Arabic Typesetting"/>
                <w:sz w:val="30"/>
                <w:szCs w:val="30"/>
                <w:lang w:bidi="th-TH"/>
              </w:rPr>
              <w:t>.</w:t>
            </w:r>
          </w:p>
        </w:tc>
        <w:tc>
          <w:tcPr>
            <w:tcW w:w="557" w:type="pct"/>
            <w:tcBorders>
              <w:bottom w:val="single" w:sz="4" w:space="0" w:color="auto"/>
            </w:tcBorders>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4662A"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B4662A" w:rsidRDefault="00934E39" w:rsidP="00934E39">
            <w:pPr>
              <w:keepNext/>
              <w:keepLines/>
              <w:tabs>
                <w:tab w:val="left" w:pos="1452"/>
              </w:tabs>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4662A">
              <w:rPr>
                <w:rFonts w:ascii="Arabic Typesetting" w:hAnsi="Arabic Typesetting" w:cs="Arabic Typesetting"/>
                <w:sz w:val="30"/>
                <w:szCs w:val="30"/>
                <w:rtl/>
              </w:rPr>
              <w:t>أدوات الملكية الفكرية مستخدمة في نقل التكنولوجيا من البلدان المتقدمة إلى البلدان النامية، ولا سيما البلدان الأقل نمواً، لمواجهة التحديات العالمية</w:t>
            </w:r>
          </w:p>
        </w:tc>
      </w:tr>
      <w:tr w:rsidR="00934E39" w:rsidRPr="00B4662A" w:rsidTr="00934E39">
        <w:trPr>
          <w:cantSplit/>
        </w:trPr>
        <w:tc>
          <w:tcPr>
            <w:tcW w:w="874" w:type="pct"/>
            <w:tcBorders>
              <w:top w:val="single" w:sz="4" w:space="0" w:color="auto"/>
            </w:tcBorders>
            <w:shd w:val="clear" w:color="auto" w:fill="auto"/>
            <w:vAlign w:val="center"/>
          </w:tcPr>
          <w:p w:rsidR="00934E39" w:rsidRPr="00B4662A" w:rsidRDefault="00934E39" w:rsidP="00934E39">
            <w:pPr>
              <w:keepNext/>
              <w:keepLines/>
              <w:spacing w:before="60" w:after="60" w:line="300" w:lineRule="exact"/>
              <w:rPr>
                <w:rFonts w:ascii="Arabic Typesetting" w:hAnsi="Arabic Typesetting" w:cs="Arabic Typesetting"/>
                <w:sz w:val="30"/>
                <w:szCs w:val="30"/>
              </w:rPr>
            </w:pPr>
            <w:r w:rsidRPr="00B4662A">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934E39" w:rsidRPr="00B4662A" w:rsidRDefault="00934E39" w:rsidP="00934E39">
            <w:pPr>
              <w:keepNext/>
              <w:keepLines/>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أسس المقارنة</w:t>
            </w:r>
            <w:r w:rsidRPr="00B4662A">
              <w:rPr>
                <w:rFonts w:ascii="Arabic Typesetting" w:hAnsi="Arabic Typesetting" w:cs="Arabic Typesetting"/>
                <w:b/>
                <w:bCs/>
                <w:sz w:val="30"/>
                <w:szCs w:val="30"/>
              </w:rPr>
              <w:t xml:space="preserve"> </w:t>
            </w:r>
            <w:r w:rsidRPr="00B4662A">
              <w:rPr>
                <w:rFonts w:ascii="Arabic Typesetting" w:hAnsi="Arabic Typesetting" w:cs="Arabic Typesetting" w:hint="cs"/>
                <w:b/>
                <w:bCs/>
                <w:sz w:val="30"/>
                <w:szCs w:val="30"/>
                <w:rtl/>
              </w:rPr>
              <w:t>(</w:t>
            </w:r>
            <w:r w:rsidRPr="00B4662A">
              <w:rPr>
                <w:rFonts w:ascii="Arabic Typesetting" w:hAnsi="Arabic Typesetting" w:cs="Arabic Typesetting"/>
                <w:b/>
                <w:bCs/>
                <w:sz w:val="30"/>
                <w:szCs w:val="30"/>
                <w:rtl/>
              </w:rPr>
              <w:t>البرنامج والميزانية 2012/2013</w:t>
            </w:r>
            <w:r w:rsidRPr="00B4662A">
              <w:rPr>
                <w:rFonts w:ascii="Arabic Typesetting" w:hAnsi="Arabic Typesetting" w:cs="Arabic Typesetting" w:hint="cs"/>
                <w:b/>
                <w:bCs/>
                <w:sz w:val="30"/>
                <w:szCs w:val="30"/>
                <w:rtl/>
              </w:rPr>
              <w:t>)</w:t>
            </w:r>
          </w:p>
        </w:tc>
        <w:tc>
          <w:tcPr>
            <w:tcW w:w="916" w:type="pct"/>
            <w:tcBorders>
              <w:top w:val="single" w:sz="4" w:space="0" w:color="auto"/>
            </w:tcBorders>
            <w:shd w:val="clear" w:color="auto" w:fill="auto"/>
            <w:tcMar>
              <w:top w:w="110" w:type="dxa"/>
            </w:tcMar>
            <w:vAlign w:val="center"/>
          </w:tcPr>
          <w:p w:rsidR="00934E39" w:rsidRPr="000B74F6" w:rsidRDefault="00934E39" w:rsidP="00934E39">
            <w:pPr>
              <w:keepNext/>
              <w:keepLines/>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934E39" w:rsidRPr="00B4662A" w:rsidRDefault="00934E39" w:rsidP="00934E39">
            <w:pPr>
              <w:keepNext/>
              <w:keepLines/>
              <w:spacing w:before="60" w:after="60" w:line="300" w:lineRule="exact"/>
              <w:rPr>
                <w:rFonts w:ascii="Arabic Typesetting" w:hAnsi="Arabic Typesetting" w:cs="Arabic Typesetting"/>
                <w:sz w:val="30"/>
                <w:szCs w:val="30"/>
              </w:rPr>
            </w:pPr>
            <w:r w:rsidRPr="00B4662A">
              <w:rPr>
                <w:rFonts w:ascii="Arabic Typesetting" w:hAnsi="Arabic Typesetting" w:cs="Arabic Typesetting"/>
                <w:b/>
                <w:bCs/>
                <w:sz w:val="30"/>
                <w:szCs w:val="30"/>
                <w:rtl/>
              </w:rPr>
              <w:t>بيانات الأداء</w:t>
            </w:r>
          </w:p>
        </w:tc>
        <w:tc>
          <w:tcPr>
            <w:tcW w:w="557" w:type="pct"/>
            <w:tcBorders>
              <w:top w:val="single" w:sz="4" w:space="0" w:color="auto"/>
            </w:tcBorders>
            <w:shd w:val="clear" w:color="auto" w:fill="auto"/>
            <w:tcMar>
              <w:top w:w="110" w:type="dxa"/>
            </w:tcMar>
            <w:vAlign w:val="center"/>
          </w:tcPr>
          <w:p w:rsidR="00934E39" w:rsidRPr="00B4662A" w:rsidRDefault="00934E39" w:rsidP="00934E39">
            <w:pPr>
              <w:keepNext/>
              <w:keepLines/>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السير</w:t>
            </w:r>
          </w:p>
        </w:tc>
      </w:tr>
      <w:tr w:rsidR="00934E39" w:rsidRPr="00B4662A" w:rsidTr="00934E39">
        <w:trPr>
          <w:cantSplit/>
        </w:trPr>
        <w:tc>
          <w:tcPr>
            <w:tcW w:w="874" w:type="pct"/>
            <w:shd w:val="clear" w:color="auto" w:fill="auto"/>
          </w:tcPr>
          <w:p w:rsidR="00934E39" w:rsidRPr="00B4662A" w:rsidRDefault="00934E39" w:rsidP="00934E39">
            <w:pPr>
              <w:keepNext/>
              <w:keepLines/>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عدد المشاركين في المنصات القائمة على الملكية الفكرية</w:t>
            </w:r>
            <w:r w:rsidRPr="00B4662A">
              <w:rPr>
                <w:rFonts w:ascii="Arabic Typesetting" w:hAnsi="Arabic Typesetting" w:cs="Arabic Typesetting"/>
                <w:sz w:val="30"/>
                <w:szCs w:val="30"/>
              </w:rPr>
              <w:br/>
            </w:r>
            <w:r w:rsidRPr="00B4662A">
              <w:rPr>
                <w:rFonts w:ascii="Arabic Typesetting" w:hAnsi="Arabic Typesetting" w:cs="Arabic Typesetting"/>
                <w:sz w:val="30"/>
                <w:szCs w:val="30"/>
              </w:rPr>
              <w:br/>
            </w:r>
          </w:p>
        </w:tc>
        <w:tc>
          <w:tcPr>
            <w:tcW w:w="805" w:type="pct"/>
            <w:shd w:val="clear" w:color="auto" w:fill="C0C0C0"/>
          </w:tcPr>
          <w:p w:rsidR="00934E39" w:rsidRPr="00B4662A" w:rsidRDefault="00934E39" w:rsidP="00934E39">
            <w:pPr>
              <w:keepNext/>
              <w:keepLines/>
              <w:spacing w:before="60" w:after="60" w:line="300" w:lineRule="exact"/>
              <w:rPr>
                <w:rFonts w:ascii="Arabic Typesetting" w:hAnsi="Arabic Typesetting" w:cs="Arabic Typesetting"/>
                <w:sz w:val="30"/>
                <w:szCs w:val="30"/>
              </w:rPr>
            </w:pPr>
            <w:r w:rsidRPr="00B4662A">
              <w:rPr>
                <w:rFonts w:ascii="Arabic Typesetting" w:hAnsi="Arabic Typesetting" w:cs="Arabic Typesetting" w:hint="cs"/>
                <w:sz w:val="30"/>
                <w:szCs w:val="30"/>
                <w:rtl/>
              </w:rPr>
              <w:t>0</w:t>
            </w:r>
          </w:p>
        </w:tc>
        <w:tc>
          <w:tcPr>
            <w:tcW w:w="916" w:type="pct"/>
            <w:shd w:val="clear" w:color="auto" w:fill="auto"/>
            <w:tcMar>
              <w:top w:w="110" w:type="dxa"/>
            </w:tcMar>
          </w:tcPr>
          <w:p w:rsidR="00934E39" w:rsidRPr="000B74F6" w:rsidRDefault="00934E39" w:rsidP="00934E39">
            <w:pPr>
              <w:keepNext/>
              <w:keepLines/>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 xml:space="preserve">WIPO </w:t>
            </w:r>
            <w:proofErr w:type="spellStart"/>
            <w:r w:rsidRPr="000B74F6">
              <w:rPr>
                <w:rFonts w:ascii="Arabic Typesetting" w:hAnsi="Arabic Typesetting" w:cs="Arabic Typesetting"/>
                <w:color w:val="993300"/>
                <w:sz w:val="30"/>
                <w:szCs w:val="30"/>
              </w:rPr>
              <w:t>Re:Search</w:t>
            </w:r>
            <w:proofErr w:type="spellEnd"/>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hint="cs"/>
                <w:color w:val="993300"/>
                <w:sz w:val="30"/>
                <w:szCs w:val="30"/>
                <w:rtl/>
              </w:rPr>
              <w:t xml:space="preserve">31 </w:t>
            </w:r>
            <w:r w:rsidRPr="000B74F6">
              <w:rPr>
                <w:rFonts w:ascii="Arabic Typesetting" w:hAnsi="Arabic Typesetting" w:cs="Arabic Typesetting"/>
                <w:color w:val="993300"/>
                <w:sz w:val="30"/>
                <w:szCs w:val="30"/>
                <w:rtl/>
              </w:rPr>
              <w:t>مشاركاً</w:t>
            </w:r>
          </w:p>
          <w:p w:rsidR="00934E39" w:rsidRPr="000B74F6" w:rsidRDefault="00934E39" w:rsidP="00934E39">
            <w:pPr>
              <w:keepNext/>
              <w:keepLines/>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WIPO GREEN</w:t>
            </w: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color w:val="993300"/>
                <w:sz w:val="30"/>
                <w:szCs w:val="30"/>
              </w:rPr>
              <w:br/>
            </w:r>
            <w:r w:rsidRPr="000B74F6">
              <w:rPr>
                <w:rFonts w:ascii="Arabic Typesetting" w:hAnsi="Arabic Typesetting" w:cs="Arabic Typesetting" w:hint="cs"/>
                <w:color w:val="993300"/>
                <w:sz w:val="30"/>
                <w:szCs w:val="30"/>
                <w:rtl/>
              </w:rPr>
              <w:t xml:space="preserve">14 </w:t>
            </w:r>
            <w:r w:rsidRPr="000B74F6">
              <w:rPr>
                <w:rFonts w:ascii="Arabic Typesetting" w:hAnsi="Arabic Typesetting" w:cs="Arabic Typesetting"/>
                <w:color w:val="993300"/>
                <w:sz w:val="30"/>
                <w:szCs w:val="30"/>
                <w:rtl/>
              </w:rPr>
              <w:t>مشاركاً</w:t>
            </w:r>
            <w:r w:rsidRPr="000B74F6">
              <w:rPr>
                <w:rFonts w:ascii="Arabic Typesetting" w:hAnsi="Arabic Typesetting" w:cs="Arabic Typesetting"/>
                <w:color w:val="993300"/>
                <w:sz w:val="30"/>
                <w:szCs w:val="30"/>
              </w:rPr>
              <w:br/>
            </w:r>
          </w:p>
        </w:tc>
        <w:tc>
          <w:tcPr>
            <w:tcW w:w="1848" w:type="pct"/>
            <w:shd w:val="clear" w:color="auto" w:fill="FFFFFF"/>
            <w:tcMar>
              <w:top w:w="110" w:type="dxa"/>
            </w:tcMar>
          </w:tcPr>
          <w:p w:rsidR="00934E39" w:rsidRPr="00B4662A" w:rsidRDefault="00934E39" w:rsidP="00934E39">
            <w:pPr>
              <w:keepNext/>
              <w:keepLines/>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lang w:bidi="th-TH"/>
              </w:rPr>
              <w:t xml:space="preserve">WIPO </w:t>
            </w:r>
            <w:proofErr w:type="spellStart"/>
            <w:r w:rsidRPr="00B4662A">
              <w:rPr>
                <w:rFonts w:ascii="Arabic Typesetting" w:hAnsi="Arabic Typesetting" w:cs="Arabic Typesetting"/>
                <w:sz w:val="30"/>
                <w:szCs w:val="30"/>
                <w:lang w:bidi="th-TH"/>
              </w:rPr>
              <w:t>Re:Search</w:t>
            </w:r>
            <w:proofErr w:type="spellEnd"/>
            <w:r w:rsidRPr="00B4662A">
              <w:rPr>
                <w:rFonts w:ascii="Arabic Typesetting" w:hAnsi="Arabic Typesetting" w:cs="Arabic Typesetting" w:hint="cs"/>
                <w:sz w:val="30"/>
                <w:szCs w:val="30"/>
                <w:rtl/>
              </w:rPr>
              <w:t xml:space="preserve">: 61 </w:t>
            </w:r>
            <w:r w:rsidRPr="00B4662A">
              <w:rPr>
                <w:rFonts w:ascii="Arabic Typesetting" w:hAnsi="Arabic Typesetting" w:cs="Arabic Typesetting"/>
                <w:sz w:val="30"/>
                <w:szCs w:val="30"/>
                <w:rtl/>
              </w:rPr>
              <w:t>عضواً (مقدمو خدمات، ومستخدمون، ومؤيدون) (تراكمي</w:t>
            </w:r>
            <w:r w:rsidRPr="00B4662A">
              <w:rPr>
                <w:rFonts w:ascii="Arabic Typesetting" w:hAnsi="Arabic Typesetting" w:cs="Arabic Typesetting" w:hint="cs"/>
                <w:sz w:val="30"/>
                <w:szCs w:val="30"/>
                <w:rtl/>
              </w:rPr>
              <w:t>)</w:t>
            </w:r>
          </w:p>
          <w:p w:rsidR="00934E39" w:rsidRPr="00B4662A" w:rsidRDefault="00934E39" w:rsidP="00934E39">
            <w:pPr>
              <w:keepNext/>
              <w:keepLines/>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lang w:bidi="th-TH"/>
              </w:rPr>
              <w:t>WIPO GREEN</w:t>
            </w:r>
            <w:r w:rsidRPr="00B4662A">
              <w:rPr>
                <w:rFonts w:ascii="Arabic Typesetting" w:hAnsi="Arabic Typesetting" w:cs="Arabic Typesetting" w:hint="cs"/>
                <w:sz w:val="30"/>
                <w:szCs w:val="30"/>
                <w:rtl/>
              </w:rPr>
              <w:t xml:space="preserve">: 20 </w:t>
            </w:r>
            <w:r w:rsidRPr="00B4662A">
              <w:rPr>
                <w:rFonts w:ascii="Arabic Typesetting" w:hAnsi="Arabic Typesetting" w:cs="Arabic Typesetting"/>
                <w:sz w:val="30"/>
                <w:szCs w:val="30"/>
                <w:rtl/>
              </w:rPr>
              <w:t xml:space="preserve">مشاركاً (المنظمات المتعاونة وموردو التكنولوجيا </w:t>
            </w:r>
            <w:r w:rsidRPr="00B4662A">
              <w:rPr>
                <w:rFonts w:ascii="Arabic Typesetting" w:hAnsi="Arabic Typesetting" w:cs="Arabic Typesetting" w:hint="cs"/>
                <w:sz w:val="30"/>
                <w:szCs w:val="30"/>
                <w:rtl/>
              </w:rPr>
              <w:t>وطالبوها</w:t>
            </w:r>
            <w:r w:rsidRPr="00B4662A">
              <w:rPr>
                <w:rFonts w:ascii="Arabic Typesetting" w:hAnsi="Arabic Typesetting" w:cs="Arabic Typesetting"/>
                <w:sz w:val="30"/>
                <w:szCs w:val="30"/>
                <w:rtl/>
              </w:rPr>
              <w:t>) (تراكمي</w:t>
            </w:r>
            <w:r w:rsidRPr="00B4662A">
              <w:rPr>
                <w:rFonts w:ascii="Arabic Typesetting" w:hAnsi="Arabic Typesetting" w:cs="Arabic Typesetting" w:hint="cs"/>
                <w:sz w:val="30"/>
                <w:szCs w:val="30"/>
                <w:rtl/>
              </w:rPr>
              <w:t>)</w:t>
            </w:r>
          </w:p>
        </w:tc>
        <w:tc>
          <w:tcPr>
            <w:tcW w:w="557" w:type="pct"/>
            <w:shd w:val="clear" w:color="auto" w:fill="auto"/>
            <w:tcMar>
              <w:top w:w="110" w:type="dxa"/>
            </w:tcMar>
          </w:tcPr>
          <w:p w:rsidR="00934E39" w:rsidRPr="00B4662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tc>
      </w:tr>
      <w:tr w:rsidR="00934E39" w:rsidRPr="00B4662A" w:rsidTr="00934E39">
        <w:trPr>
          <w:cantSplit/>
        </w:trPr>
        <w:tc>
          <w:tcPr>
            <w:tcW w:w="874" w:type="pct"/>
            <w:tcBorders>
              <w:bottom w:val="single" w:sz="4" w:space="0" w:color="auto"/>
            </w:tcBorders>
            <w:shd w:val="clear" w:color="auto" w:fill="auto"/>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عدد المعاملات التي تجري باستخدام المنصة (أو المنصات)</w:t>
            </w:r>
          </w:p>
        </w:tc>
        <w:tc>
          <w:tcPr>
            <w:tcW w:w="805" w:type="pct"/>
            <w:tcBorders>
              <w:bottom w:val="single" w:sz="4" w:space="0" w:color="auto"/>
            </w:tcBorders>
            <w:shd w:val="clear" w:color="auto" w:fill="C0C0C0"/>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hint="cs"/>
                <w:sz w:val="30"/>
                <w:szCs w:val="30"/>
                <w:rtl/>
              </w:rPr>
              <w:t>0</w:t>
            </w:r>
          </w:p>
        </w:tc>
        <w:tc>
          <w:tcPr>
            <w:tcW w:w="916"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848" w:type="pct"/>
            <w:tcBorders>
              <w:bottom w:val="single" w:sz="4" w:space="0" w:color="auto"/>
            </w:tcBorders>
            <w:shd w:val="clear" w:color="auto" w:fill="FFFFFF"/>
            <w:tcMar>
              <w:top w:w="110" w:type="dxa"/>
            </w:tcMa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lang w:bidi="th-TH"/>
              </w:rPr>
              <w:t xml:space="preserve">WIPO </w:t>
            </w:r>
            <w:proofErr w:type="spellStart"/>
            <w:r w:rsidRPr="00B4662A">
              <w:rPr>
                <w:rFonts w:ascii="Arabic Typesetting" w:hAnsi="Arabic Typesetting" w:cs="Arabic Typesetting"/>
                <w:sz w:val="30"/>
                <w:szCs w:val="30"/>
                <w:lang w:bidi="th-TH"/>
              </w:rPr>
              <w:t>Re:Search</w:t>
            </w:r>
            <w:proofErr w:type="spellEnd"/>
            <w:r w:rsidRPr="00B4662A">
              <w:rPr>
                <w:rFonts w:ascii="Arabic Typesetting" w:hAnsi="Arabic Typesetting" w:cs="Arabic Typesetting" w:hint="cs"/>
                <w:sz w:val="30"/>
                <w:szCs w:val="30"/>
                <w:rtl/>
              </w:rPr>
              <w:t xml:space="preserve">: 13 </w:t>
            </w:r>
            <w:r w:rsidRPr="00B4662A">
              <w:rPr>
                <w:rFonts w:ascii="Arabic Typesetting" w:hAnsi="Arabic Typesetting" w:cs="Arabic Typesetting"/>
                <w:sz w:val="30"/>
                <w:szCs w:val="30"/>
                <w:rtl/>
              </w:rPr>
              <w:t>تعاوناً اعتبارا</w:t>
            </w:r>
            <w:r w:rsidRPr="00B4662A">
              <w:rPr>
                <w:rFonts w:ascii="Arabic Typesetting" w:hAnsi="Arabic Typesetting" w:cs="Arabic Typesetting" w:hint="cs"/>
                <w:sz w:val="30"/>
                <w:szCs w:val="30"/>
                <w:rtl/>
              </w:rPr>
              <w:t>ً</w:t>
            </w:r>
            <w:r w:rsidRPr="00B4662A">
              <w:rPr>
                <w:rFonts w:ascii="Arabic Typesetting" w:hAnsi="Arabic Typesetting" w:cs="Arabic Typesetting"/>
                <w:sz w:val="30"/>
                <w:szCs w:val="30"/>
                <w:rtl/>
              </w:rPr>
              <w:t xml:space="preserve"> من نهاية 2012</w:t>
            </w:r>
          </w:p>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lang w:bidi="th-TH"/>
              </w:rPr>
              <w:t>WIPO GREEN</w:t>
            </w:r>
            <w:r w:rsidRPr="00B4662A">
              <w:rPr>
                <w:rFonts w:ascii="Arabic Typesetting" w:hAnsi="Arabic Typesetting" w:cs="Arabic Typesetting" w:hint="cs"/>
                <w:sz w:val="30"/>
                <w:szCs w:val="30"/>
                <w:rtl/>
              </w:rPr>
              <w:t xml:space="preserve">: </w:t>
            </w:r>
            <w:r w:rsidRPr="00B4662A">
              <w:rPr>
                <w:rFonts w:ascii="Arabic Typesetting" w:hAnsi="Arabic Typesetting" w:cs="Arabic Typesetting"/>
                <w:sz w:val="30"/>
                <w:szCs w:val="30"/>
                <w:rtl/>
              </w:rPr>
              <w:t>لا توجد معاملات</w:t>
            </w:r>
          </w:p>
        </w:tc>
        <w:tc>
          <w:tcPr>
            <w:tcW w:w="557" w:type="pct"/>
            <w:tcBorders>
              <w:bottom w:val="single" w:sz="4" w:space="0" w:color="auto"/>
            </w:tcBorders>
            <w:shd w:val="clear" w:color="auto" w:fill="auto"/>
            <w:tcMar>
              <w:top w:w="110" w:type="dxa"/>
            </w:tcMar>
          </w:tcPr>
          <w:p w:rsidR="00934E39" w:rsidRPr="00B4662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tc>
      </w:tr>
      <w:tr w:rsidR="00934E39" w:rsidRPr="00B4662A"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B4662A"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B4662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4662A">
              <w:rPr>
                <w:rFonts w:ascii="Arabic Typesetting" w:hAnsi="Arabic Typesetting" w:cs="Arabic Typesetting"/>
                <w:sz w:val="30"/>
                <w:szCs w:val="30"/>
                <w:rtl/>
              </w:rPr>
              <w:t>مكانة مرسخة للويبو باعتبارها المنتدى المعني بتحليل ومناقشة القضايا المطروحة في مجال الملكية الفكرية وسياسة المنافسة</w:t>
            </w:r>
          </w:p>
        </w:tc>
      </w:tr>
      <w:tr w:rsidR="00934E39" w:rsidRPr="00B4662A" w:rsidTr="00934E39">
        <w:trPr>
          <w:cantSplit/>
        </w:trPr>
        <w:tc>
          <w:tcPr>
            <w:tcW w:w="874" w:type="pct"/>
            <w:tcBorders>
              <w:top w:val="single" w:sz="4" w:space="0" w:color="auto"/>
            </w:tcBorders>
            <w:shd w:val="clear" w:color="auto" w:fill="auto"/>
            <w:vAlign w:val="cente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934E39" w:rsidRPr="00B4662A" w:rsidRDefault="00934E39" w:rsidP="00934E39">
            <w:pPr>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أسس المقارنة</w:t>
            </w:r>
            <w:r w:rsidRPr="00B4662A">
              <w:rPr>
                <w:rFonts w:ascii="Arabic Typesetting" w:hAnsi="Arabic Typesetting" w:cs="Arabic Typesetting"/>
                <w:b/>
                <w:bCs/>
                <w:sz w:val="30"/>
                <w:szCs w:val="30"/>
              </w:rPr>
              <w:t xml:space="preserve"> </w:t>
            </w:r>
            <w:r w:rsidRPr="00B4662A">
              <w:rPr>
                <w:rFonts w:ascii="Arabic Typesetting" w:hAnsi="Arabic Typesetting" w:cs="Arabic Typesetting"/>
                <w:b/>
                <w:bCs/>
                <w:sz w:val="30"/>
                <w:szCs w:val="30"/>
                <w:rtl/>
              </w:rPr>
              <w:t>(البرنامج والميزانية 2012/2013)</w:t>
            </w:r>
          </w:p>
        </w:tc>
        <w:tc>
          <w:tcPr>
            <w:tcW w:w="916"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b/>
                <w:bCs/>
                <w:sz w:val="30"/>
                <w:szCs w:val="30"/>
                <w:rtl/>
              </w:rPr>
              <w:t>بيانات الأداء</w:t>
            </w:r>
          </w:p>
        </w:tc>
        <w:tc>
          <w:tcPr>
            <w:tcW w:w="557" w:type="pct"/>
            <w:tcBorders>
              <w:top w:val="single" w:sz="4" w:space="0" w:color="auto"/>
            </w:tcBorders>
            <w:shd w:val="clear" w:color="auto" w:fill="auto"/>
            <w:tcMar>
              <w:top w:w="110" w:type="dxa"/>
            </w:tcMar>
            <w:vAlign w:val="center"/>
          </w:tcPr>
          <w:p w:rsidR="00934E39" w:rsidRPr="00B4662A" w:rsidRDefault="00934E39" w:rsidP="00934E39">
            <w:pPr>
              <w:keepNext/>
              <w:keepLines/>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السير</w:t>
            </w:r>
          </w:p>
        </w:tc>
      </w:tr>
      <w:tr w:rsidR="00934E39" w:rsidRPr="00B4662A" w:rsidTr="00934E39">
        <w:trPr>
          <w:cantSplit/>
        </w:trPr>
        <w:tc>
          <w:tcPr>
            <w:tcW w:w="874" w:type="pct"/>
            <w:shd w:val="clear" w:color="auto" w:fill="auto"/>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عدد البلدان التي تطلب مساهمات محددة من الويبو في مجال الملكية الفكرية فيما يتعلق بقضايا قوانين المنافسة</w:t>
            </w:r>
          </w:p>
        </w:tc>
        <w:tc>
          <w:tcPr>
            <w:tcW w:w="805" w:type="pct"/>
            <w:shd w:val="clear" w:color="auto" w:fill="C0C0C0"/>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طلبان (اعتباراً من ديسمبر 2010)</w:t>
            </w:r>
          </w:p>
        </w:tc>
        <w:tc>
          <w:tcPr>
            <w:tcW w:w="916"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848" w:type="pct"/>
            <w:shd w:val="clear" w:color="auto" w:fill="FFFFFF"/>
            <w:tcMar>
              <w:top w:w="110" w:type="dxa"/>
            </w:tcMar>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نُظِّمت خمسة اجتماعات في الدول الأعضاء بشأن قضايا محددة تتعلق بالملكية الفكرية أو المنافسة، ومشروع قانون واحد بشأن المنافسة غير المشروعة وقانون المنافسة</w:t>
            </w:r>
          </w:p>
        </w:tc>
        <w:tc>
          <w:tcPr>
            <w:tcW w:w="557" w:type="pct"/>
            <w:shd w:val="clear" w:color="auto" w:fill="auto"/>
            <w:tcMar>
              <w:top w:w="110" w:type="dxa"/>
            </w:tcMar>
          </w:tcPr>
          <w:p w:rsidR="00934E39" w:rsidRPr="00B4662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tc>
      </w:tr>
      <w:tr w:rsidR="00934E39" w:rsidRPr="00B4662A" w:rsidTr="00934E39">
        <w:trPr>
          <w:cantSplit/>
        </w:trPr>
        <w:tc>
          <w:tcPr>
            <w:tcW w:w="874" w:type="pct"/>
            <w:shd w:val="clear" w:color="auto" w:fill="auto"/>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lastRenderedPageBreak/>
              <w:t>عدد أصحاب المصالح (مكاتب الملكية الفكرية، والسلطات المعنية بالمنافسة، والمنظمات الحكومية الدولية والمنظمات غير الحكومية المعنية) الذين يتحاورون مع الويبو، وتنوعهم</w:t>
            </w:r>
          </w:p>
        </w:tc>
        <w:tc>
          <w:tcPr>
            <w:tcW w:w="805" w:type="pct"/>
            <w:shd w:val="clear" w:color="auto" w:fill="C0C0C0"/>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التحاور مع خمس من السلطات الوطنية المعنية بالمنافسة (من ثلاث دول أعضاء) وثلاثة من المنظمات الحكومية الدولية</w:t>
            </w:r>
          </w:p>
        </w:tc>
        <w:tc>
          <w:tcPr>
            <w:tcW w:w="916" w:type="pct"/>
            <w:shd w:val="clear" w:color="auto" w:fill="auto"/>
            <w:tcMar>
              <w:top w:w="110" w:type="dxa"/>
            </w:tcMar>
          </w:tcPr>
          <w:p w:rsidR="00934E39" w:rsidRPr="00B4662A" w:rsidRDefault="00934E39" w:rsidP="00934E39">
            <w:pPr>
              <w:spacing w:before="60" w:after="60" w:line="300" w:lineRule="exact"/>
              <w:rPr>
                <w:rFonts w:ascii="Arabic Typesetting" w:hAnsi="Arabic Typesetting" w:cs="Arabic Typesetting"/>
                <w:sz w:val="30"/>
                <w:szCs w:val="30"/>
              </w:rPr>
            </w:pPr>
          </w:p>
        </w:tc>
        <w:tc>
          <w:tcPr>
            <w:tcW w:w="1848" w:type="pct"/>
            <w:shd w:val="clear" w:color="auto" w:fill="FFFFFF"/>
            <w:tcMar>
              <w:top w:w="110" w:type="dxa"/>
            </w:tcMa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13 حلقة عمل واجتماع، بالاشتراك مع 10 من السلطات المعنية بالمنافسة. وإنشاء نادي</w:t>
            </w:r>
            <w:r w:rsidRPr="00B4662A">
              <w:rPr>
                <w:rFonts w:ascii="Arabic Typesetting" w:hAnsi="Arabic Typesetting" w:cs="Arabic Typesetting"/>
                <w:sz w:val="30"/>
                <w:szCs w:val="30"/>
                <w:lang w:bidi="th-TH"/>
              </w:rPr>
              <w:t xml:space="preserve"> </w:t>
            </w:r>
            <w:r>
              <w:rPr>
                <w:rFonts w:ascii="Arabic Typesetting" w:hAnsi="Arabic Typesetting" w:cs="Arabic Typesetting" w:hint="cs"/>
                <w:sz w:val="30"/>
                <w:szCs w:val="30"/>
                <w:rtl/>
              </w:rPr>
              <w:t xml:space="preserve">الملكية الفكرية والمنافسة </w:t>
            </w:r>
            <w:r w:rsidRPr="00B4662A">
              <w:rPr>
                <w:rFonts w:ascii="Arabic Typesetting" w:hAnsi="Arabic Typesetting" w:cs="Arabic Typesetting"/>
                <w:sz w:val="30"/>
                <w:szCs w:val="30"/>
                <w:rtl/>
              </w:rPr>
              <w:t>الدولي (مع مؤتمر الأمم المتحدة للتجارة والتنمية، ومنظمة التجارة العالمية، ومنظمة التعاون والتنمية في الميدان الاقتصادي) على أساس غير رسمي ومستمر</w:t>
            </w:r>
            <w:r w:rsidRPr="00B4662A">
              <w:rPr>
                <w:rFonts w:ascii="Arabic Typesetting" w:hAnsi="Arabic Typesetting" w:cs="Arabic Typesetting"/>
                <w:sz w:val="30"/>
                <w:szCs w:val="30"/>
                <w:lang w:bidi="th-TH"/>
              </w:rPr>
              <w:t>.</w:t>
            </w:r>
          </w:p>
        </w:tc>
        <w:tc>
          <w:tcPr>
            <w:tcW w:w="557" w:type="pct"/>
            <w:shd w:val="clear" w:color="auto" w:fill="auto"/>
            <w:tcMar>
              <w:top w:w="110" w:type="dxa"/>
            </w:tcMar>
          </w:tcPr>
          <w:p w:rsidR="00934E39" w:rsidRPr="00B4662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tc>
      </w:tr>
    </w:tbl>
    <w:p w:rsidR="00934E39" w:rsidRPr="00F8584F" w:rsidRDefault="00934E39" w:rsidP="00F8584F">
      <w:pPr>
        <w:pStyle w:val="NormalAR"/>
        <w:keepNext/>
        <w:spacing w:before="240" w:after="240"/>
        <w:ind w:left="0"/>
        <w:rPr>
          <w:sz w:val="36"/>
          <w:szCs w:val="36"/>
          <w:rtl/>
          <w:lang w:val="fr-CH" w:bidi="ar-SA"/>
        </w:rPr>
      </w:pPr>
      <w:r w:rsidRPr="00F8584F">
        <w:rPr>
          <w:sz w:val="36"/>
          <w:szCs w:val="36"/>
          <w:rtl/>
          <w:lang w:val="fr-CH" w:bidi="ar-SA"/>
        </w:rPr>
        <w:t>الميزانية والنفقات الفعلية</w:t>
      </w:r>
    </w:p>
    <w:p w:rsidR="00934E39" w:rsidRDefault="00900448" w:rsidP="00FF464E">
      <w:pPr>
        <w:spacing w:after="240"/>
        <w:jc w:val="center"/>
        <w:rPr>
          <w:rFonts w:ascii="Arabic Typesetting" w:hAnsi="Arabic Typesetting" w:cs="Arabic Typesetting"/>
          <w:sz w:val="34"/>
          <w:szCs w:val="34"/>
          <w:rtl/>
        </w:rPr>
      </w:pPr>
      <w:r w:rsidRPr="00900448">
        <w:rPr>
          <w:noProof/>
          <w:szCs w:val="20"/>
          <w:rtl/>
          <w:lang w:bidi="ar-SA"/>
        </w:rPr>
        <w:drawing>
          <wp:inline distT="0" distB="0" distL="0" distR="0" wp14:anchorId="77DA331A" wp14:editId="08E760F6">
            <wp:extent cx="6119495" cy="297313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9495" cy="2973133"/>
                    </a:xfrm>
                    <a:prstGeom prst="rect">
                      <a:avLst/>
                    </a:prstGeom>
                    <a:noFill/>
                    <a:ln>
                      <a:noFill/>
                    </a:ln>
                  </pic:spPr>
                </pic:pic>
              </a:graphicData>
            </a:graphic>
          </wp:inline>
        </w:drawing>
      </w:r>
    </w:p>
    <w:p w:rsidR="00934E39" w:rsidRDefault="00934E39" w:rsidP="00FF464E">
      <w:pPr>
        <w:spacing w:after="240"/>
        <w:jc w:val="center"/>
        <w:rPr>
          <w:rFonts w:ascii="Arabic Typesetting" w:hAnsi="Arabic Typesetting" w:cs="Arabic Typesetting"/>
          <w:sz w:val="34"/>
          <w:szCs w:val="34"/>
          <w:rtl/>
        </w:rPr>
      </w:pPr>
    </w:p>
    <w:p w:rsidR="00900448" w:rsidRDefault="00900448" w:rsidP="00FF464E">
      <w:pPr>
        <w:spacing w:after="240"/>
        <w:jc w:val="center"/>
        <w:rPr>
          <w:rFonts w:ascii="Arabic Typesetting" w:hAnsi="Arabic Typesetting" w:cs="Arabic Typesetting"/>
          <w:sz w:val="34"/>
          <w:szCs w:val="34"/>
          <w:rtl/>
        </w:rPr>
      </w:pPr>
      <w:r w:rsidRPr="00900448">
        <w:rPr>
          <w:noProof/>
          <w:szCs w:val="20"/>
          <w:rtl/>
          <w:lang w:bidi="ar-SA"/>
        </w:rPr>
        <w:drawing>
          <wp:inline distT="0" distB="0" distL="0" distR="0" wp14:anchorId="2F7F823A" wp14:editId="49B3C223">
            <wp:extent cx="6119495" cy="1706058"/>
            <wp:effectExtent l="0" t="0" r="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934E39" w:rsidRPr="00A36587" w:rsidRDefault="00A341BC" w:rsidP="00A341BC">
      <w:pPr>
        <w:keepNext/>
        <w:spacing w:after="120" w:line="300" w:lineRule="exact"/>
        <w:rPr>
          <w:rFonts w:ascii="Arabic Typesetting" w:hAnsi="Arabic Typesetting" w:cs="Arabic Typesetting"/>
          <w:sz w:val="30"/>
          <w:szCs w:val="30"/>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934E39" w:rsidRPr="00FF464E" w:rsidRDefault="00934E39" w:rsidP="00FF464E">
      <w:pPr>
        <w:spacing w:after="120" w:line="340" w:lineRule="exact"/>
        <w:rPr>
          <w:rFonts w:ascii="Arabic Typesetting" w:hAnsi="Arabic Typesetting" w:cs="Arabic Typesetting"/>
          <w:sz w:val="34"/>
          <w:szCs w:val="34"/>
          <w:u w:val="single"/>
        </w:rPr>
      </w:pPr>
      <w:r w:rsidRPr="00FF464E">
        <w:rPr>
          <w:rFonts w:ascii="Arabic Typesetting" w:hAnsi="Arabic Typesetting" w:cs="Arabic Typesetting"/>
          <w:sz w:val="34"/>
          <w:szCs w:val="34"/>
          <w:rtl/>
        </w:rPr>
        <w:t>ألف</w:t>
      </w:r>
      <w:r w:rsidRPr="00FF464E">
        <w:rPr>
          <w:rFonts w:ascii="Arabic Typesetting" w:hAnsi="Arabic Typesetting" w:cs="Arabic Typesetting"/>
          <w:sz w:val="34"/>
          <w:szCs w:val="34"/>
        </w:rPr>
        <w:t>.</w:t>
      </w:r>
      <w:r w:rsidRPr="00FF464E">
        <w:rPr>
          <w:rFonts w:ascii="Arabic Typesetting" w:hAnsi="Arabic Typesetting" w:cs="Arabic Typesetting"/>
          <w:sz w:val="34"/>
          <w:szCs w:val="34"/>
        </w:rPr>
        <w:tab/>
      </w:r>
      <w:r w:rsidRPr="00FF464E">
        <w:rPr>
          <w:rFonts w:ascii="Arabic Typesetting" w:hAnsi="Arabic Typesetting" w:cs="Arabic Typesetting"/>
          <w:sz w:val="34"/>
          <w:szCs w:val="34"/>
          <w:u w:val="single"/>
          <w:rtl/>
        </w:rPr>
        <w:t>الميزانية بعد التحويلات 2012/2013</w:t>
      </w:r>
    </w:p>
    <w:p w:rsidR="00934E39" w:rsidRPr="00FF464E" w:rsidRDefault="00934E39" w:rsidP="00DB6EC7">
      <w:pPr>
        <w:keepNext/>
        <w:keepLines/>
        <w:numPr>
          <w:ilvl w:val="0"/>
          <w:numId w:val="17"/>
        </w:numPr>
        <w:spacing w:after="120" w:line="340" w:lineRule="exact"/>
        <w:rPr>
          <w:rFonts w:ascii="Arabic Typesetting" w:eastAsia="Batang" w:hAnsi="Arabic Typesetting" w:cs="Arabic Typesetting"/>
          <w:sz w:val="34"/>
          <w:szCs w:val="34"/>
          <w:lang w:eastAsia="ko-KR"/>
        </w:rPr>
      </w:pPr>
      <w:r w:rsidRPr="00FF464E">
        <w:rPr>
          <w:rFonts w:ascii="Arabic Typesetting" w:eastAsia="Batang" w:hAnsi="Arabic Typesetting" w:cs="Arabic Typesetting"/>
          <w:sz w:val="34"/>
          <w:szCs w:val="34"/>
          <w:rtl/>
          <w:lang w:eastAsia="ko-KR"/>
        </w:rPr>
        <w:t xml:space="preserve">يرجع التخصيص المُعدَّل لموارد النتائج سابعاً.1 (فهم معمّق للتحديات العالمية والملكية الفكرية) وسابعاً.2 (مكانة مرسخة للويبو باعتبارها مصدراً موثوقاً </w:t>
      </w:r>
      <w:r w:rsidRPr="00FF464E">
        <w:rPr>
          <w:rFonts w:ascii="Arabic Typesetting" w:eastAsia="Batang" w:hAnsi="Arabic Typesetting" w:cs="Arabic Typesetting" w:hint="cs"/>
          <w:sz w:val="34"/>
          <w:szCs w:val="34"/>
          <w:rtl/>
          <w:lang w:eastAsia="ko-KR"/>
        </w:rPr>
        <w:t xml:space="preserve">به </w:t>
      </w:r>
      <w:r w:rsidRPr="00FF464E">
        <w:rPr>
          <w:rFonts w:ascii="Arabic Typesetting" w:eastAsia="Batang" w:hAnsi="Arabic Typesetting" w:cs="Arabic Typesetting"/>
          <w:sz w:val="34"/>
          <w:szCs w:val="34"/>
          <w:rtl/>
          <w:lang w:eastAsia="ko-KR"/>
        </w:rPr>
        <w:t>للحصول على معلومات عن الابتكار والملكية الفكرية) وسابعاً.3 (استخدام الأدوات القائمة على الملكية الفكرية من أجل نقل التكنولوجيا) إلى: زيادة الموارد المخصصة للنتيجة سابعاً.1 (فهم معمّق للتحديات العالمية والملكية الفكرية)؛ وزيادة الموارد المخصصة للنتيجة سابعاً.2 (مكانة مرسخة للويبو باعتبارها مصدراً موثوقاً</w:t>
      </w:r>
      <w:r w:rsidRPr="00FF464E">
        <w:rPr>
          <w:rFonts w:ascii="Arabic Typesetting" w:eastAsia="Batang" w:hAnsi="Arabic Typesetting" w:cs="Arabic Typesetting" w:hint="cs"/>
          <w:sz w:val="34"/>
          <w:szCs w:val="34"/>
          <w:rtl/>
          <w:lang w:eastAsia="ko-KR"/>
        </w:rPr>
        <w:t xml:space="preserve"> به</w:t>
      </w:r>
      <w:r w:rsidRPr="00FF464E">
        <w:rPr>
          <w:rFonts w:ascii="Arabic Typesetting" w:eastAsia="Batang" w:hAnsi="Arabic Typesetting" w:cs="Arabic Typesetting"/>
          <w:sz w:val="34"/>
          <w:szCs w:val="34"/>
          <w:rtl/>
          <w:lang w:eastAsia="ko-KR"/>
        </w:rPr>
        <w:t xml:space="preserve"> للحصول على معلومات عن الابتكار والملكية الفكرية) لتلبية الطلب</w:t>
      </w:r>
      <w:r w:rsidRPr="00FF464E">
        <w:rPr>
          <w:rFonts w:ascii="Arabic Typesetting" w:eastAsia="Batang" w:hAnsi="Arabic Typesetting" w:cs="Arabic Typesetting" w:hint="cs"/>
          <w:sz w:val="34"/>
          <w:szCs w:val="34"/>
          <w:rtl/>
          <w:lang w:eastAsia="ko-KR"/>
        </w:rPr>
        <w:t>ات</w:t>
      </w:r>
      <w:r w:rsidRPr="00FF464E">
        <w:rPr>
          <w:rFonts w:ascii="Arabic Typesetting" w:eastAsia="Batang" w:hAnsi="Arabic Typesetting" w:cs="Arabic Typesetting"/>
          <w:sz w:val="34"/>
          <w:szCs w:val="34"/>
          <w:rtl/>
          <w:lang w:eastAsia="ko-KR"/>
        </w:rPr>
        <w:t xml:space="preserve"> المستمر</w:t>
      </w:r>
      <w:r w:rsidRPr="00FF464E">
        <w:rPr>
          <w:rFonts w:ascii="Arabic Typesetting" w:eastAsia="Batang" w:hAnsi="Arabic Typesetting" w:cs="Arabic Typesetting" w:hint="cs"/>
          <w:sz w:val="34"/>
          <w:szCs w:val="34"/>
          <w:rtl/>
          <w:lang w:eastAsia="ko-KR"/>
        </w:rPr>
        <w:t>ة</w:t>
      </w:r>
      <w:r w:rsidRPr="00FF464E">
        <w:rPr>
          <w:rFonts w:ascii="Arabic Typesetting" w:eastAsia="Batang" w:hAnsi="Arabic Typesetting" w:cs="Arabic Typesetting"/>
          <w:sz w:val="34"/>
          <w:szCs w:val="34"/>
          <w:rtl/>
          <w:lang w:eastAsia="ko-KR"/>
        </w:rPr>
        <w:t xml:space="preserve"> على الإسهام والمشاركة في مسارات السياسة العامة والحلقات الدراسية وحلقات العمل والمؤتمرات. ورغم التقدم الكبير المُحرَز، شهد إعداد المنصات القائمة على </w:t>
      </w:r>
      <w:r w:rsidRPr="00FF464E">
        <w:rPr>
          <w:rFonts w:ascii="Arabic Typesetting" w:eastAsia="Batang" w:hAnsi="Arabic Typesetting" w:cs="Arabic Typesetting" w:hint="cs"/>
          <w:sz w:val="34"/>
          <w:szCs w:val="34"/>
          <w:rtl/>
          <w:lang w:eastAsia="ko-KR"/>
        </w:rPr>
        <w:t>الملكية</w:t>
      </w:r>
      <w:r w:rsidRPr="00FF464E">
        <w:rPr>
          <w:rFonts w:ascii="Arabic Typesetting" w:eastAsia="Batang" w:hAnsi="Arabic Typesetting" w:cs="Arabic Typesetting"/>
          <w:sz w:val="34"/>
          <w:szCs w:val="34"/>
          <w:rtl/>
          <w:lang w:eastAsia="ko-KR"/>
        </w:rPr>
        <w:t xml:space="preserve"> الفكرية وتنفيذها بعض التأخير مقارنةً بالخطط الأصلية، وهو ما ينعكس في تخفيض الموارد المخصصة للنتيجة سابعاً.3 (استخدام الأدوات القائمة على الملكية الفكرية من أجل نقل التكنولوجيا).</w:t>
      </w:r>
    </w:p>
    <w:p w:rsidR="00934E39" w:rsidRPr="00FF464E" w:rsidRDefault="00934E39" w:rsidP="00FF464E">
      <w:pPr>
        <w:keepNext/>
        <w:keepLines/>
        <w:spacing w:after="120" w:line="340" w:lineRule="exact"/>
        <w:rPr>
          <w:rFonts w:ascii="Arabic Typesetting" w:eastAsia="Batang" w:hAnsi="Arabic Typesetting" w:cs="Arabic Typesetting"/>
          <w:sz w:val="34"/>
          <w:szCs w:val="34"/>
          <w:u w:val="single"/>
          <w:lang w:eastAsia="ko-KR"/>
        </w:rPr>
      </w:pPr>
      <w:r w:rsidRPr="00FF464E">
        <w:rPr>
          <w:rFonts w:ascii="Arabic Typesetting" w:eastAsia="Batang" w:hAnsi="Arabic Typesetting" w:cs="Arabic Typesetting"/>
          <w:sz w:val="34"/>
          <w:szCs w:val="34"/>
          <w:rtl/>
          <w:lang w:eastAsia="ko-KR"/>
        </w:rPr>
        <w:t>باء</w:t>
      </w:r>
      <w:r w:rsidRPr="00FF464E">
        <w:rPr>
          <w:rFonts w:ascii="Arabic Typesetting" w:eastAsia="Batang" w:hAnsi="Arabic Typesetting" w:cs="Arabic Typesetting"/>
          <w:sz w:val="34"/>
          <w:szCs w:val="34"/>
          <w:lang w:eastAsia="ko-KR"/>
        </w:rPr>
        <w:t>.</w:t>
      </w:r>
      <w:r w:rsidRPr="00FF464E">
        <w:rPr>
          <w:rFonts w:ascii="Arabic Typesetting" w:eastAsia="Batang" w:hAnsi="Arabic Typesetting" w:cs="Arabic Typesetting"/>
          <w:sz w:val="34"/>
          <w:szCs w:val="34"/>
          <w:lang w:eastAsia="ko-KR"/>
        </w:rPr>
        <w:tab/>
      </w:r>
      <w:r w:rsidRPr="00FF464E">
        <w:rPr>
          <w:rFonts w:ascii="Arabic Typesetting" w:eastAsia="Batang" w:hAnsi="Arabic Typesetting" w:cs="Arabic Typesetting"/>
          <w:sz w:val="34"/>
          <w:szCs w:val="34"/>
          <w:u w:val="single"/>
          <w:rtl/>
          <w:lang w:eastAsia="ko-KR"/>
        </w:rPr>
        <w:t>نسبة استخدام ميزانية 2012</w:t>
      </w:r>
    </w:p>
    <w:p w:rsidR="00934E39" w:rsidRPr="00FF464E" w:rsidRDefault="00934E39" w:rsidP="00DB6EC7">
      <w:pPr>
        <w:keepNext/>
        <w:keepLines/>
        <w:numPr>
          <w:ilvl w:val="0"/>
          <w:numId w:val="17"/>
        </w:numPr>
        <w:spacing w:after="120" w:line="340" w:lineRule="exact"/>
        <w:rPr>
          <w:rFonts w:ascii="Arabic Typesetting" w:eastAsia="Batang" w:hAnsi="Arabic Typesetting" w:cs="Arabic Typesetting"/>
          <w:sz w:val="34"/>
          <w:szCs w:val="34"/>
          <w:rtl/>
          <w:lang w:eastAsia="ko-KR"/>
        </w:rPr>
      </w:pPr>
      <w:r w:rsidRPr="00FF464E">
        <w:rPr>
          <w:rFonts w:ascii="Arabic Typesetting" w:eastAsia="Batang" w:hAnsi="Arabic Typesetting" w:cs="Arabic Typesetting"/>
          <w:sz w:val="34"/>
          <w:szCs w:val="34"/>
          <w:rtl/>
          <w:lang w:eastAsia="ko-KR"/>
        </w:rPr>
        <w:t xml:space="preserve">نسبة استخدام الميزانية لا تتجاوز النطاق المتوقع الذي يتراوح من 40 إلى 60 </w:t>
      </w:r>
      <w:r w:rsidRPr="00FF464E">
        <w:rPr>
          <w:rFonts w:ascii="Arabic Typesetting" w:eastAsia="Batang" w:hAnsi="Arabic Typesetting" w:cs="Arabic Typesetting" w:hint="cs"/>
          <w:sz w:val="34"/>
          <w:szCs w:val="34"/>
          <w:rtl/>
          <w:lang w:eastAsia="ko-KR"/>
        </w:rPr>
        <w:t>ب</w:t>
      </w:r>
      <w:r w:rsidRPr="00FF464E">
        <w:rPr>
          <w:rFonts w:ascii="Arabic Typesetting" w:eastAsia="Batang" w:hAnsi="Arabic Typesetting" w:cs="Arabic Typesetting"/>
          <w:sz w:val="34"/>
          <w:szCs w:val="34"/>
          <w:rtl/>
          <w:lang w:eastAsia="ko-KR"/>
        </w:rPr>
        <w:t>المائة في السنة الأولى من فترة السنتين، وتسير في الاتجاه الصحيح.</w:t>
      </w:r>
    </w:p>
    <w:p w:rsidR="00934E39" w:rsidRPr="004F30B5" w:rsidRDefault="00934E39" w:rsidP="005438B9">
      <w:pPr>
        <w:pStyle w:val="Heading1AR"/>
        <w:spacing w:before="0" w:after="120"/>
        <w:ind w:left="2268" w:hanging="2268"/>
        <w:outlineLvl w:val="1"/>
        <w:rPr>
          <w:lang w:val="fr-CH"/>
        </w:rPr>
      </w:pPr>
      <w:bookmarkStart w:id="25" w:name="_Toc358366939"/>
      <w:r>
        <w:rPr>
          <w:i/>
          <w:iCs/>
          <w:sz w:val="34"/>
          <w:szCs w:val="34"/>
          <w:rtl/>
        </w:rPr>
        <w:br w:type="page"/>
      </w:r>
      <w:bookmarkStart w:id="26" w:name="_Toc359865201"/>
      <w:r w:rsidRPr="004F30B5">
        <w:rPr>
          <w:rtl/>
          <w:lang w:val="fr-CH"/>
        </w:rPr>
        <w:lastRenderedPageBreak/>
        <w:t>البرنامج 19</w:t>
      </w:r>
      <w:r w:rsidRPr="004F30B5">
        <w:rPr>
          <w:rFonts w:hint="cs"/>
          <w:rtl/>
          <w:lang w:val="fr-CH"/>
        </w:rPr>
        <w:t>:</w:t>
      </w:r>
      <w:bookmarkEnd w:id="25"/>
      <w:r w:rsidRPr="004F30B5">
        <w:rPr>
          <w:rtl/>
          <w:lang w:val="fr-CH"/>
        </w:rPr>
        <w:tab/>
        <w:t>التواصل</w:t>
      </w:r>
      <w:bookmarkEnd w:id="26"/>
    </w:p>
    <w:p w:rsidR="00934E39" w:rsidRPr="004F30B5" w:rsidRDefault="00934E39" w:rsidP="004F30B5">
      <w:pPr>
        <w:pStyle w:val="NormalAR"/>
        <w:keepNext/>
        <w:spacing w:after="240" w:line="360" w:lineRule="exact"/>
        <w:ind w:left="2268" w:hanging="2268"/>
        <w:rPr>
          <w:b/>
          <w:bCs/>
          <w:sz w:val="36"/>
          <w:szCs w:val="36"/>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b/>
          <w:bCs/>
          <w:sz w:val="36"/>
          <w:szCs w:val="36"/>
          <w:lang w:val="fr-CH" w:bidi="ar-SA"/>
        </w:rPr>
        <w:tab/>
      </w:r>
      <w:r w:rsidRPr="004F30B5">
        <w:rPr>
          <w:b/>
          <w:bCs/>
          <w:sz w:val="36"/>
          <w:szCs w:val="36"/>
          <w:rtl/>
          <w:lang w:val="fr-CH" w:bidi="ar-SA"/>
        </w:rPr>
        <w:t>السيد يوهانس كريستيان وتشارد</w:t>
      </w:r>
    </w:p>
    <w:p w:rsidR="00934E39" w:rsidRPr="00F8584F" w:rsidRDefault="00934E39" w:rsidP="00F8584F">
      <w:pPr>
        <w:pStyle w:val="NormalAR"/>
        <w:keepNext/>
        <w:spacing w:before="240" w:after="240"/>
        <w:ind w:left="0"/>
        <w:rPr>
          <w:sz w:val="36"/>
          <w:szCs w:val="36"/>
          <w:lang w:val="fr-CH" w:bidi="ar-SA"/>
        </w:rPr>
      </w:pPr>
      <w:r w:rsidRPr="00F8584F">
        <w:rPr>
          <w:sz w:val="36"/>
          <w:szCs w:val="36"/>
          <w:rtl/>
          <w:lang w:val="fr-CH" w:bidi="ar-SA"/>
        </w:rPr>
        <w:t>استعراض التقدم في 2012</w:t>
      </w:r>
    </w:p>
    <w:p w:rsidR="00934E39" w:rsidRPr="00FF464E" w:rsidRDefault="00934E39" w:rsidP="00DB6EC7">
      <w:pPr>
        <w:keepNext/>
        <w:numPr>
          <w:ilvl w:val="0"/>
          <w:numId w:val="18"/>
        </w:numPr>
        <w:autoSpaceDE w:val="0"/>
        <w:autoSpaceDN w:val="0"/>
        <w:adjustRightInd w:val="0"/>
        <w:spacing w:after="12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قطع البرنامج 19 شوطاً كبيراً عام 2012 في تنفيذ الاستراتيجيات الرئيسية التي تهدف إلى تحسين أداء محتوى الويبو وجودة هذا المحتوى؛ ورفع مستوى وضوح عمل الويبو ومستوى فهمه</w:t>
      </w:r>
      <w:r w:rsidRPr="00FF464E">
        <w:rPr>
          <w:rFonts w:ascii="Arabic Typesetting" w:hAnsi="Arabic Typesetting" w:cs="Arabic Typesetting" w:hint="cs"/>
          <w:sz w:val="34"/>
          <w:szCs w:val="34"/>
          <w:rtl/>
          <w:lang w:bidi="ar-LB"/>
        </w:rPr>
        <w:t>؛</w:t>
      </w:r>
      <w:r w:rsidRPr="00FF464E">
        <w:rPr>
          <w:rFonts w:ascii="Arabic Typesetting" w:hAnsi="Arabic Typesetting" w:cs="Arabic Typesetting"/>
          <w:sz w:val="34"/>
          <w:szCs w:val="34"/>
          <w:rtl/>
        </w:rPr>
        <w:t xml:space="preserve"> وتكوين ثقافة داخلية للتواصل وتقديم الخدمات. و</w:t>
      </w:r>
      <w:r w:rsidRPr="00FF464E">
        <w:rPr>
          <w:rFonts w:ascii="Arabic Typesetting" w:hAnsi="Arabic Typesetting" w:cs="Arabic Typesetting" w:hint="cs"/>
          <w:sz w:val="34"/>
          <w:szCs w:val="34"/>
          <w:rtl/>
        </w:rPr>
        <w:t xml:space="preserve">قد </w:t>
      </w:r>
      <w:r w:rsidRPr="00FF464E">
        <w:rPr>
          <w:rFonts w:ascii="Arabic Typesetting" w:hAnsi="Arabic Typesetting" w:cs="Arabic Typesetting"/>
          <w:sz w:val="34"/>
          <w:szCs w:val="34"/>
          <w:rtl/>
        </w:rPr>
        <w:t>أُحر</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ز تقدمٌ في مشاريع التحسين الاستراتيجية الأساسية بشأن اتصالات الويب، والهوية المؤسسية، وخدمة الزبائن، والاتصالات الداخلية. وعلاوة على ذلك، تحققت زيادات هائلة في عدد الأشخاص الذين أطلعوا على محتوى الويبو الفريد من كل أنحاء العالم.</w:t>
      </w:r>
    </w:p>
    <w:p w:rsidR="00934E39" w:rsidRPr="00FF464E" w:rsidRDefault="00934E39" w:rsidP="00DB6EC7">
      <w:pPr>
        <w:numPr>
          <w:ilvl w:val="0"/>
          <w:numId w:val="18"/>
        </w:numPr>
        <w:autoSpaceDE w:val="0"/>
        <w:autoSpaceDN w:val="0"/>
        <w:adjustRightInd w:val="0"/>
        <w:spacing w:after="12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 xml:space="preserve">وفي المرحلة الثانية من استراتيجية الويبو لوسائل التواصل الاجتماعي، فُتحت قنوات جديدة لإتاحة التفاعل المباشر مع أصحاب المصلحة </w:t>
      </w:r>
      <w:r w:rsidRPr="00FF464E">
        <w:rPr>
          <w:rFonts w:ascii="Arabic Typesetting" w:hAnsi="Arabic Typesetting" w:cs="Arabic Typesetting"/>
          <w:sz w:val="34"/>
          <w:szCs w:val="34"/>
          <w:u w:val="single"/>
          <w:rtl/>
        </w:rPr>
        <w:t>وتحسين تقديم</w:t>
      </w:r>
      <w:r w:rsidRPr="00FF464E">
        <w:rPr>
          <w:rFonts w:ascii="Arabic Typesetting" w:hAnsi="Arabic Typesetting" w:cs="Arabic Typesetting"/>
          <w:sz w:val="34"/>
          <w:szCs w:val="34"/>
          <w:rtl/>
        </w:rPr>
        <w:t xml:space="preserve"> محتوى الويبو إلى جماهير عريضة ومتخصصة. وعقب إطلاق أول وجود رسمي </w:t>
      </w:r>
      <w:proofErr w:type="spellStart"/>
      <w:r w:rsidRPr="00FF464E">
        <w:rPr>
          <w:rFonts w:ascii="Arabic Typesetting" w:hAnsi="Arabic Typesetting" w:cs="Arabic Typesetting"/>
          <w:sz w:val="34"/>
          <w:szCs w:val="34"/>
          <w:rtl/>
        </w:rPr>
        <w:t>للويبو</w:t>
      </w:r>
      <w:proofErr w:type="spellEnd"/>
      <w:r w:rsidRPr="00FF464E">
        <w:rPr>
          <w:rFonts w:ascii="Arabic Typesetting" w:hAnsi="Arabic Typesetting" w:cs="Arabic Typesetting"/>
          <w:sz w:val="34"/>
          <w:szCs w:val="34"/>
          <w:rtl/>
        </w:rPr>
        <w:t xml:space="preserve"> على </w:t>
      </w:r>
      <w:proofErr w:type="spellStart"/>
      <w:r w:rsidRPr="00FF464E">
        <w:rPr>
          <w:rFonts w:ascii="Arabic Typesetting" w:hAnsi="Arabic Typesetting" w:cs="Arabic Typesetting"/>
          <w:sz w:val="34"/>
          <w:szCs w:val="34"/>
          <w:rtl/>
        </w:rPr>
        <w:t>تويتر</w:t>
      </w:r>
      <w:proofErr w:type="spellEnd"/>
      <w:r w:rsidRPr="00FF464E">
        <w:rPr>
          <w:rFonts w:ascii="Arabic Typesetting" w:hAnsi="Arabic Typesetting" w:cs="Arabic Typesetting"/>
          <w:sz w:val="34"/>
          <w:szCs w:val="34"/>
          <w:rtl/>
        </w:rPr>
        <w:t xml:space="preserve">، </w:t>
      </w:r>
      <w:proofErr w:type="spellStart"/>
      <w:r w:rsidRPr="00FF464E">
        <w:rPr>
          <w:rFonts w:ascii="Arabic Typesetting" w:hAnsi="Arabic Typesetting" w:cs="Arabic Typesetting"/>
          <w:sz w:val="34"/>
          <w:szCs w:val="34"/>
          <w:rtl/>
        </w:rPr>
        <w:t>وفليكر</w:t>
      </w:r>
      <w:proofErr w:type="spellEnd"/>
      <w:r w:rsidRPr="00FF464E">
        <w:rPr>
          <w:rFonts w:ascii="Arabic Typesetting" w:hAnsi="Arabic Typesetting" w:cs="Arabic Typesetting"/>
          <w:sz w:val="34"/>
          <w:szCs w:val="34"/>
          <w:rtl/>
        </w:rPr>
        <w:t xml:space="preserve"> (لتبادل الصور) </w:t>
      </w:r>
      <w:proofErr w:type="spellStart"/>
      <w:r w:rsidRPr="00FF464E">
        <w:rPr>
          <w:rFonts w:ascii="Arabic Typesetting" w:hAnsi="Arabic Typesetting" w:cs="Arabic Typesetting"/>
          <w:sz w:val="34"/>
          <w:szCs w:val="34"/>
          <w:rtl/>
        </w:rPr>
        <w:t>واسكريبد</w:t>
      </w:r>
      <w:proofErr w:type="spellEnd"/>
      <w:r w:rsidRPr="00FF464E">
        <w:rPr>
          <w:rFonts w:ascii="Arabic Typesetting" w:hAnsi="Arabic Typesetting" w:cs="Arabic Typesetting"/>
          <w:sz w:val="34"/>
          <w:szCs w:val="34"/>
          <w:rtl/>
        </w:rPr>
        <w:t xml:space="preserve"> (لتبادل المنشورات) في مارس 2012، وصل "عدد مرات العرض" المحتمل </w:t>
      </w:r>
      <w:proofErr w:type="spellStart"/>
      <w:r w:rsidRPr="00FF464E">
        <w:rPr>
          <w:rFonts w:ascii="Arabic Typesetting" w:hAnsi="Arabic Typesetting" w:cs="Arabic Typesetting"/>
          <w:sz w:val="34"/>
          <w:szCs w:val="34"/>
          <w:rtl/>
        </w:rPr>
        <w:t>لتغريدات</w:t>
      </w:r>
      <w:proofErr w:type="spellEnd"/>
      <w:r w:rsidRPr="00FF464E">
        <w:rPr>
          <w:rFonts w:ascii="Arabic Typesetting" w:hAnsi="Arabic Typesetting" w:cs="Arabic Typesetting"/>
          <w:sz w:val="34"/>
          <w:szCs w:val="34"/>
          <w:rtl/>
        </w:rPr>
        <w:t xml:space="preserve"> الويبو إلى 5</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5 ملايين، وارتفع تقدير درجة التأثير الاجتماعي </w:t>
      </w:r>
      <w:proofErr w:type="spellStart"/>
      <w:r w:rsidRPr="00FF464E">
        <w:rPr>
          <w:rFonts w:ascii="Arabic Typesetting" w:hAnsi="Arabic Typesetting" w:cs="Arabic Typesetting"/>
          <w:sz w:val="34"/>
          <w:szCs w:val="34"/>
          <w:rtl/>
        </w:rPr>
        <w:t>للويبو</w:t>
      </w:r>
      <w:proofErr w:type="spellEnd"/>
      <w:r w:rsidRPr="00FF464E">
        <w:rPr>
          <w:rFonts w:ascii="Arabic Typesetting" w:hAnsi="Arabic Typesetting" w:cs="Arabic Typesetting"/>
          <w:sz w:val="34"/>
          <w:szCs w:val="34"/>
          <w:rtl/>
        </w:rPr>
        <w:t xml:space="preserve"> (الذي يقيسه موقع </w:t>
      </w:r>
      <w:proofErr w:type="spellStart"/>
      <w:r w:rsidRPr="00FF464E">
        <w:rPr>
          <w:rFonts w:ascii="Arabic Typesetting" w:hAnsi="Arabic Typesetting" w:cs="Arabic Typesetting"/>
          <w:sz w:val="34"/>
          <w:szCs w:val="34"/>
        </w:rPr>
        <w:t>Klout</w:t>
      </w:r>
      <w:proofErr w:type="spellEnd"/>
      <w:r w:rsidRPr="00FF464E">
        <w:rPr>
          <w:rFonts w:ascii="Arabic Typesetting" w:hAnsi="Arabic Typesetting" w:cs="Arabic Typesetting"/>
          <w:sz w:val="34"/>
          <w:szCs w:val="34"/>
          <w:rtl/>
        </w:rPr>
        <w:t xml:space="preserve">) إلى 62 بحلول نهاية عام 2012، متجاوزاً العديد من المؤسسات المشابهة التي لها باع أطول في استخدام وسائل التواصل الاجتماعي. وتوسعت أيضاً قناة الويبو على موقع يوتيوب، واتسع استخدامنا للفيديو كوسيلة </w:t>
      </w:r>
      <w:r w:rsidRPr="00FF464E">
        <w:rPr>
          <w:rFonts w:ascii="Arabic Typesetting" w:hAnsi="Arabic Typesetting" w:cs="Arabic Typesetting" w:hint="cs"/>
          <w:sz w:val="34"/>
          <w:szCs w:val="34"/>
          <w:rtl/>
        </w:rPr>
        <w:t>عرض</w:t>
      </w:r>
      <w:r w:rsidRPr="00FF464E">
        <w:rPr>
          <w:rFonts w:ascii="Arabic Typesetting" w:hAnsi="Arabic Typesetting" w:cs="Arabic Typesetting"/>
          <w:sz w:val="34"/>
          <w:szCs w:val="34"/>
          <w:rtl/>
        </w:rPr>
        <w:t xml:space="preserve"> أساسية لتسهيل إتاحة ندوات الويبو واجتماعاتها ولقاءاتها الصحفية للجميع.</w:t>
      </w:r>
    </w:p>
    <w:p w:rsidR="00934E39" w:rsidRPr="00FF464E" w:rsidRDefault="00934E39" w:rsidP="00DB6EC7">
      <w:pPr>
        <w:numPr>
          <w:ilvl w:val="0"/>
          <w:numId w:val="18"/>
        </w:numPr>
        <w:autoSpaceDE w:val="0"/>
        <w:autoSpaceDN w:val="0"/>
        <w:adjustRightInd w:val="0"/>
        <w:spacing w:after="12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واكتملت الأعمال التمهيدية لإجراء إصلاح شامل لموقع الويبو الإلكتروني من أجل تلبية الويبو لاحتياجات أصحاب المصلحة على نحو أفضل. وتضمنت المرحلة الجارية لمراجعة المحتوى إزالة المحتو</w:t>
      </w:r>
      <w:r w:rsidRPr="00FF464E">
        <w:rPr>
          <w:rFonts w:ascii="Arabic Typesetting" w:hAnsi="Arabic Typesetting" w:cs="Arabic Typesetting" w:hint="cs"/>
          <w:sz w:val="34"/>
          <w:szCs w:val="34"/>
          <w:rtl/>
        </w:rPr>
        <w:t xml:space="preserve">يات </w:t>
      </w:r>
      <w:r w:rsidRPr="00FF464E">
        <w:rPr>
          <w:rFonts w:ascii="Arabic Typesetting" w:hAnsi="Arabic Typesetting" w:cs="Arabic Typesetting"/>
          <w:sz w:val="34"/>
          <w:szCs w:val="34"/>
          <w:rtl/>
        </w:rPr>
        <w:t>الزائدة عن الحاجة؛ وإنشاء مواقع جديدة أو مُحسَّنة من أجل 14 مجالاً (بما في ذلك قاعدتي بيانات)؛ وإنشاء صفحات جديدة تحتوي على لمحات مختصرة عن البلدان الأعضاء في الويبو، بحيث تُجمِّع هذه الصفحات محتوى ديناميكي</w:t>
      </w:r>
      <w:r w:rsidRPr="00FF464E">
        <w:rPr>
          <w:rFonts w:ascii="Arabic Typesetting" w:hAnsi="Arabic Typesetting" w:cs="Arabic Typesetting" w:hint="cs"/>
          <w:sz w:val="34"/>
          <w:szCs w:val="34"/>
          <w:rtl/>
        </w:rPr>
        <w:t>اً</w:t>
      </w:r>
      <w:r w:rsidRPr="00FF464E">
        <w:rPr>
          <w:rFonts w:ascii="Arabic Typesetting" w:hAnsi="Arabic Typesetting" w:cs="Arabic Typesetting"/>
          <w:sz w:val="34"/>
          <w:szCs w:val="34"/>
          <w:rtl/>
        </w:rPr>
        <w:t xml:space="preserve"> عن أكثر من 190 بلداً من نحو 20 قاعدة بيانات لدى الويبو، بما في ذلك الإحصاءات، واستخدام الخدمات، وأنشطة التعاون، والدراسات الإفرادية، وصور الأحداث، </w:t>
      </w:r>
      <w:r w:rsidRPr="00FF464E">
        <w:rPr>
          <w:rFonts w:ascii="Arabic Typesetting" w:hAnsi="Arabic Typesetting" w:cs="Arabic Typesetting" w:hint="cs"/>
          <w:sz w:val="34"/>
          <w:szCs w:val="34"/>
          <w:rtl/>
        </w:rPr>
        <w:t>إ</w:t>
      </w:r>
      <w:r w:rsidRPr="00FF464E">
        <w:rPr>
          <w:rFonts w:ascii="Arabic Typesetting" w:hAnsi="Arabic Typesetting" w:cs="Arabic Typesetting"/>
          <w:sz w:val="34"/>
          <w:szCs w:val="34"/>
          <w:rtl/>
        </w:rPr>
        <w:t>لخ. وتم التعاقد أيضاً مع ثلاثة خبراء كبار لتوجيه وضع وتنفيذ استراتيجية جديدة لأسلوب عمل المستخدم، وهيكلة المعلومات، والتصميم المتجاوب في عام 2013.</w:t>
      </w:r>
    </w:p>
    <w:p w:rsidR="00934E39" w:rsidRPr="00FF464E" w:rsidRDefault="00934E39" w:rsidP="00DB6EC7">
      <w:pPr>
        <w:numPr>
          <w:ilvl w:val="0"/>
          <w:numId w:val="18"/>
        </w:numPr>
        <w:autoSpaceDE w:val="0"/>
        <w:autoSpaceDN w:val="0"/>
        <w:adjustRightInd w:val="0"/>
        <w:spacing w:after="12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 xml:space="preserve">وظل من الأوليات استحداث </w:t>
      </w:r>
      <w:r w:rsidRPr="00FF464E">
        <w:rPr>
          <w:rFonts w:ascii="Arabic Typesetting" w:hAnsi="Arabic Typesetting" w:cs="Arabic Typesetting"/>
          <w:sz w:val="34"/>
          <w:szCs w:val="34"/>
          <w:u w:val="single"/>
          <w:rtl/>
        </w:rPr>
        <w:t>محتوى</w:t>
      </w:r>
      <w:r w:rsidRPr="00FF464E">
        <w:rPr>
          <w:rFonts w:ascii="Arabic Typesetting" w:hAnsi="Arabic Typesetting" w:cs="Arabic Typesetting"/>
          <w:sz w:val="34"/>
          <w:szCs w:val="34"/>
          <w:rtl/>
        </w:rPr>
        <w:t xml:space="preserve"> فريد وسهل المنال وذ</w:t>
      </w:r>
      <w:r w:rsidRPr="00FF464E">
        <w:rPr>
          <w:rFonts w:ascii="Arabic Typesetting" w:hAnsi="Arabic Typesetting" w:cs="Arabic Typesetting" w:hint="cs"/>
          <w:sz w:val="34"/>
          <w:szCs w:val="34"/>
          <w:rtl/>
        </w:rPr>
        <w:t>ي</w:t>
      </w:r>
      <w:r w:rsidRPr="00FF464E">
        <w:rPr>
          <w:rFonts w:ascii="Arabic Typesetting" w:hAnsi="Arabic Typesetting" w:cs="Arabic Typesetting"/>
          <w:sz w:val="34"/>
          <w:szCs w:val="34"/>
          <w:rtl/>
        </w:rPr>
        <w:t xml:space="preserve"> </w:t>
      </w:r>
      <w:r w:rsidRPr="00FF464E">
        <w:rPr>
          <w:rFonts w:ascii="Arabic Typesetting" w:hAnsi="Arabic Typesetting" w:cs="Arabic Typesetting"/>
          <w:sz w:val="34"/>
          <w:szCs w:val="34"/>
          <w:u w:val="single"/>
          <w:rtl/>
        </w:rPr>
        <w:t>جودة فائقة</w:t>
      </w:r>
      <w:r w:rsidRPr="00FF464E">
        <w:rPr>
          <w:rFonts w:ascii="Arabic Typesetting" w:hAnsi="Arabic Typesetting" w:cs="Arabic Typesetting"/>
          <w:sz w:val="34"/>
          <w:szCs w:val="34"/>
          <w:rtl/>
        </w:rPr>
        <w:t>. ووضعت سياسة منشورات وأنشئ مجلس منشورات بهدف التأكد من أن جميع منشورات الويبو الجديدة تلبي معايير الجودة والملاءمة والجدوى. واستجابةً للطلب العالمي على زيادة الاتصال البصري، أنشئت مواد معلوماتية بصرية غنية بالمعلومات ولافتة للنظر لتعزيز إمكانية النفاذ إلى بيانات فريدة في تقارير الويبو الرئيسية. واستثمر البرنامج في إنتاج محتوى فوتوغرافي فائق الجودة، فأنشأ ألبومات صور على موقع فليكر لتقديم نظرة تصويرية بديلة على الأنشطة والأحداث التي تقيمها الويبو. وعُرضت هذه الصور أكثر من</w:t>
      </w:r>
      <w:r w:rsidRPr="00FF464E">
        <w:rPr>
          <w:rFonts w:ascii="Arabic Typesetting" w:hAnsi="Arabic Typesetting" w:cs="Arabic Typesetting" w:hint="cs"/>
          <w:sz w:val="34"/>
          <w:szCs w:val="34"/>
          <w:rtl/>
        </w:rPr>
        <w:t> 000 150</w:t>
      </w:r>
      <w:r w:rsidRPr="00FF464E">
        <w:rPr>
          <w:rFonts w:ascii="Arabic Typesetting" w:hAnsi="Arabic Typesetting" w:cs="Arabic Typesetting"/>
          <w:sz w:val="34"/>
          <w:szCs w:val="34"/>
          <w:rtl/>
        </w:rPr>
        <w:t xml:space="preserve"> ألف مرة خلال الأشهر التسعة الأولى منذ وضعها. وأسفر مفهوم التصميم الجديد لتقرير المدير العام المُقدَّم إلى الجمعيات – متضمناً سرداً موازياً باسم "السنة في صور" – عن منشور أكبر تأثيراً لعرض إنجازات العام. وكان للتصميم التخطيطي أيضاً دورٌ رئيسيٌ في ترقية مجلة الويبو الرائدة، التي حظيت بتعليقات إيجابية كثيرة من زائري موقع </w:t>
      </w:r>
      <w:proofErr w:type="spellStart"/>
      <w:r w:rsidRPr="00FF464E">
        <w:rPr>
          <w:rFonts w:ascii="Arabic Typesetting" w:hAnsi="Arabic Typesetting" w:cs="Arabic Typesetting"/>
          <w:sz w:val="34"/>
          <w:szCs w:val="34"/>
          <w:rtl/>
        </w:rPr>
        <w:t>تويتر</w:t>
      </w:r>
      <w:proofErr w:type="spellEnd"/>
      <w:r w:rsidRPr="00FF464E">
        <w:rPr>
          <w:rFonts w:ascii="Arabic Typesetting" w:hAnsi="Arabic Typesetting" w:cs="Arabic Typesetting"/>
          <w:sz w:val="34"/>
          <w:szCs w:val="34"/>
          <w:rtl/>
        </w:rPr>
        <w:t xml:space="preserve"> ومن قراء النسخة المطبوعة. واستُحدث 24 فيديو جديد، بما في ذلك مزيد من المحتوى على غرار الأخبار إضافة إلى </w:t>
      </w:r>
      <w:r w:rsidRPr="00FF464E">
        <w:rPr>
          <w:rFonts w:ascii="Arabic Typesetting" w:hAnsi="Arabic Typesetting" w:cs="Arabic Typesetting" w:hint="cs"/>
          <w:sz w:val="34"/>
          <w:szCs w:val="34"/>
          <w:rtl/>
        </w:rPr>
        <w:t>قصص</w:t>
      </w:r>
      <w:r w:rsidRPr="00FF464E">
        <w:rPr>
          <w:rFonts w:ascii="Arabic Typesetting" w:hAnsi="Arabic Typesetting" w:cs="Arabic Typesetting"/>
          <w:sz w:val="34"/>
          <w:szCs w:val="34"/>
          <w:rtl/>
        </w:rPr>
        <w:t xml:space="preserve"> عن الملكية الفكرية. وارتفعت أعداد مشاهدي قناة اليوتيوب ارتفاعاً سريعاً بعد إضافة رسوم "</w:t>
      </w:r>
      <w:proofErr w:type="spellStart"/>
      <w:r w:rsidRPr="00FF464E">
        <w:rPr>
          <w:rFonts w:ascii="Arabic Typesetting" w:hAnsi="Arabic Typesetting" w:cs="Arabic Typesetting"/>
          <w:sz w:val="34"/>
          <w:szCs w:val="34"/>
          <w:rtl/>
        </w:rPr>
        <w:t>بورورو</w:t>
      </w:r>
      <w:proofErr w:type="spellEnd"/>
      <w:r w:rsidRPr="00FF464E">
        <w:rPr>
          <w:rFonts w:ascii="Arabic Typesetting" w:hAnsi="Arabic Typesetting" w:cs="Arabic Typesetting"/>
          <w:sz w:val="34"/>
          <w:szCs w:val="34"/>
          <w:rtl/>
        </w:rPr>
        <w:t>" المتحركة للأطفال، بحيث انتهى العام بزيادة أكثر من 400 في المائة من إجمالي مشاهدات القناة مقارنةً بعام 2011.</w:t>
      </w:r>
    </w:p>
    <w:p w:rsidR="00934E39" w:rsidRPr="00FF464E" w:rsidRDefault="00934E39" w:rsidP="00DB6EC7">
      <w:pPr>
        <w:numPr>
          <w:ilvl w:val="0"/>
          <w:numId w:val="18"/>
        </w:numPr>
        <w:autoSpaceDE w:val="0"/>
        <w:autoSpaceDN w:val="0"/>
        <w:adjustRightInd w:val="0"/>
        <w:spacing w:after="12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 xml:space="preserve">وواصلنا اتباع نهج أكثر تكاملاً لترويج الأحداث والمنتجات والإنجازات الكبرى، من أجل زيادة </w:t>
      </w:r>
      <w:r w:rsidRPr="00FF464E">
        <w:rPr>
          <w:rFonts w:ascii="Arabic Typesetting" w:hAnsi="Arabic Typesetting" w:cs="Arabic Typesetting"/>
          <w:sz w:val="34"/>
          <w:szCs w:val="34"/>
          <w:u w:val="single"/>
          <w:rtl/>
        </w:rPr>
        <w:t>وعي</w:t>
      </w:r>
      <w:r w:rsidRPr="00FF464E">
        <w:rPr>
          <w:rFonts w:ascii="Arabic Typesetting" w:hAnsi="Arabic Typesetting" w:cs="Arabic Typesetting"/>
          <w:sz w:val="34"/>
          <w:szCs w:val="34"/>
          <w:rtl/>
        </w:rPr>
        <w:t xml:space="preserve"> عامة الناس بعمل الويبو وفهمهم له. وشمل ذلك أطر تراسل أكثر اتساقاً؛ وإيجاد محتوى</w:t>
      </w:r>
      <w:r w:rsidRPr="00FF464E">
        <w:rPr>
          <w:rFonts w:ascii="Arabic Typesetting" w:hAnsi="Arabic Typesetting" w:cs="Arabic Typesetting" w:hint="cs"/>
          <w:sz w:val="34"/>
          <w:szCs w:val="34"/>
          <w:rtl/>
        </w:rPr>
        <w:t xml:space="preserve"> </w:t>
      </w:r>
      <w:r w:rsidRPr="00FF464E">
        <w:rPr>
          <w:rFonts w:ascii="Arabic Typesetting" w:hAnsi="Arabic Typesetting" w:cs="Arabic Typesetting"/>
          <w:sz w:val="34"/>
          <w:szCs w:val="34"/>
          <w:rtl/>
        </w:rPr>
        <w:t>(نصي وبصري وإلكتروني) أصلي مُعد</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خصيصاً بست لغات؛ وتنمية</w:t>
      </w:r>
      <w:r w:rsidRPr="00FF464E">
        <w:rPr>
          <w:rFonts w:ascii="Arabic Typesetting" w:hAnsi="Arabic Typesetting" w:cs="Arabic Typesetting" w:hint="cs"/>
          <w:sz w:val="34"/>
          <w:szCs w:val="34"/>
          <w:rtl/>
        </w:rPr>
        <w:t xml:space="preserve"> العلاقة ما بين الصحافة و</w:t>
      </w:r>
      <w:r w:rsidRPr="00FF464E">
        <w:rPr>
          <w:rFonts w:ascii="Arabic Typesetting" w:hAnsi="Arabic Typesetting" w:cs="Arabic Typesetting"/>
          <w:sz w:val="34"/>
          <w:szCs w:val="34"/>
          <w:rtl/>
        </w:rPr>
        <w:t xml:space="preserve">أصحاب المصلحة؛ والاستفادة من الاستعانة بالشخصيات المشهورة كمتحدثين؛ والنشر عبر قنوات متعددة. ونتيجة لذلك، تحققت تغطية إعلامية عالمية إيجابية كبيرة لاعتماد معاهدة بيجين؛ ونشر مؤشرات الملكية الفكرية العالمية (زيادة بنسبة 230 </w:t>
      </w:r>
      <w:r w:rsidRPr="00FF464E">
        <w:rPr>
          <w:rFonts w:ascii="Arabic Typesetting" w:hAnsi="Arabic Typesetting" w:cs="Arabic Typesetting" w:hint="cs"/>
          <w:sz w:val="34"/>
          <w:szCs w:val="34"/>
          <w:rtl/>
        </w:rPr>
        <w:t>ب</w:t>
      </w:r>
      <w:r w:rsidRPr="00FF464E">
        <w:rPr>
          <w:rFonts w:ascii="Arabic Typesetting" w:hAnsi="Arabic Typesetting" w:cs="Arabic Typesetting"/>
          <w:sz w:val="34"/>
          <w:szCs w:val="34"/>
          <w:rtl/>
        </w:rPr>
        <w:t>المائة في عدد مشاهدي البيان الصحفي لعام 2012 مقارنة بعام</w:t>
      </w:r>
      <w:r w:rsidRPr="00FF464E">
        <w:rPr>
          <w:rFonts w:ascii="Arabic Typesetting" w:hAnsi="Arabic Typesetting" w:cs="Arabic Typesetting" w:hint="cs"/>
          <w:sz w:val="34"/>
          <w:szCs w:val="34"/>
          <w:rtl/>
        </w:rPr>
        <w:t> </w:t>
      </w:r>
      <w:r w:rsidRPr="00FF464E">
        <w:rPr>
          <w:rFonts w:ascii="Arabic Typesetting" w:hAnsi="Arabic Typesetting" w:cs="Arabic Typesetting"/>
          <w:sz w:val="34"/>
          <w:szCs w:val="34"/>
          <w:rtl/>
        </w:rPr>
        <w:t xml:space="preserve">2011)؛ ومؤشر الابتكار العالمي (زيادة بنسبة 435 </w:t>
      </w:r>
      <w:r w:rsidRPr="00FF464E">
        <w:rPr>
          <w:rFonts w:ascii="Arabic Typesetting" w:hAnsi="Arabic Typesetting" w:cs="Arabic Typesetting" w:hint="cs"/>
          <w:sz w:val="34"/>
          <w:szCs w:val="34"/>
          <w:rtl/>
        </w:rPr>
        <w:t>ب</w:t>
      </w:r>
      <w:r w:rsidRPr="00FF464E">
        <w:rPr>
          <w:rFonts w:ascii="Arabic Typesetting" w:hAnsi="Arabic Typesetting" w:cs="Arabic Typesetting"/>
          <w:sz w:val="34"/>
          <w:szCs w:val="34"/>
          <w:rtl/>
        </w:rPr>
        <w:t>المائة عن عام 2011).</w:t>
      </w:r>
    </w:p>
    <w:p w:rsidR="00934E39" w:rsidRPr="00FF464E" w:rsidRDefault="00934E39" w:rsidP="00DB6EC7">
      <w:pPr>
        <w:numPr>
          <w:ilvl w:val="0"/>
          <w:numId w:val="18"/>
        </w:numPr>
        <w:autoSpaceDE w:val="0"/>
        <w:autoSpaceDN w:val="0"/>
        <w:adjustRightInd w:val="0"/>
        <w:spacing w:after="12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 xml:space="preserve">وحملة اليوم العالمي للملكية الفكرية هي أبرز نشاط سنوي </w:t>
      </w:r>
      <w:r w:rsidRPr="00FF464E">
        <w:rPr>
          <w:rFonts w:ascii="Arabic Typesetting" w:hAnsi="Arabic Typesetting" w:cs="Arabic Typesetting"/>
          <w:sz w:val="34"/>
          <w:szCs w:val="34"/>
          <w:u w:val="single"/>
          <w:rtl/>
        </w:rPr>
        <w:t>لمخاطبة الجمهور</w:t>
      </w:r>
      <w:r w:rsidRPr="00FF464E">
        <w:rPr>
          <w:rFonts w:ascii="Arabic Typesetting" w:hAnsi="Arabic Typesetting" w:cs="Arabic Typesetting"/>
          <w:sz w:val="34"/>
          <w:szCs w:val="34"/>
          <w:rtl/>
        </w:rPr>
        <w:t xml:space="preserve"> تقوم به الويبو. وكثَّفت الويبو تركيزها على التواصل القائم على وسائل التواصل الاجتماعي، من أجل إيجاد شعور أكبر بالارتباط والملكية العامة. وانضم أكثر من</w:t>
      </w:r>
      <w:r w:rsidRPr="00FF464E">
        <w:rPr>
          <w:rFonts w:ascii="Arabic Typesetting" w:hAnsi="Arabic Typesetting" w:cs="Arabic Typesetting" w:hint="cs"/>
          <w:sz w:val="34"/>
          <w:szCs w:val="34"/>
          <w:rtl/>
        </w:rPr>
        <w:t> 000 5</w:t>
      </w:r>
      <w:r w:rsidRPr="00FF464E">
        <w:rPr>
          <w:rFonts w:ascii="Arabic Typesetting" w:hAnsi="Arabic Typesetting" w:cs="Arabic Typesetting"/>
          <w:sz w:val="34"/>
          <w:szCs w:val="34"/>
          <w:rtl/>
        </w:rPr>
        <w:t xml:space="preserve"> مُعجَب إلى حملة اليوم العالمي للملكية الفكرية على موقع فيسبوك (ضعف عدد 2011)، بما في ذلك نسبة كبيرة من البلدان النامية. وارتفع </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العدد </w:t>
      </w:r>
      <w:r w:rsidRPr="00FF464E">
        <w:rPr>
          <w:rFonts w:ascii="Arabic Typesetting" w:hAnsi="Arabic Typesetting" w:cs="Arabic Typesetting"/>
          <w:sz w:val="34"/>
          <w:szCs w:val="34"/>
          <w:rtl/>
        </w:rPr>
        <w:lastRenderedPageBreak/>
        <w:t>الأسبوعي لزوار صفحة اليوم العالمي للملكية الفكرية على موقع فيسبوك</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إلى </w:t>
      </w:r>
      <w:r w:rsidRPr="00FF464E">
        <w:rPr>
          <w:rFonts w:ascii="Arabic Typesetting" w:hAnsi="Arabic Typesetting" w:cs="Arabic Typesetting" w:hint="cs"/>
          <w:sz w:val="34"/>
          <w:szCs w:val="34"/>
          <w:rtl/>
        </w:rPr>
        <w:t>000 86</w:t>
      </w:r>
      <w:r w:rsidRPr="00FF464E">
        <w:rPr>
          <w:rFonts w:ascii="Arabic Typesetting" w:hAnsi="Arabic Typesetting" w:cs="Arabic Typesetting"/>
          <w:sz w:val="34"/>
          <w:szCs w:val="34"/>
          <w:rtl/>
        </w:rPr>
        <w:t xml:space="preserve"> شخص، ووصل عدد مرات العرض المحتمل لأشهر </w:t>
      </w:r>
      <w:proofErr w:type="spellStart"/>
      <w:r w:rsidRPr="00FF464E">
        <w:rPr>
          <w:rFonts w:ascii="Arabic Typesetting" w:hAnsi="Arabic Typesetting" w:cs="Arabic Typesetting"/>
          <w:sz w:val="34"/>
          <w:szCs w:val="34"/>
          <w:rtl/>
        </w:rPr>
        <w:t>تغريدة</w:t>
      </w:r>
      <w:proofErr w:type="spellEnd"/>
      <w:r w:rsidRPr="00FF464E">
        <w:rPr>
          <w:rFonts w:ascii="Arabic Typesetting" w:hAnsi="Arabic Typesetting" w:cs="Arabic Typesetting"/>
          <w:sz w:val="34"/>
          <w:szCs w:val="34"/>
          <w:rtl/>
        </w:rPr>
        <w:t xml:space="preserve"> عن اليوم العالمي للملكية الفكرية إلى 1</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05 مليون عرضاً. </w:t>
      </w:r>
      <w:r w:rsidRPr="00FF464E">
        <w:rPr>
          <w:rFonts w:ascii="Arabic Typesetting" w:hAnsi="Arabic Typesetting" w:cs="Arabic Typesetting" w:hint="cs"/>
          <w:sz w:val="34"/>
          <w:szCs w:val="34"/>
          <w:rtl/>
        </w:rPr>
        <w:t xml:space="preserve">واستفادت </w:t>
      </w:r>
      <w:r w:rsidRPr="00FF464E">
        <w:rPr>
          <w:rFonts w:ascii="Arabic Typesetting" w:hAnsi="Arabic Typesetting" w:cs="Arabic Typesetting"/>
          <w:sz w:val="34"/>
          <w:szCs w:val="34"/>
          <w:rtl/>
        </w:rPr>
        <w:t xml:space="preserve">الويبو </w:t>
      </w:r>
      <w:r w:rsidRPr="00FF464E">
        <w:rPr>
          <w:rFonts w:ascii="Arabic Typesetting" w:hAnsi="Arabic Typesetting" w:cs="Arabic Typesetting" w:hint="cs"/>
          <w:sz w:val="34"/>
          <w:szCs w:val="34"/>
          <w:rtl/>
        </w:rPr>
        <w:t xml:space="preserve">من </w:t>
      </w:r>
      <w:r w:rsidRPr="00FF464E">
        <w:rPr>
          <w:rFonts w:ascii="Arabic Typesetting" w:hAnsi="Arabic Typesetting" w:cs="Arabic Typesetting"/>
          <w:sz w:val="34"/>
          <w:szCs w:val="34"/>
          <w:rtl/>
        </w:rPr>
        <w:t xml:space="preserve">معرض اليوم العالمي للملكية الفكرية عن براءات ستيف </w:t>
      </w:r>
      <w:proofErr w:type="spellStart"/>
      <w:r w:rsidRPr="00FF464E">
        <w:rPr>
          <w:rFonts w:ascii="Arabic Typesetting" w:hAnsi="Arabic Typesetting" w:cs="Arabic Typesetting"/>
          <w:sz w:val="34"/>
          <w:szCs w:val="34"/>
          <w:rtl/>
        </w:rPr>
        <w:t>جوبز</w:t>
      </w:r>
      <w:proofErr w:type="spellEnd"/>
      <w:r w:rsidRPr="00FF464E">
        <w:rPr>
          <w:rFonts w:ascii="Arabic Typesetting" w:hAnsi="Arabic Typesetting" w:cs="Arabic Typesetting"/>
          <w:sz w:val="34"/>
          <w:szCs w:val="34"/>
          <w:rtl/>
        </w:rPr>
        <w:t xml:space="preserve"> </w:t>
      </w:r>
      <w:r w:rsidRPr="00FF464E">
        <w:rPr>
          <w:rFonts w:ascii="Arabic Typesetting" w:hAnsi="Arabic Typesetting" w:cs="Arabic Typesetting" w:hint="cs"/>
          <w:sz w:val="34"/>
          <w:szCs w:val="34"/>
          <w:rtl/>
        </w:rPr>
        <w:t>ف</w:t>
      </w:r>
      <w:r w:rsidRPr="00FF464E">
        <w:rPr>
          <w:rFonts w:ascii="Arabic Typesetting" w:hAnsi="Arabic Typesetting" w:cs="Arabic Typesetting"/>
          <w:sz w:val="34"/>
          <w:szCs w:val="34"/>
          <w:rtl/>
        </w:rPr>
        <w:t xml:space="preserve">استحدثت فيضاً من المحتوى الجذاب (نصوص، وتصميمات، وصور فوتوغرافية، وفيديو، ومحتوى إلكتروني) عن موضوع "مبتكرون ملهمون"، الذي تم تناوله على نطاق واسع في الصحف وعلى شبكة الإنترنت وفي وسائل التواصل الاجتماعي. وقدم برنامج "جوائز الويبو" أيضاً نحو 220 جائزة لدعم أنشطة التوعية الوطنية في عام 2012. وأُنشئت 26 مكتبة إيداع جديدة في البلدان النامية والبلدان التي تمر بمرحلة انتقالية استجابةً لطلبات الدول الأعضاء. وأشركت الويبو أهالي جنيف في أحداث التوعية الثقافية لتوضيح الصلة بين الملكية الفكرية والإنتاج الثقافي، وأبرز هذه الأحداث مهرجان للأفلام الهندية شغل </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قاعة ألف</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لمدة أربع ليالٍ متوالية.</w:t>
      </w:r>
    </w:p>
    <w:p w:rsidR="00934E39" w:rsidRPr="00FF464E" w:rsidRDefault="00934E39" w:rsidP="00DB6EC7">
      <w:pPr>
        <w:numPr>
          <w:ilvl w:val="0"/>
          <w:numId w:val="18"/>
        </w:numPr>
        <w:autoSpaceDE w:val="0"/>
        <w:autoSpaceDN w:val="0"/>
        <w:adjustRightInd w:val="0"/>
        <w:spacing w:after="12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 xml:space="preserve">وقام البرنامج بمشروع استراتيجي لتحديد وتوضيح العناصر التي تتكون منها "العلامة التجارية" للويبو أو </w:t>
      </w:r>
      <w:r w:rsidRPr="00FF464E">
        <w:rPr>
          <w:rFonts w:ascii="Arabic Typesetting" w:hAnsi="Arabic Typesetting" w:cs="Arabic Typesetting"/>
          <w:sz w:val="34"/>
          <w:szCs w:val="34"/>
          <w:u w:val="single"/>
          <w:rtl/>
        </w:rPr>
        <w:t>الهوية المؤسسية</w:t>
      </w:r>
      <w:r w:rsidRPr="00FF464E">
        <w:rPr>
          <w:rFonts w:ascii="Arabic Typesetting" w:hAnsi="Arabic Typesetting" w:cs="Arabic Typesetting"/>
          <w:sz w:val="34"/>
          <w:szCs w:val="34"/>
          <w:rtl/>
        </w:rPr>
        <w:t xml:space="preserve">. وبدأ ذلك باستقصاء للتصورات – وهو أول استقصاء للتصورات يُجرى في تاريخ الويبو – من أجل فهم كيفية نظر أصحاب المصلحة الخارجيين والداخليين للمنظمة فهماً أفضل، ولتحديد تحديات التواصل الرئيسية. ووُضعت خطة استراتيجية لبدء التنفيذ في عام 2013 تهدف إلى تعزيز الوضوح والاتساق في التعبير – لفظياً وبصرياً – عن هوية الويبو ودورها ورسالتها ورؤيتها وقيمها عبر </w:t>
      </w:r>
      <w:r w:rsidRPr="00FF464E">
        <w:rPr>
          <w:rFonts w:ascii="Arabic Typesetting" w:hAnsi="Arabic Typesetting" w:cs="Arabic Typesetting" w:hint="cs"/>
          <w:sz w:val="34"/>
          <w:szCs w:val="34"/>
          <w:rtl/>
        </w:rPr>
        <w:t xml:space="preserve">ما لديها من </w:t>
      </w:r>
      <w:r w:rsidRPr="00FF464E">
        <w:rPr>
          <w:rFonts w:ascii="Arabic Typesetting" w:hAnsi="Arabic Typesetting" w:cs="Arabic Typesetting"/>
          <w:sz w:val="34"/>
          <w:szCs w:val="34"/>
          <w:rtl/>
        </w:rPr>
        <w:t>وسائل اتصال خارجية وداخلية.</w:t>
      </w:r>
    </w:p>
    <w:p w:rsidR="00934E39" w:rsidRPr="00FF464E" w:rsidRDefault="00934E39" w:rsidP="00DB6EC7">
      <w:pPr>
        <w:numPr>
          <w:ilvl w:val="0"/>
          <w:numId w:val="18"/>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sz w:val="34"/>
          <w:szCs w:val="34"/>
          <w:rtl/>
        </w:rPr>
        <w:t xml:space="preserve">وساعد البرنامج على تحسين </w:t>
      </w:r>
      <w:r w:rsidRPr="00FF464E">
        <w:rPr>
          <w:rFonts w:ascii="Arabic Typesetting" w:hAnsi="Arabic Typesetting" w:cs="Arabic Typesetting"/>
          <w:sz w:val="34"/>
          <w:szCs w:val="34"/>
          <w:u w:val="single"/>
          <w:rtl/>
        </w:rPr>
        <w:t>التواصل الداخلي</w:t>
      </w:r>
      <w:r w:rsidRPr="00FF464E">
        <w:rPr>
          <w:rFonts w:ascii="Arabic Typesetting" w:hAnsi="Arabic Typesetting" w:cs="Arabic Typesetting"/>
          <w:sz w:val="34"/>
          <w:szCs w:val="34"/>
          <w:rtl/>
        </w:rPr>
        <w:t xml:space="preserve"> في كل أنحاء المنظمة من خلال تنفيذ التوصيات التي وضعها الموظفون في إطار مبادرة الاتصالات الداخلية لبرنامج التقويم الاستراتيجي. وفي البداية ركزت الإجراءات الناتجة على إشراك الموظفين من خلال آليات مُحدَّدة تشج</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ع على التواصل الأفقي غير الرسمي بين مختلف القطاعات وتساعد على التغلب على ثقافة العمل الفردي، ثم ركزت على إيجاد تواصل عمودي مباشر أكثر بين الإدارة والموظفين على جميع المستويات. وكانت آراء الموظفين وتعقيباتهم مفعمةً بالحماس؛ فقد رأى 75 </w:t>
      </w:r>
      <w:r w:rsidRPr="00FF464E">
        <w:rPr>
          <w:rFonts w:ascii="Arabic Typesetting" w:hAnsi="Arabic Typesetting" w:cs="Arabic Typesetting" w:hint="cs"/>
          <w:sz w:val="34"/>
          <w:szCs w:val="34"/>
          <w:rtl/>
        </w:rPr>
        <w:t>ب</w:t>
      </w:r>
      <w:r w:rsidRPr="00FF464E">
        <w:rPr>
          <w:rFonts w:ascii="Arabic Typesetting" w:hAnsi="Arabic Typesetting" w:cs="Arabic Typesetting"/>
          <w:sz w:val="34"/>
          <w:szCs w:val="34"/>
          <w:rtl/>
        </w:rPr>
        <w:t>المائة من المُجيبين على استفتاء داخلي أن مبادرة "ما الجديد" الشهرية قد أحدثت تغييراً إيجابياً في التواصل الداخلي في الويبو</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وقيَّم معظم المُجيبين أيضاً تنفيذ عشر مبادرات أخرى تقييماً</w:t>
      </w:r>
      <w:r w:rsidRPr="00FF464E">
        <w:rPr>
          <w:rFonts w:ascii="Arabic Typesetting" w:hAnsi="Arabic Typesetting" w:cs="Arabic Typesetting" w:hint="cs"/>
          <w:sz w:val="34"/>
          <w:szCs w:val="34"/>
          <w:rtl/>
        </w:rPr>
        <w:t> </w:t>
      </w:r>
      <w:r w:rsidRPr="00FF464E">
        <w:rPr>
          <w:rFonts w:ascii="Arabic Typesetting" w:hAnsi="Arabic Typesetting" w:cs="Arabic Typesetting"/>
          <w:sz w:val="34"/>
          <w:szCs w:val="34"/>
          <w:rtl/>
        </w:rPr>
        <w:t>إيجاب</w:t>
      </w:r>
      <w:r w:rsidRPr="00FF464E">
        <w:rPr>
          <w:rFonts w:ascii="Arabic Typesetting" w:hAnsi="Arabic Typesetting" w:cs="Arabic Typesetting" w:hint="cs"/>
          <w:sz w:val="34"/>
          <w:szCs w:val="34"/>
          <w:rtl/>
        </w:rPr>
        <w:t>ي</w:t>
      </w:r>
      <w:r w:rsidRPr="00FF464E">
        <w:rPr>
          <w:rFonts w:ascii="Arabic Typesetting" w:hAnsi="Arabic Typesetting" w:cs="Arabic Typesetting"/>
          <w:sz w:val="34"/>
          <w:szCs w:val="34"/>
          <w:rtl/>
        </w:rPr>
        <w:t>اً.</w:t>
      </w:r>
    </w:p>
    <w:p w:rsidR="00934E39" w:rsidRPr="00FF464E" w:rsidRDefault="00934E39" w:rsidP="00DB6EC7">
      <w:pPr>
        <w:numPr>
          <w:ilvl w:val="0"/>
          <w:numId w:val="18"/>
        </w:numPr>
        <w:autoSpaceDE w:val="0"/>
        <w:autoSpaceDN w:val="0"/>
        <w:adjustRightInd w:val="0"/>
        <w:spacing w:after="12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 xml:space="preserve">وتعامل مركز </w:t>
      </w:r>
      <w:r w:rsidRPr="00FF464E">
        <w:rPr>
          <w:rFonts w:ascii="Arabic Typesetting" w:hAnsi="Arabic Typesetting" w:cs="Arabic Typesetting"/>
          <w:sz w:val="34"/>
          <w:szCs w:val="34"/>
          <w:u w:val="single"/>
          <w:rtl/>
        </w:rPr>
        <w:t>خدمة الزبائن</w:t>
      </w:r>
      <w:r w:rsidRPr="00FF464E">
        <w:rPr>
          <w:rFonts w:ascii="Arabic Typesetting" w:hAnsi="Arabic Typesetting" w:cs="Arabic Typesetting"/>
          <w:sz w:val="34"/>
          <w:szCs w:val="34"/>
          <w:rtl/>
        </w:rPr>
        <w:t xml:space="preserve"> مع أكثر من </w:t>
      </w:r>
      <w:r w:rsidRPr="00FF464E">
        <w:rPr>
          <w:rFonts w:ascii="Arabic Typesetting" w:hAnsi="Arabic Typesetting" w:cs="Arabic Typesetting" w:hint="cs"/>
          <w:sz w:val="34"/>
          <w:szCs w:val="34"/>
          <w:rtl/>
        </w:rPr>
        <w:t>000 6</w:t>
      </w:r>
      <w:r w:rsidRPr="00FF464E">
        <w:rPr>
          <w:rFonts w:ascii="Arabic Typesetting" w:hAnsi="Arabic Typesetting" w:cs="Arabic Typesetting"/>
          <w:sz w:val="34"/>
          <w:szCs w:val="34"/>
          <w:rtl/>
        </w:rPr>
        <w:t xml:space="preserve"> استفسار. واُحر</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ز تقدمٌ كبيرٌ في تحسين تعامل الموظفين مع الاستفسارات الواردة عبر الهاتف وشبكة الإنترنت والبريد الإلكتروني، مع التركيز على التجاوب، وأُطلقت خدمة على مدار الساعة باستخدام مكاتب الويبو الخارجية للتعامل مع الاستفسارات المُقدَّمة خارج ساعات العمل. وقُدِّم برنامج لتدريب الموظفين من أجل إذكاء الوعي وبناء المهارات</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وقد حظي بالاستحسان، وقدمت أدوات عملية وإرشاد للمساعدة في تحسين الأداء. وقد جرى تدريب أكثر من 250 موظفاً في عام 2012. وقد انعكس الأثر الإيجابي لبرنامج خدمة الزبائن في نتائج </w:t>
      </w:r>
      <w:proofErr w:type="spellStart"/>
      <w:r w:rsidRPr="00FF464E">
        <w:rPr>
          <w:rFonts w:ascii="Arabic Typesetting" w:hAnsi="Arabic Typesetting" w:cs="Arabic Typesetting"/>
          <w:sz w:val="34"/>
          <w:szCs w:val="34"/>
          <w:rtl/>
        </w:rPr>
        <w:t>الاستقصاءات</w:t>
      </w:r>
      <w:proofErr w:type="spellEnd"/>
      <w:r w:rsidRPr="00FF464E">
        <w:rPr>
          <w:rFonts w:ascii="Arabic Typesetting" w:hAnsi="Arabic Typesetting" w:cs="Arabic Typesetting"/>
          <w:sz w:val="34"/>
          <w:szCs w:val="34"/>
          <w:rtl/>
        </w:rPr>
        <w:t xml:space="preserve"> الداخلية والخارجية على حد</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سواء؛ وفي تحسن نسب التجاوب في إحصاءات المكالمات الهاتفية؛ وفي انخفاض عدد الشكاوى المستلمة المتعلقة بالخدمة. ومع أن الافتقار إلى </w:t>
      </w:r>
      <w:proofErr w:type="spellStart"/>
      <w:r w:rsidRPr="00FF464E">
        <w:rPr>
          <w:rFonts w:ascii="Arabic Typesetting" w:hAnsi="Arabic Typesetting" w:cs="Arabic Typesetting"/>
          <w:sz w:val="34"/>
          <w:szCs w:val="34"/>
          <w:rtl/>
        </w:rPr>
        <w:t>حوكمة</w:t>
      </w:r>
      <w:proofErr w:type="spellEnd"/>
      <w:r w:rsidRPr="00FF464E">
        <w:rPr>
          <w:rFonts w:ascii="Arabic Typesetting" w:hAnsi="Arabic Typesetting" w:cs="Arabic Typesetting"/>
          <w:sz w:val="34"/>
          <w:szCs w:val="34"/>
          <w:rtl/>
        </w:rPr>
        <w:t xml:space="preserve"> شاملة بشأن المسائل المتعلقة بخدمة الزبائن أوجد ضعفاً في التنسيق بين القطاعات، إلا أن نتائج استقصاء القيم الأساسية الذي أجراه برنامج التقويم الاستراتيجي أشارت إلى حدوث تغير ثقافي منتظم، إلى جانب ازدياد التصورات الإيجابية للموظفين تجاه توجه الويبو نحو تقديم الخدمات من 53 </w:t>
      </w:r>
      <w:r w:rsidRPr="00FF464E">
        <w:rPr>
          <w:rFonts w:ascii="Arabic Typesetting" w:hAnsi="Arabic Typesetting" w:cs="Arabic Typesetting" w:hint="cs"/>
          <w:sz w:val="34"/>
          <w:szCs w:val="34"/>
          <w:rtl/>
        </w:rPr>
        <w:t>ب</w:t>
      </w:r>
      <w:r w:rsidRPr="00FF464E">
        <w:rPr>
          <w:rFonts w:ascii="Arabic Typesetting" w:hAnsi="Arabic Typesetting" w:cs="Arabic Typesetting"/>
          <w:sz w:val="34"/>
          <w:szCs w:val="34"/>
          <w:rtl/>
        </w:rPr>
        <w:t xml:space="preserve">المائة في عام 2011 إلى 61 </w:t>
      </w:r>
      <w:r w:rsidRPr="00FF464E">
        <w:rPr>
          <w:rFonts w:ascii="Arabic Typesetting" w:hAnsi="Arabic Typesetting" w:cs="Arabic Typesetting" w:hint="cs"/>
          <w:sz w:val="34"/>
          <w:szCs w:val="34"/>
          <w:rtl/>
        </w:rPr>
        <w:t>ب</w:t>
      </w:r>
      <w:r w:rsidRPr="00FF464E">
        <w:rPr>
          <w:rFonts w:ascii="Arabic Typesetting" w:hAnsi="Arabic Typesetting" w:cs="Arabic Typesetting"/>
          <w:sz w:val="34"/>
          <w:szCs w:val="34"/>
          <w:rtl/>
        </w:rPr>
        <w:t>المائة في عام 2012</w:t>
      </w:r>
      <w:r w:rsidRPr="00FF464E">
        <w:rPr>
          <w:rFonts w:ascii="Arabic Typesetting" w:hAnsi="Arabic Typesetting" w:cs="Arabic Typesetting" w:hint="cs"/>
          <w:sz w:val="34"/>
          <w:szCs w:val="34"/>
          <w:rtl/>
        </w:rPr>
        <w:t>. و</w:t>
      </w:r>
      <w:r w:rsidRPr="00FF464E">
        <w:rPr>
          <w:rFonts w:ascii="Arabic Typesetting" w:hAnsi="Arabic Typesetting" w:cs="Arabic Typesetting"/>
          <w:sz w:val="34"/>
          <w:szCs w:val="34"/>
          <w:rtl/>
        </w:rPr>
        <w:t>استخد</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م</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أول</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استقصاء من نوعه تجريه الويبو لقياس رضا الزبائن الخارجيين عن توجه الويبو نحو تقديم الخدمات منهجيةً جديدةً لتقييم مجموعة من نسب رضا زبائن نظام مدريد ونظام لاهاي ونظام المالية، وقدَّم أسس</w:t>
      </w:r>
      <w:r w:rsidRPr="00FF464E">
        <w:rPr>
          <w:rFonts w:ascii="Arabic Typesetting" w:hAnsi="Arabic Typesetting" w:cs="Arabic Typesetting" w:hint="cs"/>
          <w:sz w:val="34"/>
          <w:szCs w:val="34"/>
          <w:rtl/>
        </w:rPr>
        <w:t>اً</w:t>
      </w:r>
      <w:r w:rsidRPr="00FF464E">
        <w:rPr>
          <w:rFonts w:ascii="Arabic Typesetting" w:hAnsi="Arabic Typesetting" w:cs="Arabic Typesetting"/>
          <w:sz w:val="34"/>
          <w:szCs w:val="34"/>
          <w:rtl/>
        </w:rPr>
        <w:t xml:space="preserve"> حقيق</w:t>
      </w:r>
      <w:r w:rsidRPr="00FF464E">
        <w:rPr>
          <w:rFonts w:ascii="Arabic Typesetting" w:hAnsi="Arabic Typesetting" w:cs="Arabic Typesetting" w:hint="cs"/>
          <w:sz w:val="34"/>
          <w:szCs w:val="34"/>
          <w:rtl/>
        </w:rPr>
        <w:t>ي</w:t>
      </w:r>
      <w:r w:rsidRPr="00FF464E">
        <w:rPr>
          <w:rFonts w:ascii="Arabic Typesetting" w:hAnsi="Arabic Typesetting" w:cs="Arabic Typesetting"/>
          <w:sz w:val="34"/>
          <w:szCs w:val="34"/>
          <w:rtl/>
        </w:rPr>
        <w:t>ة للمقارنة للعديد من المؤشرات.</w:t>
      </w:r>
    </w:p>
    <w:p w:rsidR="00934E39" w:rsidRPr="00F8584F" w:rsidRDefault="00934E39" w:rsidP="00F8584F">
      <w:pPr>
        <w:pStyle w:val="NormalAR"/>
        <w:keepNext/>
        <w:spacing w:before="240" w:after="240"/>
        <w:ind w:left="0"/>
        <w:rPr>
          <w:sz w:val="36"/>
          <w:szCs w:val="36"/>
          <w:lang w:val="fr-CH" w:bidi="ar-SA"/>
        </w:rPr>
      </w:pPr>
      <w:r w:rsidRPr="00F8584F">
        <w:rPr>
          <w:sz w:val="36"/>
          <w:szCs w:val="36"/>
          <w:rtl/>
          <w:lang w:val="fr-CH" w:bidi="ar-SA"/>
        </w:rPr>
        <w:lastRenderedPageBreak/>
        <w:t>تنفيذ جدول أعمال التنمية</w:t>
      </w:r>
    </w:p>
    <w:p w:rsidR="00934E39" w:rsidRPr="00FF464E" w:rsidRDefault="00934E39" w:rsidP="00DB6EC7">
      <w:pPr>
        <w:keepNext/>
        <w:numPr>
          <w:ilvl w:val="0"/>
          <w:numId w:val="18"/>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b/>
          <w:sz w:val="34"/>
          <w:szCs w:val="34"/>
          <w:rtl/>
        </w:rPr>
        <w:t>استرشد البرنامج 19 في تصميم أنشطته و</w:t>
      </w:r>
      <w:r w:rsidRPr="00FF464E">
        <w:rPr>
          <w:rFonts w:ascii="Arabic Typesetting" w:hAnsi="Arabic Typesetting" w:cs="Arabic Typesetting" w:hint="cs"/>
          <w:b/>
          <w:sz w:val="34"/>
          <w:szCs w:val="34"/>
          <w:rtl/>
        </w:rPr>
        <w:t>ال</w:t>
      </w:r>
      <w:r w:rsidRPr="00FF464E">
        <w:rPr>
          <w:rFonts w:ascii="Arabic Typesetting" w:hAnsi="Arabic Typesetting" w:cs="Arabic Typesetting"/>
          <w:b/>
          <w:sz w:val="34"/>
          <w:szCs w:val="34"/>
          <w:rtl/>
        </w:rPr>
        <w:t>تخطيط</w:t>
      </w:r>
      <w:r w:rsidRPr="00FF464E">
        <w:rPr>
          <w:rFonts w:ascii="Arabic Typesetting" w:hAnsi="Arabic Typesetting" w:cs="Arabic Typesetting" w:hint="cs"/>
          <w:b/>
          <w:sz w:val="34"/>
          <w:szCs w:val="34"/>
          <w:rtl/>
        </w:rPr>
        <w:t xml:space="preserve"> ل</w:t>
      </w:r>
      <w:r w:rsidRPr="00FF464E">
        <w:rPr>
          <w:rFonts w:ascii="Arabic Typesetting" w:hAnsi="Arabic Typesetting" w:cs="Arabic Typesetting"/>
          <w:b/>
          <w:sz w:val="34"/>
          <w:szCs w:val="34"/>
          <w:rtl/>
        </w:rPr>
        <w:t xml:space="preserve">ها وتنفيذها بتوصيات جدول أعمال التنمية ذات الصلة. وصُمِّمت خصيصاً أنشطة محددة لتعزيز الوعي العام في البلدان النامية والبلدان الأقل نمواً بأهمية نظام حقوق الملكية الفكرية وفوائده. وواصلت الويبو إنشاء قاعدة بيانات الدراسات الإفرادية </w:t>
      </w:r>
      <w:r w:rsidRPr="00FF464E">
        <w:rPr>
          <w:rFonts w:ascii="Arabic Typesetting" w:hAnsi="Arabic Typesetting" w:cs="Arabic Typesetting"/>
          <w:bCs/>
          <w:sz w:val="34"/>
          <w:szCs w:val="34"/>
        </w:rPr>
        <w:t>IP Advantage</w:t>
      </w:r>
      <w:r w:rsidRPr="00FF464E">
        <w:rPr>
          <w:rFonts w:ascii="Arabic Typesetting" w:hAnsi="Arabic Typesetting" w:cs="Arabic Typesetting"/>
          <w:bCs/>
          <w:sz w:val="34"/>
          <w:szCs w:val="34"/>
          <w:rtl/>
        </w:rPr>
        <w:t xml:space="preserve"> </w:t>
      </w:r>
      <w:r w:rsidRPr="00FF464E">
        <w:rPr>
          <w:rFonts w:ascii="Arabic Typesetting" w:hAnsi="Arabic Typesetting" w:cs="Arabic Typesetting"/>
          <w:b/>
          <w:sz w:val="34"/>
          <w:szCs w:val="34"/>
          <w:rtl/>
        </w:rPr>
        <w:t>– وهي إحدى مبادرات جدول أعمال التنمية التي أقر</w:t>
      </w:r>
      <w:r w:rsidRPr="00FF464E">
        <w:rPr>
          <w:rFonts w:ascii="Arabic Typesetting" w:hAnsi="Arabic Typesetting" w:cs="Arabic Typesetting" w:hint="cs"/>
          <w:b/>
          <w:sz w:val="34"/>
          <w:szCs w:val="34"/>
          <w:rtl/>
        </w:rPr>
        <w:t>ّ</w:t>
      </w:r>
      <w:r w:rsidRPr="00FF464E">
        <w:rPr>
          <w:rFonts w:ascii="Arabic Typesetting" w:hAnsi="Arabic Typesetting" w:cs="Arabic Typesetting"/>
          <w:b/>
          <w:sz w:val="34"/>
          <w:szCs w:val="34"/>
          <w:rtl/>
        </w:rPr>
        <w:t>تها اللجنة المعنية بالتنمية والملكية الفكرية – وقد</w:t>
      </w:r>
      <w:r w:rsidRPr="00FF464E">
        <w:rPr>
          <w:rFonts w:ascii="Arabic Typesetting" w:hAnsi="Arabic Typesetting" w:cs="Arabic Typesetting" w:hint="cs"/>
          <w:b/>
          <w:sz w:val="34"/>
          <w:szCs w:val="34"/>
          <w:rtl/>
        </w:rPr>
        <w:t>ّ</w:t>
      </w:r>
      <w:r w:rsidRPr="00FF464E">
        <w:rPr>
          <w:rFonts w:ascii="Arabic Typesetting" w:hAnsi="Arabic Typesetting" w:cs="Arabic Typesetting"/>
          <w:b/>
          <w:sz w:val="34"/>
          <w:szCs w:val="34"/>
          <w:rtl/>
        </w:rPr>
        <w:t>مت الويبو دعماً في مجال التحرير والتصميم والفيديو والويب وغيرها من مجالات الاتصالات إلى العديد من المنتجات والمخرجات المتعلقة بجدول أعمال التنمية عن طريق برامج أخرى في جميع أنحاء المنظمة.</w:t>
      </w:r>
    </w:p>
    <w:p w:rsidR="00934E39" w:rsidRPr="008537F8" w:rsidRDefault="00934E39" w:rsidP="008537F8">
      <w:pPr>
        <w:pStyle w:val="NormalAR"/>
        <w:keepNext/>
        <w:spacing w:before="240" w:after="240"/>
        <w:ind w:left="0"/>
        <w:rPr>
          <w:sz w:val="36"/>
          <w:szCs w:val="36"/>
          <w:lang w:val="fr-CH" w:bidi="ar-SA"/>
        </w:rPr>
      </w:pPr>
      <w:r w:rsidRPr="008537F8">
        <w:rPr>
          <w:sz w:val="36"/>
          <w:szCs w:val="36"/>
          <w:rtl/>
          <w:lang w:val="fr-CH" w:bidi="ar-SA"/>
        </w:rPr>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90"/>
        <w:gridCol w:w="1543"/>
        <w:gridCol w:w="1762"/>
        <w:gridCol w:w="3600"/>
        <w:gridCol w:w="1058"/>
      </w:tblGrid>
      <w:tr w:rsidR="00934E39" w:rsidRPr="00A86A14"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A86A14"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A86A14">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A86A14">
              <w:rPr>
                <w:rFonts w:ascii="Arabic Typesetting" w:hAnsi="Arabic Typesetting" w:cs="Arabic Typesetting"/>
                <w:sz w:val="30"/>
                <w:szCs w:val="30"/>
                <w:rtl/>
              </w:rPr>
              <w:t>التواصل بفعالية أكبر مع جمهور أوسع بشأن الملكية الفكرية ودور الويبو</w:t>
            </w:r>
          </w:p>
        </w:tc>
      </w:tr>
      <w:tr w:rsidR="00934E39" w:rsidRPr="00A86A14" w:rsidTr="00934E39">
        <w:trPr>
          <w:cantSplit/>
          <w:jc w:val="center"/>
        </w:trPr>
        <w:tc>
          <w:tcPr>
            <w:tcW w:w="959" w:type="pct"/>
            <w:tcBorders>
              <w:top w:val="single" w:sz="4" w:space="0" w:color="auto"/>
            </w:tcBorders>
            <w:shd w:val="clear" w:color="auto" w:fill="auto"/>
            <w:vAlign w:val="center"/>
          </w:tcPr>
          <w:p w:rsidR="00934E39" w:rsidRPr="00A86A14" w:rsidRDefault="00934E39" w:rsidP="00934E39">
            <w:pPr>
              <w:keepNext/>
              <w:keepLines/>
              <w:spacing w:before="60" w:after="60" w:line="300" w:lineRule="exact"/>
              <w:rPr>
                <w:rFonts w:ascii="Arabic Typesetting" w:hAnsi="Arabic Typesetting" w:cs="Arabic Typesetting"/>
                <w:sz w:val="30"/>
                <w:szCs w:val="30"/>
              </w:rPr>
            </w:pPr>
            <w:r w:rsidRPr="00A86A14">
              <w:rPr>
                <w:rFonts w:ascii="Arabic Typesetting" w:hAnsi="Arabic Typesetting" w:cs="Arabic Typesetting"/>
                <w:b/>
                <w:bCs/>
                <w:sz w:val="30"/>
                <w:szCs w:val="30"/>
                <w:rtl/>
              </w:rPr>
              <w:t>مؤشرات الأداء</w:t>
            </w:r>
          </w:p>
        </w:tc>
        <w:tc>
          <w:tcPr>
            <w:tcW w:w="783" w:type="pct"/>
            <w:tcBorders>
              <w:top w:val="single" w:sz="4" w:space="0" w:color="auto"/>
            </w:tcBorders>
            <w:shd w:val="clear" w:color="auto" w:fill="C0C0C0"/>
          </w:tcPr>
          <w:p w:rsidR="00934E39" w:rsidRPr="00A86A14" w:rsidRDefault="00934E39" w:rsidP="00934E39">
            <w:pPr>
              <w:keepNext/>
              <w:keepLines/>
              <w:spacing w:before="60" w:after="60" w:line="300" w:lineRule="exact"/>
              <w:rPr>
                <w:rFonts w:ascii="Arabic Typesetting" w:hAnsi="Arabic Typesetting" w:cs="Arabic Typesetting"/>
                <w:b/>
                <w:bCs/>
                <w:sz w:val="30"/>
                <w:szCs w:val="30"/>
              </w:rPr>
            </w:pPr>
            <w:r w:rsidRPr="00A86A14">
              <w:rPr>
                <w:rFonts w:ascii="Arabic Typesetting" w:hAnsi="Arabic Typesetting" w:cs="Arabic Typesetting"/>
                <w:b/>
                <w:bCs/>
                <w:sz w:val="30"/>
                <w:szCs w:val="30"/>
                <w:rtl/>
              </w:rPr>
              <w:t>أسس المقارنة</w:t>
            </w:r>
            <w:r w:rsidRPr="00A86A14">
              <w:rPr>
                <w:rFonts w:ascii="Arabic Typesetting" w:hAnsi="Arabic Typesetting" w:cs="Arabic Typesetting"/>
                <w:b/>
                <w:bCs/>
                <w:sz w:val="30"/>
                <w:szCs w:val="30"/>
              </w:rPr>
              <w:t xml:space="preserve"> </w:t>
            </w:r>
            <w:r w:rsidRPr="00A86A14">
              <w:rPr>
                <w:rFonts w:ascii="Arabic Typesetting" w:hAnsi="Arabic Typesetting" w:cs="Arabic Typesetting"/>
                <w:b/>
                <w:bCs/>
                <w:sz w:val="30"/>
                <w:szCs w:val="30"/>
                <w:rtl/>
              </w:rPr>
              <w:t>(البرنامج والميزانية 2012/2013)</w:t>
            </w:r>
          </w:p>
        </w:tc>
        <w:tc>
          <w:tcPr>
            <w:tcW w:w="894" w:type="pct"/>
            <w:tcBorders>
              <w:top w:val="single" w:sz="4" w:space="0" w:color="auto"/>
            </w:tcBorders>
            <w:shd w:val="clear" w:color="auto" w:fill="auto"/>
            <w:tcMar>
              <w:top w:w="110" w:type="dxa"/>
            </w:tcMar>
            <w:vAlign w:val="center"/>
          </w:tcPr>
          <w:p w:rsidR="00934E39" w:rsidRPr="000B74F6" w:rsidRDefault="00934E39" w:rsidP="00934E39">
            <w:pPr>
              <w:keepNext/>
              <w:keepLines/>
              <w:spacing w:before="60" w:after="60" w:line="300" w:lineRule="exact"/>
              <w:rPr>
                <w:rFonts w:ascii="Arabic Typesetting" w:hAnsi="Arabic Typesetting" w:cs="Arabic Typesetting"/>
                <w:b/>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
                <w:color w:val="993300"/>
                <w:sz w:val="30"/>
                <w:szCs w:val="30"/>
              </w:rPr>
              <w:t xml:space="preserve"> </w:t>
            </w:r>
          </w:p>
        </w:tc>
        <w:tc>
          <w:tcPr>
            <w:tcW w:w="1827" w:type="pct"/>
            <w:tcBorders>
              <w:top w:val="single" w:sz="4" w:space="0" w:color="auto"/>
            </w:tcBorders>
            <w:shd w:val="clear" w:color="auto" w:fill="FFFFFF"/>
            <w:tcMar>
              <w:top w:w="110" w:type="dxa"/>
            </w:tcMar>
            <w:vAlign w:val="center"/>
          </w:tcPr>
          <w:p w:rsidR="00934E39" w:rsidRPr="00A86A14" w:rsidRDefault="00934E39" w:rsidP="00934E39">
            <w:pPr>
              <w:keepNext/>
              <w:keepLines/>
              <w:spacing w:before="60" w:after="60" w:line="300" w:lineRule="exact"/>
              <w:rPr>
                <w:rFonts w:ascii="Arabic Typesetting" w:hAnsi="Arabic Typesetting" w:cs="Arabic Typesetting"/>
                <w:sz w:val="30"/>
                <w:szCs w:val="30"/>
              </w:rPr>
            </w:pPr>
            <w:r w:rsidRPr="00A86A14">
              <w:rPr>
                <w:rFonts w:ascii="Arabic Typesetting" w:hAnsi="Arabic Typesetting" w:cs="Arabic Typesetting"/>
                <w:b/>
                <w:bCs/>
                <w:sz w:val="30"/>
                <w:szCs w:val="30"/>
                <w:rtl/>
              </w:rPr>
              <w:t>بيانات الأداء</w:t>
            </w:r>
          </w:p>
        </w:tc>
        <w:tc>
          <w:tcPr>
            <w:tcW w:w="537" w:type="pct"/>
            <w:tcBorders>
              <w:top w:val="single" w:sz="4" w:space="0" w:color="auto"/>
            </w:tcBorders>
            <w:shd w:val="clear" w:color="auto" w:fill="auto"/>
            <w:tcMar>
              <w:top w:w="110" w:type="dxa"/>
            </w:tcMar>
            <w:vAlign w:val="center"/>
          </w:tcPr>
          <w:p w:rsidR="00934E39" w:rsidRPr="00A86A14" w:rsidRDefault="00934E39" w:rsidP="00934E39">
            <w:pPr>
              <w:keepNext/>
              <w:keepLines/>
              <w:spacing w:before="60" w:after="60" w:line="300" w:lineRule="exact"/>
              <w:rPr>
                <w:rFonts w:ascii="Arabic Typesetting" w:hAnsi="Arabic Typesetting" w:cs="Arabic Typesetting"/>
                <w:b/>
                <w:bCs/>
                <w:sz w:val="30"/>
                <w:szCs w:val="30"/>
              </w:rPr>
            </w:pPr>
            <w:r w:rsidRPr="00A86A14">
              <w:rPr>
                <w:rFonts w:ascii="Arabic Typesetting" w:hAnsi="Arabic Typesetting" w:cs="Arabic Typesetting"/>
                <w:b/>
                <w:bCs/>
                <w:sz w:val="30"/>
                <w:szCs w:val="30"/>
                <w:rtl/>
              </w:rPr>
              <w:t>السير</w:t>
            </w:r>
          </w:p>
        </w:tc>
      </w:tr>
      <w:tr w:rsidR="00934E39" w:rsidRPr="00A86A14" w:rsidTr="00934E39">
        <w:trPr>
          <w:cantSplit/>
          <w:jc w:val="center"/>
        </w:trPr>
        <w:tc>
          <w:tcPr>
            <w:tcW w:w="959" w:type="pct"/>
            <w:shd w:val="clear" w:color="auto" w:fill="auto"/>
          </w:tcPr>
          <w:p w:rsidR="00934E39" w:rsidRPr="00A86A14" w:rsidRDefault="00934E39" w:rsidP="00934E39">
            <w:pPr>
              <w:keepNext/>
              <w:keepLines/>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عدد المقالات الصحفية</w:t>
            </w:r>
            <w:r w:rsidRPr="00A86A14">
              <w:rPr>
                <w:rFonts w:ascii="Arabic Typesetting" w:hAnsi="Arabic Typesetting" w:cs="Arabic Typesetting" w:hint="cs"/>
                <w:sz w:val="30"/>
                <w:szCs w:val="30"/>
                <w:rtl/>
              </w:rPr>
              <w:t xml:space="preserve"> التي تتحدث</w:t>
            </w:r>
            <w:r w:rsidRPr="00A86A14">
              <w:rPr>
                <w:rFonts w:ascii="Arabic Typesetting" w:hAnsi="Arabic Typesetting" w:cs="Arabic Typesetting"/>
                <w:sz w:val="30"/>
                <w:szCs w:val="30"/>
                <w:rtl/>
              </w:rPr>
              <w:t xml:space="preserve"> عن عمل الويبو</w:t>
            </w:r>
          </w:p>
        </w:tc>
        <w:tc>
          <w:tcPr>
            <w:tcW w:w="783" w:type="pct"/>
            <w:shd w:val="clear" w:color="auto" w:fill="C0C0C0"/>
          </w:tcPr>
          <w:p w:rsidR="00934E39" w:rsidRPr="00A86A14" w:rsidRDefault="00934E39" w:rsidP="00934E39">
            <w:pPr>
              <w:keepNext/>
              <w:keepLines/>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226 6</w:t>
            </w:r>
            <w:r w:rsidRPr="00A86A14">
              <w:rPr>
                <w:rFonts w:ascii="Arabic Typesetting" w:hAnsi="Arabic Typesetting" w:cs="Arabic Typesetting"/>
                <w:sz w:val="30"/>
                <w:szCs w:val="30"/>
                <w:rtl/>
              </w:rPr>
              <w:t xml:space="preserve"> (2008/2009)</w:t>
            </w:r>
          </w:p>
        </w:tc>
        <w:tc>
          <w:tcPr>
            <w:tcW w:w="894" w:type="pct"/>
            <w:shd w:val="clear" w:color="auto" w:fill="auto"/>
            <w:tcMar>
              <w:top w:w="110" w:type="dxa"/>
            </w:tcMar>
          </w:tcPr>
          <w:p w:rsidR="00934E39" w:rsidRPr="000B74F6" w:rsidRDefault="00934E39" w:rsidP="00934E39">
            <w:pPr>
              <w:keepNext/>
              <w:keepLines/>
              <w:spacing w:before="60" w:after="60" w:line="300" w:lineRule="exact"/>
              <w:rPr>
                <w:rFonts w:ascii="Arabic Typesetting" w:hAnsi="Arabic Typesetting" w:cs="Arabic Typesetting"/>
                <w:color w:val="993300"/>
                <w:sz w:val="30"/>
                <w:szCs w:val="30"/>
                <w:lang w:bidi="th-TH"/>
              </w:rPr>
            </w:pPr>
            <w:r w:rsidRPr="000B74F6">
              <w:rPr>
                <w:rFonts w:ascii="Arabic Typesetting" w:hAnsi="Arabic Typesetting" w:cs="Arabic Typesetting" w:hint="cs"/>
                <w:color w:val="993300"/>
                <w:sz w:val="30"/>
                <w:szCs w:val="30"/>
                <w:rtl/>
              </w:rPr>
              <w:t>423 7</w:t>
            </w:r>
            <w:r w:rsidRPr="000B74F6">
              <w:rPr>
                <w:rFonts w:ascii="Arabic Typesetting" w:hAnsi="Arabic Typesetting" w:cs="Arabic Typesetting"/>
                <w:color w:val="993300"/>
                <w:sz w:val="30"/>
                <w:szCs w:val="30"/>
                <w:rtl/>
              </w:rPr>
              <w:t xml:space="preserve"> (2010/2011)</w:t>
            </w:r>
          </w:p>
        </w:tc>
        <w:tc>
          <w:tcPr>
            <w:tcW w:w="1827" w:type="pct"/>
            <w:shd w:val="clear" w:color="auto" w:fill="FFFFFF"/>
            <w:tcMar>
              <w:top w:w="110" w:type="dxa"/>
            </w:tcMar>
          </w:tcPr>
          <w:p w:rsidR="00934E39" w:rsidRPr="00A86A14" w:rsidRDefault="00934E39" w:rsidP="00934E39">
            <w:pPr>
              <w:keepNext/>
              <w:keepLines/>
              <w:spacing w:before="60" w:after="60" w:line="300" w:lineRule="exact"/>
              <w:rPr>
                <w:rFonts w:ascii="Arabic Typesetting" w:hAnsi="Arabic Typesetting" w:cs="Arabic Typesetting"/>
                <w:sz w:val="30"/>
                <w:szCs w:val="30"/>
                <w:lang w:bidi="th-TH"/>
              </w:rPr>
            </w:pPr>
            <w:r>
              <w:rPr>
                <w:rFonts w:ascii="Arabic Typesetting" w:hAnsi="Arabic Typesetting" w:cs="Arabic Typesetting" w:hint="cs"/>
                <w:sz w:val="30"/>
                <w:szCs w:val="30"/>
                <w:rtl/>
              </w:rPr>
              <w:t>016 5</w:t>
            </w:r>
            <w:r w:rsidRPr="00A86A14">
              <w:rPr>
                <w:rFonts w:ascii="Arabic Typesetting" w:hAnsi="Arabic Typesetting" w:cs="Arabic Typesetting"/>
                <w:sz w:val="30"/>
                <w:szCs w:val="30"/>
                <w:rtl/>
              </w:rPr>
              <w:t xml:space="preserve"> مقالاً في 2012، أي بزيادة قدرها 35%</w:t>
            </w:r>
          </w:p>
          <w:p w:rsidR="00934E39" w:rsidRPr="00A86A14" w:rsidRDefault="00934E39" w:rsidP="00934E39">
            <w:pPr>
              <w:keepNext/>
              <w:keepLines/>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w:t>
            </w:r>
            <w:r w:rsidRPr="00A86A14">
              <w:rPr>
                <w:rFonts w:ascii="Arabic Typesetting" w:hAnsi="Arabic Typesetting" w:cs="Arabic Typesetting" w:hint="cs"/>
                <w:sz w:val="30"/>
                <w:szCs w:val="30"/>
                <w:rtl/>
              </w:rPr>
              <w:t xml:space="preserve">عن </w:t>
            </w:r>
            <w:r w:rsidRPr="00A86A14">
              <w:rPr>
                <w:rFonts w:ascii="Arabic Typesetting" w:hAnsi="Arabic Typesetting" w:cs="Arabic Typesetting"/>
                <w:sz w:val="30"/>
                <w:szCs w:val="30"/>
                <w:rtl/>
              </w:rPr>
              <w:t>متوسط ال</w:t>
            </w:r>
            <w:r w:rsidRPr="00A86A14">
              <w:rPr>
                <w:rFonts w:ascii="Arabic Typesetting" w:hAnsi="Arabic Typesetting" w:cs="Arabic Typesetting" w:hint="cs"/>
                <w:sz w:val="30"/>
                <w:szCs w:val="30"/>
                <w:rtl/>
              </w:rPr>
              <w:t>ا</w:t>
            </w:r>
            <w:r w:rsidRPr="00A86A14">
              <w:rPr>
                <w:rFonts w:ascii="Arabic Typesetting" w:hAnsi="Arabic Typesetting" w:cs="Arabic Typesetting"/>
                <w:sz w:val="30"/>
                <w:szCs w:val="30"/>
                <w:rtl/>
              </w:rPr>
              <w:t xml:space="preserve">نزلاق لرقم أساس المقارنة السنوي للفترة 2010/2011 البالغ </w:t>
            </w:r>
            <w:r>
              <w:rPr>
                <w:rFonts w:ascii="Arabic Typesetting" w:hAnsi="Arabic Typesetting" w:cs="Arabic Typesetting" w:hint="cs"/>
                <w:sz w:val="30"/>
                <w:szCs w:val="30"/>
                <w:rtl/>
              </w:rPr>
              <w:t>711,5 3</w:t>
            </w:r>
            <w:r w:rsidRPr="00A86A14">
              <w:rPr>
                <w:rFonts w:ascii="Arabic Typesetting" w:hAnsi="Arabic Typesetting" w:cs="Arabic Typesetting"/>
                <w:sz w:val="30"/>
                <w:szCs w:val="30"/>
                <w:rtl/>
              </w:rPr>
              <w:t>)</w:t>
            </w:r>
          </w:p>
        </w:tc>
        <w:tc>
          <w:tcPr>
            <w:tcW w:w="537" w:type="pct"/>
            <w:shd w:val="clear" w:color="auto" w:fill="auto"/>
            <w:tcMar>
              <w:top w:w="110" w:type="dxa"/>
            </w:tcMar>
          </w:tcPr>
          <w:p w:rsidR="00934E39" w:rsidRPr="00A86A14"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A86A14" w:rsidRDefault="00934E39" w:rsidP="00934E39">
            <w:pPr>
              <w:keepNext/>
              <w:keepLines/>
              <w:spacing w:before="60" w:after="60" w:line="300" w:lineRule="exact"/>
              <w:rPr>
                <w:rFonts w:ascii="Arabic Typesetting" w:hAnsi="Arabic Typesetting" w:cs="Arabic Typesetting"/>
                <w:bCs/>
                <w:sz w:val="30"/>
                <w:szCs w:val="30"/>
              </w:rPr>
            </w:pPr>
          </w:p>
          <w:p w:rsidR="00934E39" w:rsidRPr="00A86A14"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A86A14" w:rsidTr="00934E39">
        <w:trPr>
          <w:cantSplit/>
          <w:jc w:val="center"/>
        </w:trPr>
        <w:tc>
          <w:tcPr>
            <w:tcW w:w="959" w:type="pct"/>
            <w:shd w:val="clear" w:color="auto" w:fill="auto"/>
          </w:tcPr>
          <w:p w:rsidR="00934E39" w:rsidRPr="00A86A14" w:rsidRDefault="00934E39" w:rsidP="00934E39">
            <w:pPr>
              <w:keepNext/>
              <w:keepLines/>
              <w:spacing w:before="60" w:after="60" w:line="300" w:lineRule="exact"/>
              <w:rPr>
                <w:rFonts w:ascii="Arabic Typesetting" w:hAnsi="Arabic Typesetting" w:cs="Arabic Typesetting"/>
                <w:sz w:val="30"/>
                <w:szCs w:val="30"/>
                <w:rtl/>
              </w:rPr>
            </w:pPr>
            <w:r w:rsidRPr="00A86A14">
              <w:rPr>
                <w:rFonts w:ascii="Arabic Typesetting" w:hAnsi="Arabic Typesetting" w:cs="Arabic Typesetting"/>
                <w:sz w:val="30"/>
                <w:szCs w:val="30"/>
                <w:rtl/>
              </w:rPr>
              <w:t>نسبة توافر منشورات الويبو الأساسية بجميع اللغات الرسمية للأمم المتحدة</w:t>
            </w:r>
          </w:p>
        </w:tc>
        <w:tc>
          <w:tcPr>
            <w:tcW w:w="783" w:type="pct"/>
            <w:shd w:val="clear" w:color="auto" w:fill="C0C0C0"/>
          </w:tcPr>
          <w:p w:rsidR="00934E39" w:rsidRPr="00A86A14" w:rsidRDefault="00934E39" w:rsidP="00934E39">
            <w:pPr>
              <w:keepNext/>
              <w:keepLines/>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63.8%</w:t>
            </w:r>
          </w:p>
        </w:tc>
        <w:tc>
          <w:tcPr>
            <w:tcW w:w="894" w:type="pct"/>
            <w:shd w:val="clear" w:color="auto" w:fill="auto"/>
            <w:tcMar>
              <w:top w:w="110" w:type="dxa"/>
            </w:tcMar>
          </w:tcPr>
          <w:p w:rsidR="00934E39" w:rsidRPr="000B74F6" w:rsidRDefault="00934E39" w:rsidP="00934E39">
            <w:pPr>
              <w:keepNext/>
              <w:keepLines/>
              <w:spacing w:before="60" w:after="60" w:line="300" w:lineRule="exact"/>
              <w:rPr>
                <w:rFonts w:ascii="Arabic Typesetting" w:hAnsi="Arabic Typesetting" w:cs="Arabic Typesetting"/>
                <w:color w:val="993300"/>
                <w:sz w:val="30"/>
                <w:szCs w:val="30"/>
                <w:lang w:bidi="th-TH"/>
              </w:rPr>
            </w:pPr>
            <w:r w:rsidRPr="000B74F6">
              <w:rPr>
                <w:rFonts w:ascii="Arabic Typesetting" w:hAnsi="Arabic Typesetting" w:cs="Arabic Typesetting"/>
                <w:color w:val="993300"/>
                <w:sz w:val="30"/>
                <w:szCs w:val="30"/>
                <w:rtl/>
              </w:rPr>
              <w:t>63.8%</w:t>
            </w:r>
          </w:p>
        </w:tc>
        <w:tc>
          <w:tcPr>
            <w:tcW w:w="1827" w:type="pct"/>
            <w:shd w:val="clear" w:color="auto" w:fill="FFFFFF"/>
            <w:tcMar>
              <w:top w:w="110" w:type="dxa"/>
            </w:tcMar>
          </w:tcPr>
          <w:p w:rsidR="00934E39" w:rsidRPr="00754F2F" w:rsidRDefault="00934E39" w:rsidP="00934E39">
            <w:pPr>
              <w:keepNext/>
              <w:keepLines/>
              <w:spacing w:before="60" w:after="60" w:line="300" w:lineRule="exact"/>
              <w:rPr>
                <w:rFonts w:ascii="Arabic Typesetting" w:hAnsi="Arabic Typesetting" w:cs="Arabic Typesetting"/>
                <w:sz w:val="30"/>
                <w:szCs w:val="30"/>
                <w:lang w:bidi="th-TH"/>
              </w:rPr>
            </w:pPr>
            <w:r w:rsidRPr="00A86A14">
              <w:rPr>
                <w:rFonts w:ascii="Arabic Typesetting" w:hAnsi="Arabic Typesetting" w:cs="Arabic Typesetting"/>
                <w:sz w:val="30"/>
                <w:szCs w:val="30"/>
                <w:rtl/>
              </w:rPr>
              <w:t>71.2%</w:t>
            </w:r>
          </w:p>
        </w:tc>
        <w:tc>
          <w:tcPr>
            <w:tcW w:w="537" w:type="pct"/>
            <w:shd w:val="clear" w:color="auto" w:fill="auto"/>
            <w:tcMar>
              <w:top w:w="110" w:type="dxa"/>
            </w:tcMar>
          </w:tcPr>
          <w:p w:rsidR="00934E39" w:rsidRPr="00A86A14"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tc>
      </w:tr>
      <w:tr w:rsidR="00934E39" w:rsidRPr="00A86A14" w:rsidTr="00934E39">
        <w:trPr>
          <w:cantSplit/>
          <w:jc w:val="center"/>
        </w:trPr>
        <w:tc>
          <w:tcPr>
            <w:tcW w:w="959" w:type="pct"/>
            <w:shd w:val="clear" w:color="auto" w:fill="auto"/>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(متوسط) عدد مرا</w:t>
            </w:r>
            <w:r w:rsidRPr="00A86A14">
              <w:rPr>
                <w:rFonts w:ascii="Arabic Typesetting" w:hAnsi="Arabic Typesetting" w:cs="Arabic Typesetting" w:hint="cs"/>
                <w:sz w:val="30"/>
                <w:szCs w:val="30"/>
                <w:rtl/>
              </w:rPr>
              <w:t>ت</w:t>
            </w:r>
            <w:r w:rsidRPr="00A86A14">
              <w:rPr>
                <w:rFonts w:ascii="Arabic Typesetting" w:hAnsi="Arabic Typesetting" w:cs="Arabic Typesetting"/>
                <w:sz w:val="30"/>
                <w:szCs w:val="30"/>
                <w:rtl/>
              </w:rPr>
              <w:t xml:space="preserve"> مشاهدة كل فيديو من فيديوهات الويبو على موقع يوتيوب</w:t>
            </w:r>
            <w:r w:rsidRPr="00A86A14">
              <w:rPr>
                <w:rFonts w:ascii="Arabic Typesetting" w:hAnsi="Arabic Typesetting" w:cs="Arabic Typesetting"/>
                <w:sz w:val="30"/>
                <w:szCs w:val="30"/>
              </w:rPr>
              <w:t xml:space="preserve"> </w:t>
            </w:r>
          </w:p>
        </w:tc>
        <w:tc>
          <w:tcPr>
            <w:tcW w:w="783" w:type="pct"/>
            <w:shd w:val="clear" w:color="auto" w:fill="C0C0C0"/>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 xml:space="preserve">414 لكل فيديو (من </w:t>
            </w:r>
            <w:r w:rsidRPr="00A86A14">
              <w:rPr>
                <w:rFonts w:cs="Times New Roman" w:hint="cs"/>
                <w:sz w:val="30"/>
                <w:szCs w:val="30"/>
                <w:rtl/>
              </w:rPr>
              <w:t>​​</w:t>
            </w:r>
            <w:r w:rsidRPr="00A86A14">
              <w:rPr>
                <w:rFonts w:ascii="Arabic Typesetting" w:hAnsi="Arabic Typesetting" w:cs="Arabic Typesetting"/>
                <w:sz w:val="30"/>
                <w:szCs w:val="30"/>
                <w:rtl/>
              </w:rPr>
              <w:t xml:space="preserve">26 </w:t>
            </w:r>
            <w:r w:rsidRPr="00A86A14">
              <w:rPr>
                <w:rFonts w:ascii="Arabic Typesetting" w:hAnsi="Arabic Typesetting" w:cs="Arabic Typesetting" w:hint="cs"/>
                <w:sz w:val="30"/>
                <w:szCs w:val="30"/>
                <w:rtl/>
              </w:rPr>
              <w:t>أبريل</w:t>
            </w:r>
            <w:r w:rsidRPr="00A86A14">
              <w:rPr>
                <w:rFonts w:ascii="Arabic Typesetting" w:hAnsi="Arabic Typesetting" w:cs="Arabic Typesetting"/>
                <w:sz w:val="30"/>
                <w:szCs w:val="30"/>
                <w:rtl/>
              </w:rPr>
              <w:t xml:space="preserve"> </w:t>
            </w:r>
            <w:r w:rsidRPr="00A86A14">
              <w:rPr>
                <w:rFonts w:ascii="Arabic Typesetting" w:hAnsi="Arabic Typesetting" w:cs="Arabic Typesetting" w:hint="cs"/>
                <w:sz w:val="30"/>
                <w:szCs w:val="30"/>
                <w:rtl/>
              </w:rPr>
              <w:t>إلى</w:t>
            </w:r>
            <w:r w:rsidRPr="00A86A14">
              <w:rPr>
                <w:rFonts w:ascii="Arabic Typesetting" w:hAnsi="Arabic Typesetting" w:cs="Arabic Typesetting"/>
                <w:sz w:val="30"/>
                <w:szCs w:val="30"/>
                <w:rtl/>
              </w:rPr>
              <w:t xml:space="preserve"> 31 </w:t>
            </w:r>
            <w:r w:rsidRPr="00A86A14">
              <w:rPr>
                <w:rFonts w:ascii="Arabic Typesetting" w:hAnsi="Arabic Typesetting" w:cs="Arabic Typesetting" w:hint="cs"/>
                <w:sz w:val="30"/>
                <w:szCs w:val="30"/>
                <w:rtl/>
              </w:rPr>
              <w:t>ديسمبر</w:t>
            </w:r>
            <w:r w:rsidRPr="00A86A14">
              <w:rPr>
                <w:rFonts w:ascii="Arabic Typesetting" w:hAnsi="Arabic Typesetting" w:cs="Arabic Typesetting"/>
                <w:sz w:val="30"/>
                <w:szCs w:val="30"/>
                <w:rtl/>
              </w:rPr>
              <w:t xml:space="preserve"> 2010)</w:t>
            </w:r>
          </w:p>
        </w:tc>
        <w:tc>
          <w:tcPr>
            <w:tcW w:w="89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lang w:bidi="th-TH"/>
              </w:rPr>
            </w:pPr>
            <w:r w:rsidRPr="000B74F6">
              <w:rPr>
                <w:rFonts w:ascii="Arabic Typesetting" w:hAnsi="Arabic Typesetting" w:cs="Arabic Typesetting" w:hint="cs"/>
                <w:color w:val="993300"/>
                <w:sz w:val="30"/>
                <w:szCs w:val="30"/>
                <w:rtl/>
              </w:rPr>
              <w:t>618 1</w:t>
            </w:r>
            <w:r w:rsidRPr="000B74F6">
              <w:rPr>
                <w:rFonts w:ascii="Arabic Typesetting" w:hAnsi="Arabic Typesetting" w:cs="Arabic Typesetting"/>
                <w:color w:val="993300"/>
                <w:sz w:val="30"/>
                <w:szCs w:val="30"/>
                <w:rtl/>
              </w:rPr>
              <w:t xml:space="preserve"> لكل فيديو (من 26 أبريل 2010 إلى 31 ديسمبر 2011)</w:t>
            </w:r>
          </w:p>
        </w:tc>
        <w:tc>
          <w:tcPr>
            <w:tcW w:w="1827" w:type="pct"/>
            <w:shd w:val="clear" w:color="auto" w:fill="FFFFFF"/>
            <w:tcMar>
              <w:top w:w="110" w:type="dxa"/>
            </w:tcMar>
          </w:tcPr>
          <w:p w:rsidR="00934E39" w:rsidRPr="00754F2F" w:rsidRDefault="00934E39" w:rsidP="00934E39">
            <w:pPr>
              <w:spacing w:before="60" w:after="60" w:line="300" w:lineRule="exact"/>
              <w:rPr>
                <w:rFonts w:ascii="Arabic Typesetting" w:hAnsi="Arabic Typesetting" w:cs="Arabic Typesetting"/>
                <w:b/>
                <w:sz w:val="30"/>
                <w:szCs w:val="30"/>
              </w:rPr>
            </w:pPr>
            <w:r w:rsidRPr="00A86A14">
              <w:rPr>
                <w:rFonts w:ascii="Arabic Typesetting" w:hAnsi="Arabic Typesetting" w:cs="Arabic Typesetting"/>
                <w:b/>
                <w:sz w:val="30"/>
                <w:szCs w:val="30"/>
                <w:rtl/>
              </w:rPr>
              <w:t>إجمالي عدد مرات مشاهدة 146 فيديو في</w:t>
            </w:r>
            <w:r w:rsidRPr="00A86A14">
              <w:rPr>
                <w:rFonts w:ascii="Arabic Typesetting" w:hAnsi="Arabic Typesetting" w:cs="Arabic Typesetting" w:hint="cs"/>
                <w:b/>
                <w:sz w:val="30"/>
                <w:szCs w:val="30"/>
                <w:rtl/>
              </w:rPr>
              <w:t xml:space="preserve"> 2012 </w:t>
            </w:r>
            <w:r w:rsidRPr="00A86A14">
              <w:rPr>
                <w:rFonts w:ascii="Arabic Typesetting" w:hAnsi="Arabic Typesetting" w:cs="Arabic Typesetting"/>
                <w:b/>
                <w:sz w:val="30"/>
                <w:szCs w:val="30"/>
                <w:rtl/>
              </w:rPr>
              <w:t xml:space="preserve">يبلغ </w:t>
            </w:r>
            <w:r>
              <w:rPr>
                <w:rFonts w:ascii="Arabic Typesetting" w:hAnsi="Arabic Typesetting" w:cs="Arabic Typesetting" w:hint="cs"/>
                <w:b/>
                <w:sz w:val="30"/>
                <w:szCs w:val="30"/>
                <w:rtl/>
              </w:rPr>
              <w:t>888 478</w:t>
            </w:r>
            <w:r w:rsidRPr="00A86A14">
              <w:rPr>
                <w:rFonts w:ascii="Arabic Typesetting" w:hAnsi="Arabic Typesetting" w:cs="Arabic Typesetting"/>
                <w:b/>
                <w:sz w:val="30"/>
                <w:szCs w:val="30"/>
                <w:rtl/>
              </w:rPr>
              <w:t xml:space="preserve">، وهو ما يعادل في المتوسط </w:t>
            </w:r>
            <w:r>
              <w:rPr>
                <w:rFonts w:ascii="Arabic Typesetting" w:hAnsi="Arabic Typesetting" w:cs="Arabic Typesetting" w:hint="cs"/>
                <w:b/>
                <w:sz w:val="30"/>
                <w:szCs w:val="30"/>
                <w:rtl/>
              </w:rPr>
              <w:t>280 3</w:t>
            </w:r>
            <w:r w:rsidRPr="00A86A14">
              <w:rPr>
                <w:rFonts w:ascii="Arabic Typesetting" w:hAnsi="Arabic Typesetting" w:cs="Arabic Typesetting"/>
                <w:b/>
                <w:sz w:val="30"/>
                <w:szCs w:val="30"/>
                <w:rtl/>
              </w:rPr>
              <w:t xml:space="preserve"> </w:t>
            </w:r>
            <w:r w:rsidRPr="00A86A14">
              <w:rPr>
                <w:rFonts w:ascii="Arabic Typesetting" w:hAnsi="Arabic Typesetting" w:cs="Arabic Typesetting" w:hint="cs"/>
                <w:b/>
                <w:sz w:val="30"/>
                <w:szCs w:val="30"/>
                <w:rtl/>
              </w:rPr>
              <w:t>مشاهدة</w:t>
            </w:r>
            <w:r w:rsidRPr="00A86A14">
              <w:rPr>
                <w:rFonts w:ascii="Arabic Typesetting" w:hAnsi="Arabic Typesetting" w:cs="Arabic Typesetting"/>
                <w:b/>
                <w:sz w:val="30"/>
                <w:szCs w:val="30"/>
                <w:rtl/>
              </w:rPr>
              <w:t xml:space="preserve"> </w:t>
            </w:r>
            <w:r w:rsidRPr="00A86A14">
              <w:rPr>
                <w:rFonts w:ascii="Arabic Typesetting" w:hAnsi="Arabic Typesetting" w:cs="Arabic Typesetting" w:hint="cs"/>
                <w:b/>
                <w:sz w:val="30"/>
                <w:szCs w:val="30"/>
                <w:rtl/>
              </w:rPr>
              <w:t>لكل</w:t>
            </w:r>
            <w:r w:rsidRPr="00A86A14">
              <w:rPr>
                <w:rFonts w:ascii="Arabic Typesetting" w:hAnsi="Arabic Typesetting" w:cs="Arabic Typesetting"/>
                <w:b/>
                <w:sz w:val="30"/>
                <w:szCs w:val="30"/>
                <w:rtl/>
              </w:rPr>
              <w:t xml:space="preserve"> </w:t>
            </w:r>
            <w:r w:rsidRPr="00A86A14">
              <w:rPr>
                <w:rFonts w:ascii="Arabic Typesetting" w:hAnsi="Arabic Typesetting" w:cs="Arabic Typesetting" w:hint="cs"/>
                <w:b/>
                <w:sz w:val="30"/>
                <w:szCs w:val="30"/>
                <w:rtl/>
              </w:rPr>
              <w:t>الفيديو</w:t>
            </w:r>
            <w:r w:rsidRPr="00A86A14">
              <w:rPr>
                <w:rFonts w:ascii="Arabic Typesetting" w:hAnsi="Arabic Typesetting" w:cs="Arabic Typesetting"/>
                <w:b/>
                <w:sz w:val="30"/>
                <w:szCs w:val="30"/>
                <w:rtl/>
              </w:rPr>
              <w:t xml:space="preserve"> </w:t>
            </w:r>
            <w:r w:rsidRPr="00A86A14">
              <w:rPr>
                <w:rFonts w:ascii="Arabic Typesetting" w:hAnsi="Arabic Typesetting" w:cs="Arabic Typesetting" w:hint="cs"/>
                <w:b/>
                <w:sz w:val="30"/>
                <w:szCs w:val="30"/>
                <w:rtl/>
              </w:rPr>
              <w:t>أو</w:t>
            </w:r>
            <w:r w:rsidRPr="00A86A14">
              <w:rPr>
                <w:rFonts w:ascii="Arabic Typesetting" w:hAnsi="Arabic Typesetting" w:cs="Arabic Typesetting"/>
                <w:b/>
                <w:sz w:val="30"/>
                <w:szCs w:val="30"/>
                <w:rtl/>
              </w:rPr>
              <w:t xml:space="preserve"> </w:t>
            </w:r>
            <w:r w:rsidRPr="00A86A14">
              <w:rPr>
                <w:rFonts w:ascii="Arabic Typesetting" w:hAnsi="Arabic Typesetting" w:cs="Arabic Typesetting" w:hint="cs"/>
                <w:b/>
                <w:sz w:val="30"/>
                <w:szCs w:val="30"/>
                <w:rtl/>
              </w:rPr>
              <w:t>زيادة</w:t>
            </w:r>
            <w:r w:rsidRPr="00A86A14">
              <w:rPr>
                <w:rFonts w:ascii="Arabic Typesetting" w:hAnsi="Arabic Typesetting" w:cs="Arabic Typesetting"/>
                <w:b/>
                <w:sz w:val="30"/>
                <w:szCs w:val="30"/>
                <w:rtl/>
              </w:rPr>
              <w:t xml:space="preserve"> </w:t>
            </w:r>
            <w:r w:rsidRPr="00A86A14">
              <w:rPr>
                <w:rFonts w:ascii="Arabic Typesetting" w:hAnsi="Arabic Typesetting" w:cs="Arabic Typesetting" w:hint="cs"/>
                <w:b/>
                <w:sz w:val="30"/>
                <w:szCs w:val="30"/>
                <w:rtl/>
              </w:rPr>
              <w:t>قدرها</w:t>
            </w:r>
            <w:r w:rsidRPr="00A86A14">
              <w:rPr>
                <w:rFonts w:ascii="Arabic Typesetting" w:hAnsi="Arabic Typesetting" w:cs="Arabic Typesetting"/>
                <w:b/>
                <w:sz w:val="30"/>
                <w:szCs w:val="30"/>
                <w:rtl/>
              </w:rPr>
              <w:t xml:space="preserve"> 203%</w:t>
            </w:r>
          </w:p>
        </w:tc>
        <w:tc>
          <w:tcPr>
            <w:tcW w:w="537" w:type="pct"/>
            <w:shd w:val="clear" w:color="auto" w:fill="auto"/>
            <w:tcMar>
              <w:top w:w="110" w:type="dxa"/>
            </w:tcMar>
          </w:tcPr>
          <w:p w:rsidR="00934E39" w:rsidRPr="00A86A14" w:rsidRDefault="00934E39" w:rsidP="00934E39">
            <w:pPr>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tc>
      </w:tr>
      <w:tr w:rsidR="00934E39" w:rsidRPr="00A86A14" w:rsidTr="00934E39">
        <w:trPr>
          <w:cantSplit/>
          <w:jc w:val="center"/>
        </w:trPr>
        <w:tc>
          <w:tcPr>
            <w:tcW w:w="959" w:type="pct"/>
            <w:shd w:val="clear" w:color="auto" w:fill="auto"/>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(متوسط) عدد تنزيلات كل منشور من منشورات الويبو</w:t>
            </w:r>
            <w:r w:rsidRPr="00A86A14">
              <w:rPr>
                <w:rFonts w:ascii="Arabic Typesetting" w:hAnsi="Arabic Typesetting" w:cs="Arabic Typesetting"/>
                <w:sz w:val="30"/>
                <w:szCs w:val="30"/>
              </w:rPr>
              <w:t xml:space="preserve"> </w:t>
            </w:r>
          </w:p>
        </w:tc>
        <w:tc>
          <w:tcPr>
            <w:tcW w:w="783" w:type="pct"/>
            <w:shd w:val="clear" w:color="auto" w:fill="C0C0C0"/>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تُحدَّد لاحقاً</w:t>
            </w:r>
          </w:p>
        </w:tc>
        <w:tc>
          <w:tcPr>
            <w:tcW w:w="89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تُحدَّد لاحقا</w:t>
            </w: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tl/>
              </w:rPr>
              <w:t xml:space="preserve"> (الأدوات التحليلية ليست جاهزة بعد)</w:t>
            </w:r>
          </w:p>
        </w:tc>
        <w:tc>
          <w:tcPr>
            <w:tcW w:w="1827" w:type="pct"/>
            <w:shd w:val="clear" w:color="auto" w:fill="FFFFFF"/>
            <w:tcMar>
              <w:top w:w="110" w:type="dxa"/>
            </w:tcMar>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 xml:space="preserve">تم توزيع </w:t>
            </w:r>
            <w:r>
              <w:rPr>
                <w:rFonts w:ascii="Arabic Typesetting" w:hAnsi="Arabic Typesetting" w:cs="Arabic Typesetting" w:hint="cs"/>
                <w:sz w:val="30"/>
                <w:szCs w:val="30"/>
                <w:rtl/>
              </w:rPr>
              <w:t>000 112</w:t>
            </w:r>
            <w:r w:rsidRPr="00A86A14">
              <w:rPr>
                <w:rFonts w:ascii="Arabic Typesetting" w:hAnsi="Arabic Typesetting" w:cs="Arabic Typesetting"/>
                <w:sz w:val="30"/>
                <w:szCs w:val="30"/>
                <w:rtl/>
              </w:rPr>
              <w:t xml:space="preserve"> منشور مطبوع، ولكن لم تتوفر أدوات تحليلات الويب المتوقعة لتسجيل التنزيلات في 2012. ويجري الآن إعداد منصة جديدة للمنشورات الإلكترونية</w:t>
            </w:r>
          </w:p>
        </w:tc>
        <w:tc>
          <w:tcPr>
            <w:tcW w:w="537" w:type="pct"/>
            <w:shd w:val="clear" w:color="auto" w:fill="auto"/>
            <w:tcMar>
              <w:top w:w="110" w:type="dxa"/>
            </w:tcMar>
          </w:tcPr>
          <w:p w:rsidR="00934E39" w:rsidRPr="00A86A14" w:rsidRDefault="00934E39" w:rsidP="00934E39">
            <w:pPr>
              <w:spacing w:before="60" w:after="60" w:line="300" w:lineRule="exact"/>
              <w:rPr>
                <w:rFonts w:ascii="Arabic Typesetting" w:hAnsi="Arabic Typesetting" w:cs="Arabic Typesetting"/>
                <w:bCs/>
                <w:sz w:val="30"/>
                <w:szCs w:val="30"/>
              </w:rPr>
            </w:pPr>
            <w:r w:rsidRPr="00A86A14">
              <w:rPr>
                <w:rFonts w:ascii="Arabic Typesetting" w:hAnsi="Arabic Typesetting" w:cs="Arabic Typesetting"/>
                <w:bCs/>
                <w:sz w:val="30"/>
                <w:szCs w:val="30"/>
                <w:rtl/>
              </w:rPr>
              <w:t>لا ينطبق في 2012</w:t>
            </w:r>
          </w:p>
        </w:tc>
      </w:tr>
      <w:tr w:rsidR="00934E39" w:rsidRPr="00A86A14" w:rsidTr="00934E39">
        <w:trPr>
          <w:cantSplit/>
          <w:jc w:val="center"/>
        </w:trPr>
        <w:tc>
          <w:tcPr>
            <w:tcW w:w="959" w:type="pct"/>
            <w:shd w:val="clear" w:color="auto" w:fill="auto"/>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عدد البلدان التي أبلغت عن أحداث اليوم العالمي للملكية الفكرية وأنشطته</w:t>
            </w:r>
          </w:p>
        </w:tc>
        <w:tc>
          <w:tcPr>
            <w:tcW w:w="783" w:type="pct"/>
            <w:shd w:val="clear" w:color="auto" w:fill="C0C0C0"/>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تُحدَّد لاحقاً</w:t>
            </w:r>
          </w:p>
        </w:tc>
        <w:tc>
          <w:tcPr>
            <w:tcW w:w="89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أبلغ 132 بلداً عن أحداث اليوم العالمي للملكية الفكرية (58 في 2010، 74 في 2011)</w:t>
            </w:r>
          </w:p>
        </w:tc>
        <w:tc>
          <w:tcPr>
            <w:tcW w:w="1827" w:type="pct"/>
            <w:shd w:val="clear" w:color="auto" w:fill="FFFFFF"/>
            <w:tcMar>
              <w:top w:w="110" w:type="dxa"/>
            </w:tcMar>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أبلغ 76 بلداً عن أحداث اليوم العالمي للملكية الفكرية</w:t>
            </w:r>
          </w:p>
        </w:tc>
        <w:tc>
          <w:tcPr>
            <w:tcW w:w="537" w:type="pct"/>
            <w:shd w:val="clear" w:color="auto" w:fill="auto"/>
            <w:tcMar>
              <w:top w:w="110" w:type="dxa"/>
            </w:tcMar>
          </w:tcPr>
          <w:p w:rsidR="00934E39" w:rsidRPr="00A86A14" w:rsidRDefault="00934E39" w:rsidP="00934E39">
            <w:pPr>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tc>
      </w:tr>
      <w:tr w:rsidR="00934E39" w:rsidRPr="00A86A14" w:rsidTr="00934E39">
        <w:trPr>
          <w:cantSplit/>
          <w:jc w:val="center"/>
        </w:trPr>
        <w:tc>
          <w:tcPr>
            <w:tcW w:w="959" w:type="pct"/>
            <w:shd w:val="clear" w:color="auto" w:fill="auto"/>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عدد الاستفسارات الخارجية التي عالجتها مكتبة الويبو</w:t>
            </w:r>
          </w:p>
        </w:tc>
        <w:tc>
          <w:tcPr>
            <w:tcW w:w="783" w:type="pct"/>
            <w:shd w:val="clear" w:color="auto" w:fill="C0C0C0"/>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270 (2008/2009)</w:t>
            </w:r>
          </w:p>
        </w:tc>
        <w:tc>
          <w:tcPr>
            <w:tcW w:w="89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514 (2010/2011)</w:t>
            </w:r>
          </w:p>
        </w:tc>
        <w:tc>
          <w:tcPr>
            <w:tcW w:w="1827" w:type="pct"/>
            <w:shd w:val="clear" w:color="auto" w:fill="FFFFFF"/>
            <w:tcMar>
              <w:top w:w="110" w:type="dxa"/>
            </w:tcMar>
          </w:tcPr>
          <w:p w:rsidR="00934E39" w:rsidRPr="00A86A14" w:rsidRDefault="00934E39" w:rsidP="00934E39">
            <w:pPr>
              <w:spacing w:before="60" w:after="60" w:line="300" w:lineRule="exact"/>
              <w:rPr>
                <w:rFonts w:ascii="Arabic Typesetting" w:hAnsi="Arabic Typesetting" w:cs="Arabic Typesetting"/>
                <w:b/>
                <w:sz w:val="30"/>
                <w:szCs w:val="30"/>
                <w:lang w:bidi="th-TH"/>
              </w:rPr>
            </w:pPr>
            <w:r w:rsidRPr="00A86A14">
              <w:rPr>
                <w:rFonts w:ascii="Arabic Typesetting" w:hAnsi="Arabic Typesetting" w:cs="Arabic Typesetting"/>
                <w:sz w:val="30"/>
                <w:szCs w:val="30"/>
                <w:rtl/>
              </w:rPr>
              <w:t>610 (زيادة بنسبة 18</w:t>
            </w:r>
            <w:r>
              <w:rPr>
                <w:rFonts w:ascii="Arabic Typesetting" w:hAnsi="Arabic Typesetting" w:cs="Arabic Typesetting" w:hint="cs"/>
                <w:sz w:val="30"/>
                <w:szCs w:val="30"/>
                <w:rtl/>
              </w:rPr>
              <w:t>,</w:t>
            </w:r>
            <w:r w:rsidRPr="00A86A14">
              <w:rPr>
                <w:rFonts w:ascii="Arabic Typesetting" w:hAnsi="Arabic Typesetting" w:cs="Arabic Typesetting"/>
                <w:sz w:val="30"/>
                <w:szCs w:val="30"/>
                <w:rtl/>
              </w:rPr>
              <w:t>5%)</w:t>
            </w:r>
          </w:p>
          <w:p w:rsidR="00934E39" w:rsidRPr="00A86A14" w:rsidRDefault="00934E39" w:rsidP="00934E39">
            <w:pPr>
              <w:spacing w:before="60" w:after="60" w:line="300" w:lineRule="exact"/>
              <w:rPr>
                <w:rFonts w:ascii="Arabic Typesetting" w:hAnsi="Arabic Typesetting" w:cs="Arabic Typesetting"/>
                <w:sz w:val="30"/>
                <w:szCs w:val="30"/>
              </w:rPr>
            </w:pPr>
          </w:p>
        </w:tc>
        <w:tc>
          <w:tcPr>
            <w:tcW w:w="537" w:type="pct"/>
            <w:shd w:val="clear" w:color="auto" w:fill="auto"/>
            <w:tcMar>
              <w:top w:w="110" w:type="dxa"/>
            </w:tcMar>
          </w:tcPr>
          <w:p w:rsidR="00934E39" w:rsidRPr="00A86A14" w:rsidRDefault="00934E39" w:rsidP="00934E39">
            <w:pPr>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tc>
      </w:tr>
      <w:tr w:rsidR="00934E39" w:rsidRPr="00A86A14" w:rsidTr="00934E39">
        <w:trPr>
          <w:cantSplit/>
          <w:jc w:val="center"/>
        </w:trPr>
        <w:tc>
          <w:tcPr>
            <w:tcW w:w="959" w:type="pct"/>
            <w:tcBorders>
              <w:bottom w:val="single" w:sz="4" w:space="0" w:color="auto"/>
            </w:tcBorders>
            <w:shd w:val="clear" w:color="auto" w:fill="auto"/>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lastRenderedPageBreak/>
              <w:t xml:space="preserve">النسبة المئوية </w:t>
            </w:r>
            <w:r w:rsidRPr="00A86A14">
              <w:rPr>
                <w:rFonts w:ascii="Arabic Typesetting" w:hAnsi="Arabic Typesetting" w:cs="Arabic Typesetting" w:hint="cs"/>
                <w:sz w:val="30"/>
                <w:szCs w:val="30"/>
                <w:rtl/>
              </w:rPr>
              <w:t>ل</w:t>
            </w:r>
            <w:r w:rsidRPr="00A86A14">
              <w:rPr>
                <w:rFonts w:ascii="Arabic Typesetting" w:hAnsi="Arabic Typesetting" w:cs="Arabic Typesetting"/>
                <w:sz w:val="30"/>
                <w:szCs w:val="30"/>
                <w:rtl/>
              </w:rPr>
              <w:t>أصحاب المصالح الذين يعترفون اعترافاً إيجابياً بمهمة الويبو وأنشطتها وصورتها المؤسسية</w:t>
            </w:r>
            <w:r w:rsidRPr="00A86A14">
              <w:rPr>
                <w:rFonts w:ascii="Arabic Typesetting" w:hAnsi="Arabic Typesetting" w:cs="Arabic Typesetting"/>
                <w:sz w:val="30"/>
                <w:szCs w:val="30"/>
              </w:rPr>
              <w:t xml:space="preserve"> </w:t>
            </w:r>
          </w:p>
        </w:tc>
        <w:tc>
          <w:tcPr>
            <w:tcW w:w="783" w:type="pct"/>
            <w:tcBorders>
              <w:bottom w:val="single" w:sz="4" w:space="0" w:color="auto"/>
            </w:tcBorders>
            <w:shd w:val="clear" w:color="auto" w:fill="C0C0C0"/>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تُحدَّد لاحقاً</w:t>
            </w:r>
          </w:p>
        </w:tc>
        <w:tc>
          <w:tcPr>
            <w:tcW w:w="894"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b/>
                <w:color w:val="993300"/>
                <w:sz w:val="30"/>
                <w:szCs w:val="30"/>
              </w:rPr>
            </w:pPr>
            <w:r w:rsidRPr="000B74F6">
              <w:rPr>
                <w:rFonts w:ascii="Arabic Typesetting" w:hAnsi="Arabic Typesetting" w:cs="Arabic Typesetting"/>
                <w:b/>
                <w:color w:val="993300"/>
                <w:sz w:val="30"/>
                <w:szCs w:val="30"/>
                <w:rtl/>
              </w:rPr>
              <w:t>يرى 65% من المشاركين في الاستقصاء أن الويبو هي الرائدة عالمياً في مجال حماية الملكية الفكرية وتعزيزها (استقصاء الويبو لتصورات أصحاب المصالح، يناير 2012)</w:t>
            </w:r>
          </w:p>
        </w:tc>
        <w:tc>
          <w:tcPr>
            <w:tcW w:w="1827" w:type="pct"/>
            <w:tcBorders>
              <w:bottom w:val="single" w:sz="4" w:space="0" w:color="auto"/>
            </w:tcBorders>
            <w:shd w:val="clear" w:color="auto" w:fill="FFFFFF"/>
            <w:tcMar>
              <w:top w:w="110" w:type="dxa"/>
            </w:tcMar>
          </w:tcPr>
          <w:p w:rsidR="00934E39" w:rsidRPr="00A86A14" w:rsidRDefault="00934E39" w:rsidP="00934E39">
            <w:pPr>
              <w:spacing w:before="60" w:after="60" w:line="300" w:lineRule="exact"/>
              <w:rPr>
                <w:rFonts w:ascii="Arabic Typesetting" w:hAnsi="Arabic Typesetting" w:cs="Arabic Typesetting"/>
                <w:sz w:val="30"/>
                <w:szCs w:val="30"/>
                <w:lang w:bidi="th-TH"/>
              </w:rPr>
            </w:pPr>
            <w:r w:rsidRPr="00A86A14">
              <w:rPr>
                <w:rFonts w:ascii="Arabic Typesetting" w:hAnsi="Arabic Typesetting" w:cs="Arabic Typesetting"/>
                <w:sz w:val="30"/>
                <w:szCs w:val="30"/>
                <w:rtl/>
              </w:rPr>
              <w:t>تقاس مرة واحدة كل سنتين. الاستقصاء المقبل يحين موعده في نهاية عام 2013.</w:t>
            </w:r>
          </w:p>
          <w:p w:rsidR="00934E39" w:rsidRPr="00A86A14" w:rsidRDefault="00934E39" w:rsidP="00934E39">
            <w:pPr>
              <w:spacing w:before="60" w:after="60" w:line="300" w:lineRule="exact"/>
              <w:rPr>
                <w:rFonts w:ascii="Arabic Typesetting" w:hAnsi="Arabic Typesetting" w:cs="Arabic Typesetting"/>
                <w:sz w:val="30"/>
                <w:szCs w:val="30"/>
                <w:lang w:bidi="th-TH"/>
              </w:rPr>
            </w:pPr>
          </w:p>
          <w:p w:rsidR="00934E39" w:rsidRPr="00A86A14" w:rsidRDefault="00934E39" w:rsidP="00934E39">
            <w:pPr>
              <w:spacing w:before="60" w:after="60" w:line="300" w:lineRule="exact"/>
              <w:rPr>
                <w:rFonts w:ascii="Arabic Typesetting" w:hAnsi="Arabic Typesetting" w:cs="Arabic Typesetting"/>
                <w:sz w:val="30"/>
                <w:szCs w:val="30"/>
                <w:lang w:bidi="th-TH"/>
              </w:rPr>
            </w:pPr>
          </w:p>
          <w:p w:rsidR="00934E39" w:rsidRPr="00A86A14" w:rsidRDefault="00934E39" w:rsidP="00934E39">
            <w:pPr>
              <w:spacing w:before="60" w:after="60" w:line="300" w:lineRule="exact"/>
              <w:rPr>
                <w:rFonts w:ascii="Arabic Typesetting" w:hAnsi="Arabic Typesetting" w:cs="Arabic Typesetting"/>
                <w:sz w:val="30"/>
                <w:szCs w:val="30"/>
                <w:lang w:bidi="th-TH"/>
              </w:rPr>
            </w:pPr>
          </w:p>
          <w:p w:rsidR="00934E39" w:rsidRPr="00A86A14" w:rsidRDefault="00934E39" w:rsidP="00934E39">
            <w:pPr>
              <w:spacing w:before="60" w:after="60" w:line="300" w:lineRule="exact"/>
              <w:rPr>
                <w:rFonts w:ascii="Arabic Typesetting" w:hAnsi="Arabic Typesetting" w:cs="Arabic Typesetting"/>
                <w:sz w:val="30"/>
                <w:szCs w:val="30"/>
              </w:rPr>
            </w:pPr>
          </w:p>
        </w:tc>
        <w:tc>
          <w:tcPr>
            <w:tcW w:w="537" w:type="pct"/>
            <w:tcBorders>
              <w:bottom w:val="single" w:sz="4" w:space="0" w:color="auto"/>
            </w:tcBorders>
            <w:shd w:val="clear" w:color="auto" w:fill="auto"/>
            <w:tcMar>
              <w:top w:w="110" w:type="dxa"/>
            </w:tcMar>
          </w:tcPr>
          <w:p w:rsidR="00934E39" w:rsidRPr="00A86A14" w:rsidRDefault="00934E39" w:rsidP="00934E39">
            <w:pPr>
              <w:spacing w:before="60" w:after="60" w:line="300" w:lineRule="exact"/>
              <w:rPr>
                <w:rFonts w:ascii="Arabic Typesetting" w:hAnsi="Arabic Typesetting" w:cs="Arabic Typesetting"/>
                <w:bCs/>
                <w:sz w:val="30"/>
                <w:szCs w:val="30"/>
                <w:rtl/>
              </w:rPr>
            </w:pPr>
            <w:r w:rsidRPr="00A86A14">
              <w:rPr>
                <w:rFonts w:ascii="Arabic Typesetting" w:hAnsi="Arabic Typesetting" w:cs="Arabic Typesetting"/>
                <w:bCs/>
                <w:sz w:val="30"/>
                <w:szCs w:val="30"/>
                <w:rtl/>
              </w:rPr>
              <w:t>لا ينطبق في 2012</w:t>
            </w:r>
            <w:r w:rsidRPr="00A86A14">
              <w:rPr>
                <w:rFonts w:ascii="Arabic Typesetting" w:hAnsi="Arabic Typesetting" w:cs="Arabic Typesetting"/>
                <w:bCs/>
                <w:sz w:val="30"/>
                <w:szCs w:val="30"/>
              </w:rPr>
              <w:br/>
            </w:r>
            <w:r w:rsidRPr="00A86A14">
              <w:rPr>
                <w:rFonts w:ascii="Arabic Typesetting" w:hAnsi="Arabic Typesetting" w:cs="Arabic Typesetting"/>
                <w:bCs/>
                <w:sz w:val="30"/>
                <w:szCs w:val="30"/>
              </w:rPr>
              <w:br/>
            </w:r>
          </w:p>
        </w:tc>
      </w:tr>
      <w:tr w:rsidR="00934E39" w:rsidRPr="00A86A14"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A86A14" w:rsidRDefault="00934E39" w:rsidP="00934E39">
            <w:pPr>
              <w:tabs>
                <w:tab w:val="left" w:pos="1452"/>
              </w:tabs>
              <w:spacing w:before="60" w:after="60" w:line="300" w:lineRule="exact"/>
              <w:rPr>
                <w:rFonts w:ascii="Arabic Typesetting" w:hAnsi="Arabic Typesetting" w:cs="Arabic Typesetting"/>
                <w:b/>
                <w:bCs/>
                <w:sz w:val="30"/>
                <w:szCs w:val="30"/>
                <w:rtl/>
              </w:rPr>
            </w:pPr>
            <w:r w:rsidRPr="00A86A14">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A86A14">
              <w:rPr>
                <w:rFonts w:ascii="Arabic Typesetting" w:hAnsi="Arabic Typesetting" w:cs="Arabic Typesetting"/>
                <w:sz w:val="30"/>
                <w:szCs w:val="30"/>
                <w:rtl/>
              </w:rPr>
              <w:t>تحسين توجّه الخدمات واستجابتها للاستفسارات</w:t>
            </w:r>
          </w:p>
        </w:tc>
      </w:tr>
      <w:tr w:rsidR="00934E39" w:rsidRPr="00A86A14" w:rsidTr="00934E39">
        <w:trPr>
          <w:cantSplit/>
          <w:jc w:val="center"/>
        </w:trPr>
        <w:tc>
          <w:tcPr>
            <w:tcW w:w="959" w:type="pct"/>
            <w:tcBorders>
              <w:top w:val="single" w:sz="4" w:space="0" w:color="auto"/>
            </w:tcBorders>
            <w:shd w:val="clear" w:color="auto" w:fill="auto"/>
            <w:vAlign w:val="center"/>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b/>
                <w:bCs/>
                <w:sz w:val="30"/>
                <w:szCs w:val="30"/>
                <w:rtl/>
              </w:rPr>
              <w:t>مؤشرات الأداء</w:t>
            </w:r>
          </w:p>
        </w:tc>
        <w:tc>
          <w:tcPr>
            <w:tcW w:w="783" w:type="pct"/>
            <w:tcBorders>
              <w:top w:val="single" w:sz="4" w:space="0" w:color="auto"/>
            </w:tcBorders>
            <w:shd w:val="clear" w:color="auto" w:fill="C0C0C0"/>
          </w:tcPr>
          <w:p w:rsidR="00934E39" w:rsidRPr="00A86A14" w:rsidRDefault="00934E39" w:rsidP="00934E39">
            <w:pPr>
              <w:spacing w:before="60" w:after="60" w:line="300" w:lineRule="exact"/>
              <w:rPr>
                <w:rFonts w:ascii="Arabic Typesetting" w:hAnsi="Arabic Typesetting" w:cs="Arabic Typesetting"/>
                <w:b/>
                <w:bCs/>
                <w:sz w:val="30"/>
                <w:szCs w:val="30"/>
              </w:rPr>
            </w:pPr>
            <w:r w:rsidRPr="00A86A14">
              <w:rPr>
                <w:rFonts w:ascii="Arabic Typesetting" w:hAnsi="Arabic Typesetting" w:cs="Arabic Typesetting"/>
                <w:b/>
                <w:bCs/>
                <w:sz w:val="30"/>
                <w:szCs w:val="30"/>
                <w:rtl/>
              </w:rPr>
              <w:t>أسس المقارنة</w:t>
            </w:r>
            <w:r w:rsidRPr="00A86A14">
              <w:rPr>
                <w:rFonts w:ascii="Arabic Typesetting" w:hAnsi="Arabic Typesetting" w:cs="Arabic Typesetting"/>
                <w:b/>
                <w:bCs/>
                <w:sz w:val="30"/>
                <w:szCs w:val="30"/>
              </w:rPr>
              <w:t xml:space="preserve"> </w:t>
            </w:r>
            <w:r w:rsidRPr="00A86A14">
              <w:rPr>
                <w:rFonts w:ascii="Arabic Typesetting" w:hAnsi="Arabic Typesetting" w:cs="Arabic Typesetting"/>
                <w:b/>
                <w:bCs/>
                <w:sz w:val="30"/>
                <w:szCs w:val="30"/>
                <w:rtl/>
              </w:rPr>
              <w:t>(البرنامج والميزانية 2012/2013)</w:t>
            </w:r>
          </w:p>
        </w:tc>
        <w:tc>
          <w:tcPr>
            <w:tcW w:w="894"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p>
        </w:tc>
        <w:tc>
          <w:tcPr>
            <w:tcW w:w="1827" w:type="pct"/>
            <w:tcBorders>
              <w:top w:val="single" w:sz="4" w:space="0" w:color="auto"/>
            </w:tcBorders>
            <w:shd w:val="clear" w:color="auto" w:fill="FFFFFF"/>
            <w:tcMar>
              <w:top w:w="110" w:type="dxa"/>
            </w:tcMar>
            <w:vAlign w:val="center"/>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b/>
                <w:bCs/>
                <w:sz w:val="30"/>
                <w:szCs w:val="30"/>
                <w:rtl/>
              </w:rPr>
              <w:t>بيانات الأداء</w:t>
            </w:r>
          </w:p>
        </w:tc>
        <w:tc>
          <w:tcPr>
            <w:tcW w:w="537" w:type="pct"/>
            <w:tcBorders>
              <w:top w:val="single" w:sz="4" w:space="0" w:color="auto"/>
            </w:tcBorders>
            <w:shd w:val="clear" w:color="auto" w:fill="auto"/>
            <w:tcMar>
              <w:top w:w="110" w:type="dxa"/>
            </w:tcMar>
            <w:vAlign w:val="center"/>
          </w:tcPr>
          <w:p w:rsidR="00934E39" w:rsidRPr="00A86A14" w:rsidRDefault="00934E39" w:rsidP="00934E39">
            <w:pPr>
              <w:spacing w:before="60" w:after="60" w:line="300" w:lineRule="exact"/>
              <w:rPr>
                <w:rFonts w:ascii="Arabic Typesetting" w:hAnsi="Arabic Typesetting" w:cs="Arabic Typesetting"/>
                <w:b/>
                <w:bCs/>
                <w:sz w:val="30"/>
                <w:szCs w:val="30"/>
              </w:rPr>
            </w:pPr>
            <w:r w:rsidRPr="00A86A14">
              <w:rPr>
                <w:rFonts w:ascii="Arabic Typesetting" w:hAnsi="Arabic Typesetting" w:cs="Arabic Typesetting"/>
                <w:b/>
                <w:bCs/>
                <w:sz w:val="30"/>
                <w:szCs w:val="30"/>
                <w:rtl/>
              </w:rPr>
              <w:t>السير</w:t>
            </w:r>
          </w:p>
        </w:tc>
      </w:tr>
      <w:tr w:rsidR="00934E39" w:rsidRPr="00A86A14" w:rsidTr="00934E39">
        <w:trPr>
          <w:cantSplit/>
          <w:jc w:val="center"/>
        </w:trPr>
        <w:tc>
          <w:tcPr>
            <w:tcW w:w="959" w:type="pct"/>
            <w:shd w:val="clear" w:color="auto" w:fill="auto"/>
          </w:tcPr>
          <w:p w:rsidR="00934E39" w:rsidRPr="00A86A14" w:rsidRDefault="00934E39" w:rsidP="00934E39">
            <w:pPr>
              <w:spacing w:before="60" w:after="60" w:line="300" w:lineRule="exact"/>
              <w:rPr>
                <w:rFonts w:ascii="Arabic Typesetting" w:hAnsi="Arabic Typesetting" w:cs="Arabic Typesetting"/>
                <w:sz w:val="30"/>
                <w:szCs w:val="30"/>
              </w:rPr>
            </w:pPr>
            <w:r>
              <w:rPr>
                <w:rFonts w:ascii="Arabic Typesetting" w:hAnsi="Arabic Typesetting" w:cs="Arabic Typesetting"/>
                <w:sz w:val="30"/>
                <w:szCs w:val="30"/>
                <w:rtl/>
              </w:rPr>
              <w:t>نسبة رضا الزبائن</w:t>
            </w:r>
            <w:r w:rsidRPr="00A86A14">
              <w:rPr>
                <w:rFonts w:ascii="Arabic Typesetting" w:hAnsi="Arabic Typesetting" w:cs="Arabic Typesetting"/>
                <w:sz w:val="30"/>
                <w:szCs w:val="30"/>
                <w:rtl/>
              </w:rPr>
              <w:t>/ أصحاب المصلحة</w:t>
            </w:r>
          </w:p>
        </w:tc>
        <w:tc>
          <w:tcPr>
            <w:tcW w:w="783" w:type="pct"/>
            <w:shd w:val="clear" w:color="auto" w:fill="C0C0C0"/>
          </w:tcPr>
          <w:p w:rsidR="00934E39" w:rsidRPr="00A86A14" w:rsidRDefault="00934E39" w:rsidP="00934E39">
            <w:pPr>
              <w:spacing w:before="60" w:after="60" w:line="300" w:lineRule="exact"/>
              <w:rPr>
                <w:rFonts w:ascii="Arabic Typesetting" w:hAnsi="Arabic Typesetting" w:cs="Arabic Typesetting"/>
                <w:sz w:val="30"/>
                <w:szCs w:val="30"/>
                <w:rtl/>
              </w:rPr>
            </w:pPr>
            <w:r w:rsidRPr="00A86A14">
              <w:rPr>
                <w:rFonts w:ascii="Arabic Typesetting" w:hAnsi="Arabic Typesetting" w:cs="Arabic Typesetting"/>
                <w:sz w:val="30"/>
                <w:szCs w:val="30"/>
                <w:rtl/>
              </w:rPr>
              <w:t>تُحدَّد لاحقاً</w:t>
            </w:r>
          </w:p>
        </w:tc>
        <w:tc>
          <w:tcPr>
            <w:tcW w:w="89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86% (مارس 2012)</w:t>
            </w:r>
          </w:p>
        </w:tc>
        <w:tc>
          <w:tcPr>
            <w:tcW w:w="1827" w:type="pct"/>
            <w:shd w:val="clear" w:color="auto" w:fill="FFFFFF"/>
            <w:tcMar>
              <w:top w:w="110" w:type="dxa"/>
            </w:tcMar>
          </w:tcPr>
          <w:p w:rsidR="00934E39" w:rsidRPr="00A86A14" w:rsidRDefault="00934E39" w:rsidP="00934E39">
            <w:pPr>
              <w:spacing w:before="60" w:after="60" w:line="300" w:lineRule="exact"/>
              <w:rPr>
                <w:rFonts w:ascii="Arabic Typesetting" w:hAnsi="Arabic Typesetting" w:cs="Arabic Typesetting"/>
                <w:sz w:val="30"/>
                <w:szCs w:val="30"/>
                <w:rtl/>
              </w:rPr>
            </w:pPr>
            <w:r w:rsidRPr="00A86A14">
              <w:rPr>
                <w:rFonts w:ascii="Arabic Typesetting" w:hAnsi="Arabic Typesetting" w:cs="Arabic Typesetting"/>
                <w:sz w:val="30"/>
                <w:szCs w:val="30"/>
                <w:rtl/>
              </w:rPr>
              <w:t>86% من زبائن نظامي مدريد ولاهاي راضون أو راضون للغاية (نتائج استقصاء 2012).</w:t>
            </w:r>
          </w:p>
        </w:tc>
        <w:tc>
          <w:tcPr>
            <w:tcW w:w="537" w:type="pct"/>
            <w:shd w:val="clear" w:color="auto" w:fill="auto"/>
            <w:tcMar>
              <w:top w:w="110" w:type="dxa"/>
            </w:tcMar>
          </w:tcPr>
          <w:p w:rsidR="00934E39" w:rsidRPr="00A86A14" w:rsidRDefault="00934E39" w:rsidP="00934E39">
            <w:pPr>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tc>
      </w:tr>
      <w:tr w:rsidR="00934E39" w:rsidRPr="00A86A14" w:rsidTr="00934E39">
        <w:trPr>
          <w:cantSplit/>
          <w:jc w:val="center"/>
        </w:trPr>
        <w:tc>
          <w:tcPr>
            <w:tcW w:w="959" w:type="pct"/>
            <w:shd w:val="clear" w:color="auto" w:fill="auto"/>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مدة معالجة الاستفسارات المقدمة عبر نظام متابعة الطلبات</w:t>
            </w:r>
          </w:p>
        </w:tc>
        <w:tc>
          <w:tcPr>
            <w:tcW w:w="783" w:type="pct"/>
            <w:shd w:val="clear" w:color="auto" w:fill="C0C0C0"/>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البيانات من سبتمبر إلى ديسمبر 2011</w:t>
            </w:r>
          </w:p>
        </w:tc>
        <w:tc>
          <w:tcPr>
            <w:tcW w:w="89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70%</w:t>
            </w:r>
          </w:p>
        </w:tc>
        <w:tc>
          <w:tcPr>
            <w:tcW w:w="1827" w:type="pct"/>
            <w:shd w:val="clear" w:color="auto" w:fill="FFFFFF"/>
            <w:tcMar>
              <w:top w:w="110" w:type="dxa"/>
            </w:tcMar>
          </w:tcPr>
          <w:p w:rsidR="00934E39" w:rsidRPr="00A86A14" w:rsidRDefault="00934E39" w:rsidP="00934E39">
            <w:pPr>
              <w:spacing w:before="60" w:after="60" w:line="300" w:lineRule="exact"/>
              <w:rPr>
                <w:rFonts w:ascii="Arabic Typesetting" w:hAnsi="Arabic Typesetting" w:cs="Arabic Typesetting"/>
                <w:sz w:val="30"/>
                <w:szCs w:val="30"/>
                <w:rtl/>
              </w:rPr>
            </w:pPr>
            <w:r w:rsidRPr="00A86A14">
              <w:rPr>
                <w:rFonts w:ascii="Arabic Typesetting" w:hAnsi="Arabic Typesetting" w:cs="Arabic Typesetting"/>
                <w:sz w:val="30"/>
                <w:szCs w:val="30"/>
                <w:rtl/>
              </w:rPr>
              <w:t>تم في غضون 3 أيام عمل معالجة 90% من الاستفسارات التي تلقاها مركز خدمة الزبائن من 27 مارس 2012 إلى 27 مارس 2013.</w:t>
            </w:r>
          </w:p>
        </w:tc>
        <w:tc>
          <w:tcPr>
            <w:tcW w:w="537" w:type="pct"/>
            <w:shd w:val="clear" w:color="auto" w:fill="auto"/>
            <w:tcMar>
              <w:top w:w="110" w:type="dxa"/>
            </w:tcMar>
          </w:tcPr>
          <w:p w:rsidR="00934E39" w:rsidRPr="00A86A14" w:rsidRDefault="00934E39" w:rsidP="00934E39">
            <w:pPr>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tc>
      </w:tr>
    </w:tbl>
    <w:p w:rsidR="00934E39" w:rsidRPr="008537F8" w:rsidRDefault="00934E39" w:rsidP="008537F8">
      <w:pPr>
        <w:pStyle w:val="NormalAR"/>
        <w:keepNext/>
        <w:spacing w:before="240" w:after="240"/>
        <w:ind w:left="0"/>
        <w:rPr>
          <w:sz w:val="36"/>
          <w:szCs w:val="36"/>
          <w:rtl/>
          <w:lang w:val="fr-CH" w:bidi="ar-SA"/>
        </w:rPr>
      </w:pPr>
      <w:r w:rsidRPr="008537F8">
        <w:rPr>
          <w:sz w:val="36"/>
          <w:szCs w:val="36"/>
          <w:rtl/>
          <w:lang w:val="fr-CH" w:bidi="ar-SA"/>
        </w:rPr>
        <w:t>الميزانية والنفقات الفعلية</w:t>
      </w:r>
    </w:p>
    <w:p w:rsidR="00934E39" w:rsidRDefault="00900448" w:rsidP="00FF464E">
      <w:pPr>
        <w:autoSpaceDE w:val="0"/>
        <w:autoSpaceDN w:val="0"/>
        <w:adjustRightInd w:val="0"/>
        <w:spacing w:after="120"/>
        <w:jc w:val="center"/>
        <w:rPr>
          <w:rFonts w:ascii="Arabic Typesetting" w:hAnsi="Arabic Typesetting" w:cs="Arabic Typesetting"/>
          <w:sz w:val="34"/>
          <w:szCs w:val="34"/>
        </w:rPr>
      </w:pPr>
      <w:r w:rsidRPr="00900448">
        <w:rPr>
          <w:noProof/>
          <w:szCs w:val="20"/>
          <w:rtl/>
          <w:lang w:bidi="ar-SA"/>
        </w:rPr>
        <w:drawing>
          <wp:inline distT="0" distB="0" distL="0" distR="0" wp14:anchorId="79D8B99E" wp14:editId="0A55D830">
            <wp:extent cx="6119495" cy="1918553"/>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9495" cy="1918553"/>
                    </a:xfrm>
                    <a:prstGeom prst="rect">
                      <a:avLst/>
                    </a:prstGeom>
                    <a:noFill/>
                    <a:ln>
                      <a:noFill/>
                    </a:ln>
                  </pic:spPr>
                </pic:pic>
              </a:graphicData>
            </a:graphic>
          </wp:inline>
        </w:drawing>
      </w:r>
    </w:p>
    <w:p w:rsidR="00934E39" w:rsidRDefault="00934E39" w:rsidP="00FF464E">
      <w:pPr>
        <w:autoSpaceDE w:val="0"/>
        <w:autoSpaceDN w:val="0"/>
        <w:adjustRightInd w:val="0"/>
        <w:spacing w:after="120"/>
        <w:jc w:val="center"/>
        <w:rPr>
          <w:rFonts w:ascii="Arabic Typesetting" w:hAnsi="Arabic Typesetting" w:cs="Arabic Typesetting"/>
          <w:sz w:val="34"/>
          <w:szCs w:val="34"/>
          <w:rtl/>
        </w:rPr>
      </w:pPr>
    </w:p>
    <w:p w:rsidR="00900448" w:rsidRPr="00A14A02" w:rsidRDefault="00900448" w:rsidP="00FF464E">
      <w:pPr>
        <w:autoSpaceDE w:val="0"/>
        <w:autoSpaceDN w:val="0"/>
        <w:adjustRightInd w:val="0"/>
        <w:spacing w:after="120"/>
        <w:jc w:val="center"/>
        <w:rPr>
          <w:rFonts w:ascii="Arabic Typesetting" w:hAnsi="Arabic Typesetting" w:cs="Arabic Typesetting"/>
          <w:sz w:val="34"/>
          <w:szCs w:val="34"/>
        </w:rPr>
      </w:pPr>
      <w:r w:rsidRPr="00900448">
        <w:rPr>
          <w:noProof/>
          <w:szCs w:val="20"/>
          <w:rtl/>
          <w:lang w:bidi="ar-SA"/>
        </w:rPr>
        <w:drawing>
          <wp:inline distT="0" distB="0" distL="0" distR="0" wp14:anchorId="7E527A81" wp14:editId="3D32AAD0">
            <wp:extent cx="6119495" cy="1706058"/>
            <wp:effectExtent l="0" t="0" r="0"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934E39" w:rsidRPr="00F42C39" w:rsidRDefault="00A341BC" w:rsidP="00A341BC">
      <w:pPr>
        <w:keepNext/>
        <w:autoSpaceDE w:val="0"/>
        <w:autoSpaceDN w:val="0"/>
        <w:adjustRightInd w:val="0"/>
        <w:spacing w:after="120" w:line="300" w:lineRule="exact"/>
        <w:rPr>
          <w:rFonts w:ascii="Arabic Typesetting" w:hAnsi="Arabic Typesetting" w:cs="Arabic Typesetting"/>
          <w:sz w:val="30"/>
          <w:szCs w:val="30"/>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934E39" w:rsidRPr="00FF464E" w:rsidRDefault="00934E39" w:rsidP="00FF464E">
      <w:pPr>
        <w:spacing w:after="120" w:line="340" w:lineRule="exact"/>
        <w:rPr>
          <w:rFonts w:ascii="Arabic Typesetting" w:hAnsi="Arabic Typesetting" w:cs="Arabic Typesetting"/>
          <w:sz w:val="34"/>
          <w:szCs w:val="34"/>
          <w:u w:val="single"/>
        </w:rPr>
      </w:pPr>
      <w:r w:rsidRPr="00FF464E">
        <w:rPr>
          <w:rFonts w:ascii="Arabic Typesetting" w:hAnsi="Arabic Typesetting" w:cs="Arabic Typesetting"/>
          <w:sz w:val="34"/>
          <w:szCs w:val="34"/>
          <w:rtl/>
        </w:rPr>
        <w:t>ألف</w:t>
      </w:r>
      <w:r w:rsidRPr="00FF464E">
        <w:rPr>
          <w:rFonts w:ascii="Arabic Typesetting" w:hAnsi="Arabic Typesetting" w:cs="Arabic Typesetting"/>
          <w:sz w:val="34"/>
          <w:szCs w:val="34"/>
        </w:rPr>
        <w:t>.</w:t>
      </w:r>
      <w:r w:rsidRPr="00FF464E">
        <w:rPr>
          <w:rFonts w:ascii="Arabic Typesetting" w:hAnsi="Arabic Typesetting" w:cs="Arabic Typesetting"/>
          <w:sz w:val="34"/>
          <w:szCs w:val="34"/>
        </w:rPr>
        <w:tab/>
      </w:r>
      <w:r w:rsidRPr="00FF464E">
        <w:rPr>
          <w:rFonts w:ascii="Arabic Typesetting" w:hAnsi="Arabic Typesetting" w:cs="Arabic Typesetting"/>
          <w:sz w:val="34"/>
          <w:szCs w:val="34"/>
          <w:u w:val="single"/>
          <w:rtl/>
        </w:rPr>
        <w:t>الميزانية بعد التحويلات 2012/2013</w:t>
      </w:r>
    </w:p>
    <w:p w:rsidR="00934E39" w:rsidRPr="00FF464E" w:rsidRDefault="00934E39" w:rsidP="00DB6EC7">
      <w:pPr>
        <w:keepNext/>
        <w:keepLines/>
        <w:numPr>
          <w:ilvl w:val="0"/>
          <w:numId w:val="18"/>
        </w:numPr>
        <w:spacing w:after="120" w:line="340" w:lineRule="exact"/>
        <w:rPr>
          <w:rFonts w:ascii="Arabic Typesetting" w:hAnsi="Arabic Typesetting" w:cs="Arabic Typesetting"/>
          <w:sz w:val="34"/>
          <w:szCs w:val="34"/>
        </w:rPr>
      </w:pPr>
      <w:r w:rsidRPr="00FF464E">
        <w:rPr>
          <w:rFonts w:ascii="Arabic Typesetting" w:eastAsia="Batang" w:hAnsi="Arabic Typesetting" w:cs="Arabic Typesetting"/>
          <w:sz w:val="34"/>
          <w:szCs w:val="34"/>
          <w:rtl/>
          <w:lang w:eastAsia="ko-KR"/>
        </w:rPr>
        <w:t>ميزانية الفترة 2012/2013 بعد التحويلات تعكس التعديلات المذكورة</w:t>
      </w:r>
      <w:r w:rsidRPr="00FF464E">
        <w:rPr>
          <w:rFonts w:ascii="Arabic Typesetting" w:eastAsia="Batang" w:hAnsi="Arabic Typesetting" w:cs="Arabic Typesetting" w:hint="cs"/>
          <w:sz w:val="34"/>
          <w:szCs w:val="34"/>
          <w:rtl/>
          <w:lang w:eastAsia="ko-KR"/>
        </w:rPr>
        <w:t xml:space="preserve"> </w:t>
      </w:r>
      <w:r w:rsidRPr="00FF464E">
        <w:rPr>
          <w:rFonts w:ascii="Arabic Typesetting" w:eastAsia="Batang" w:hAnsi="Arabic Typesetting" w:cs="Arabic Typesetting"/>
          <w:sz w:val="34"/>
          <w:szCs w:val="34"/>
          <w:rtl/>
          <w:lang w:eastAsia="ko-KR"/>
        </w:rPr>
        <w:t>بالتفصيل في الملاحظات أعلاه</w:t>
      </w:r>
      <w:r w:rsidRPr="00FF464E">
        <w:rPr>
          <w:rFonts w:ascii="Arabic Typesetting" w:eastAsia="Batang" w:hAnsi="Arabic Typesetting" w:cs="Arabic Typesetting"/>
          <w:sz w:val="34"/>
          <w:szCs w:val="34"/>
          <w:lang w:eastAsia="ko-KR"/>
        </w:rPr>
        <w:t>.</w:t>
      </w:r>
    </w:p>
    <w:p w:rsidR="00934E39" w:rsidRPr="00FF464E" w:rsidRDefault="00934E39" w:rsidP="00FF464E">
      <w:pPr>
        <w:keepNext/>
        <w:keepLines/>
        <w:spacing w:after="120" w:line="340" w:lineRule="exact"/>
        <w:rPr>
          <w:rFonts w:ascii="Arabic Typesetting" w:eastAsia="Batang" w:hAnsi="Arabic Typesetting" w:cs="Arabic Typesetting"/>
          <w:sz w:val="34"/>
          <w:szCs w:val="34"/>
          <w:lang w:eastAsia="ko-KR"/>
        </w:rPr>
      </w:pPr>
      <w:r w:rsidRPr="00FF464E">
        <w:rPr>
          <w:rFonts w:ascii="Arabic Typesetting" w:eastAsia="Batang" w:hAnsi="Arabic Typesetting" w:cs="Arabic Typesetting"/>
          <w:sz w:val="34"/>
          <w:szCs w:val="34"/>
          <w:rtl/>
          <w:lang w:eastAsia="ko-KR"/>
        </w:rPr>
        <w:t>باء</w:t>
      </w:r>
      <w:r w:rsidRPr="00FF464E">
        <w:rPr>
          <w:rFonts w:ascii="Arabic Typesetting" w:eastAsia="Batang" w:hAnsi="Arabic Typesetting" w:cs="Arabic Typesetting"/>
          <w:sz w:val="34"/>
          <w:szCs w:val="34"/>
          <w:lang w:eastAsia="ko-KR"/>
        </w:rPr>
        <w:t>.</w:t>
      </w:r>
      <w:r w:rsidRPr="00FF464E">
        <w:rPr>
          <w:rFonts w:ascii="Arabic Typesetting" w:eastAsia="Batang" w:hAnsi="Arabic Typesetting" w:cs="Arabic Typesetting"/>
          <w:sz w:val="34"/>
          <w:szCs w:val="34"/>
          <w:lang w:eastAsia="ko-KR"/>
        </w:rPr>
        <w:tab/>
      </w:r>
      <w:r w:rsidRPr="00FF464E">
        <w:rPr>
          <w:rFonts w:ascii="Arabic Typesetting" w:eastAsia="Batang" w:hAnsi="Arabic Typesetting" w:cs="Arabic Typesetting"/>
          <w:sz w:val="34"/>
          <w:szCs w:val="34"/>
          <w:u w:val="single"/>
          <w:rtl/>
          <w:lang w:eastAsia="ko-KR"/>
        </w:rPr>
        <w:t>نسبة استخدام ميزانية 2012</w:t>
      </w:r>
    </w:p>
    <w:p w:rsidR="00934E39" w:rsidRPr="00FF464E" w:rsidRDefault="00934E39" w:rsidP="00DB6EC7">
      <w:pPr>
        <w:keepNext/>
        <w:keepLines/>
        <w:numPr>
          <w:ilvl w:val="0"/>
          <w:numId w:val="18"/>
        </w:numPr>
        <w:spacing w:after="120" w:line="340" w:lineRule="exact"/>
        <w:rPr>
          <w:rFonts w:ascii="Arabic Typesetting" w:eastAsia="Batang" w:hAnsi="Arabic Typesetting" w:cs="Arabic Typesetting"/>
          <w:sz w:val="34"/>
          <w:szCs w:val="34"/>
          <w:rtl/>
          <w:lang w:eastAsia="ko-KR"/>
        </w:rPr>
      </w:pPr>
      <w:r w:rsidRPr="00FF464E">
        <w:rPr>
          <w:rFonts w:ascii="Arabic Typesetting" w:eastAsia="Batang" w:hAnsi="Arabic Typesetting" w:cs="Arabic Typesetting"/>
          <w:sz w:val="34"/>
          <w:szCs w:val="34"/>
          <w:rtl/>
          <w:lang w:eastAsia="ko-KR"/>
        </w:rPr>
        <w:t>نسبة استخدام الميزانية لا تتجاوز النطاق المتوقع الذي يتراوح من 40 إلى 60 في المائة في السنة الأولى من فترة السنتين، وتسير في الاتجاه الصحيح.</w:t>
      </w:r>
    </w:p>
    <w:p w:rsidR="00934E39" w:rsidRPr="004F30B5" w:rsidRDefault="00934E39" w:rsidP="00C71B29">
      <w:pPr>
        <w:pStyle w:val="Heading1AR"/>
        <w:spacing w:before="0" w:after="120"/>
        <w:ind w:left="2268" w:hanging="2268"/>
        <w:outlineLvl w:val="1"/>
        <w:rPr>
          <w:lang w:val="fr-CH"/>
        </w:rPr>
      </w:pPr>
      <w:bookmarkStart w:id="27" w:name="_Toc358366940"/>
      <w:r>
        <w:rPr>
          <w:i/>
          <w:iCs/>
          <w:sz w:val="34"/>
          <w:szCs w:val="34"/>
          <w:rtl/>
        </w:rPr>
        <w:br w:type="page"/>
      </w:r>
      <w:bookmarkStart w:id="28" w:name="_Toc359865202"/>
      <w:r w:rsidRPr="004F30B5">
        <w:rPr>
          <w:rtl/>
          <w:lang w:val="fr-CH"/>
        </w:rPr>
        <w:lastRenderedPageBreak/>
        <w:t>البرنامج 20</w:t>
      </w:r>
      <w:r w:rsidRPr="004F30B5">
        <w:rPr>
          <w:rFonts w:hint="cs"/>
          <w:rtl/>
          <w:lang w:val="fr-CH"/>
        </w:rPr>
        <w:t>:</w:t>
      </w:r>
      <w:bookmarkEnd w:id="27"/>
      <w:r w:rsidRPr="004F30B5">
        <w:rPr>
          <w:rtl/>
          <w:lang w:val="fr-CH"/>
        </w:rPr>
        <w:tab/>
      </w:r>
      <w:r w:rsidRPr="005438B9">
        <w:rPr>
          <w:b/>
          <w:i/>
          <w:caps/>
          <w:rtl/>
          <w:lang w:val="fr-CH"/>
        </w:rPr>
        <w:t>العلاقات الخارجية والشراكات والمكاتب الخارجية</w:t>
      </w:r>
      <w:bookmarkEnd w:id="28"/>
    </w:p>
    <w:p w:rsidR="00934E39" w:rsidRPr="004F30B5" w:rsidRDefault="00934E39" w:rsidP="004F30B5">
      <w:pPr>
        <w:pStyle w:val="NormalAR"/>
        <w:keepNext/>
        <w:spacing w:after="240" w:line="360" w:lineRule="exact"/>
        <w:ind w:left="2268" w:hanging="2268"/>
        <w:rPr>
          <w:b/>
          <w:bCs/>
          <w:sz w:val="36"/>
          <w:szCs w:val="36"/>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b/>
          <w:bCs/>
          <w:sz w:val="36"/>
          <w:szCs w:val="36"/>
          <w:lang w:val="fr-CH" w:bidi="ar-SA"/>
        </w:rPr>
        <w:tab/>
      </w:r>
      <w:r w:rsidRPr="004F30B5">
        <w:rPr>
          <w:b/>
          <w:bCs/>
          <w:sz w:val="36"/>
          <w:szCs w:val="36"/>
          <w:rtl/>
          <w:lang w:val="fr-CH" w:bidi="ar-SA"/>
        </w:rPr>
        <w:t>السيد يوهانس كريستيان وتشارد</w:t>
      </w:r>
    </w:p>
    <w:p w:rsidR="00934E39" w:rsidRPr="00F8584F" w:rsidRDefault="00934E39" w:rsidP="00F8584F">
      <w:pPr>
        <w:pStyle w:val="NormalAR"/>
        <w:keepNext/>
        <w:spacing w:before="240" w:after="240"/>
        <w:ind w:left="0"/>
        <w:rPr>
          <w:sz w:val="36"/>
          <w:szCs w:val="36"/>
          <w:rtl/>
          <w:lang w:val="fr-CH" w:bidi="ar-SA"/>
        </w:rPr>
      </w:pPr>
      <w:r w:rsidRPr="00F8584F">
        <w:rPr>
          <w:sz w:val="36"/>
          <w:szCs w:val="36"/>
          <w:rtl/>
          <w:lang w:val="fr-CH" w:bidi="ar-SA"/>
        </w:rPr>
        <w:t>استعراض التقدم في 2012</w:t>
      </w:r>
    </w:p>
    <w:p w:rsidR="00934E39" w:rsidRPr="00FF464E" w:rsidRDefault="00934E39" w:rsidP="00FF464E">
      <w:pPr>
        <w:keepNext/>
        <w:spacing w:after="120" w:line="340" w:lineRule="exact"/>
        <w:rPr>
          <w:rFonts w:ascii="Arabic Typesetting" w:hAnsi="Arabic Typesetting" w:cs="Arabic Typesetting"/>
          <w:bCs/>
          <w:sz w:val="34"/>
          <w:szCs w:val="34"/>
        </w:rPr>
      </w:pPr>
      <w:r w:rsidRPr="00FF464E">
        <w:rPr>
          <w:rFonts w:ascii="Arabic Typesetting" w:hAnsi="Arabic Typesetting" w:cs="Arabic Typesetting"/>
          <w:bCs/>
          <w:sz w:val="34"/>
          <w:szCs w:val="34"/>
          <w:rtl/>
        </w:rPr>
        <w:t>العلاقات الخارجية</w:t>
      </w:r>
    </w:p>
    <w:p w:rsidR="00934E39" w:rsidRPr="00900448" w:rsidRDefault="00934E39" w:rsidP="00DB6EC7">
      <w:pPr>
        <w:keepNext/>
        <w:numPr>
          <w:ilvl w:val="0"/>
          <w:numId w:val="19"/>
        </w:numPr>
        <w:autoSpaceDE w:val="0"/>
        <w:autoSpaceDN w:val="0"/>
        <w:adjustRightInd w:val="0"/>
        <w:spacing w:after="12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واصلت الويبو طوال عام 2012 تعزيز مشاركتها في عمل الأمم المتحدة، وأداء دورها بنشاط ب</w:t>
      </w:r>
      <w:r w:rsidRPr="00FF464E">
        <w:rPr>
          <w:rFonts w:ascii="Arabic Typesetting" w:hAnsi="Arabic Typesetting" w:cs="Arabic Typesetting" w:hint="cs"/>
          <w:sz w:val="34"/>
          <w:szCs w:val="34"/>
          <w:rtl/>
        </w:rPr>
        <w:t xml:space="preserve">وصفها </w:t>
      </w:r>
      <w:r w:rsidRPr="00FF464E">
        <w:rPr>
          <w:rFonts w:ascii="Arabic Typesetting" w:hAnsi="Arabic Typesetting" w:cs="Arabic Typesetting"/>
          <w:sz w:val="34"/>
          <w:szCs w:val="34"/>
          <w:rtl/>
        </w:rPr>
        <w:t xml:space="preserve">وكالة متخصصة في منظومة الأمم المتحدة (التوصيتان 30 و40). وإضافة إلى تعاون الويبو </w:t>
      </w:r>
      <w:r w:rsidRPr="00900448">
        <w:rPr>
          <w:rFonts w:ascii="Arabic Typesetting" w:hAnsi="Arabic Typesetting" w:cs="Arabic Typesetting"/>
          <w:sz w:val="34"/>
          <w:szCs w:val="34"/>
          <w:rtl/>
        </w:rPr>
        <w:t>الطويل الأمد مع المنظمات الشريكة مثل منظمة الصحة العالمية ومنظمة التجارة العالمية، وسَّعت المنظمة في السنوات الأخيرة نطاق تعاونها مع غيرها من منظمات الأمم المتحدة والمنظمات الحكومية الدولية، وتشارك في كل مؤتمرات الأمم المتحدة وعملياتها ومبادراتها ذات الصلة.</w:t>
      </w:r>
    </w:p>
    <w:p w:rsidR="00934E39" w:rsidRPr="00900448" w:rsidRDefault="00934E39" w:rsidP="00DB6EC7">
      <w:pPr>
        <w:numPr>
          <w:ilvl w:val="0"/>
          <w:numId w:val="19"/>
        </w:numPr>
        <w:autoSpaceDE w:val="0"/>
        <w:autoSpaceDN w:val="0"/>
        <w:adjustRightInd w:val="0"/>
        <w:spacing w:after="120" w:line="340" w:lineRule="exact"/>
        <w:rPr>
          <w:rFonts w:ascii="Arabic Typesetting" w:hAnsi="Arabic Typesetting" w:cs="Arabic Typesetting"/>
          <w:sz w:val="34"/>
          <w:szCs w:val="34"/>
        </w:rPr>
      </w:pPr>
      <w:r w:rsidRPr="00900448">
        <w:rPr>
          <w:rFonts w:ascii="Arabic Typesetting" w:hAnsi="Arabic Typesetting" w:cs="Arabic Typesetting"/>
          <w:sz w:val="34"/>
          <w:szCs w:val="34"/>
          <w:rtl/>
        </w:rPr>
        <w:t>وفي هذا الصدد، تشمل الإنجازات الرئيسية في عام 2012 ما يلي</w:t>
      </w:r>
      <w:r w:rsidRPr="00900448">
        <w:rPr>
          <w:rFonts w:ascii="Arabic Typesetting" w:hAnsi="Arabic Typesetting" w:cs="Arabic Typesetting"/>
          <w:sz w:val="34"/>
          <w:szCs w:val="34"/>
        </w:rPr>
        <w:t>:</w:t>
      </w:r>
    </w:p>
    <w:p w:rsidR="00934E39" w:rsidRPr="00FF464E" w:rsidRDefault="00934E39" w:rsidP="00FF464E">
      <w:pPr>
        <w:autoSpaceDE w:val="0"/>
        <w:autoSpaceDN w:val="0"/>
        <w:adjustRightInd w:val="0"/>
        <w:spacing w:after="120" w:line="340" w:lineRule="exact"/>
        <w:ind w:left="1134" w:hanging="567"/>
        <w:rPr>
          <w:rFonts w:ascii="Arabic Typesetting" w:hAnsi="Arabic Typesetting" w:cs="Arabic Typesetting"/>
          <w:b/>
          <w:sz w:val="34"/>
          <w:szCs w:val="34"/>
        </w:rPr>
      </w:pPr>
      <w:r w:rsidRPr="00900448">
        <w:rPr>
          <w:rFonts w:ascii="Arabic Typesetting" w:hAnsi="Arabic Typesetting" w:cs="Arabic Typesetting" w:hint="cs"/>
          <w:i/>
          <w:sz w:val="34"/>
          <w:szCs w:val="34"/>
          <w:rtl/>
        </w:rPr>
        <w:t>"1"</w:t>
      </w:r>
      <w:r w:rsidRPr="00900448">
        <w:rPr>
          <w:rFonts w:ascii="Arabic Typesetting" w:hAnsi="Arabic Typesetting" w:cs="Arabic Typesetting" w:hint="cs"/>
          <w:iCs/>
          <w:sz w:val="34"/>
          <w:szCs w:val="34"/>
          <w:rtl/>
        </w:rPr>
        <w:tab/>
      </w:r>
      <w:r w:rsidRPr="00900448">
        <w:rPr>
          <w:rFonts w:ascii="Arabic Typesetting" w:hAnsi="Arabic Typesetting" w:cs="Arabic Typesetting"/>
          <w:iCs/>
          <w:sz w:val="34"/>
          <w:szCs w:val="34"/>
          <w:rtl/>
        </w:rPr>
        <w:t>مؤتمر ريو + 20:</w:t>
      </w:r>
      <w:r w:rsidRPr="00900448">
        <w:rPr>
          <w:rFonts w:ascii="Arabic Typesetting" w:hAnsi="Arabic Typesetting" w:cs="Arabic Typesetting"/>
          <w:i/>
          <w:sz w:val="34"/>
          <w:szCs w:val="34"/>
          <w:rtl/>
        </w:rPr>
        <w:t xml:space="preserve"> نظَّمت الويبو بالاشتراك مع المعهد الوطني للملكية الصناعية في البرازيل حدثاً جانبياً بعنوان "الابتكارات والتكنولوجيات الخضراء: حلول عملية"، وشاركت أيضاً في استضافة مقصورة استعلامات مع المعهد الوطني للملكية الصناعية في البرازيل لتعزيز مشاريع الويبو مثل مشروع الويبو المتعلق</w:t>
      </w:r>
      <w:r w:rsidRPr="00FF464E">
        <w:rPr>
          <w:rFonts w:ascii="Arabic Typesetting" w:hAnsi="Arabic Typesetting" w:cs="Arabic Typesetting"/>
          <w:b/>
          <w:i/>
          <w:sz w:val="34"/>
          <w:szCs w:val="34"/>
          <w:rtl/>
        </w:rPr>
        <w:t xml:space="preserve"> بالتكنولوجيا الخضراء </w:t>
      </w:r>
      <w:r w:rsidRPr="00FF464E">
        <w:rPr>
          <w:rFonts w:ascii="Arabic Typesetting" w:hAnsi="Arabic Typesetting" w:cs="Arabic Typesetting"/>
          <w:bCs/>
          <w:iCs/>
          <w:sz w:val="34"/>
          <w:szCs w:val="34"/>
        </w:rPr>
        <w:t>(WIPO GREEN)</w:t>
      </w:r>
      <w:r w:rsidRPr="00FF464E">
        <w:rPr>
          <w:rFonts w:ascii="Arabic Typesetting" w:hAnsi="Arabic Typesetting" w:cs="Arabic Typesetting"/>
          <w:b/>
          <w:i/>
          <w:sz w:val="34"/>
          <w:szCs w:val="34"/>
          <w:rtl/>
        </w:rPr>
        <w:t>، وتقارير عن واقع البراءات، ومشروع مراكز دعم التكنولوجيا والابتكار، وجدول أعمال الويبو للتنمية. وشاركت الويبو أيضاً في يوم الأمم المتحدة بمدينة ريو الذي نظمته حكومة ولاية ريو ومنظمة اليونسكو</w:t>
      </w:r>
      <w:r w:rsidRPr="00FF464E">
        <w:rPr>
          <w:rFonts w:ascii="Arabic Typesetting" w:hAnsi="Arabic Typesetting" w:cs="Arabic Typesetting" w:hint="cs"/>
          <w:b/>
          <w:i/>
          <w:sz w:val="34"/>
          <w:szCs w:val="34"/>
          <w:rtl/>
          <w:lang w:bidi="ar-LB"/>
        </w:rPr>
        <w:t>،</w:t>
      </w:r>
      <w:r w:rsidRPr="00FF464E">
        <w:rPr>
          <w:rFonts w:ascii="Arabic Typesetting" w:hAnsi="Arabic Typesetting" w:cs="Arabic Typesetting"/>
          <w:b/>
          <w:i/>
          <w:sz w:val="34"/>
          <w:szCs w:val="34"/>
          <w:rtl/>
        </w:rPr>
        <w:t xml:space="preserve"> وفي جلسة نقاش نظمها فريق الأمم المتحدة المعني بمجتمع المعلومات، وفي يوم عمل</w:t>
      </w:r>
      <w:r w:rsidRPr="00FF464E">
        <w:rPr>
          <w:rFonts w:ascii="Arabic Typesetting" w:hAnsi="Arabic Typesetting" w:cs="Arabic Typesetting" w:hint="cs"/>
          <w:b/>
          <w:i/>
          <w:sz w:val="34"/>
          <w:szCs w:val="34"/>
          <w:rtl/>
        </w:rPr>
        <w:t>ٍ</w:t>
      </w:r>
      <w:r w:rsidRPr="00FF464E">
        <w:rPr>
          <w:rFonts w:ascii="Arabic Typesetting" w:hAnsi="Arabic Typesetting" w:cs="Arabic Typesetting"/>
          <w:b/>
          <w:i/>
          <w:sz w:val="34"/>
          <w:szCs w:val="34"/>
          <w:rtl/>
        </w:rPr>
        <w:t xml:space="preserve"> نظمته شبكة الأعمال التجارية من أجل التنمية المستدامة </w:t>
      </w:r>
      <w:r w:rsidRPr="00FF464E">
        <w:rPr>
          <w:rFonts w:ascii="Arabic Typesetting" w:hAnsi="Arabic Typesetting" w:cs="Arabic Typesetting"/>
          <w:bCs/>
          <w:iCs/>
          <w:sz w:val="34"/>
          <w:szCs w:val="34"/>
        </w:rPr>
        <w:t>(BASD)</w:t>
      </w:r>
      <w:r w:rsidRPr="00FF464E">
        <w:rPr>
          <w:rFonts w:ascii="Arabic Typesetting" w:hAnsi="Arabic Typesetting" w:cs="Arabic Typesetting"/>
          <w:b/>
          <w:i/>
          <w:sz w:val="34"/>
          <w:szCs w:val="34"/>
          <w:rtl/>
        </w:rPr>
        <w:t>.</w:t>
      </w:r>
    </w:p>
    <w:p w:rsidR="00934E39" w:rsidRPr="00900448" w:rsidRDefault="00934E39" w:rsidP="00FF464E">
      <w:pPr>
        <w:tabs>
          <w:tab w:val="left" w:pos="1417"/>
        </w:tabs>
        <w:autoSpaceDE w:val="0"/>
        <w:autoSpaceDN w:val="0"/>
        <w:adjustRightInd w:val="0"/>
        <w:spacing w:after="120" w:line="340" w:lineRule="exact"/>
        <w:ind w:left="1134" w:hanging="567"/>
        <w:rPr>
          <w:rFonts w:ascii="Arabic Typesetting" w:hAnsi="Arabic Typesetting" w:cs="Arabic Typesetting"/>
          <w:bCs/>
          <w:sz w:val="34"/>
          <w:szCs w:val="34"/>
        </w:rPr>
      </w:pPr>
      <w:r w:rsidRPr="00FF464E">
        <w:rPr>
          <w:rFonts w:ascii="Arabic Typesetting" w:hAnsi="Arabic Typesetting" w:cs="Arabic Typesetting" w:hint="cs"/>
          <w:b/>
          <w:sz w:val="34"/>
          <w:szCs w:val="34"/>
          <w:rtl/>
        </w:rPr>
        <w:t>"2"</w:t>
      </w:r>
      <w:r w:rsidRPr="00FF464E">
        <w:rPr>
          <w:rFonts w:ascii="Arabic Typesetting" w:hAnsi="Arabic Typesetting" w:cs="Arabic Typesetting" w:hint="cs"/>
          <w:b/>
          <w:iCs/>
          <w:sz w:val="34"/>
          <w:szCs w:val="34"/>
          <w:rtl/>
        </w:rPr>
        <w:tab/>
      </w:r>
      <w:r w:rsidRPr="00FF464E">
        <w:rPr>
          <w:rFonts w:ascii="Arabic Typesetting" w:hAnsi="Arabic Typesetting" w:cs="Arabic Typesetting"/>
          <w:b/>
          <w:sz w:val="34"/>
          <w:szCs w:val="34"/>
          <w:rtl/>
        </w:rPr>
        <w:t>المجلس الاقتصادي والاجتماعي: كان البرنامج 20 طوال عام 2012 مسؤولاً عن ضمان دور الويبو الريادي في المجلس الاقتصادي والاجتماعي لعام 2013 – وموضوعه هو: العلم والتكنولوجيا والابتكار – وإمكانات الثقافة، لتعزيز التنمية المستدامة وتحقيق الأهداف الإنمائية للألفية. وفي عام 2012 ساهمت الويبو في عدد من الاجتماعات التحضيرية للمجلس الاقتصادي والاجتماعي لعام 2013.</w:t>
      </w:r>
    </w:p>
    <w:p w:rsidR="00934E39" w:rsidRPr="00900448" w:rsidRDefault="00934E39" w:rsidP="00FF464E">
      <w:pPr>
        <w:tabs>
          <w:tab w:val="left" w:pos="1417"/>
        </w:tabs>
        <w:autoSpaceDE w:val="0"/>
        <w:autoSpaceDN w:val="0"/>
        <w:adjustRightInd w:val="0"/>
        <w:spacing w:after="120" w:line="340" w:lineRule="exact"/>
        <w:ind w:left="1134" w:hanging="567"/>
        <w:rPr>
          <w:rFonts w:ascii="Arabic Typesetting" w:hAnsi="Arabic Typesetting" w:cs="Arabic Typesetting"/>
          <w:bCs/>
          <w:sz w:val="34"/>
          <w:szCs w:val="34"/>
        </w:rPr>
      </w:pPr>
      <w:r w:rsidRPr="00FF464E">
        <w:rPr>
          <w:rFonts w:ascii="Arabic Typesetting" w:hAnsi="Arabic Typesetting" w:cs="Arabic Typesetting" w:hint="cs"/>
          <w:b/>
          <w:i/>
          <w:sz w:val="34"/>
          <w:szCs w:val="34"/>
          <w:rtl/>
          <w:lang w:val="en-GB"/>
        </w:rPr>
        <w:t>"3"</w:t>
      </w:r>
      <w:r w:rsidRPr="00FF464E">
        <w:rPr>
          <w:rFonts w:ascii="Arabic Typesetting" w:hAnsi="Arabic Typesetting" w:cs="Arabic Typesetting" w:hint="cs"/>
          <w:b/>
          <w:iCs/>
          <w:sz w:val="34"/>
          <w:szCs w:val="34"/>
          <w:rtl/>
          <w:lang w:val="en-GB"/>
        </w:rPr>
        <w:tab/>
      </w:r>
      <w:r w:rsidRPr="00FF464E">
        <w:rPr>
          <w:rFonts w:ascii="Arabic Typesetting" w:hAnsi="Arabic Typesetting" w:cs="Arabic Typesetting"/>
          <w:b/>
          <w:iCs/>
          <w:sz w:val="34"/>
          <w:szCs w:val="34"/>
          <w:rtl/>
          <w:lang w:val="en-GB"/>
        </w:rPr>
        <w:t>الأهداف الإنمائية للألفية وجدول أعمال التنمية لما بعد عام 2015</w:t>
      </w:r>
      <w:r w:rsidRPr="00FF464E">
        <w:rPr>
          <w:rFonts w:ascii="Arabic Typesetting" w:hAnsi="Arabic Typesetting" w:cs="Arabic Typesetting"/>
          <w:b/>
          <w:i/>
          <w:sz w:val="34"/>
          <w:szCs w:val="34"/>
          <w:rtl/>
          <w:lang w:val="en-GB"/>
        </w:rPr>
        <w:t>: شكَّل الأمين العام للأمم المتحدة في سبتمبر</w:t>
      </w:r>
      <w:r w:rsidRPr="00FF464E">
        <w:rPr>
          <w:rFonts w:ascii="Arabic Typesetting" w:hAnsi="Arabic Typesetting" w:cs="Arabic Typesetting" w:hint="cs"/>
          <w:b/>
          <w:i/>
          <w:sz w:val="34"/>
          <w:szCs w:val="34"/>
          <w:rtl/>
          <w:lang w:val="en-GB"/>
        </w:rPr>
        <w:t> </w:t>
      </w:r>
      <w:r w:rsidRPr="00FF464E">
        <w:rPr>
          <w:rFonts w:ascii="Arabic Typesetting" w:hAnsi="Arabic Typesetting" w:cs="Arabic Typesetting"/>
          <w:b/>
          <w:i/>
          <w:sz w:val="34"/>
          <w:szCs w:val="34"/>
          <w:rtl/>
          <w:lang w:val="en-GB"/>
        </w:rPr>
        <w:t xml:space="preserve">2011 فريق عمل منظومة الأمم المتحدة المعني بخطة التنمية للأمم المتحدة لما بعد عام 2015. والويبو عضوٌ في هذا الفريق، واضطلعت بالدور الريادي في الاشتراك في تأليف مقالين صحفيين تحليليين بين الوكالات لفريق عمل منظومة الأمم المتحدة بعنوان: "1" </w:t>
      </w:r>
      <w:r w:rsidRPr="00FF464E">
        <w:rPr>
          <w:rFonts w:ascii="Arabic Typesetting" w:hAnsi="Arabic Typesetting" w:cs="Arabic Typesetting"/>
          <w:b/>
          <w:iCs/>
          <w:sz w:val="34"/>
          <w:szCs w:val="34"/>
          <w:rtl/>
          <w:lang w:val="en-GB"/>
        </w:rPr>
        <w:t>العلم والتكنولوجيا والابتكار وحقوق الملكية الفكرية: رؤية للتنمية</w:t>
      </w:r>
      <w:r w:rsidRPr="00FF464E">
        <w:rPr>
          <w:rFonts w:ascii="Arabic Typesetting" w:hAnsi="Arabic Typesetting" w:cs="Arabic Typesetting" w:hint="cs"/>
          <w:b/>
          <w:i/>
          <w:sz w:val="34"/>
          <w:szCs w:val="34"/>
          <w:rtl/>
          <w:lang w:val="en-GB"/>
        </w:rPr>
        <w:t>؛</w:t>
      </w:r>
      <w:r w:rsidRPr="00FF464E">
        <w:rPr>
          <w:rFonts w:ascii="Arabic Typesetting" w:hAnsi="Arabic Typesetting" w:cs="Arabic Typesetting"/>
          <w:b/>
          <w:i/>
          <w:sz w:val="34"/>
          <w:szCs w:val="34"/>
          <w:rtl/>
          <w:lang w:val="en-GB"/>
        </w:rPr>
        <w:t xml:space="preserve"> "2" و</w:t>
      </w:r>
      <w:r w:rsidRPr="00FF464E">
        <w:rPr>
          <w:rFonts w:ascii="Arabic Typesetting" w:hAnsi="Arabic Typesetting" w:cs="Arabic Typesetting"/>
          <w:b/>
          <w:iCs/>
          <w:sz w:val="34"/>
          <w:szCs w:val="34"/>
          <w:rtl/>
          <w:lang w:val="en-GB"/>
        </w:rPr>
        <w:t>العلم والتكنولوجيا والابتكار من أجل التنمية المستدامة في الشراكة العالمية من أجل التنمية بعد عام 2015</w:t>
      </w:r>
      <w:r w:rsidRPr="00FF464E">
        <w:rPr>
          <w:rFonts w:ascii="Arabic Typesetting" w:hAnsi="Arabic Typesetting" w:cs="Arabic Typesetting"/>
          <w:b/>
          <w:i/>
          <w:sz w:val="34"/>
          <w:szCs w:val="34"/>
          <w:rtl/>
          <w:lang w:val="en-GB"/>
        </w:rPr>
        <w:t>. وفي أعقاب الدورة العاشرة للجنة المعنية بالتنمية والملكية الفكرية في نوفمبر 2012، انضمت الويبو أيضاً إلى فرقة العمل المعنية برصد الثغرات في تنفيذ الأهداف الإنمائية للألفية، و</w:t>
      </w:r>
      <w:r w:rsidRPr="00FF464E">
        <w:rPr>
          <w:rFonts w:ascii="Arabic Typesetting" w:hAnsi="Arabic Typesetting" w:cs="Arabic Typesetting" w:hint="cs"/>
          <w:b/>
          <w:i/>
          <w:sz w:val="34"/>
          <w:szCs w:val="34"/>
          <w:rtl/>
          <w:lang w:val="en-GB"/>
        </w:rPr>
        <w:t xml:space="preserve">انضمّت </w:t>
      </w:r>
      <w:r w:rsidRPr="00FF464E">
        <w:rPr>
          <w:rFonts w:ascii="Arabic Typesetting" w:hAnsi="Arabic Typesetting" w:cs="Arabic Typesetting"/>
          <w:b/>
          <w:i/>
          <w:sz w:val="34"/>
          <w:szCs w:val="34"/>
          <w:rtl/>
          <w:lang w:val="en-GB"/>
        </w:rPr>
        <w:t>بصفة مراقب</w:t>
      </w:r>
      <w:r w:rsidRPr="00FF464E">
        <w:rPr>
          <w:rFonts w:ascii="Arabic Typesetting" w:hAnsi="Arabic Typesetting" w:cs="Arabic Typesetting" w:hint="cs"/>
          <w:b/>
          <w:i/>
          <w:sz w:val="34"/>
          <w:szCs w:val="34"/>
          <w:rtl/>
          <w:lang w:val="en-GB"/>
        </w:rPr>
        <w:t xml:space="preserve"> إلى</w:t>
      </w:r>
      <w:r w:rsidRPr="00FF464E">
        <w:rPr>
          <w:rFonts w:ascii="Arabic Typesetting" w:hAnsi="Arabic Typesetting" w:cs="Arabic Typesetting"/>
          <w:b/>
          <w:i/>
          <w:sz w:val="34"/>
          <w:szCs w:val="34"/>
          <w:rtl/>
          <w:lang w:val="en-GB"/>
        </w:rPr>
        <w:t xml:space="preserve"> فرقة عمل مجموعة الأمم المتحدة الإنمائية المعنية بالإسراع في تحقيق الأهداف الإنمائية للألفية.</w:t>
      </w:r>
    </w:p>
    <w:p w:rsidR="00934E39" w:rsidRPr="00FF464E" w:rsidRDefault="00934E39" w:rsidP="00FF464E">
      <w:pPr>
        <w:autoSpaceDE w:val="0"/>
        <w:autoSpaceDN w:val="0"/>
        <w:adjustRightInd w:val="0"/>
        <w:spacing w:after="120" w:line="340" w:lineRule="exact"/>
        <w:ind w:left="1134" w:hanging="567"/>
        <w:rPr>
          <w:rFonts w:ascii="Arabic Typesetting" w:hAnsi="Arabic Typesetting" w:cs="Arabic Typesetting"/>
          <w:bCs/>
          <w:sz w:val="34"/>
          <w:szCs w:val="34"/>
        </w:rPr>
      </w:pPr>
      <w:r w:rsidRPr="00FF464E">
        <w:rPr>
          <w:rFonts w:ascii="Arabic Typesetting" w:hAnsi="Arabic Typesetting" w:cs="Arabic Typesetting" w:hint="cs"/>
          <w:i/>
          <w:sz w:val="34"/>
          <w:szCs w:val="34"/>
          <w:rtl/>
        </w:rPr>
        <w:t>"4"</w:t>
      </w:r>
      <w:r w:rsidRPr="00FF464E">
        <w:rPr>
          <w:rFonts w:ascii="Arabic Typesetting" w:hAnsi="Arabic Typesetting" w:cs="Arabic Typesetting" w:hint="cs"/>
          <w:b/>
          <w:iCs/>
          <w:sz w:val="34"/>
          <w:szCs w:val="34"/>
          <w:rtl/>
          <w:lang w:val="en-GB"/>
        </w:rPr>
        <w:tab/>
      </w:r>
      <w:r w:rsidRPr="00FF464E">
        <w:rPr>
          <w:rFonts w:ascii="Arabic Typesetting" w:hAnsi="Arabic Typesetting" w:cs="Arabic Typesetting"/>
          <w:iCs/>
          <w:sz w:val="34"/>
          <w:szCs w:val="34"/>
          <w:rtl/>
        </w:rPr>
        <w:t>منتدى القمة العالمية لمجتمع المعلومات وإدارة الإنترنت</w:t>
      </w:r>
      <w:r w:rsidRPr="00FF464E">
        <w:rPr>
          <w:rFonts w:ascii="Arabic Typesetting" w:hAnsi="Arabic Typesetting" w:cs="Arabic Typesetting"/>
          <w:i/>
          <w:sz w:val="34"/>
          <w:szCs w:val="34"/>
          <w:rtl/>
        </w:rPr>
        <w:t>: ألقى المدير العام كلمة رئيسية في مراسم افتتاح منتدى القمة العالمية لمجتمع المعلومات في مايو 2012. ومُثِّلت الويبو أيضاً في الاجتماع السنوي السابع لمنتدى إدارة الإنترنت الذي ع</w:t>
      </w:r>
      <w:r w:rsidRPr="00FF464E">
        <w:rPr>
          <w:rFonts w:ascii="Arabic Typesetting" w:hAnsi="Arabic Typesetting" w:cs="Arabic Typesetting" w:hint="cs"/>
          <w:i/>
          <w:sz w:val="34"/>
          <w:szCs w:val="34"/>
          <w:rtl/>
        </w:rPr>
        <w:t>ُ</w:t>
      </w:r>
      <w:r w:rsidRPr="00FF464E">
        <w:rPr>
          <w:rFonts w:ascii="Arabic Typesetting" w:hAnsi="Arabic Typesetting" w:cs="Arabic Typesetting"/>
          <w:i/>
          <w:sz w:val="34"/>
          <w:szCs w:val="34"/>
          <w:rtl/>
        </w:rPr>
        <w:t>ق</w:t>
      </w:r>
      <w:r w:rsidRPr="00FF464E">
        <w:rPr>
          <w:rFonts w:ascii="Arabic Typesetting" w:hAnsi="Arabic Typesetting" w:cs="Arabic Typesetting" w:hint="cs"/>
          <w:i/>
          <w:sz w:val="34"/>
          <w:szCs w:val="34"/>
          <w:rtl/>
        </w:rPr>
        <w:t>ِ</w:t>
      </w:r>
      <w:r w:rsidRPr="00FF464E">
        <w:rPr>
          <w:rFonts w:ascii="Arabic Typesetting" w:hAnsi="Arabic Typesetting" w:cs="Arabic Typesetting"/>
          <w:i/>
          <w:sz w:val="34"/>
          <w:szCs w:val="34"/>
          <w:rtl/>
        </w:rPr>
        <w:t>د في باكو بأذربيجان في نوفمبر 2012، وشاركت في حلقتي عمل، نظّمت جمعية الإنترنت واحدة منهما.</w:t>
      </w:r>
    </w:p>
    <w:p w:rsidR="00934E39" w:rsidRPr="00FF464E" w:rsidRDefault="00934E39" w:rsidP="00FF464E">
      <w:pPr>
        <w:autoSpaceDE w:val="0"/>
        <w:autoSpaceDN w:val="0"/>
        <w:adjustRightInd w:val="0"/>
        <w:spacing w:after="120" w:line="340" w:lineRule="exact"/>
        <w:ind w:left="1134" w:hanging="567"/>
        <w:rPr>
          <w:rFonts w:ascii="Arabic Typesetting" w:hAnsi="Arabic Typesetting" w:cs="Arabic Typesetting"/>
          <w:bCs/>
          <w:sz w:val="34"/>
          <w:szCs w:val="34"/>
        </w:rPr>
      </w:pPr>
      <w:r w:rsidRPr="00FF464E">
        <w:rPr>
          <w:rFonts w:ascii="Arabic Typesetting" w:hAnsi="Arabic Typesetting" w:cs="Arabic Typesetting" w:hint="cs"/>
          <w:i/>
          <w:sz w:val="34"/>
          <w:szCs w:val="34"/>
          <w:rtl/>
        </w:rPr>
        <w:t>"5"</w:t>
      </w:r>
      <w:r w:rsidRPr="00FF464E">
        <w:rPr>
          <w:rFonts w:ascii="Arabic Typesetting" w:hAnsi="Arabic Typesetting" w:cs="Arabic Typesetting" w:hint="cs"/>
          <w:iCs/>
          <w:sz w:val="34"/>
          <w:szCs w:val="34"/>
          <w:rtl/>
        </w:rPr>
        <w:tab/>
      </w:r>
      <w:r w:rsidRPr="00FF464E">
        <w:rPr>
          <w:rFonts w:ascii="Arabic Typesetting" w:hAnsi="Arabic Typesetting" w:cs="Arabic Typesetting"/>
          <w:iCs/>
          <w:sz w:val="34"/>
          <w:szCs w:val="34"/>
          <w:rtl/>
        </w:rPr>
        <w:t>أمانة اتفاقية الأمم المتحدة الإطارية بشأن تغير المناخ</w:t>
      </w:r>
      <w:r w:rsidRPr="00FF464E">
        <w:rPr>
          <w:rFonts w:ascii="Arabic Typesetting" w:hAnsi="Arabic Typesetting" w:cs="Arabic Typesetting"/>
          <w:i/>
          <w:sz w:val="34"/>
          <w:szCs w:val="34"/>
          <w:rtl/>
        </w:rPr>
        <w:t>: قد</w:t>
      </w:r>
      <w:r w:rsidRPr="00FF464E">
        <w:rPr>
          <w:rFonts w:ascii="Arabic Typesetting" w:hAnsi="Arabic Typesetting" w:cs="Arabic Typesetting" w:hint="cs"/>
          <w:i/>
          <w:sz w:val="34"/>
          <w:szCs w:val="34"/>
          <w:rtl/>
        </w:rPr>
        <w:t>ّ</w:t>
      </w:r>
      <w:r w:rsidRPr="00FF464E">
        <w:rPr>
          <w:rFonts w:ascii="Arabic Typesetting" w:hAnsi="Arabic Typesetting" w:cs="Arabic Typesetting"/>
          <w:i/>
          <w:sz w:val="34"/>
          <w:szCs w:val="34"/>
          <w:rtl/>
        </w:rPr>
        <w:t xml:space="preserve">مت الويبو الدعم بصفة مراقب في مؤتمر الأطراف الثامن عشر لأمانة الاتفاقية الإطارية الذي عُقد في الدوحة. وفي السنوات الأخيرة، قامت الويبو بمهام المنظم الرئيسي للأحداث الجانبية الخاصة بمنظومة الأمم المتحدة بشأن نقل التكنولوجيا. وتدعم الويبو أيضاً بصفة مراقب المناقشات التي تدور في اللجنة التنفيذية للتكنولوجيا التابعة لأمانة الاتفاقية الإطارية، وقدمت الويبو – استجابةً لدعوة وُجِّهت إليها – مساهمةً وعرضاً </w:t>
      </w:r>
      <w:proofErr w:type="spellStart"/>
      <w:r w:rsidRPr="00FF464E">
        <w:rPr>
          <w:rFonts w:ascii="Arabic Typesetting" w:hAnsi="Arabic Typesetting" w:cs="Arabic Typesetting"/>
          <w:i/>
          <w:sz w:val="34"/>
          <w:szCs w:val="34"/>
          <w:rtl/>
        </w:rPr>
        <w:t>تقديمياً</w:t>
      </w:r>
      <w:proofErr w:type="spellEnd"/>
      <w:r w:rsidRPr="00FF464E">
        <w:rPr>
          <w:rFonts w:ascii="Arabic Typesetting" w:hAnsi="Arabic Typesetting" w:cs="Arabic Typesetting"/>
          <w:i/>
          <w:sz w:val="34"/>
          <w:szCs w:val="34"/>
          <w:rtl/>
        </w:rPr>
        <w:t xml:space="preserve"> عن الأعمال التي تقوم بها الويبو فيما يتعلق بأهداف اللجنة التنفيذية للتكنولوجيا.</w:t>
      </w:r>
    </w:p>
    <w:p w:rsidR="00934E39" w:rsidRPr="00900448" w:rsidRDefault="00934E39" w:rsidP="00FF464E">
      <w:pPr>
        <w:autoSpaceDE w:val="0"/>
        <w:autoSpaceDN w:val="0"/>
        <w:adjustRightInd w:val="0"/>
        <w:spacing w:after="120" w:line="340" w:lineRule="exact"/>
        <w:ind w:left="1134" w:hanging="567"/>
        <w:rPr>
          <w:rFonts w:ascii="Arabic Typesetting" w:hAnsi="Arabic Typesetting" w:cs="Arabic Typesetting"/>
          <w:bCs/>
          <w:sz w:val="34"/>
          <w:szCs w:val="34"/>
        </w:rPr>
      </w:pPr>
      <w:r w:rsidRPr="00FF464E">
        <w:rPr>
          <w:rFonts w:ascii="Arabic Typesetting" w:hAnsi="Arabic Typesetting" w:cs="Arabic Typesetting" w:hint="cs"/>
          <w:b/>
          <w:i/>
          <w:sz w:val="34"/>
          <w:szCs w:val="34"/>
          <w:rtl/>
        </w:rPr>
        <w:lastRenderedPageBreak/>
        <w:t>"6"</w:t>
      </w:r>
      <w:r w:rsidRPr="00FF464E">
        <w:rPr>
          <w:rFonts w:ascii="Arabic Typesetting" w:hAnsi="Arabic Typesetting" w:cs="Arabic Typesetting" w:hint="cs"/>
          <w:b/>
          <w:iCs/>
          <w:sz w:val="34"/>
          <w:szCs w:val="34"/>
          <w:rtl/>
        </w:rPr>
        <w:tab/>
      </w:r>
      <w:r w:rsidRPr="00FF464E">
        <w:rPr>
          <w:rFonts w:ascii="Arabic Typesetting" w:hAnsi="Arabic Typesetting" w:cs="Arabic Typesetting"/>
          <w:b/>
          <w:iCs/>
          <w:sz w:val="34"/>
          <w:szCs w:val="34"/>
          <w:rtl/>
        </w:rPr>
        <w:t>منظمة التجارة العالمية</w:t>
      </w:r>
      <w:r w:rsidRPr="00FF464E">
        <w:rPr>
          <w:rFonts w:ascii="Arabic Typesetting" w:hAnsi="Arabic Typesetting" w:cs="Arabic Typesetting"/>
          <w:b/>
          <w:i/>
          <w:sz w:val="34"/>
          <w:szCs w:val="34"/>
          <w:rtl/>
        </w:rPr>
        <w:t xml:space="preserve">: تشارك الويبو بانتظام في مجلس تريبس لمنظمة التجارة العالمية من أجل ضمان وجود تنسيق وثيق. وبناءً على طلب من منظمة التجارة العالمية، وتماشياً مع التوصية 14 لجدول أعمال الويبو للتنمية، تواصل الويبو تقديم متحدثين لحلقات العمل الإقليمية والوطنية التي تقيمها منظمة التجارة العالمية بشأن مواضيع مختلفة (مثل الملكية الفكرية والصحة العامة، والصناعات الإبداعية، وسياسات الملكية الفكرية والسياسات العامة، وأوجه المرونة في اتفاق تريبس، وتقييمات احتياجات البلدان </w:t>
      </w:r>
      <w:r w:rsidRPr="00900448">
        <w:rPr>
          <w:rFonts w:ascii="Arabic Typesetting" w:hAnsi="Arabic Typesetting" w:cs="Arabic Typesetting"/>
          <w:b/>
          <w:i/>
          <w:sz w:val="34"/>
          <w:szCs w:val="34"/>
          <w:rtl/>
        </w:rPr>
        <w:t>الأقل نمواً). وساهمت الويبو أيضاً في ندوة منظمة التجارة العالمية بشأن تقييم احتياجات البلدان الأقل نمواً، من 31 أكتوبر إلى 2 نوفمبر 2012، وفي حلقة دراسية عن الملكية الفكرية ودعم التجارة أُقيمت في شهر نوفمبر وأتاحت فرصة لتسليط الضوء على مشروع اللجنة المعنية بالتنمية والملكية الفكرية بشأن الملكية الفكرية وتوسيم المنتجات. وتعاون هذا البرنامج أيضاً تعاوناً وثيقاً مع البرنامج 18 بشأن هذه القضايا، ولا سيما بشأن الدراسة الثلاثية التي اشتركت فيها منظمة التجارة العالمية ومنظمة الصحة العالمية والويبو.</w:t>
      </w:r>
    </w:p>
    <w:p w:rsidR="00934E39" w:rsidRPr="00900448" w:rsidRDefault="00934E39" w:rsidP="00FF464E">
      <w:pPr>
        <w:autoSpaceDE w:val="0"/>
        <w:autoSpaceDN w:val="0"/>
        <w:adjustRightInd w:val="0"/>
        <w:spacing w:after="120" w:line="340" w:lineRule="exact"/>
        <w:ind w:left="1134" w:hanging="567"/>
        <w:rPr>
          <w:rFonts w:ascii="Arabic Typesetting" w:hAnsi="Arabic Typesetting" w:cs="Arabic Typesetting"/>
          <w:bCs/>
          <w:sz w:val="34"/>
          <w:szCs w:val="34"/>
        </w:rPr>
      </w:pPr>
      <w:r w:rsidRPr="00900448">
        <w:rPr>
          <w:rFonts w:ascii="Arabic Typesetting" w:hAnsi="Arabic Typesetting" w:cs="Arabic Typesetting" w:hint="cs"/>
          <w:b/>
          <w:i/>
          <w:sz w:val="34"/>
          <w:szCs w:val="34"/>
          <w:rtl/>
        </w:rPr>
        <w:t>"7"</w:t>
      </w:r>
      <w:r w:rsidRPr="00900448">
        <w:rPr>
          <w:rFonts w:ascii="Arabic Typesetting" w:hAnsi="Arabic Typesetting" w:cs="Arabic Typesetting" w:hint="cs"/>
          <w:b/>
          <w:iCs/>
          <w:sz w:val="34"/>
          <w:szCs w:val="34"/>
          <w:rtl/>
        </w:rPr>
        <w:tab/>
      </w:r>
      <w:r w:rsidRPr="00900448">
        <w:rPr>
          <w:rFonts w:ascii="Arabic Typesetting" w:hAnsi="Arabic Typesetting" w:cs="Arabic Typesetting"/>
          <w:b/>
          <w:iCs/>
          <w:sz w:val="34"/>
          <w:szCs w:val="34"/>
          <w:rtl/>
        </w:rPr>
        <w:t>منظمة الصحة العالمية</w:t>
      </w:r>
      <w:r w:rsidRPr="00900448">
        <w:rPr>
          <w:rFonts w:ascii="Arabic Typesetting" w:hAnsi="Arabic Typesetting" w:cs="Arabic Typesetting"/>
          <w:b/>
          <w:i/>
          <w:sz w:val="34"/>
          <w:szCs w:val="34"/>
          <w:rtl/>
        </w:rPr>
        <w:t xml:space="preserve">: منظمة الصحة العالمية شريكٌ رئيسيٌ للويبو. وإضافة إلى العمل </w:t>
      </w:r>
      <w:proofErr w:type="spellStart"/>
      <w:r w:rsidRPr="00900448">
        <w:rPr>
          <w:rFonts w:ascii="Arabic Typesetting" w:hAnsi="Arabic Typesetting" w:cs="Arabic Typesetting"/>
          <w:b/>
          <w:i/>
          <w:sz w:val="34"/>
          <w:szCs w:val="34"/>
          <w:rtl/>
        </w:rPr>
        <w:t>المضطلع</w:t>
      </w:r>
      <w:proofErr w:type="spellEnd"/>
      <w:r w:rsidRPr="00900448">
        <w:rPr>
          <w:rFonts w:ascii="Arabic Typesetting" w:hAnsi="Arabic Typesetting" w:cs="Arabic Typesetting"/>
          <w:b/>
          <w:i/>
          <w:sz w:val="34"/>
          <w:szCs w:val="34"/>
          <w:rtl/>
        </w:rPr>
        <w:t xml:space="preserve"> به في إطار الدراسة الثلاثية، يضمن هذا البرنامج أيضاً مشاركة الويبو مشاركةً فعالةً في المجلس التنفيذي لمنظمة الصحة العالمية وفي جمعية الصحة العالمية. وعلاوة على ذلك، ساهمت الويبو في سلسلة من الاجتماعات في مجال الصحة العامة في إطار عملية الأمم المتحدة بشأن الأمراض غير المعدية.</w:t>
      </w:r>
    </w:p>
    <w:p w:rsidR="00934E39" w:rsidRPr="00900448" w:rsidRDefault="00934E39" w:rsidP="00FF464E">
      <w:pPr>
        <w:autoSpaceDE w:val="0"/>
        <w:autoSpaceDN w:val="0"/>
        <w:adjustRightInd w:val="0"/>
        <w:spacing w:after="120" w:line="340" w:lineRule="exact"/>
        <w:ind w:left="1134" w:hanging="567"/>
        <w:rPr>
          <w:rFonts w:ascii="Arabic Typesetting" w:hAnsi="Arabic Typesetting" w:cs="Arabic Typesetting"/>
          <w:bCs/>
          <w:sz w:val="34"/>
          <w:szCs w:val="34"/>
        </w:rPr>
      </w:pPr>
      <w:r w:rsidRPr="00900448">
        <w:rPr>
          <w:rFonts w:ascii="Arabic Typesetting" w:hAnsi="Arabic Typesetting" w:cs="Arabic Typesetting" w:hint="cs"/>
          <w:b/>
          <w:i/>
          <w:sz w:val="34"/>
          <w:szCs w:val="34"/>
          <w:rtl/>
        </w:rPr>
        <w:t>"8"</w:t>
      </w:r>
      <w:r w:rsidRPr="00900448">
        <w:rPr>
          <w:rFonts w:ascii="Arabic Typesetting" w:hAnsi="Arabic Typesetting" w:cs="Arabic Typesetting" w:hint="cs"/>
          <w:b/>
          <w:i/>
          <w:sz w:val="34"/>
          <w:szCs w:val="34"/>
          <w:rtl/>
        </w:rPr>
        <w:tab/>
      </w:r>
      <w:r w:rsidRPr="00900448">
        <w:rPr>
          <w:rFonts w:ascii="Arabic Typesetting" w:hAnsi="Arabic Typesetting" w:cs="Arabic Typesetting"/>
          <w:b/>
          <w:iCs/>
          <w:sz w:val="34"/>
          <w:szCs w:val="34"/>
          <w:rtl/>
        </w:rPr>
        <w:t>الأونكتاد</w:t>
      </w:r>
      <w:r w:rsidRPr="00900448">
        <w:rPr>
          <w:rFonts w:ascii="Arabic Typesetting" w:hAnsi="Arabic Typesetting" w:cs="Arabic Typesetting"/>
          <w:b/>
          <w:i/>
          <w:sz w:val="34"/>
          <w:szCs w:val="34"/>
          <w:rtl/>
        </w:rPr>
        <w:t xml:space="preserve">: استضافت الويبو الاجتماع الأول للتعاون بين الويبو </w:t>
      </w:r>
      <w:proofErr w:type="spellStart"/>
      <w:r w:rsidRPr="00900448">
        <w:rPr>
          <w:rFonts w:ascii="Arabic Typesetting" w:hAnsi="Arabic Typesetting" w:cs="Arabic Typesetting"/>
          <w:b/>
          <w:i/>
          <w:sz w:val="34"/>
          <w:szCs w:val="34"/>
          <w:rtl/>
        </w:rPr>
        <w:t>والأونكتاد</w:t>
      </w:r>
      <w:proofErr w:type="spellEnd"/>
      <w:r w:rsidRPr="00900448">
        <w:rPr>
          <w:rFonts w:ascii="Arabic Typesetting" w:hAnsi="Arabic Typesetting" w:cs="Arabic Typesetting"/>
          <w:b/>
          <w:i/>
          <w:sz w:val="34"/>
          <w:szCs w:val="34"/>
          <w:rtl/>
        </w:rPr>
        <w:t xml:space="preserve"> كمتابعة لنتائج الدورة الثالثة عشرة لمؤتمر الأمم المتحدة للتجارة والتنمية، وذلك من أجل تعزيز التعاون وتحديد أوجه التآزر والحد</w:t>
      </w:r>
      <w:r w:rsidRPr="00900448">
        <w:rPr>
          <w:rFonts w:ascii="Arabic Typesetting" w:hAnsi="Arabic Typesetting" w:cs="Arabic Typesetting" w:hint="cs"/>
          <w:b/>
          <w:i/>
          <w:sz w:val="34"/>
          <w:szCs w:val="34"/>
          <w:rtl/>
        </w:rPr>
        <w:t>ّ</w:t>
      </w:r>
      <w:r w:rsidRPr="00900448">
        <w:rPr>
          <w:rFonts w:ascii="Arabic Typesetting" w:hAnsi="Arabic Typesetting" w:cs="Arabic Typesetting"/>
          <w:b/>
          <w:i/>
          <w:sz w:val="34"/>
          <w:szCs w:val="34"/>
          <w:rtl/>
        </w:rPr>
        <w:t xml:space="preserve"> من الازدواجية.</w:t>
      </w:r>
    </w:p>
    <w:p w:rsidR="00934E39" w:rsidRPr="00900448" w:rsidRDefault="00934E39" w:rsidP="00FF464E">
      <w:pPr>
        <w:autoSpaceDE w:val="0"/>
        <w:autoSpaceDN w:val="0"/>
        <w:adjustRightInd w:val="0"/>
        <w:spacing w:after="120" w:line="340" w:lineRule="exact"/>
        <w:ind w:left="1134" w:hanging="567"/>
        <w:rPr>
          <w:rFonts w:ascii="Arabic Typesetting" w:hAnsi="Arabic Typesetting" w:cs="Arabic Typesetting"/>
          <w:bCs/>
          <w:i/>
          <w:sz w:val="34"/>
          <w:szCs w:val="34"/>
        </w:rPr>
      </w:pPr>
      <w:r w:rsidRPr="00900448">
        <w:rPr>
          <w:rFonts w:ascii="Arabic Typesetting" w:hAnsi="Arabic Typesetting" w:cs="Arabic Typesetting" w:hint="cs"/>
          <w:b/>
          <w:i/>
          <w:sz w:val="34"/>
          <w:szCs w:val="34"/>
          <w:rtl/>
        </w:rPr>
        <w:t>"9"</w:t>
      </w:r>
      <w:r w:rsidRPr="00900448">
        <w:rPr>
          <w:rFonts w:ascii="Arabic Typesetting" w:hAnsi="Arabic Typesetting" w:cs="Arabic Typesetting" w:hint="cs"/>
          <w:b/>
          <w:i/>
          <w:sz w:val="34"/>
          <w:szCs w:val="34"/>
          <w:rtl/>
        </w:rPr>
        <w:tab/>
      </w:r>
      <w:r w:rsidRPr="00900448">
        <w:rPr>
          <w:rFonts w:ascii="Arabic Typesetting" w:hAnsi="Arabic Typesetting" w:cs="Arabic Typesetting"/>
          <w:b/>
          <w:iCs/>
          <w:sz w:val="34"/>
          <w:szCs w:val="34"/>
          <w:rtl/>
        </w:rPr>
        <w:t>الأسبوع العالمي لريادة الأعمال</w:t>
      </w:r>
      <w:r w:rsidRPr="00900448">
        <w:rPr>
          <w:rFonts w:ascii="Arabic Typesetting" w:hAnsi="Arabic Typesetting" w:cs="Arabic Typesetting"/>
          <w:b/>
          <w:i/>
          <w:sz w:val="34"/>
          <w:szCs w:val="34"/>
          <w:rtl/>
        </w:rPr>
        <w:t>: شاركت الويبو في تنظيم الأسبوع العالمي لريادة الأعمال لعام 2012 في جنيف بالتعاون مع الأونكتاد، ومعهد الأمم المتحدة للتدريب والبحث، ومنظمة العمل الدولية، ومركز التجارة الدولية، وجامعة جنيف، وإدارة جنيف للتنمية الاقتصادية، وهذا الأسبوع سلط الضوء على استخدام الشركات الصغيرة والمتوسطة في البلدان النامية للملكية الفكرية استخداماً ناجحاً.</w:t>
      </w:r>
    </w:p>
    <w:p w:rsidR="00934E39" w:rsidRPr="00900448" w:rsidRDefault="00934E39" w:rsidP="00FF464E">
      <w:pPr>
        <w:autoSpaceDE w:val="0"/>
        <w:autoSpaceDN w:val="0"/>
        <w:adjustRightInd w:val="0"/>
        <w:spacing w:after="120" w:line="340" w:lineRule="exact"/>
        <w:ind w:left="1134" w:hanging="567"/>
        <w:rPr>
          <w:rFonts w:ascii="Arabic Typesetting" w:hAnsi="Arabic Typesetting" w:cs="Arabic Typesetting"/>
          <w:bCs/>
          <w:sz w:val="34"/>
          <w:szCs w:val="34"/>
        </w:rPr>
      </w:pPr>
      <w:r w:rsidRPr="00900448">
        <w:rPr>
          <w:rFonts w:ascii="Arabic Typesetting" w:hAnsi="Arabic Typesetting" w:cs="Arabic Typesetting" w:hint="cs"/>
          <w:b/>
          <w:i/>
          <w:sz w:val="34"/>
          <w:szCs w:val="34"/>
          <w:rtl/>
        </w:rPr>
        <w:t>"10"</w:t>
      </w:r>
      <w:r w:rsidRPr="00900448">
        <w:rPr>
          <w:rFonts w:ascii="Arabic Typesetting" w:hAnsi="Arabic Typesetting" w:cs="Arabic Typesetting" w:hint="cs"/>
          <w:b/>
          <w:i/>
          <w:sz w:val="34"/>
          <w:szCs w:val="34"/>
          <w:rtl/>
        </w:rPr>
        <w:tab/>
      </w:r>
      <w:r w:rsidRPr="00900448">
        <w:rPr>
          <w:rFonts w:ascii="Arabic Typesetting" w:hAnsi="Arabic Typesetting" w:cs="Arabic Typesetting"/>
          <w:b/>
          <w:iCs/>
          <w:sz w:val="34"/>
          <w:szCs w:val="34"/>
          <w:rtl/>
        </w:rPr>
        <w:t>يوم المياه العالمي</w:t>
      </w:r>
      <w:r w:rsidRPr="00900448">
        <w:rPr>
          <w:rFonts w:ascii="Arabic Typesetting" w:hAnsi="Arabic Typesetting" w:cs="Arabic Typesetting"/>
          <w:b/>
          <w:i/>
          <w:sz w:val="34"/>
          <w:szCs w:val="34"/>
          <w:rtl/>
        </w:rPr>
        <w:t>: استضافت الويبو في عام 2012 – للمرة الأولى – حلقة عمل</w:t>
      </w:r>
      <w:r w:rsidRPr="00900448">
        <w:rPr>
          <w:rFonts w:ascii="Arabic Typesetting" w:hAnsi="Arabic Typesetting" w:cs="Arabic Typesetting" w:hint="cs"/>
          <w:b/>
          <w:i/>
          <w:sz w:val="34"/>
          <w:szCs w:val="34"/>
          <w:rtl/>
        </w:rPr>
        <w:t>ٍ</w:t>
      </w:r>
      <w:r w:rsidRPr="00900448">
        <w:rPr>
          <w:rFonts w:ascii="Arabic Typesetting" w:hAnsi="Arabic Typesetting" w:cs="Arabic Typesetting"/>
          <w:b/>
          <w:i/>
          <w:sz w:val="34"/>
          <w:szCs w:val="34"/>
          <w:rtl/>
        </w:rPr>
        <w:t xml:space="preserve"> بمناسبة يوم المياه العالمي موضوعها "دور المعلومات المتعلقة بالبراءات في دعم الحصول المستدام على مياه الشرب الآمنة". وقد نُظِّمت حلقة العمل بالتعاون مع الوكالة الدولية للطاقة المتجددة والمعهد العالمي للمياه والبيئة والصحة. وقد حضر ممثلون عن تسع دول أعضاء، وأحد عشر منظمة حكومية دولية، وخمس منظمات غير حكومية، والأوساط الأكاديمية، وغيره</w:t>
      </w:r>
      <w:r w:rsidRPr="00900448">
        <w:rPr>
          <w:rFonts w:ascii="Arabic Typesetting" w:hAnsi="Arabic Typesetting" w:cs="Arabic Typesetting" w:hint="cs"/>
          <w:b/>
          <w:i/>
          <w:sz w:val="34"/>
          <w:szCs w:val="34"/>
          <w:rtl/>
        </w:rPr>
        <w:t xml:space="preserve">م </w:t>
      </w:r>
      <w:r w:rsidRPr="00900448">
        <w:rPr>
          <w:rFonts w:ascii="Arabic Typesetting" w:hAnsi="Arabic Typesetting" w:cs="Arabic Typesetting"/>
          <w:b/>
          <w:i/>
          <w:sz w:val="34"/>
          <w:szCs w:val="34"/>
          <w:rtl/>
        </w:rPr>
        <w:t>من المشاركين من المجتمع المدني، ورحب الحضور بمبادرة الويبو وعملها في مجال التكنولوجيات المتعلقة بالمياه والمعلومات المتعلقة بالبراءات.</w:t>
      </w:r>
    </w:p>
    <w:p w:rsidR="00934E39" w:rsidRPr="00900448" w:rsidRDefault="00934E39" w:rsidP="00DB6EC7">
      <w:pPr>
        <w:numPr>
          <w:ilvl w:val="0"/>
          <w:numId w:val="19"/>
        </w:numPr>
        <w:autoSpaceDE w:val="0"/>
        <w:autoSpaceDN w:val="0"/>
        <w:adjustRightInd w:val="0"/>
        <w:spacing w:after="120" w:line="340" w:lineRule="exact"/>
        <w:rPr>
          <w:rFonts w:ascii="Arabic Typesetting" w:hAnsi="Arabic Typesetting" w:cs="Arabic Typesetting"/>
          <w:bCs/>
          <w:i/>
          <w:sz w:val="34"/>
          <w:szCs w:val="34"/>
        </w:rPr>
      </w:pPr>
      <w:r w:rsidRPr="00900448">
        <w:rPr>
          <w:rFonts w:ascii="Arabic Typesetting" w:hAnsi="Arabic Typesetting" w:cs="Arabic Typesetting"/>
          <w:b/>
          <w:i/>
          <w:sz w:val="34"/>
          <w:szCs w:val="34"/>
          <w:rtl/>
        </w:rPr>
        <w:t>واستمر العمل أيضاً لضمان مشاركة الجهات المعنية غير الحكومية في عمل الويبو مشاركةً فعالةً. وفي عام 2012، كُثِّفت جهود التوعية، ونُظِّمت أنشطة لتيسير إجراء مزيد من المناقشات الفعالة، ودُعيت بشكل متزايد المنظمات غير الحكومية للمشاركة في مجموعة كبيرة من أنشطة الويبو، بما في ذلك، على وجه الخصوص، تلك الأنشطة المتعلقة بجدول أعمال الويبو للتنمية وجلسات الإحاطة التي ركزت في المقام الأول على تبادل المعلومات بخصوص برامج الويبو. وفي عام 2012، استضافت الويبو مع المدير العام أولى هذه الجلسات التي اقتصرت على المنظمات غير الحكومية. واستمر العمل أيضاً طوال عام 2012 لتقديم الدعم للدول الأعضاء في الحصول على شراكات وموارد في مجال الملكية الفكرية من أجل مشاريع التنمية.</w:t>
      </w:r>
    </w:p>
    <w:p w:rsidR="00934E39" w:rsidRPr="00FF464E" w:rsidRDefault="00934E39" w:rsidP="00FF464E">
      <w:pPr>
        <w:keepNext/>
        <w:autoSpaceDE w:val="0"/>
        <w:autoSpaceDN w:val="0"/>
        <w:adjustRightInd w:val="0"/>
        <w:spacing w:after="120" w:line="340" w:lineRule="exact"/>
        <w:rPr>
          <w:rFonts w:ascii="Arabic Typesetting" w:hAnsi="Arabic Typesetting" w:cs="Arabic Typesetting"/>
          <w:bCs/>
          <w:sz w:val="34"/>
          <w:szCs w:val="34"/>
        </w:rPr>
      </w:pPr>
      <w:r w:rsidRPr="00FF464E">
        <w:rPr>
          <w:rFonts w:ascii="Arabic Typesetting" w:hAnsi="Arabic Typesetting" w:cs="Arabic Typesetting"/>
          <w:b/>
          <w:bCs/>
          <w:sz w:val="34"/>
          <w:szCs w:val="34"/>
          <w:rtl/>
        </w:rPr>
        <w:t>المكاتب الخارجية</w:t>
      </w:r>
    </w:p>
    <w:p w:rsidR="00934E39" w:rsidRPr="00FF464E" w:rsidRDefault="00934E39" w:rsidP="00FF464E">
      <w:pPr>
        <w:keepNext/>
        <w:autoSpaceDE w:val="0"/>
        <w:autoSpaceDN w:val="0"/>
        <w:adjustRightInd w:val="0"/>
        <w:spacing w:after="120" w:line="340" w:lineRule="exact"/>
        <w:rPr>
          <w:rFonts w:ascii="Arabic Typesetting" w:hAnsi="Arabic Typesetting" w:cs="Arabic Typesetting"/>
          <w:b/>
          <w:sz w:val="34"/>
          <w:szCs w:val="34"/>
          <w:u w:val="single"/>
        </w:rPr>
      </w:pPr>
      <w:r w:rsidRPr="00FF464E">
        <w:rPr>
          <w:rFonts w:ascii="Arabic Typesetting" w:hAnsi="Arabic Typesetting" w:cs="Arabic Typesetting"/>
          <w:b/>
          <w:sz w:val="34"/>
          <w:szCs w:val="34"/>
          <w:u w:val="single"/>
          <w:rtl/>
        </w:rPr>
        <w:t>مكتب الويبو في البرازيل</w:t>
      </w:r>
    </w:p>
    <w:p w:rsidR="00934E39" w:rsidRPr="00FF464E" w:rsidRDefault="00934E39" w:rsidP="00DB6EC7">
      <w:pPr>
        <w:keepNext/>
        <w:numPr>
          <w:ilvl w:val="0"/>
          <w:numId w:val="19"/>
        </w:numPr>
        <w:autoSpaceDE w:val="0"/>
        <w:autoSpaceDN w:val="0"/>
        <w:adjustRightInd w:val="0"/>
        <w:spacing w:after="120" w:line="340" w:lineRule="exact"/>
        <w:rPr>
          <w:rFonts w:ascii="Arabic Typesetting" w:hAnsi="Arabic Typesetting" w:cs="Arabic Typesetting"/>
          <w:bCs/>
          <w:sz w:val="34"/>
          <w:szCs w:val="34"/>
        </w:rPr>
      </w:pPr>
      <w:r w:rsidRPr="00FF464E">
        <w:rPr>
          <w:rFonts w:ascii="Arabic Typesetting" w:hAnsi="Arabic Typesetting" w:cs="Arabic Typesetting"/>
          <w:b/>
          <w:sz w:val="34"/>
          <w:szCs w:val="34"/>
          <w:rtl/>
        </w:rPr>
        <w:t>واصل مكتب الويبو في البرازيل التركيز على تعزيز القدرات الوطنية والتشجيع على استخدام خدمات الويبو. وفي هذا الصدد، وُقِّعت مذكرة تفاهم بين الويبو والمعهد الوطني للملكية الصناعية في البرازيل لإنشاء مركز لخدمات الوساطة في مجال الملكية الفكرية في البرازيل. (انظر أيضاً البرنامج 7) وإضافة إلى ذلك، أصبح المعهد الوطني للملكية الصناعية في البرازيل والمنتدى الوطني لمديري التكنولوجيا (</w:t>
      </w:r>
      <w:r w:rsidRPr="00FF464E">
        <w:rPr>
          <w:rFonts w:ascii="Arabic Typesetting" w:hAnsi="Arabic Typesetting" w:cs="Arabic Typesetting"/>
          <w:bCs/>
          <w:sz w:val="34"/>
          <w:szCs w:val="34"/>
        </w:rPr>
        <w:t>FORTEC</w:t>
      </w:r>
      <w:r w:rsidRPr="00FF464E">
        <w:rPr>
          <w:rFonts w:ascii="Arabic Typesetting" w:hAnsi="Arabic Typesetting" w:cs="Arabic Typesetting"/>
          <w:b/>
          <w:sz w:val="34"/>
          <w:szCs w:val="34"/>
          <w:rtl/>
        </w:rPr>
        <w:t xml:space="preserve">) </w:t>
      </w:r>
      <w:r w:rsidRPr="00FF464E">
        <w:rPr>
          <w:rFonts w:ascii="Arabic Typesetting" w:hAnsi="Arabic Typesetting" w:cs="Arabic Typesetting" w:hint="cs"/>
          <w:b/>
          <w:sz w:val="34"/>
          <w:szCs w:val="34"/>
          <w:rtl/>
        </w:rPr>
        <w:t>شريكين</w:t>
      </w:r>
      <w:r w:rsidRPr="00FF464E">
        <w:rPr>
          <w:rFonts w:ascii="Arabic Typesetting" w:hAnsi="Arabic Typesetting" w:cs="Arabic Typesetting"/>
          <w:b/>
          <w:sz w:val="34"/>
          <w:szCs w:val="34"/>
          <w:rtl/>
        </w:rPr>
        <w:t xml:space="preserve"> في مشروع الويبو المتعلق بالتكنولوجيا الخضراء (</w:t>
      </w:r>
      <w:r w:rsidRPr="00FF464E">
        <w:rPr>
          <w:rFonts w:ascii="Arabic Typesetting" w:hAnsi="Arabic Typesetting" w:cs="Arabic Typesetting"/>
          <w:bCs/>
          <w:sz w:val="34"/>
          <w:szCs w:val="34"/>
        </w:rPr>
        <w:t>WIPO GREEN</w:t>
      </w:r>
      <w:r w:rsidRPr="00FF464E">
        <w:rPr>
          <w:rFonts w:ascii="Arabic Typesetting" w:hAnsi="Arabic Typesetting" w:cs="Arabic Typesetting"/>
          <w:b/>
          <w:sz w:val="34"/>
          <w:szCs w:val="34"/>
          <w:rtl/>
        </w:rPr>
        <w:t xml:space="preserve">). وتفاوضت الويبو أيضاً مع الحكومة البرازيلية بشأن صندوق استئماني ثانٍ من أجل دعم مشاريع التعاون فيما بين بلدان الجنوب. ووُقِّع اتفاق تعاوني في </w:t>
      </w:r>
      <w:r w:rsidRPr="00FF464E">
        <w:rPr>
          <w:rFonts w:ascii="Arabic Typesetting" w:hAnsi="Arabic Typesetting" w:cs="Arabic Typesetting"/>
          <w:b/>
          <w:sz w:val="34"/>
          <w:szCs w:val="34"/>
          <w:rtl/>
        </w:rPr>
        <w:lastRenderedPageBreak/>
        <w:t>سبتمبر 2012 بين المعهد الوطني للملكية الصناعية في البرازيل، والوكالة البرازيلية للتعاون، والويبو. وسوف تُدير الويبو أنشطة التعاون فيما بين بلدان الجنوب بمقتضى هذا الاتفاق.</w:t>
      </w:r>
    </w:p>
    <w:p w:rsidR="00934E39" w:rsidRPr="00900448" w:rsidRDefault="00934E39" w:rsidP="00DB6EC7">
      <w:pPr>
        <w:numPr>
          <w:ilvl w:val="0"/>
          <w:numId w:val="19"/>
        </w:numPr>
        <w:autoSpaceDE w:val="0"/>
        <w:autoSpaceDN w:val="0"/>
        <w:adjustRightInd w:val="0"/>
        <w:spacing w:after="120" w:line="340" w:lineRule="exact"/>
        <w:rPr>
          <w:rFonts w:ascii="Arabic Typesetting" w:hAnsi="Arabic Typesetting" w:cs="Arabic Typesetting"/>
          <w:bCs/>
          <w:sz w:val="34"/>
          <w:szCs w:val="34"/>
        </w:rPr>
      </w:pPr>
      <w:r w:rsidRPr="00FF464E">
        <w:rPr>
          <w:rFonts w:ascii="Arabic Typesetting" w:hAnsi="Arabic Typesetting" w:cs="Arabic Typesetting"/>
          <w:b/>
          <w:sz w:val="34"/>
          <w:szCs w:val="34"/>
          <w:rtl/>
        </w:rPr>
        <w:t xml:space="preserve">وشارك مكتب الويبو في البرازيل في العديد من الأنشطة الوطنية والإقليمية لاستخدام معاهدة التعاون بشأن البراءات ولتعزيز الخدمات الأخرى، مع التركيز بشكل خاص على نظام مدريد. ونشط القطاع الصناعي البرازيلي </w:t>
      </w:r>
      <w:r w:rsidRPr="00FF464E">
        <w:rPr>
          <w:rFonts w:ascii="Arabic Typesetting" w:hAnsi="Arabic Typesetting" w:cs="Arabic Typesetting" w:hint="cs"/>
          <w:b/>
          <w:sz w:val="34"/>
          <w:szCs w:val="34"/>
          <w:rtl/>
        </w:rPr>
        <w:t>بصفة خاصة</w:t>
      </w:r>
      <w:r w:rsidRPr="00FF464E">
        <w:rPr>
          <w:rFonts w:ascii="Arabic Typesetting" w:hAnsi="Arabic Typesetting" w:cs="Arabic Typesetting"/>
          <w:b/>
          <w:sz w:val="34"/>
          <w:szCs w:val="34"/>
          <w:rtl/>
        </w:rPr>
        <w:t xml:space="preserve"> في تنظيم مناقشات حول مزايا بروتوكول مدريد في زيادة القدرة التنافسية للشركات البرازيلية العالمية</w:t>
      </w:r>
      <w:r w:rsidRPr="00900448">
        <w:rPr>
          <w:rFonts w:ascii="Arabic Typesetting" w:hAnsi="Arabic Typesetting" w:cs="Arabic Typesetting"/>
          <w:b/>
          <w:sz w:val="34"/>
          <w:szCs w:val="34"/>
          <w:rtl/>
        </w:rPr>
        <w:t>.</w:t>
      </w:r>
    </w:p>
    <w:p w:rsidR="00934E39" w:rsidRPr="00900448" w:rsidRDefault="00934E39" w:rsidP="00DB6EC7">
      <w:pPr>
        <w:numPr>
          <w:ilvl w:val="0"/>
          <w:numId w:val="19"/>
        </w:numPr>
        <w:autoSpaceDE w:val="0"/>
        <w:autoSpaceDN w:val="0"/>
        <w:adjustRightInd w:val="0"/>
        <w:spacing w:after="120" w:line="340" w:lineRule="exact"/>
        <w:rPr>
          <w:rFonts w:ascii="Arabic Typesetting" w:hAnsi="Arabic Typesetting" w:cs="Arabic Typesetting"/>
          <w:bCs/>
          <w:sz w:val="34"/>
          <w:szCs w:val="34"/>
        </w:rPr>
      </w:pPr>
      <w:r w:rsidRPr="00FF464E">
        <w:rPr>
          <w:rFonts w:ascii="Arabic Typesetting" w:hAnsi="Arabic Typesetting" w:cs="Arabic Typesetting"/>
          <w:b/>
          <w:sz w:val="34"/>
          <w:szCs w:val="34"/>
          <w:rtl/>
        </w:rPr>
        <w:t xml:space="preserve">وإضافة إلى ذلك، ساهم مكتب الويبو في البرازيل في عمل لجنة تقنية لتحديد المبادئ التوجيهية الأساسية لإقامة نظام علامات تجارية للبلدان الناطقة بالبرتغالية. وانتهى ممثلو البلدان الثماني ومكتب الويبو في البرازيل من صياغة اقتراح رسمي. ونظم مكتب الويبو في البرازيل بالتعاون مع شركاء برازيليين حلقة دراسية دولية حول الانتفاع الاستراتيجي بالملكية الفكرية في صناعة الرياضة، حضرها المدير العام للويبو، </w:t>
      </w:r>
      <w:r w:rsidRPr="00FF464E">
        <w:rPr>
          <w:rFonts w:ascii="Arabic Typesetting" w:hAnsi="Arabic Typesetting" w:cs="Arabic Typesetting" w:hint="cs"/>
          <w:b/>
          <w:sz w:val="34"/>
          <w:szCs w:val="34"/>
          <w:rtl/>
        </w:rPr>
        <w:t>وحظيت</w:t>
      </w:r>
      <w:r w:rsidRPr="00FF464E">
        <w:rPr>
          <w:rFonts w:ascii="Arabic Typesetting" w:hAnsi="Arabic Typesetting" w:cs="Arabic Typesetting"/>
          <w:b/>
          <w:sz w:val="34"/>
          <w:szCs w:val="34"/>
          <w:rtl/>
        </w:rPr>
        <w:t xml:space="preserve"> </w:t>
      </w:r>
      <w:r w:rsidRPr="00FF464E">
        <w:rPr>
          <w:rFonts w:ascii="Arabic Typesetting" w:hAnsi="Arabic Typesetting" w:cs="Arabic Typesetting" w:hint="cs"/>
          <w:b/>
          <w:sz w:val="34"/>
          <w:szCs w:val="34"/>
          <w:rtl/>
        </w:rPr>
        <w:t>ب</w:t>
      </w:r>
      <w:r w:rsidRPr="00FF464E">
        <w:rPr>
          <w:rFonts w:ascii="Arabic Typesetting" w:hAnsi="Arabic Typesetting" w:cs="Arabic Typesetting"/>
          <w:b/>
          <w:sz w:val="34"/>
          <w:szCs w:val="34"/>
          <w:rtl/>
        </w:rPr>
        <w:t xml:space="preserve">تغطية إعلامية كبيرة. وعلى نفس المنوال، ساهم المكتب في الترويج لنقاش أقاليمي بشأن أفضل الممارسات لنظام </w:t>
      </w:r>
      <w:proofErr w:type="spellStart"/>
      <w:r w:rsidRPr="00FF464E">
        <w:rPr>
          <w:rFonts w:ascii="Arabic Typesetting" w:hAnsi="Arabic Typesetting" w:cs="Arabic Typesetting"/>
          <w:b/>
          <w:sz w:val="34"/>
          <w:szCs w:val="34"/>
          <w:rtl/>
        </w:rPr>
        <w:t>أتمتة</w:t>
      </w:r>
      <w:proofErr w:type="spellEnd"/>
      <w:r w:rsidRPr="00FF464E">
        <w:rPr>
          <w:rFonts w:ascii="Arabic Typesetting" w:hAnsi="Arabic Typesetting" w:cs="Arabic Typesetting"/>
          <w:b/>
          <w:sz w:val="34"/>
          <w:szCs w:val="34"/>
          <w:rtl/>
        </w:rPr>
        <w:t xml:space="preserve"> الملكية الصناعية بين مكاتب الملكية الفكرية في أمريكا اللاتينية والبلدان الأفريقية الناطقة بالبرتغالية.</w:t>
      </w:r>
    </w:p>
    <w:p w:rsidR="00934E39" w:rsidRPr="00900448" w:rsidRDefault="00934E39" w:rsidP="00DB6EC7">
      <w:pPr>
        <w:numPr>
          <w:ilvl w:val="0"/>
          <w:numId w:val="19"/>
        </w:numPr>
        <w:autoSpaceDE w:val="0"/>
        <w:autoSpaceDN w:val="0"/>
        <w:adjustRightInd w:val="0"/>
        <w:spacing w:after="120" w:line="340" w:lineRule="exact"/>
        <w:rPr>
          <w:rFonts w:ascii="Arabic Typesetting" w:hAnsi="Arabic Typesetting" w:cs="Arabic Typesetting"/>
          <w:bCs/>
          <w:sz w:val="34"/>
          <w:szCs w:val="34"/>
        </w:rPr>
      </w:pPr>
      <w:r w:rsidRPr="00FF464E">
        <w:rPr>
          <w:rFonts w:ascii="Arabic Typesetting" w:hAnsi="Arabic Typesetting" w:cs="Arabic Typesetting"/>
          <w:b/>
          <w:sz w:val="34"/>
          <w:szCs w:val="34"/>
          <w:rtl/>
        </w:rPr>
        <w:t>وأخيراً، نظم مكتب الويبو في البرازيل أكثر من عشرين حدثاً وطنياً ودولياً، واستضاف أكثر من 40 اجتماعاً تقنياً على مدار العام.</w:t>
      </w:r>
    </w:p>
    <w:p w:rsidR="00934E39" w:rsidRPr="00900448" w:rsidRDefault="00934E39" w:rsidP="00FF464E">
      <w:pPr>
        <w:keepNext/>
        <w:autoSpaceDE w:val="0"/>
        <w:autoSpaceDN w:val="0"/>
        <w:adjustRightInd w:val="0"/>
        <w:spacing w:after="120" w:line="340" w:lineRule="exact"/>
        <w:rPr>
          <w:rFonts w:ascii="Arabic Typesetting" w:hAnsi="Arabic Typesetting" w:cs="Arabic Typesetting"/>
          <w:bCs/>
          <w:sz w:val="34"/>
          <w:szCs w:val="34"/>
          <w:u w:val="single"/>
        </w:rPr>
      </w:pPr>
      <w:r w:rsidRPr="00FF464E">
        <w:rPr>
          <w:rFonts w:ascii="Arabic Typesetting" w:hAnsi="Arabic Typesetting" w:cs="Arabic Typesetting"/>
          <w:b/>
          <w:sz w:val="34"/>
          <w:szCs w:val="34"/>
          <w:u w:val="single"/>
          <w:rtl/>
        </w:rPr>
        <w:t>مكتب الويبو في اليابان</w:t>
      </w:r>
    </w:p>
    <w:p w:rsidR="00934E39" w:rsidRPr="00FF464E" w:rsidRDefault="00934E39" w:rsidP="00DB6EC7">
      <w:pPr>
        <w:keepNext/>
        <w:numPr>
          <w:ilvl w:val="0"/>
          <w:numId w:val="19"/>
        </w:numPr>
        <w:autoSpaceDE w:val="0"/>
        <w:autoSpaceDN w:val="0"/>
        <w:adjustRightInd w:val="0"/>
        <w:spacing w:after="120" w:line="340" w:lineRule="exact"/>
        <w:rPr>
          <w:rFonts w:ascii="Arabic Typesetting" w:hAnsi="Arabic Typesetting" w:cs="Arabic Typesetting"/>
          <w:bCs/>
          <w:sz w:val="34"/>
          <w:szCs w:val="34"/>
        </w:rPr>
      </w:pPr>
      <w:r w:rsidRPr="00FF464E">
        <w:rPr>
          <w:rFonts w:ascii="Arabic Typesetting" w:hAnsi="Arabic Typesetting" w:cs="Arabic Typesetting"/>
          <w:sz w:val="34"/>
          <w:szCs w:val="34"/>
          <w:rtl/>
        </w:rPr>
        <w:t>أحرز مكتب الويبو في اليابان تقدماً كبيراً نحو تحويله إلى مركز خدمة تابع للويبو يقدم خدمات فعالة في الوقت المناسب لمستخدمي أنظمة الويبو العالمية للملكية الفكرية في اليابان مثل نظام معاهدة التعاون بشأن البراءات ونظام مدريد، ومركز التحكيم والوساطة. ونُقل مكتب الويبو في اليابان إلى مركز أنشطة الملكية الفكرية كي يكون أقرب إلى شتى أصحاب المصلحة، بما في ذلك الحكومة المُضِيفة، وقطاع ال</w:t>
      </w:r>
      <w:r w:rsidRPr="00FF464E">
        <w:rPr>
          <w:rFonts w:ascii="Arabic Typesetting" w:hAnsi="Arabic Typesetting" w:cs="Arabic Typesetting" w:hint="cs"/>
          <w:sz w:val="34"/>
          <w:szCs w:val="34"/>
          <w:rtl/>
        </w:rPr>
        <w:t>صناعة</w:t>
      </w:r>
      <w:r w:rsidRPr="00FF464E">
        <w:rPr>
          <w:rFonts w:ascii="Arabic Typesetting" w:hAnsi="Arabic Typesetting" w:cs="Arabic Typesetting"/>
          <w:sz w:val="34"/>
          <w:szCs w:val="34"/>
          <w:rtl/>
        </w:rPr>
        <w:t xml:space="preserve">، والمحامين، والأوساط الأكاديمية. ومن خلال هذه القنوات، توسع مكتب الويبو في اليابان في أنشطته الترويجية، وقدَّم عدداً من المحاضرات والحلقات الدراسية في أكثر من 30 مكاناً في اليابان، مما أفاد مجموعة متنوعة من أصحاب المصلحة (فقد حضر أكثر من </w:t>
      </w:r>
      <w:r w:rsidRPr="00FF464E">
        <w:rPr>
          <w:rFonts w:ascii="Arabic Typesetting" w:hAnsi="Arabic Typesetting" w:cs="Arabic Typesetting" w:hint="cs"/>
          <w:sz w:val="34"/>
          <w:szCs w:val="34"/>
          <w:rtl/>
        </w:rPr>
        <w:t>000 6</w:t>
      </w:r>
      <w:r w:rsidRPr="00FF464E">
        <w:rPr>
          <w:rFonts w:ascii="Arabic Typesetting" w:hAnsi="Arabic Typesetting" w:cs="Arabic Typesetting"/>
          <w:sz w:val="34"/>
          <w:szCs w:val="34"/>
          <w:rtl/>
        </w:rPr>
        <w:t xml:space="preserve"> مشارك). ولذلك يُنظر في تقديم مزيد من الأنشطة بشأن خدمات الويبو في العام القادم.</w:t>
      </w:r>
    </w:p>
    <w:p w:rsidR="00934E39" w:rsidRPr="00900448" w:rsidRDefault="00934E39" w:rsidP="00DB6EC7">
      <w:pPr>
        <w:numPr>
          <w:ilvl w:val="0"/>
          <w:numId w:val="19"/>
        </w:numPr>
        <w:autoSpaceDE w:val="0"/>
        <w:autoSpaceDN w:val="0"/>
        <w:adjustRightInd w:val="0"/>
        <w:spacing w:after="120" w:line="340" w:lineRule="exact"/>
        <w:rPr>
          <w:rFonts w:ascii="Arabic Typesetting" w:hAnsi="Arabic Typesetting" w:cs="Arabic Typesetting"/>
          <w:bCs/>
          <w:sz w:val="34"/>
          <w:szCs w:val="34"/>
        </w:rPr>
      </w:pPr>
      <w:r w:rsidRPr="00FF464E">
        <w:rPr>
          <w:rFonts w:ascii="Arabic Typesetting" w:hAnsi="Arabic Typesetting" w:cs="Arabic Typesetting"/>
          <w:b/>
          <w:sz w:val="34"/>
          <w:szCs w:val="34"/>
          <w:rtl/>
        </w:rPr>
        <w:t xml:space="preserve">وشارك المكتب أيضاً في أنشطة تكوين الكفاءات في المنطقة بالتعاون مع الحكومة المُضِيفة في إطار الصندوق </w:t>
      </w:r>
      <w:proofErr w:type="spellStart"/>
      <w:r w:rsidRPr="00FF464E">
        <w:rPr>
          <w:rFonts w:ascii="Arabic Typesetting" w:hAnsi="Arabic Typesetting" w:cs="Arabic Typesetting"/>
          <w:b/>
          <w:sz w:val="34"/>
          <w:szCs w:val="34"/>
          <w:rtl/>
        </w:rPr>
        <w:t>الاستئماني</w:t>
      </w:r>
      <w:proofErr w:type="spellEnd"/>
      <w:r w:rsidRPr="00FF464E">
        <w:rPr>
          <w:rFonts w:ascii="Arabic Typesetting" w:hAnsi="Arabic Typesetting" w:cs="Arabic Typesetting"/>
          <w:b/>
          <w:sz w:val="34"/>
          <w:szCs w:val="34"/>
          <w:rtl/>
        </w:rPr>
        <w:t xml:space="preserve"> لليابان. وتوسعت قاعدة بيانات</w:t>
      </w:r>
      <w:r w:rsidRPr="00FF464E">
        <w:rPr>
          <w:rFonts w:ascii="Arabic Typesetting" w:hAnsi="Arabic Typesetting" w:cs="Arabic Typesetting"/>
          <w:b/>
          <w:sz w:val="34"/>
          <w:szCs w:val="34"/>
        </w:rPr>
        <w:t xml:space="preserve"> </w:t>
      </w:r>
      <w:r w:rsidRPr="00FF464E">
        <w:rPr>
          <w:rFonts w:ascii="Arabic Typesetting" w:hAnsi="Arabic Typesetting" w:cs="Arabic Typesetting"/>
          <w:bCs/>
          <w:sz w:val="34"/>
          <w:szCs w:val="34"/>
        </w:rPr>
        <w:t>IP Advantage</w:t>
      </w:r>
      <w:r w:rsidRPr="00FF464E">
        <w:rPr>
          <w:rFonts w:ascii="Arabic Typesetting" w:hAnsi="Arabic Typesetting" w:cs="Arabic Typesetting"/>
          <w:b/>
          <w:sz w:val="34"/>
          <w:szCs w:val="34"/>
        </w:rPr>
        <w:t xml:space="preserve"> </w:t>
      </w:r>
      <w:r w:rsidRPr="00FF464E">
        <w:rPr>
          <w:rFonts w:ascii="Arabic Typesetting" w:hAnsi="Arabic Typesetting" w:cs="Arabic Typesetting"/>
          <w:b/>
          <w:sz w:val="34"/>
          <w:szCs w:val="34"/>
          <w:rtl/>
        </w:rPr>
        <w:t>المنشأة حديثاً – وهي مثال على الاستخدام الناجح للملكية الفكرية – في تغطيتها من حيث عدد الحالات، التي وصل عددها إلى أكثر من 170، فضلاً عن عدد البلدان. وبدأت ترجمة قصص مصورة (مانجا) عن التزوير والقرصنة إلى لغات أخرى في محاولة للوصول إلى جمهور أكبر، وقد نُشرت هذه القصص في أول الأمر باللغتين الإنكليزية واليابانية. ونُظِّمت أيضاً حلقات عمل ودورات تدريبية لتعزيز قدرة البلدان النامية في شتى مجالات الملكية الفكرية.</w:t>
      </w:r>
    </w:p>
    <w:p w:rsidR="00934E39" w:rsidRPr="00FF464E" w:rsidRDefault="00934E39" w:rsidP="00DB6EC7">
      <w:pPr>
        <w:numPr>
          <w:ilvl w:val="0"/>
          <w:numId w:val="19"/>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b/>
          <w:sz w:val="34"/>
          <w:szCs w:val="34"/>
          <w:rtl/>
        </w:rPr>
        <w:t>وقام مكتب الويبو في اليابان بسلسلة من المناقشات والعروض التقديمية بشأن أنشطة الويبو، من أجل زيادة تسليط الضوء على الويبو وزيادة الوعي بها. وشمل ذلك منصات الويبو العالمية مثل</w:t>
      </w:r>
      <w:r w:rsidRPr="00FF464E">
        <w:rPr>
          <w:rFonts w:ascii="Arabic Typesetting" w:hAnsi="Arabic Typesetting" w:cs="Arabic Typesetting"/>
          <w:b/>
          <w:sz w:val="34"/>
          <w:szCs w:val="34"/>
        </w:rPr>
        <w:t xml:space="preserve"> </w:t>
      </w:r>
      <w:r w:rsidRPr="00FF464E">
        <w:rPr>
          <w:rFonts w:ascii="Arabic Typesetting" w:hAnsi="Arabic Typesetting" w:cs="Arabic Typesetting"/>
          <w:bCs/>
          <w:sz w:val="34"/>
          <w:szCs w:val="34"/>
        </w:rPr>
        <w:t>WIPO GREEN</w:t>
      </w:r>
      <w:r w:rsidRPr="00FF464E">
        <w:rPr>
          <w:rFonts w:ascii="Arabic Typesetting" w:hAnsi="Arabic Typesetting" w:cs="Arabic Typesetting"/>
          <w:b/>
          <w:sz w:val="34"/>
          <w:szCs w:val="34"/>
        </w:rPr>
        <w:t xml:space="preserve"> </w:t>
      </w:r>
      <w:r w:rsidRPr="00FF464E">
        <w:rPr>
          <w:rFonts w:ascii="Arabic Typesetting" w:hAnsi="Arabic Typesetting" w:cs="Arabic Typesetting"/>
          <w:b/>
          <w:sz w:val="34"/>
          <w:szCs w:val="34"/>
          <w:rtl/>
        </w:rPr>
        <w:t>و</w:t>
      </w:r>
      <w:r w:rsidRPr="00FF464E">
        <w:rPr>
          <w:rFonts w:ascii="Arabic Typesetting" w:hAnsi="Arabic Typesetting" w:cs="Arabic Typesetting"/>
          <w:bCs/>
          <w:sz w:val="34"/>
          <w:szCs w:val="34"/>
        </w:rPr>
        <w:t xml:space="preserve">WIPO </w:t>
      </w:r>
      <w:proofErr w:type="spellStart"/>
      <w:r w:rsidRPr="00FF464E">
        <w:rPr>
          <w:rFonts w:ascii="Arabic Typesetting" w:hAnsi="Arabic Typesetting" w:cs="Arabic Typesetting"/>
          <w:bCs/>
          <w:sz w:val="34"/>
          <w:szCs w:val="34"/>
        </w:rPr>
        <w:t>Re:Search</w:t>
      </w:r>
      <w:proofErr w:type="spellEnd"/>
      <w:r w:rsidRPr="00FF464E">
        <w:rPr>
          <w:rFonts w:ascii="Arabic Typesetting" w:hAnsi="Arabic Typesetting" w:cs="Arabic Typesetting"/>
          <w:b/>
          <w:sz w:val="34"/>
          <w:szCs w:val="34"/>
          <w:rtl/>
        </w:rPr>
        <w:t>، وشمل أيضاً عمل الويبو في مجال الملكية الصناعية، وحق المؤلف، والتحكيم والوساطة. وحسَّن المكتبُ محتوى موقعه الإلكتروني المتوفر باللغتين اليابانية والإنكليزية، لتقديم معلومات حديثة عن الويبو ومكتب الويبو في اليابان. وفي محاولة لتقديم مزيد</w:t>
      </w:r>
      <w:r w:rsidRPr="00FF464E">
        <w:rPr>
          <w:rFonts w:ascii="Arabic Typesetting" w:hAnsi="Arabic Typesetting" w:cs="Arabic Typesetting" w:hint="cs"/>
          <w:b/>
          <w:sz w:val="34"/>
          <w:szCs w:val="34"/>
          <w:rtl/>
        </w:rPr>
        <w:t>ٍ</w:t>
      </w:r>
      <w:r w:rsidRPr="00FF464E">
        <w:rPr>
          <w:rFonts w:ascii="Arabic Typesetting" w:hAnsi="Arabic Typesetting" w:cs="Arabic Typesetting"/>
          <w:b/>
          <w:sz w:val="34"/>
          <w:szCs w:val="34"/>
          <w:rtl/>
        </w:rPr>
        <w:t xml:space="preserve"> من المعلومات باللغة اليابانية لأصحاب المصلحة في اليابان، ترجم المكتبُ دليل استخدام ركن البراءات</w:t>
      </w:r>
      <w:r w:rsidRPr="00FF464E">
        <w:rPr>
          <w:rFonts w:ascii="Arabic Typesetting" w:hAnsi="Arabic Typesetting" w:cs="Arabic Typesetting"/>
          <w:b/>
          <w:sz w:val="34"/>
          <w:szCs w:val="34"/>
        </w:rPr>
        <w:t xml:space="preserve"> </w:t>
      </w:r>
      <w:r w:rsidRPr="00FF464E">
        <w:rPr>
          <w:rFonts w:ascii="Arabic Typesetting" w:hAnsi="Arabic Typesetting" w:cs="Arabic Typesetting"/>
          <w:bCs/>
          <w:sz w:val="34"/>
          <w:szCs w:val="34"/>
        </w:rPr>
        <w:t>(PATENTSCOPE)</w:t>
      </w:r>
      <w:r w:rsidRPr="00FF464E">
        <w:rPr>
          <w:rFonts w:ascii="Arabic Typesetting" w:hAnsi="Arabic Typesetting" w:cs="Arabic Typesetting"/>
          <w:b/>
          <w:sz w:val="34"/>
          <w:szCs w:val="34"/>
        </w:rPr>
        <w:t xml:space="preserve"> </w:t>
      </w:r>
      <w:r w:rsidRPr="00FF464E">
        <w:rPr>
          <w:rFonts w:ascii="Arabic Typesetting" w:hAnsi="Arabic Typesetting" w:cs="Arabic Typesetting"/>
          <w:b/>
          <w:sz w:val="34"/>
          <w:szCs w:val="34"/>
          <w:rtl/>
        </w:rPr>
        <w:t>إلى اللغة اليابانية، لتعزيز انتفاع المستخدمين اليابانيين بقاعدة البيانات. وشارك المكتب أيضاً في مبادرة الويبو الجديد</w:t>
      </w:r>
      <w:r w:rsidRPr="00FF464E">
        <w:rPr>
          <w:rFonts w:ascii="Arabic Typesetting" w:hAnsi="Arabic Typesetting" w:cs="Arabic Typesetting" w:hint="cs"/>
          <w:b/>
          <w:sz w:val="34"/>
          <w:szCs w:val="34"/>
          <w:rtl/>
        </w:rPr>
        <w:t>ة</w:t>
      </w:r>
      <w:r w:rsidRPr="00FF464E">
        <w:rPr>
          <w:rFonts w:ascii="Arabic Typesetting" w:hAnsi="Arabic Typesetting" w:cs="Arabic Typesetting"/>
          <w:b/>
          <w:sz w:val="34"/>
          <w:szCs w:val="34"/>
          <w:rtl/>
        </w:rPr>
        <w:t xml:space="preserve"> لخدمة الزبائن على مدار الساعة التي أُطلقت عام 2012.</w:t>
      </w:r>
    </w:p>
    <w:p w:rsidR="00934E39" w:rsidRPr="00FF464E" w:rsidRDefault="00934E39" w:rsidP="00FF464E">
      <w:pPr>
        <w:keepNext/>
        <w:autoSpaceDE w:val="0"/>
        <w:autoSpaceDN w:val="0"/>
        <w:adjustRightInd w:val="0"/>
        <w:spacing w:after="120" w:line="340" w:lineRule="exact"/>
        <w:rPr>
          <w:rFonts w:ascii="Arabic Typesetting" w:hAnsi="Arabic Typesetting" w:cs="Arabic Typesetting"/>
          <w:b/>
          <w:sz w:val="34"/>
          <w:szCs w:val="34"/>
          <w:u w:val="single"/>
        </w:rPr>
      </w:pPr>
      <w:r w:rsidRPr="00FF464E">
        <w:rPr>
          <w:rFonts w:ascii="Arabic Typesetting" w:hAnsi="Arabic Typesetting" w:cs="Arabic Typesetting"/>
          <w:b/>
          <w:sz w:val="34"/>
          <w:szCs w:val="34"/>
          <w:u w:val="single"/>
          <w:rtl/>
        </w:rPr>
        <w:t>مكتب الويبو في سنغافورة</w:t>
      </w:r>
    </w:p>
    <w:p w:rsidR="00934E39" w:rsidRPr="00FF464E" w:rsidRDefault="00934E39" w:rsidP="00DB6EC7">
      <w:pPr>
        <w:keepNext/>
        <w:numPr>
          <w:ilvl w:val="0"/>
          <w:numId w:val="19"/>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b/>
          <w:sz w:val="34"/>
          <w:szCs w:val="34"/>
          <w:rtl/>
        </w:rPr>
        <w:t>عزَّز مكتب الويبو في سنغافورة وجوده كمركز خدمات في منطقة آسيا والمحيط الهادئ، مُقدِّماً الدعم والخدمات لمستخدمي أنظمة الويبو العالمية للملكية الفكرية، ومركز التحكيم والوساطة، وكذلك منتجات الويبو وخدماتها الأخرى. ونتيجة لذلك، أخذ المكتب يزيد بانتظام ظهوره على الساحة، وبروز خدمات الويبو مع عدد من الشركاء الجدد، والمؤسسات المحلية، فضلاً عن العديد من الجمعيات الدولية في سنغافورة والمنطقة، لا سيما فيما يتعلق بقطاع الأعمال بخصوص استخدام خدمات الويبو.</w:t>
      </w:r>
    </w:p>
    <w:p w:rsidR="00934E39" w:rsidRPr="00FF464E" w:rsidRDefault="00934E39" w:rsidP="00DB6EC7">
      <w:pPr>
        <w:numPr>
          <w:ilvl w:val="0"/>
          <w:numId w:val="19"/>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b/>
          <w:sz w:val="34"/>
          <w:szCs w:val="34"/>
          <w:rtl/>
        </w:rPr>
        <w:t>وعزَّز المكتب أيضاً تعاونه مع رابطة أمم جنوب شرق آسيا، وأدى دوراً محورياً متزايداً في تنسيق الأنشطة التي يطلبها الفريق العامل المعني بالتعاون في مجال الملكية الفكرية</w:t>
      </w:r>
      <w:r w:rsidRPr="00FF464E">
        <w:rPr>
          <w:rFonts w:ascii="Arabic Typesetting" w:hAnsi="Arabic Typesetting" w:cs="Arabic Typesetting"/>
          <w:b/>
          <w:sz w:val="34"/>
          <w:szCs w:val="34"/>
        </w:rPr>
        <w:t xml:space="preserve"> </w:t>
      </w:r>
      <w:r w:rsidRPr="00FF464E">
        <w:rPr>
          <w:rFonts w:ascii="Arabic Typesetting" w:hAnsi="Arabic Typesetting" w:cs="Arabic Typesetting"/>
          <w:bCs/>
          <w:sz w:val="34"/>
          <w:szCs w:val="34"/>
        </w:rPr>
        <w:t>(AWGIPC)</w:t>
      </w:r>
      <w:r w:rsidRPr="00FF464E">
        <w:rPr>
          <w:rFonts w:ascii="Arabic Typesetting" w:hAnsi="Arabic Typesetting" w:cs="Arabic Typesetting"/>
          <w:b/>
          <w:sz w:val="34"/>
          <w:szCs w:val="34"/>
        </w:rPr>
        <w:t xml:space="preserve"> </w:t>
      </w:r>
      <w:r w:rsidRPr="00FF464E">
        <w:rPr>
          <w:rFonts w:ascii="Arabic Typesetting" w:hAnsi="Arabic Typesetting" w:cs="Arabic Typesetting"/>
          <w:b/>
          <w:sz w:val="34"/>
          <w:szCs w:val="34"/>
          <w:rtl/>
        </w:rPr>
        <w:t>عند تنفيذ خطة عمل حقوق الملكية الفكرية لرابطة أمم جنوب شرقي آسيا 2011-2015، لا سيما في بعض مجالات التعاون مع الويبو.</w:t>
      </w:r>
    </w:p>
    <w:p w:rsidR="00934E39" w:rsidRPr="00FF464E" w:rsidRDefault="00934E39" w:rsidP="00DB6EC7">
      <w:pPr>
        <w:numPr>
          <w:ilvl w:val="0"/>
          <w:numId w:val="19"/>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b/>
          <w:sz w:val="34"/>
          <w:szCs w:val="34"/>
          <w:rtl/>
          <w:lang w:val="en"/>
        </w:rPr>
        <w:lastRenderedPageBreak/>
        <w:t>وقام المكتب، كعادته كل عام، بإبرام وتنفيذ مذكرة تفاهم بين الويبو وحكومة سنغافورة تتألف من ثلاث</w:t>
      </w:r>
      <w:r w:rsidRPr="00FF464E">
        <w:rPr>
          <w:rFonts w:ascii="Arabic Typesetting" w:hAnsi="Arabic Typesetting" w:cs="Arabic Typesetting" w:hint="cs"/>
          <w:b/>
          <w:sz w:val="34"/>
          <w:szCs w:val="34"/>
          <w:rtl/>
          <w:lang w:val="en"/>
        </w:rPr>
        <w:t>ة</w:t>
      </w:r>
      <w:r w:rsidRPr="00FF464E">
        <w:rPr>
          <w:rFonts w:ascii="Arabic Typesetting" w:hAnsi="Arabic Typesetting" w:cs="Arabic Typesetting"/>
          <w:b/>
          <w:sz w:val="34"/>
          <w:szCs w:val="34"/>
          <w:rtl/>
          <w:lang w:val="en"/>
        </w:rPr>
        <w:t xml:space="preserve"> أحداث إقليمية </w:t>
      </w:r>
      <w:proofErr w:type="spellStart"/>
      <w:r w:rsidRPr="00FF464E">
        <w:rPr>
          <w:rFonts w:ascii="Arabic Typesetting" w:hAnsi="Arabic Typesetting" w:cs="Arabic Typesetting"/>
          <w:b/>
          <w:sz w:val="34"/>
          <w:szCs w:val="34"/>
          <w:rtl/>
          <w:lang w:val="en"/>
        </w:rPr>
        <w:t>مواضيعية</w:t>
      </w:r>
      <w:proofErr w:type="spellEnd"/>
      <w:r w:rsidRPr="00FF464E">
        <w:rPr>
          <w:rFonts w:ascii="Arabic Typesetting" w:hAnsi="Arabic Typesetting" w:cs="Arabic Typesetting"/>
          <w:b/>
          <w:sz w:val="34"/>
          <w:szCs w:val="34"/>
          <w:rtl/>
          <w:lang w:val="en"/>
        </w:rPr>
        <w:t xml:space="preserve"> بشأن </w:t>
      </w:r>
      <w:r w:rsidRPr="00FF464E">
        <w:rPr>
          <w:rFonts w:ascii="Arabic Typesetting" w:hAnsi="Arabic Typesetting" w:cs="Arabic Typesetting" w:hint="cs"/>
          <w:b/>
          <w:sz w:val="34"/>
          <w:szCs w:val="34"/>
          <w:rtl/>
          <w:lang w:val="en"/>
        </w:rPr>
        <w:t xml:space="preserve">ما يلي على التوالي: </w:t>
      </w:r>
      <w:r w:rsidRPr="00FF464E">
        <w:rPr>
          <w:rFonts w:ascii="Arabic Typesetting" w:hAnsi="Arabic Typesetting" w:cs="Arabic Typesetting"/>
          <w:b/>
          <w:sz w:val="34"/>
          <w:szCs w:val="34"/>
          <w:rtl/>
          <w:lang w:val="en"/>
        </w:rPr>
        <w:t xml:space="preserve">مبادرات تقاسم </w:t>
      </w:r>
      <w:r w:rsidRPr="00FF464E">
        <w:rPr>
          <w:rFonts w:ascii="Arabic Typesetting" w:hAnsi="Arabic Typesetting" w:cs="Arabic Typesetting" w:hint="cs"/>
          <w:b/>
          <w:sz w:val="34"/>
          <w:szCs w:val="34"/>
          <w:rtl/>
          <w:lang w:val="en"/>
        </w:rPr>
        <w:t>ال</w:t>
      </w:r>
      <w:r w:rsidRPr="00FF464E">
        <w:rPr>
          <w:rFonts w:ascii="Arabic Typesetting" w:hAnsi="Arabic Typesetting" w:cs="Arabic Typesetting"/>
          <w:b/>
          <w:sz w:val="34"/>
          <w:szCs w:val="34"/>
          <w:rtl/>
          <w:lang w:val="en"/>
        </w:rPr>
        <w:t xml:space="preserve">عمل </w:t>
      </w:r>
      <w:r w:rsidRPr="00FF464E">
        <w:rPr>
          <w:rFonts w:ascii="Arabic Typesetting" w:hAnsi="Arabic Typesetting" w:cs="Arabic Typesetting" w:hint="cs"/>
          <w:b/>
          <w:sz w:val="34"/>
          <w:szCs w:val="34"/>
          <w:rtl/>
          <w:lang w:val="en"/>
        </w:rPr>
        <w:t xml:space="preserve">بشأن </w:t>
      </w:r>
      <w:r w:rsidRPr="00FF464E">
        <w:rPr>
          <w:rFonts w:ascii="Arabic Typesetting" w:hAnsi="Arabic Typesetting" w:cs="Arabic Typesetting"/>
          <w:b/>
          <w:sz w:val="34"/>
          <w:szCs w:val="34"/>
          <w:rtl/>
          <w:lang w:val="en"/>
        </w:rPr>
        <w:t>براءات الاختراع، وإدارة أصول الملكية الفكرية وتسويقها، واستثناءات حق المؤلف وتقييداته من أجل ذوي الإعاقة البصرية على التوالي.</w:t>
      </w:r>
    </w:p>
    <w:p w:rsidR="00934E39" w:rsidRPr="00FF464E" w:rsidRDefault="00934E39" w:rsidP="00DB6EC7">
      <w:pPr>
        <w:numPr>
          <w:ilvl w:val="0"/>
          <w:numId w:val="19"/>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hint="cs"/>
          <w:b/>
          <w:sz w:val="34"/>
          <w:szCs w:val="34"/>
          <w:rtl/>
        </w:rPr>
        <w:t>و</w:t>
      </w:r>
      <w:r w:rsidRPr="00FF464E">
        <w:rPr>
          <w:rFonts w:ascii="Arabic Typesetting" w:hAnsi="Arabic Typesetting" w:cs="Arabic Typesetting"/>
          <w:b/>
          <w:sz w:val="34"/>
          <w:szCs w:val="34"/>
          <w:rtl/>
        </w:rPr>
        <w:t>أعدَّ مكتب الويبو في سنغافورة، من بين أمور أخرى، مشروع نظام أساسي طلبته حكومة كمبوديا لجمعية تحصيل إتاوات ستُنشأ قريباً في كمبوديا، ونظَّم زيارات دراسية إلى المؤسسات المرتبطة بالملكية الفكرية في سنغافورة لممث</w:t>
      </w:r>
      <w:r w:rsidRPr="00FF464E">
        <w:rPr>
          <w:rFonts w:ascii="Arabic Typesetting" w:hAnsi="Arabic Typesetting" w:cs="Arabic Typesetting" w:hint="cs"/>
          <w:b/>
          <w:sz w:val="34"/>
          <w:szCs w:val="34"/>
          <w:rtl/>
        </w:rPr>
        <w:t>ّ</w:t>
      </w:r>
      <w:r w:rsidRPr="00FF464E">
        <w:rPr>
          <w:rFonts w:ascii="Arabic Typesetting" w:hAnsi="Arabic Typesetting" w:cs="Arabic Typesetting"/>
          <w:b/>
          <w:sz w:val="34"/>
          <w:szCs w:val="34"/>
          <w:rtl/>
        </w:rPr>
        <w:t xml:space="preserve">لين من كمبوديا وجمهورية لاو الديمقراطية الشعبية وميانمار وباكستان </w:t>
      </w:r>
      <w:proofErr w:type="spellStart"/>
      <w:r w:rsidRPr="00FF464E">
        <w:rPr>
          <w:rFonts w:ascii="Arabic Typesetting" w:hAnsi="Arabic Typesetting" w:cs="Arabic Typesetting"/>
          <w:b/>
          <w:sz w:val="34"/>
          <w:szCs w:val="34"/>
          <w:rtl/>
        </w:rPr>
        <w:t>وفييت</w:t>
      </w:r>
      <w:proofErr w:type="spellEnd"/>
      <w:r w:rsidRPr="00FF464E">
        <w:rPr>
          <w:rFonts w:ascii="Arabic Typesetting" w:hAnsi="Arabic Typesetting" w:cs="Arabic Typesetting"/>
          <w:b/>
          <w:sz w:val="34"/>
          <w:szCs w:val="34"/>
          <w:rtl/>
        </w:rPr>
        <w:t xml:space="preserve"> نام، وإلى مكاتب دعم الابتكار والتكنولوجيا لممثلين من الفلبين، وعَقد الاجتماع التشاوري الإقليمي لجدول أعمال الويبو للتنمية بشأن الملكية الفكرية ونقل التكنولوجيا، وعَقد ندوة لقضاة باكستانيين عن إنفاذ حقوق الملكية الفكرية.</w:t>
      </w:r>
    </w:p>
    <w:p w:rsidR="00934E39" w:rsidRPr="00FF464E" w:rsidRDefault="00934E39" w:rsidP="00DB6EC7">
      <w:pPr>
        <w:numPr>
          <w:ilvl w:val="0"/>
          <w:numId w:val="19"/>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b/>
          <w:sz w:val="34"/>
          <w:szCs w:val="34"/>
          <w:rtl/>
        </w:rPr>
        <w:t xml:space="preserve">وإجمالاً، تواصل مكتب الويبو في سنغافورة مع أكثر من 449 مشاركاً في فعاليات نُظِّمت على الصعيد الوطني في شتى البلدان مما أدى إلى تعزيز القدرة والمعرفة لدى واضعي السياسات، والمسؤولين الحكوميين، والمتخصصين والممارسين في مجال الملكية الفكرية، وأصحاب الملكية الفكرية، وأوساط المنتفعين، بما في ذلك ما يتعلق بدور مركز التحكيم والوساطة </w:t>
      </w:r>
      <w:r w:rsidRPr="00FF464E">
        <w:rPr>
          <w:rFonts w:ascii="Arabic Typesetting" w:hAnsi="Arabic Typesetting" w:cs="Arabic Typesetting" w:hint="cs"/>
          <w:b/>
          <w:sz w:val="34"/>
          <w:szCs w:val="34"/>
          <w:rtl/>
        </w:rPr>
        <w:t>في</w:t>
      </w:r>
      <w:r w:rsidRPr="00FF464E">
        <w:rPr>
          <w:rFonts w:ascii="Arabic Typesetting" w:hAnsi="Arabic Typesetting" w:cs="Arabic Typesetting"/>
          <w:b/>
          <w:sz w:val="34"/>
          <w:szCs w:val="34"/>
          <w:rtl/>
        </w:rPr>
        <w:t xml:space="preserve"> مكتب سنغافورة ووظيفته.</w:t>
      </w:r>
    </w:p>
    <w:p w:rsidR="00934E39" w:rsidRPr="00EF76DD" w:rsidRDefault="00934E39" w:rsidP="00FF464E">
      <w:pPr>
        <w:keepNext/>
        <w:spacing w:after="120" w:line="340" w:lineRule="exact"/>
        <w:rPr>
          <w:rFonts w:ascii="Arabic Typesetting" w:hAnsi="Arabic Typesetting" w:cs="Arabic Typesetting"/>
          <w:sz w:val="36"/>
          <w:szCs w:val="36"/>
          <w:lang w:val="fr-CH" w:bidi="ar-SA"/>
        </w:rPr>
      </w:pPr>
      <w:r w:rsidRPr="00EF76DD">
        <w:rPr>
          <w:rFonts w:ascii="Arabic Typesetting" w:hAnsi="Arabic Typesetting" w:cs="Arabic Typesetting"/>
          <w:sz w:val="36"/>
          <w:szCs w:val="36"/>
          <w:rtl/>
          <w:lang w:val="fr-CH" w:bidi="ar-SA"/>
        </w:rPr>
        <w:t>تنفيذ جدول أعمال التنمية</w:t>
      </w:r>
    </w:p>
    <w:p w:rsidR="00934E39" w:rsidRPr="00FF464E" w:rsidRDefault="00934E39" w:rsidP="00DB6EC7">
      <w:pPr>
        <w:keepNext/>
        <w:numPr>
          <w:ilvl w:val="0"/>
          <w:numId w:val="19"/>
        </w:numPr>
        <w:autoSpaceDE w:val="0"/>
        <w:autoSpaceDN w:val="0"/>
        <w:adjustRightInd w:val="0"/>
        <w:spacing w:after="12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ويهدف تصميم الأنشطة في إطار البرنامج 20 إلى تنفيذ التوصيات رقم 2 و9 و14 و22 و24 و30 و40 و42 من توصيات جدول أعمال التنمية.</w:t>
      </w:r>
    </w:p>
    <w:p w:rsidR="00934E39" w:rsidRPr="00FF464E" w:rsidRDefault="00934E39" w:rsidP="00DB6EC7">
      <w:pPr>
        <w:numPr>
          <w:ilvl w:val="0"/>
          <w:numId w:val="19"/>
        </w:numPr>
        <w:autoSpaceDE w:val="0"/>
        <w:autoSpaceDN w:val="0"/>
        <w:adjustRightInd w:val="0"/>
        <w:spacing w:after="12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وفي هذا الصدد، يواصل البرنامج 20 القيام بدور نقطة التنسيق داخل الويبو لدعم تعبئة موارد من خارج الميزانية (التوصية 2)، ويتعاون مع البرنامج 9 على تنفيذ مشروع جدول أعمال التنمية لتنفيذ قاعدة بيانات الويبو لمطابقة الاحتياجات (التوصية 9).</w:t>
      </w:r>
    </w:p>
    <w:p w:rsidR="00934E39" w:rsidRPr="00FF464E" w:rsidRDefault="00934E39" w:rsidP="00DB6EC7">
      <w:pPr>
        <w:numPr>
          <w:ilvl w:val="0"/>
          <w:numId w:val="19"/>
        </w:numPr>
        <w:autoSpaceDE w:val="0"/>
        <w:autoSpaceDN w:val="0"/>
        <w:adjustRightInd w:val="0"/>
        <w:spacing w:after="120" w:line="340" w:lineRule="exact"/>
        <w:rPr>
          <w:rFonts w:ascii="Arabic Typesetting" w:eastAsia="MS Mincho" w:hAnsi="Arabic Typesetting" w:cs="Arabic Typesetting"/>
          <w:bCs/>
          <w:sz w:val="34"/>
          <w:szCs w:val="34"/>
          <w:lang w:eastAsia="ja-JP" w:bidi="th-TH"/>
        </w:rPr>
      </w:pPr>
      <w:r w:rsidRPr="00FF464E">
        <w:rPr>
          <w:rFonts w:ascii="Arabic Typesetting" w:hAnsi="Arabic Typesetting" w:cs="Arabic Typesetting"/>
          <w:sz w:val="34"/>
          <w:szCs w:val="34"/>
          <w:rtl/>
        </w:rPr>
        <w:t xml:space="preserve">وفيما يخص التوصية 14 بشأن تقديم المشورة للبلدان النامية والبلدان الأقل نمواً فيما يتعلق بتنفيذ الحقوق والالتزامات وإعمالها وفهم مواطن المرونة الواردة في اتفاق تريبس والانتفاع بها، ضَمِنَ البرنامج 20، بالتعاون مع قطاعات الويبو الرئيسية، أن الأنشطة </w:t>
      </w:r>
      <w:proofErr w:type="spellStart"/>
      <w:r w:rsidRPr="00FF464E">
        <w:rPr>
          <w:rFonts w:ascii="Arabic Typesetting" w:hAnsi="Arabic Typesetting" w:cs="Arabic Typesetting"/>
          <w:sz w:val="34"/>
          <w:szCs w:val="34"/>
          <w:rtl/>
        </w:rPr>
        <w:t>المضطلع</w:t>
      </w:r>
      <w:proofErr w:type="spellEnd"/>
      <w:r w:rsidRPr="00FF464E">
        <w:rPr>
          <w:rFonts w:ascii="Arabic Typesetting" w:hAnsi="Arabic Typesetting" w:cs="Arabic Typesetting"/>
          <w:sz w:val="34"/>
          <w:szCs w:val="34"/>
          <w:rtl/>
        </w:rPr>
        <w:t xml:space="preserve"> بها مع منظمة التجارة العالمية تراعي هذه التوصية.</w:t>
      </w:r>
    </w:p>
    <w:p w:rsidR="00934E39" w:rsidRPr="00FF464E" w:rsidRDefault="00934E39" w:rsidP="00DB6EC7">
      <w:pPr>
        <w:numPr>
          <w:ilvl w:val="0"/>
          <w:numId w:val="19"/>
        </w:numPr>
        <w:autoSpaceDE w:val="0"/>
        <w:autoSpaceDN w:val="0"/>
        <w:adjustRightInd w:val="0"/>
        <w:spacing w:after="12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 xml:space="preserve">وعمل البرنامج 20 أيضاً مع قطاعات الويبو المعنية لتعزيز تعاونها مع المنظمات الحكومية الدولية الأخرى. وواصل البرنامج طوال عام 2012 تعزيز مشاركة الويبو في عمل الأمم المتحدة وأداء دورها بنشاط بوصفها وكالة متخصصة تابعة لمنظومة الأمم المتحدة، حسبما </w:t>
      </w:r>
      <w:proofErr w:type="spellStart"/>
      <w:r w:rsidRPr="00FF464E">
        <w:rPr>
          <w:rFonts w:ascii="Arabic Typesetting" w:hAnsi="Arabic Typesetting" w:cs="Arabic Typesetting"/>
          <w:sz w:val="34"/>
          <w:szCs w:val="34"/>
          <w:rtl/>
        </w:rPr>
        <w:t>يقتضيه</w:t>
      </w:r>
      <w:proofErr w:type="spellEnd"/>
      <w:r w:rsidRPr="00FF464E">
        <w:rPr>
          <w:rFonts w:ascii="Arabic Typesetting" w:hAnsi="Arabic Typesetting" w:cs="Arabic Typesetting"/>
          <w:sz w:val="34"/>
          <w:szCs w:val="34"/>
          <w:rtl/>
        </w:rPr>
        <w:t xml:space="preserve"> جدول أعمال التنمية (التوصيتان 30 و40). وكانت المجالات الرئيسية الثلاثة للأنشطة في هذا الصدد في عام 2012 هي: إقامة مؤتمر ريو + 20 ومتابعته</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والعمليات المشتركة بين الوكالات المتعلقة بالأهداف الإنمائية للألفية وجدول أعمال التنمية لما بعد 2015</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والتحضير</w:t>
      </w:r>
      <w:r w:rsidRPr="00FF464E">
        <w:rPr>
          <w:rFonts w:ascii="Arabic Typesetting" w:hAnsi="Arabic Typesetting" w:cs="Arabic Typesetting" w:hint="cs"/>
          <w:sz w:val="34"/>
          <w:szCs w:val="34"/>
          <w:rtl/>
        </w:rPr>
        <w:t>ات</w:t>
      </w:r>
      <w:r w:rsidRPr="00FF464E">
        <w:rPr>
          <w:rFonts w:ascii="Arabic Typesetting" w:hAnsi="Arabic Typesetting" w:cs="Arabic Typesetting"/>
          <w:sz w:val="34"/>
          <w:szCs w:val="34"/>
          <w:rtl/>
        </w:rPr>
        <w:t xml:space="preserve"> لدورة المجلس الاقتصادي والاجتماعي لعام 2013.</w:t>
      </w:r>
    </w:p>
    <w:p w:rsidR="00934E39" w:rsidRPr="00FF464E" w:rsidRDefault="00934E39" w:rsidP="00DB6EC7">
      <w:pPr>
        <w:numPr>
          <w:ilvl w:val="0"/>
          <w:numId w:val="19"/>
        </w:numPr>
        <w:autoSpaceDE w:val="0"/>
        <w:autoSpaceDN w:val="0"/>
        <w:adjustRightInd w:val="0"/>
        <w:spacing w:after="120" w:line="340" w:lineRule="exact"/>
        <w:rPr>
          <w:rFonts w:ascii="Arabic Typesetting" w:hAnsi="Arabic Typesetting" w:cs="Arabic Typesetting"/>
          <w:sz w:val="34"/>
          <w:szCs w:val="34"/>
          <w:rtl/>
        </w:rPr>
      </w:pPr>
      <w:r w:rsidRPr="00FF464E">
        <w:rPr>
          <w:rFonts w:ascii="Arabic Typesetting" w:hAnsi="Arabic Typesetting" w:cs="Arabic Typesetting"/>
          <w:sz w:val="34"/>
          <w:szCs w:val="34"/>
          <w:rtl/>
        </w:rPr>
        <w:t xml:space="preserve">وعمل البرنامج 20 أيضاً على تعزيز مشاركة المجتمع المدني في العديد من اجتماعات الويبو. وفي هذا الصدد، نُظِّم أول اجتماع سنوي مفتوح مع جميع المنظمات غير الحكومية المعتمدة في أبريل 2012 </w:t>
      </w:r>
      <w:r w:rsidRPr="00FF464E">
        <w:rPr>
          <w:rFonts w:ascii="Arabic Typesetting" w:hAnsi="Arabic Typesetting" w:cs="Arabic Typesetting" w:hint="cs"/>
          <w:sz w:val="34"/>
          <w:szCs w:val="34"/>
          <w:rtl/>
        </w:rPr>
        <w:t xml:space="preserve">مما </w:t>
      </w:r>
      <w:r w:rsidRPr="00FF464E">
        <w:rPr>
          <w:rFonts w:ascii="Arabic Typesetting" w:hAnsi="Arabic Typesetting" w:cs="Arabic Typesetting"/>
          <w:sz w:val="34"/>
          <w:szCs w:val="34"/>
          <w:rtl/>
        </w:rPr>
        <w:t>أتاح فرصة لإجراء حوار مع المدير العام عن أولويات الويبو وأهدافها في عام 2012 فضلاً عن القضايا المتعلقة بنظام الملكية الفكرية الدولي.</w:t>
      </w:r>
    </w:p>
    <w:p w:rsidR="00934E39" w:rsidRPr="00EF76DD" w:rsidRDefault="00934E39" w:rsidP="00EF76DD">
      <w:pPr>
        <w:keepNext/>
        <w:spacing w:after="120" w:line="340" w:lineRule="exact"/>
        <w:rPr>
          <w:rFonts w:ascii="Arabic Typesetting" w:hAnsi="Arabic Typesetting" w:cs="Arabic Typesetting"/>
          <w:sz w:val="36"/>
          <w:szCs w:val="36"/>
          <w:lang w:val="fr-CH" w:bidi="ar-SA"/>
        </w:rPr>
      </w:pPr>
      <w:r w:rsidRPr="00EF76DD">
        <w:rPr>
          <w:rFonts w:ascii="Arabic Typesetting" w:hAnsi="Arabic Typesetting" w:cs="Arabic Typesetting"/>
          <w:sz w:val="36"/>
          <w:szCs w:val="36"/>
          <w:rtl/>
          <w:lang w:val="fr-CH" w:bidi="ar-SA"/>
        </w:rPr>
        <w:lastRenderedPageBreak/>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69"/>
        <w:gridCol w:w="1387"/>
        <w:gridCol w:w="1827"/>
        <w:gridCol w:w="3555"/>
        <w:gridCol w:w="1015"/>
      </w:tblGrid>
      <w:tr w:rsidR="00934E39" w:rsidRPr="003B4450"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3B4450" w:rsidRDefault="00934E39" w:rsidP="00EF76DD">
            <w:pPr>
              <w:keepNext/>
              <w:keepLines/>
              <w:tabs>
                <w:tab w:val="left" w:pos="1452"/>
              </w:tabs>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3B4450">
              <w:rPr>
                <w:rFonts w:ascii="Arabic Typesetting" w:hAnsi="Arabic Typesetting" w:cs="Arabic Typesetting"/>
                <w:sz w:val="30"/>
                <w:szCs w:val="30"/>
                <w:rtl/>
              </w:rPr>
              <w:t>تواصل الويبو وتشاركها فعلياً مع الإجراءات والمفاوضات الخاصة بالأمم المتحدة وغيرها من المنظمات الحكومية الدولية</w:t>
            </w:r>
          </w:p>
        </w:tc>
      </w:tr>
      <w:tr w:rsidR="00934E39" w:rsidRPr="003B4450" w:rsidTr="00934E39">
        <w:trPr>
          <w:cantSplit/>
          <w:jc w:val="center"/>
        </w:trPr>
        <w:tc>
          <w:tcPr>
            <w:tcW w:w="1050" w:type="pct"/>
            <w:tcBorders>
              <w:top w:val="single" w:sz="4" w:space="0" w:color="auto"/>
            </w:tcBorders>
            <w:shd w:val="clear" w:color="auto" w:fill="auto"/>
            <w:vAlign w:val="center"/>
          </w:tcPr>
          <w:p w:rsidR="00934E39" w:rsidRPr="003B4450" w:rsidRDefault="00934E39" w:rsidP="00EF76DD">
            <w:pPr>
              <w:keepNext/>
              <w:spacing w:before="60" w:after="60" w:line="300" w:lineRule="exact"/>
              <w:rPr>
                <w:rFonts w:ascii="Arabic Typesetting" w:hAnsi="Arabic Typesetting" w:cs="Arabic Typesetting"/>
                <w:sz w:val="30"/>
                <w:szCs w:val="30"/>
              </w:rPr>
            </w:pPr>
            <w:r w:rsidRPr="003B4450">
              <w:rPr>
                <w:rFonts w:ascii="Arabic Typesetting" w:hAnsi="Arabic Typesetting" w:cs="Arabic Typesetting"/>
                <w:b/>
                <w:bCs/>
                <w:sz w:val="30"/>
                <w:szCs w:val="30"/>
                <w:rtl/>
              </w:rPr>
              <w:t>مؤشرات الأداء</w:t>
            </w:r>
          </w:p>
        </w:tc>
        <w:tc>
          <w:tcPr>
            <w:tcW w:w="704" w:type="pct"/>
            <w:tcBorders>
              <w:top w:val="single" w:sz="4" w:space="0" w:color="auto"/>
            </w:tcBorders>
            <w:shd w:val="clear" w:color="auto" w:fill="C0C0C0"/>
          </w:tcPr>
          <w:p w:rsidR="00934E39" w:rsidRPr="003B4450" w:rsidRDefault="00934E39" w:rsidP="00EF76DD">
            <w:pPr>
              <w:keepNext/>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t>أسس المقارنة</w:t>
            </w:r>
            <w:r w:rsidRPr="003B4450">
              <w:rPr>
                <w:rFonts w:ascii="Arabic Typesetting" w:hAnsi="Arabic Typesetting" w:cs="Arabic Typesetting"/>
                <w:b/>
                <w:bCs/>
                <w:sz w:val="30"/>
                <w:szCs w:val="30"/>
              </w:rPr>
              <w:t xml:space="preserve"> </w:t>
            </w:r>
            <w:r w:rsidRPr="003B4450">
              <w:rPr>
                <w:rFonts w:ascii="Arabic Typesetting" w:hAnsi="Arabic Typesetting" w:cs="Arabic Typesetting"/>
                <w:b/>
                <w:bCs/>
                <w:sz w:val="30"/>
                <w:szCs w:val="30"/>
                <w:rtl/>
              </w:rPr>
              <w:t>(البرنامج والميزانية 2012/2013)</w:t>
            </w:r>
          </w:p>
        </w:tc>
        <w:tc>
          <w:tcPr>
            <w:tcW w:w="927" w:type="pct"/>
            <w:tcBorders>
              <w:top w:val="single" w:sz="4" w:space="0" w:color="auto"/>
            </w:tcBorders>
            <w:shd w:val="clear" w:color="auto" w:fill="auto"/>
            <w:tcMar>
              <w:top w:w="110" w:type="dxa"/>
            </w:tcMar>
            <w:vAlign w:val="center"/>
          </w:tcPr>
          <w:p w:rsidR="00934E39" w:rsidRPr="000B74F6" w:rsidRDefault="00934E39" w:rsidP="00EF76DD">
            <w:pPr>
              <w:keepNext/>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804" w:type="pct"/>
            <w:tcBorders>
              <w:top w:val="single" w:sz="4" w:space="0" w:color="auto"/>
            </w:tcBorders>
            <w:shd w:val="clear" w:color="auto" w:fill="FFFFFF"/>
            <w:tcMar>
              <w:top w:w="110" w:type="dxa"/>
            </w:tcMar>
            <w:vAlign w:val="center"/>
          </w:tcPr>
          <w:p w:rsidR="00934E39" w:rsidRPr="003B4450" w:rsidRDefault="00934E39" w:rsidP="00EF76DD">
            <w:pPr>
              <w:keepNext/>
              <w:spacing w:before="60" w:after="60" w:line="300" w:lineRule="exact"/>
              <w:rPr>
                <w:rFonts w:ascii="Arabic Typesetting" w:hAnsi="Arabic Typesetting" w:cs="Arabic Typesetting"/>
                <w:sz w:val="30"/>
                <w:szCs w:val="30"/>
              </w:rPr>
            </w:pPr>
            <w:r w:rsidRPr="003B4450">
              <w:rPr>
                <w:rFonts w:ascii="Arabic Typesetting" w:hAnsi="Arabic Typesetting" w:cs="Arabic Typesetting"/>
                <w:b/>
                <w:bCs/>
                <w:sz w:val="30"/>
                <w:szCs w:val="30"/>
                <w:rtl/>
              </w:rPr>
              <w:t>بيانات الأداء</w:t>
            </w:r>
          </w:p>
        </w:tc>
        <w:tc>
          <w:tcPr>
            <w:tcW w:w="515" w:type="pct"/>
            <w:tcBorders>
              <w:top w:val="single" w:sz="4" w:space="0" w:color="auto"/>
            </w:tcBorders>
            <w:shd w:val="clear" w:color="auto" w:fill="auto"/>
            <w:tcMar>
              <w:top w:w="110" w:type="dxa"/>
            </w:tcMar>
            <w:vAlign w:val="center"/>
          </w:tcPr>
          <w:p w:rsidR="00934E39" w:rsidRPr="003B4450" w:rsidRDefault="00934E39" w:rsidP="00EF76DD">
            <w:pPr>
              <w:keepNext/>
              <w:keepLines/>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t>السير</w:t>
            </w:r>
          </w:p>
        </w:tc>
      </w:tr>
      <w:tr w:rsidR="00934E39" w:rsidRPr="003B4450" w:rsidTr="00934E39">
        <w:trPr>
          <w:cantSplit/>
          <w:jc w:val="center"/>
        </w:trPr>
        <w:tc>
          <w:tcPr>
            <w:tcW w:w="1050" w:type="pct"/>
            <w:shd w:val="clear" w:color="auto" w:fill="auto"/>
          </w:tcPr>
          <w:p w:rsidR="00934E39" w:rsidRPr="003B4450" w:rsidRDefault="00934E39" w:rsidP="00EF76DD">
            <w:pPr>
              <w:keepNext/>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 xml:space="preserve">استخدام مساهمات الويبو في التقارير والقرارات والوثائق </w:t>
            </w:r>
            <w:r w:rsidRPr="003B4450">
              <w:rPr>
                <w:rFonts w:ascii="Arabic Typesetting" w:hAnsi="Arabic Typesetting" w:cs="Arabic Typesetting" w:hint="cs"/>
                <w:sz w:val="30"/>
                <w:szCs w:val="30"/>
                <w:rtl/>
              </w:rPr>
              <w:t>من ا</w:t>
            </w:r>
            <w:r w:rsidRPr="003B4450">
              <w:rPr>
                <w:rFonts w:ascii="Arabic Typesetting" w:hAnsi="Arabic Typesetting" w:cs="Arabic Typesetting"/>
                <w:sz w:val="30"/>
                <w:szCs w:val="30"/>
                <w:rtl/>
              </w:rPr>
              <w:t>لإجراءات الهادفة</w:t>
            </w:r>
          </w:p>
        </w:tc>
        <w:tc>
          <w:tcPr>
            <w:tcW w:w="704" w:type="pct"/>
            <w:shd w:val="clear" w:color="auto" w:fill="C0C0C0"/>
          </w:tcPr>
          <w:p w:rsidR="00934E39" w:rsidRPr="003B4450" w:rsidRDefault="00934E39" w:rsidP="00EF76DD">
            <w:pPr>
              <w:keepNext/>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tc>
        <w:tc>
          <w:tcPr>
            <w:tcW w:w="927" w:type="pct"/>
            <w:shd w:val="clear" w:color="auto" w:fill="auto"/>
            <w:tcMar>
              <w:top w:w="110" w:type="dxa"/>
            </w:tcMar>
          </w:tcPr>
          <w:p w:rsidR="00934E39" w:rsidRPr="000B74F6" w:rsidRDefault="00934E39" w:rsidP="00EF76DD">
            <w:pPr>
              <w:keepNext/>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hint="cs"/>
                <w:color w:val="993300"/>
                <w:sz w:val="30"/>
                <w:szCs w:val="30"/>
                <w:rtl/>
              </w:rPr>
              <w:t xml:space="preserve">20 </w:t>
            </w:r>
            <w:r w:rsidRPr="000B74F6">
              <w:rPr>
                <w:rFonts w:ascii="Arabic Typesetting" w:hAnsi="Arabic Typesetting" w:cs="Arabic Typesetting"/>
                <w:color w:val="993300"/>
                <w:sz w:val="30"/>
                <w:szCs w:val="30"/>
                <w:rtl/>
              </w:rPr>
              <w:t>من أصل 24 وثيقة (2010/2011)</w:t>
            </w:r>
          </w:p>
        </w:tc>
        <w:tc>
          <w:tcPr>
            <w:tcW w:w="1804" w:type="pct"/>
            <w:shd w:val="clear" w:color="auto" w:fill="FFFFFF"/>
            <w:tcMar>
              <w:top w:w="110" w:type="dxa"/>
            </w:tcMar>
          </w:tcPr>
          <w:p w:rsidR="00934E39" w:rsidRPr="003B4450" w:rsidRDefault="00934E39" w:rsidP="00EF76DD">
            <w:pPr>
              <w:keepNext/>
              <w:spacing w:before="60" w:after="60" w:line="300" w:lineRule="exact"/>
              <w:rPr>
                <w:rFonts w:ascii="Arabic Typesetting" w:hAnsi="Arabic Typesetting" w:cs="Arabic Typesetting"/>
                <w:sz w:val="30"/>
                <w:szCs w:val="30"/>
                <w:lang w:bidi="th-TH"/>
              </w:rPr>
            </w:pPr>
            <w:r w:rsidRPr="003B4450">
              <w:rPr>
                <w:rFonts w:ascii="Arabic Typesetting" w:hAnsi="Arabic Typesetting" w:cs="Arabic Typesetting"/>
                <w:sz w:val="30"/>
                <w:szCs w:val="30"/>
                <w:rtl/>
              </w:rPr>
              <w:t>16 وثيقة مقد</w:t>
            </w:r>
            <w:r w:rsidRPr="003B4450">
              <w:rPr>
                <w:rFonts w:ascii="Arabic Typesetting" w:hAnsi="Arabic Typesetting" w:cs="Arabic Typesetting" w:hint="cs"/>
                <w:sz w:val="30"/>
                <w:szCs w:val="30"/>
                <w:rtl/>
                <w:lang w:bidi="ar-LB"/>
              </w:rPr>
              <w:t>َّ</w:t>
            </w:r>
            <w:proofErr w:type="spellStart"/>
            <w:r w:rsidRPr="003B4450">
              <w:rPr>
                <w:rFonts w:ascii="Arabic Typesetting" w:hAnsi="Arabic Typesetting" w:cs="Arabic Typesetting"/>
                <w:sz w:val="30"/>
                <w:szCs w:val="30"/>
                <w:rtl/>
              </w:rPr>
              <w:t>مة</w:t>
            </w:r>
            <w:proofErr w:type="spellEnd"/>
            <w:r w:rsidRPr="003B4450">
              <w:rPr>
                <w:rFonts w:ascii="Arabic Typesetting" w:hAnsi="Arabic Typesetting" w:cs="Arabic Typesetting"/>
                <w:sz w:val="30"/>
                <w:szCs w:val="30"/>
                <w:rtl/>
              </w:rPr>
              <w:t xml:space="preserve"> في 2012، دُرست كلها على نحو م</w:t>
            </w:r>
            <w:r w:rsidRPr="003B4450">
              <w:rPr>
                <w:rFonts w:ascii="Arabic Typesetting" w:hAnsi="Arabic Typesetting" w:cs="Arabic Typesetting" w:hint="cs"/>
                <w:sz w:val="30"/>
                <w:szCs w:val="30"/>
                <w:rtl/>
              </w:rPr>
              <w:t>ُ</w:t>
            </w:r>
            <w:r w:rsidRPr="003B4450">
              <w:rPr>
                <w:rFonts w:ascii="Arabic Typesetting" w:hAnsi="Arabic Typesetting" w:cs="Arabic Typesetting"/>
                <w:sz w:val="30"/>
                <w:szCs w:val="30"/>
                <w:rtl/>
              </w:rPr>
              <w:t>ر</w:t>
            </w:r>
            <w:r w:rsidRPr="003B4450">
              <w:rPr>
                <w:rFonts w:ascii="Arabic Typesetting" w:hAnsi="Arabic Typesetting" w:cs="Arabic Typesetting" w:hint="cs"/>
                <w:sz w:val="30"/>
                <w:szCs w:val="30"/>
                <w:rtl/>
              </w:rPr>
              <w:t>ْ</w:t>
            </w:r>
            <w:r w:rsidRPr="003B4450">
              <w:rPr>
                <w:rFonts w:ascii="Arabic Typesetting" w:hAnsi="Arabic Typesetting" w:cs="Arabic Typesetting"/>
                <w:sz w:val="30"/>
                <w:szCs w:val="30"/>
                <w:rtl/>
              </w:rPr>
              <w:t>ض</w:t>
            </w:r>
            <w:r w:rsidRPr="003B4450">
              <w:rPr>
                <w:rFonts w:ascii="Arabic Typesetting" w:hAnsi="Arabic Typesetting" w:cs="Arabic Typesetting" w:hint="cs"/>
                <w:sz w:val="30"/>
                <w:szCs w:val="30"/>
                <w:rtl/>
              </w:rPr>
              <w:t>ٍ</w:t>
            </w:r>
            <w:r>
              <w:rPr>
                <w:rFonts w:ascii="Arabic Typesetting" w:hAnsi="Arabic Typesetting" w:cs="Arabic Typesetting"/>
                <w:sz w:val="30"/>
                <w:szCs w:val="30"/>
                <w:lang w:bidi="th-TH"/>
              </w:rPr>
              <w:t xml:space="preserve"> </w:t>
            </w:r>
          </w:p>
        </w:tc>
        <w:tc>
          <w:tcPr>
            <w:tcW w:w="515" w:type="pct"/>
            <w:shd w:val="clear" w:color="auto" w:fill="auto"/>
            <w:tcMar>
              <w:top w:w="110" w:type="dxa"/>
            </w:tcMar>
          </w:tcPr>
          <w:p w:rsidR="00934E39" w:rsidRPr="003B4450" w:rsidRDefault="00934E39" w:rsidP="00EF76DD">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3B4450" w:rsidRDefault="00934E39" w:rsidP="00EF76DD">
            <w:pPr>
              <w:keepNext/>
              <w:keepLines/>
              <w:spacing w:before="60" w:after="60" w:line="300" w:lineRule="exact"/>
              <w:rPr>
                <w:rFonts w:ascii="Arabic Typesetting" w:hAnsi="Arabic Typesetting" w:cs="Arabic Typesetting"/>
                <w:bCs/>
                <w:sz w:val="30"/>
                <w:szCs w:val="30"/>
              </w:rPr>
            </w:pPr>
          </w:p>
          <w:p w:rsidR="00934E39" w:rsidRPr="003B4450" w:rsidRDefault="00934E39" w:rsidP="00EF76DD">
            <w:pPr>
              <w:keepNext/>
              <w:keepLines/>
              <w:spacing w:before="60" w:after="60" w:line="300" w:lineRule="exact"/>
              <w:rPr>
                <w:rFonts w:ascii="Arabic Typesetting" w:hAnsi="Arabic Typesetting" w:cs="Arabic Typesetting"/>
                <w:bCs/>
                <w:sz w:val="30"/>
                <w:szCs w:val="30"/>
              </w:rPr>
            </w:pPr>
          </w:p>
        </w:tc>
      </w:tr>
      <w:tr w:rsidR="00934E39" w:rsidRPr="003B4450" w:rsidTr="00934E39">
        <w:trPr>
          <w:cantSplit/>
          <w:jc w:val="center"/>
        </w:trPr>
        <w:tc>
          <w:tcPr>
            <w:tcW w:w="1050" w:type="pct"/>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ردود الأفعال على مساهمة/مشاركة الويبو في إجراءات ومحافل الأمم المتحدة وغيرها من المنظمات غير الحكومية</w:t>
            </w:r>
          </w:p>
        </w:tc>
        <w:tc>
          <w:tcPr>
            <w:tcW w:w="704" w:type="pct"/>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tc>
        <w:tc>
          <w:tcPr>
            <w:tcW w:w="927"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lang w:bidi="th-TH"/>
              </w:rPr>
            </w:pPr>
          </w:p>
        </w:tc>
        <w:tc>
          <w:tcPr>
            <w:tcW w:w="1804" w:type="pct"/>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p w:rsidR="00934E39" w:rsidRPr="003B4450" w:rsidRDefault="00934E39" w:rsidP="00934E39">
            <w:pPr>
              <w:spacing w:before="60" w:after="60" w:line="300" w:lineRule="exact"/>
              <w:rPr>
                <w:rFonts w:ascii="Arabic Typesetting" w:hAnsi="Arabic Typesetting" w:cs="Arabic Typesetting"/>
                <w:sz w:val="30"/>
                <w:szCs w:val="30"/>
              </w:rPr>
            </w:pPr>
          </w:p>
          <w:p w:rsidR="00934E39" w:rsidRPr="003B4450" w:rsidRDefault="00934E39" w:rsidP="00934E39">
            <w:pPr>
              <w:spacing w:before="60" w:after="60" w:line="300" w:lineRule="exact"/>
              <w:rPr>
                <w:rFonts w:ascii="Arabic Typesetting" w:hAnsi="Arabic Typesetting" w:cs="Arabic Typesetting"/>
                <w:sz w:val="30"/>
                <w:szCs w:val="30"/>
              </w:rPr>
            </w:pPr>
          </w:p>
          <w:p w:rsidR="00934E39" w:rsidRPr="003B4450" w:rsidRDefault="00934E39" w:rsidP="00934E39">
            <w:pPr>
              <w:spacing w:before="60" w:after="60" w:line="300" w:lineRule="exact"/>
              <w:rPr>
                <w:rFonts w:ascii="Arabic Typesetting" w:hAnsi="Arabic Typesetting" w:cs="Arabic Typesetting"/>
                <w:sz w:val="30"/>
                <w:szCs w:val="30"/>
              </w:rPr>
            </w:pPr>
          </w:p>
        </w:tc>
        <w:tc>
          <w:tcPr>
            <w:tcW w:w="515" w:type="pct"/>
            <w:shd w:val="clear" w:color="auto" w:fill="auto"/>
            <w:tcMar>
              <w:top w:w="110" w:type="dxa"/>
            </w:tcMar>
          </w:tcPr>
          <w:p w:rsidR="00934E39" w:rsidRPr="003B4450" w:rsidRDefault="00934E39" w:rsidP="00934E39">
            <w:pPr>
              <w:keepNext/>
              <w:keepLines/>
              <w:spacing w:before="60" w:after="60" w:line="300" w:lineRule="exact"/>
              <w:rPr>
                <w:rFonts w:ascii="Arabic Typesetting" w:hAnsi="Arabic Typesetting" w:cs="Arabic Typesetting"/>
                <w:b/>
                <w:sz w:val="30"/>
                <w:szCs w:val="30"/>
              </w:rPr>
            </w:pPr>
            <w:r w:rsidRPr="003D7723">
              <w:rPr>
                <w:rFonts w:ascii="Arabic Typesetting" w:hAnsi="Arabic Typesetting" w:cs="Arabic Typesetting"/>
                <w:b/>
                <w:color w:val="808080" w:themeColor="background1" w:themeShade="80"/>
                <w:sz w:val="30"/>
                <w:szCs w:val="30"/>
                <w:rtl/>
              </w:rPr>
              <w:t>منقطع</w:t>
            </w:r>
          </w:p>
        </w:tc>
      </w:tr>
      <w:tr w:rsidR="00934E39" w:rsidRPr="003B4450" w:rsidTr="00934E39">
        <w:trPr>
          <w:cantSplit/>
          <w:jc w:val="center"/>
        </w:trPr>
        <w:tc>
          <w:tcPr>
            <w:tcW w:w="1050" w:type="pct"/>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 xml:space="preserve">النسبة المئوية من الردود على </w:t>
            </w:r>
            <w:proofErr w:type="spellStart"/>
            <w:r w:rsidRPr="003B4450">
              <w:rPr>
                <w:rFonts w:ascii="Arabic Typesetting" w:hAnsi="Arabic Typesetting" w:cs="Arabic Typesetting"/>
                <w:sz w:val="30"/>
                <w:szCs w:val="30"/>
                <w:rtl/>
              </w:rPr>
              <w:t>الالتماسات</w:t>
            </w:r>
            <w:proofErr w:type="spellEnd"/>
            <w:r w:rsidRPr="003B4450">
              <w:rPr>
                <w:rFonts w:ascii="Arabic Typesetting" w:hAnsi="Arabic Typesetting" w:cs="Arabic Typesetting"/>
                <w:sz w:val="30"/>
                <w:szCs w:val="30"/>
                <w:rtl/>
              </w:rPr>
              <w:t xml:space="preserve"> الخارجية من أجل مساهمات الأمم المتحدة والمنظمات غير الحكومية وغيرها المقدمة في موعدها</w:t>
            </w:r>
          </w:p>
        </w:tc>
        <w:tc>
          <w:tcPr>
            <w:tcW w:w="704" w:type="pct"/>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tc>
        <w:tc>
          <w:tcPr>
            <w:tcW w:w="927"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80%</w:t>
            </w:r>
          </w:p>
        </w:tc>
        <w:tc>
          <w:tcPr>
            <w:tcW w:w="1804" w:type="pct"/>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تم</w:t>
            </w:r>
            <w:r w:rsidRPr="003B4450">
              <w:rPr>
                <w:rFonts w:ascii="Arabic Typesetting" w:hAnsi="Arabic Typesetting" w:cs="Arabic Typesetting" w:hint="cs"/>
                <w:sz w:val="30"/>
                <w:szCs w:val="30"/>
                <w:rtl/>
              </w:rPr>
              <w:t>ّت</w:t>
            </w:r>
            <w:r w:rsidRPr="003B4450">
              <w:rPr>
                <w:rFonts w:ascii="Arabic Typesetting" w:hAnsi="Arabic Typesetting" w:cs="Arabic Typesetting"/>
                <w:sz w:val="30"/>
                <w:szCs w:val="30"/>
                <w:rtl/>
              </w:rPr>
              <w:t xml:space="preserve"> معالجة 83% في غضون 5 أيام عمل</w:t>
            </w:r>
          </w:p>
        </w:tc>
        <w:tc>
          <w:tcPr>
            <w:tcW w:w="515" w:type="pct"/>
            <w:shd w:val="clear" w:color="auto" w:fill="auto"/>
            <w:tcMar>
              <w:top w:w="110" w:type="dxa"/>
            </w:tcMar>
          </w:tcPr>
          <w:p w:rsidR="00934E39" w:rsidRPr="003B4450" w:rsidRDefault="00934E39" w:rsidP="00934E39">
            <w:pPr>
              <w:keepNext/>
              <w:keepLines/>
              <w:spacing w:before="60" w:after="60" w:line="300" w:lineRule="exact"/>
              <w:rPr>
                <w:rFonts w:ascii="Arabic Typesetting" w:hAnsi="Arabic Typesetting" w:cs="Arabic Typesetting"/>
                <w:bCs/>
                <w:sz w:val="30"/>
                <w:szCs w:val="30"/>
                <w:rtl/>
              </w:rPr>
            </w:pPr>
            <w:r w:rsidRPr="000872E8">
              <w:rPr>
                <w:rFonts w:ascii="Arabic Typesetting" w:hAnsi="Arabic Typesetting" w:cs="Arabic Typesetting"/>
                <w:bCs/>
                <w:color w:val="008000"/>
                <w:sz w:val="30"/>
                <w:szCs w:val="30"/>
                <w:rtl/>
              </w:rPr>
              <w:t>ثابت</w:t>
            </w:r>
          </w:p>
        </w:tc>
      </w:tr>
      <w:tr w:rsidR="00934E39" w:rsidRPr="003B4450" w:rsidTr="00934E39">
        <w:trPr>
          <w:cantSplit/>
          <w:jc w:val="center"/>
        </w:trPr>
        <w:tc>
          <w:tcPr>
            <w:tcW w:w="1050" w:type="pct"/>
            <w:tcBorders>
              <w:bottom w:val="single" w:sz="4" w:space="0" w:color="auto"/>
            </w:tcBorders>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عدد الأنشطة/خطط العمل المشتركة التي تم تنفيذها واستعراضها وفق الاتفاقات المبرمة مع المنظمات الشريكة (مذكرات التفاهم الجديدة والقائمة مع المنظمات غير الحكومية</w:t>
            </w:r>
            <w:r w:rsidRPr="003B4450">
              <w:rPr>
                <w:rFonts w:ascii="Arabic Typesetting" w:hAnsi="Arabic Typesetting" w:cs="Arabic Typesetting" w:hint="cs"/>
                <w:sz w:val="30"/>
                <w:szCs w:val="30"/>
                <w:rtl/>
              </w:rPr>
              <w:t>)</w:t>
            </w:r>
          </w:p>
        </w:tc>
        <w:tc>
          <w:tcPr>
            <w:tcW w:w="704" w:type="pct"/>
            <w:tcBorders>
              <w:bottom w:val="single" w:sz="4" w:space="0" w:color="auto"/>
            </w:tcBorders>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tc>
        <w:tc>
          <w:tcPr>
            <w:tcW w:w="927"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ذُكرت في البرامج ذات الصلة للفترة 2010/2011</w:t>
            </w:r>
          </w:p>
        </w:tc>
        <w:tc>
          <w:tcPr>
            <w:tcW w:w="1804" w:type="pct"/>
            <w:tcBorders>
              <w:bottom w:val="single" w:sz="4" w:space="0" w:color="auto"/>
            </w:tcBorders>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12 نشاطاً مشتركاً</w:t>
            </w:r>
          </w:p>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(مثل: الأسبوع العالمي لريادة الأعمال لعام 2012 – حدث مشترك للأمم المتحدة (الويبو، الأونكتاد، منظمة العمل الدولية، معهد الأمم المتحدة للتدريب والبحث)؛ وحدث جانبي لمنظومة الأمم المتحدة عن التكنولوجيا في مؤتمر الأطراف الثامن عشر لأمانة الاتفاقية الإطارية الذي عُقد في الدوحة)</w:t>
            </w:r>
            <w:r w:rsidRPr="003B4450">
              <w:rPr>
                <w:rFonts w:ascii="Arabic Typesetting" w:hAnsi="Arabic Typesetting" w:cs="Arabic Typesetting"/>
                <w:sz w:val="30"/>
                <w:szCs w:val="30"/>
              </w:rPr>
              <w:t xml:space="preserve"> </w:t>
            </w:r>
          </w:p>
        </w:tc>
        <w:tc>
          <w:tcPr>
            <w:tcW w:w="515" w:type="pct"/>
            <w:tcBorders>
              <w:bottom w:val="single" w:sz="4" w:space="0" w:color="auto"/>
            </w:tcBorders>
            <w:shd w:val="clear" w:color="auto" w:fill="auto"/>
            <w:tcMar>
              <w:top w:w="110" w:type="dxa"/>
            </w:tcMar>
          </w:tcPr>
          <w:p w:rsidR="00934E39" w:rsidRPr="003B4450"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3B4450"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3B4450"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3B4450">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3B4450">
              <w:rPr>
                <w:rFonts w:ascii="Arabic Typesetting" w:hAnsi="Arabic Typesetting" w:cs="Arabic Typesetting"/>
                <w:sz w:val="30"/>
                <w:szCs w:val="30"/>
                <w:rtl/>
              </w:rPr>
              <w:t>تفاعل منفتح وشفاف ومتجاوب مع المنظمات غير الحكومية</w:t>
            </w:r>
          </w:p>
        </w:tc>
      </w:tr>
      <w:tr w:rsidR="00934E39" w:rsidRPr="003B4450" w:rsidTr="00934E39">
        <w:trPr>
          <w:cantSplit/>
          <w:jc w:val="center"/>
        </w:trPr>
        <w:tc>
          <w:tcPr>
            <w:tcW w:w="1050" w:type="pct"/>
            <w:tcBorders>
              <w:top w:val="single" w:sz="4" w:space="0" w:color="auto"/>
            </w:tcBorders>
            <w:shd w:val="clear" w:color="auto" w:fill="auto"/>
            <w:vAlign w:val="center"/>
          </w:tcPr>
          <w:p w:rsidR="00934E39" w:rsidRPr="003B4450" w:rsidRDefault="00934E39" w:rsidP="00934E39">
            <w:pPr>
              <w:spacing w:before="60" w:after="60" w:line="300" w:lineRule="exact"/>
              <w:rPr>
                <w:rFonts w:ascii="Arabic Typesetting" w:hAnsi="Arabic Typesetting" w:cs="Arabic Typesetting"/>
                <w:sz w:val="30"/>
                <w:szCs w:val="30"/>
                <w:rtl/>
              </w:rPr>
            </w:pPr>
            <w:r w:rsidRPr="003B4450">
              <w:rPr>
                <w:rFonts w:ascii="Arabic Typesetting" w:hAnsi="Arabic Typesetting" w:cs="Arabic Typesetting"/>
                <w:b/>
                <w:bCs/>
                <w:sz w:val="30"/>
                <w:szCs w:val="30"/>
                <w:rtl/>
              </w:rPr>
              <w:t>مؤشرات الأداء</w:t>
            </w:r>
          </w:p>
        </w:tc>
        <w:tc>
          <w:tcPr>
            <w:tcW w:w="704" w:type="pct"/>
            <w:tcBorders>
              <w:top w:val="single" w:sz="4" w:space="0" w:color="auto"/>
            </w:tcBorders>
            <w:shd w:val="clear" w:color="auto" w:fill="C0C0C0"/>
          </w:tcPr>
          <w:p w:rsidR="00934E39" w:rsidRPr="003B4450" w:rsidRDefault="00934E39" w:rsidP="00934E39">
            <w:pPr>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t>أسس المقارنة</w:t>
            </w:r>
            <w:r w:rsidRPr="003B4450">
              <w:rPr>
                <w:rFonts w:ascii="Arabic Typesetting" w:hAnsi="Arabic Typesetting" w:cs="Arabic Typesetting"/>
                <w:b/>
                <w:bCs/>
                <w:sz w:val="30"/>
                <w:szCs w:val="30"/>
              </w:rPr>
              <w:t xml:space="preserve"> </w:t>
            </w:r>
            <w:r w:rsidRPr="003B4450">
              <w:rPr>
                <w:rFonts w:ascii="Arabic Typesetting" w:hAnsi="Arabic Typesetting" w:cs="Arabic Typesetting"/>
                <w:b/>
                <w:bCs/>
                <w:sz w:val="30"/>
                <w:szCs w:val="30"/>
                <w:rtl/>
              </w:rPr>
              <w:t>(البرنامج والميزانية 2012/2013</w:t>
            </w:r>
            <w:r w:rsidRPr="003B4450">
              <w:rPr>
                <w:rFonts w:ascii="Arabic Typesetting" w:hAnsi="Arabic Typesetting" w:cs="Arabic Typesetting"/>
                <w:b/>
                <w:bCs/>
                <w:sz w:val="30"/>
                <w:szCs w:val="30"/>
              </w:rPr>
              <w:t>(</w:t>
            </w:r>
          </w:p>
        </w:tc>
        <w:tc>
          <w:tcPr>
            <w:tcW w:w="927"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804" w:type="pct"/>
            <w:tcBorders>
              <w:top w:val="single" w:sz="4" w:space="0" w:color="auto"/>
            </w:tcBorders>
            <w:shd w:val="clear" w:color="auto" w:fill="FFFFFF"/>
            <w:tcMar>
              <w:top w:w="110" w:type="dxa"/>
            </w:tcMar>
            <w:vAlign w:val="cente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b/>
                <w:bCs/>
                <w:sz w:val="30"/>
                <w:szCs w:val="30"/>
                <w:rtl/>
              </w:rPr>
              <w:t>بيانات الأداء</w:t>
            </w:r>
          </w:p>
        </w:tc>
        <w:tc>
          <w:tcPr>
            <w:tcW w:w="515" w:type="pct"/>
            <w:tcBorders>
              <w:top w:val="single" w:sz="4" w:space="0" w:color="auto"/>
            </w:tcBorders>
            <w:shd w:val="clear" w:color="auto" w:fill="auto"/>
            <w:tcMar>
              <w:top w:w="110" w:type="dxa"/>
            </w:tcMar>
            <w:vAlign w:val="center"/>
          </w:tcPr>
          <w:p w:rsidR="00934E39" w:rsidRPr="003B4450" w:rsidRDefault="00934E39" w:rsidP="00934E39">
            <w:pPr>
              <w:keepNext/>
              <w:keepLines/>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t>السير</w:t>
            </w:r>
          </w:p>
        </w:tc>
      </w:tr>
      <w:tr w:rsidR="00934E39" w:rsidRPr="003B4450" w:rsidTr="00934E39">
        <w:trPr>
          <w:cantSplit/>
          <w:trHeight w:val="655"/>
          <w:jc w:val="center"/>
        </w:trPr>
        <w:tc>
          <w:tcPr>
            <w:tcW w:w="1050" w:type="pct"/>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عدد الجلسات الإعلامية والاجتماعات/الأنشطة المنظمة لفائدة المنظمات غير الحكومية</w:t>
            </w:r>
          </w:p>
        </w:tc>
        <w:tc>
          <w:tcPr>
            <w:tcW w:w="704" w:type="pct"/>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tc>
        <w:tc>
          <w:tcPr>
            <w:tcW w:w="927"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4</w:t>
            </w:r>
          </w:p>
        </w:tc>
        <w:tc>
          <w:tcPr>
            <w:tcW w:w="1804" w:type="pct"/>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3</w:t>
            </w:r>
          </w:p>
        </w:tc>
        <w:tc>
          <w:tcPr>
            <w:tcW w:w="515" w:type="pct"/>
            <w:shd w:val="clear" w:color="auto" w:fill="auto"/>
            <w:tcMar>
              <w:top w:w="110" w:type="dxa"/>
            </w:tcMar>
          </w:tcPr>
          <w:p w:rsidR="00934E39" w:rsidRPr="003B4450"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3B4450" w:rsidTr="00934E39">
        <w:trPr>
          <w:cantSplit/>
          <w:jc w:val="center"/>
        </w:trPr>
        <w:tc>
          <w:tcPr>
            <w:tcW w:w="1050" w:type="pct"/>
            <w:tcBorders>
              <w:bottom w:val="single" w:sz="4" w:space="0" w:color="auto"/>
            </w:tcBorders>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عدد الجلسات الإعلامية والاجتماعات/الأنشطة المنظمة لفائدة المنظمات غير الحكومية في البلدان النامية والبلدان الأقل نمواً</w:t>
            </w:r>
          </w:p>
        </w:tc>
        <w:tc>
          <w:tcPr>
            <w:tcW w:w="704" w:type="pct"/>
            <w:tcBorders>
              <w:bottom w:val="single" w:sz="4" w:space="0" w:color="auto"/>
            </w:tcBorders>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tc>
        <w:tc>
          <w:tcPr>
            <w:tcW w:w="927"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804" w:type="pct"/>
            <w:tcBorders>
              <w:bottom w:val="single" w:sz="4" w:space="0" w:color="auto"/>
            </w:tcBorders>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p w:rsidR="00934E39" w:rsidRPr="003B4450" w:rsidRDefault="00934E39" w:rsidP="00934E39">
            <w:pPr>
              <w:spacing w:before="60" w:after="60" w:line="300" w:lineRule="exact"/>
              <w:rPr>
                <w:rFonts w:ascii="Arabic Typesetting" w:hAnsi="Arabic Typesetting" w:cs="Arabic Typesetting"/>
                <w:sz w:val="30"/>
                <w:szCs w:val="30"/>
              </w:rPr>
            </w:pPr>
          </w:p>
        </w:tc>
        <w:tc>
          <w:tcPr>
            <w:tcW w:w="515" w:type="pct"/>
            <w:tcBorders>
              <w:bottom w:val="single" w:sz="4" w:space="0" w:color="auto"/>
            </w:tcBorders>
            <w:shd w:val="clear" w:color="auto" w:fill="auto"/>
            <w:tcMar>
              <w:top w:w="110" w:type="dxa"/>
            </w:tcMar>
          </w:tcPr>
          <w:p w:rsidR="00934E39" w:rsidRPr="003B4450" w:rsidRDefault="00934E39" w:rsidP="00934E39">
            <w:pPr>
              <w:keepNext/>
              <w:keepLines/>
              <w:spacing w:before="60" w:after="60" w:line="300" w:lineRule="exact"/>
              <w:rPr>
                <w:rFonts w:ascii="Arabic Typesetting" w:hAnsi="Arabic Typesetting" w:cs="Arabic Typesetting"/>
                <w:b/>
                <w:sz w:val="30"/>
                <w:szCs w:val="30"/>
              </w:rPr>
            </w:pPr>
            <w:r w:rsidRPr="003D7723">
              <w:rPr>
                <w:rFonts w:ascii="Arabic Typesetting" w:hAnsi="Arabic Typesetting" w:cs="Arabic Typesetting"/>
                <w:b/>
                <w:color w:val="808080" w:themeColor="background1" w:themeShade="80"/>
                <w:sz w:val="30"/>
                <w:szCs w:val="30"/>
                <w:rtl/>
              </w:rPr>
              <w:t>منقطع</w:t>
            </w:r>
          </w:p>
        </w:tc>
      </w:tr>
      <w:tr w:rsidR="00934E39" w:rsidRPr="003B4450"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3B4450" w:rsidRDefault="00934E39" w:rsidP="00934E39">
            <w:pPr>
              <w:keepNext/>
              <w:keepLines/>
              <w:tabs>
                <w:tab w:val="left" w:pos="1452"/>
              </w:tabs>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lastRenderedPageBreak/>
              <w:t>النتيجة المرتقبة</w:t>
            </w:r>
            <w:r>
              <w:rPr>
                <w:rFonts w:ascii="Arabic Typesetting" w:hAnsi="Arabic Typesetting" w:cs="Arabic Typesetting" w:hint="cs"/>
                <w:b/>
                <w:bCs/>
                <w:sz w:val="30"/>
                <w:szCs w:val="30"/>
                <w:rtl/>
              </w:rPr>
              <w:t xml:space="preserve">: </w:t>
            </w:r>
            <w:r w:rsidRPr="003B4450">
              <w:rPr>
                <w:rFonts w:ascii="Arabic Typesetting" w:hAnsi="Arabic Typesetting" w:cs="Arabic Typesetting"/>
                <w:sz w:val="30"/>
                <w:szCs w:val="30"/>
                <w:rtl/>
              </w:rPr>
              <w:t xml:space="preserve">زيادة في الموارد من خارج الميزانية </w:t>
            </w:r>
            <w:r w:rsidRPr="003B4450">
              <w:rPr>
                <w:rFonts w:ascii="Arabic Typesetting" w:hAnsi="Arabic Typesetting" w:cs="Arabic Typesetting" w:hint="cs"/>
                <w:sz w:val="30"/>
                <w:szCs w:val="30"/>
                <w:rtl/>
              </w:rPr>
              <w:t>والتي تُتاح</w:t>
            </w:r>
            <w:r w:rsidRPr="003B4450">
              <w:rPr>
                <w:rFonts w:ascii="Arabic Typesetting" w:hAnsi="Arabic Typesetting" w:cs="Arabic Typesetting"/>
                <w:sz w:val="30"/>
                <w:szCs w:val="30"/>
                <w:rtl/>
              </w:rPr>
              <w:t xml:space="preserve"> لدى الويبو لأغراض التنمية في الملكية الفكرية سواء من خلال المساهمات المباشرة أو من خلال الاستفادة من آليات التمويل الخارجية</w:t>
            </w:r>
          </w:p>
        </w:tc>
      </w:tr>
      <w:tr w:rsidR="00934E39" w:rsidRPr="003B4450" w:rsidTr="00934E39">
        <w:trPr>
          <w:cantSplit/>
          <w:jc w:val="center"/>
        </w:trPr>
        <w:tc>
          <w:tcPr>
            <w:tcW w:w="1050" w:type="pct"/>
            <w:tcBorders>
              <w:top w:val="single" w:sz="4" w:space="0" w:color="auto"/>
            </w:tcBorders>
            <w:shd w:val="clear" w:color="auto" w:fill="auto"/>
            <w:vAlign w:val="cente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b/>
                <w:bCs/>
                <w:sz w:val="30"/>
                <w:szCs w:val="30"/>
                <w:rtl/>
              </w:rPr>
              <w:t>مؤشرات الأداء</w:t>
            </w:r>
          </w:p>
        </w:tc>
        <w:tc>
          <w:tcPr>
            <w:tcW w:w="704" w:type="pct"/>
            <w:tcBorders>
              <w:top w:val="single" w:sz="4" w:space="0" w:color="auto"/>
            </w:tcBorders>
            <w:shd w:val="clear" w:color="auto" w:fill="C0C0C0"/>
          </w:tcPr>
          <w:p w:rsidR="00934E39" w:rsidRPr="003B4450" w:rsidRDefault="00934E39" w:rsidP="00934E39">
            <w:pPr>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t>أسس المقارنة</w:t>
            </w:r>
            <w:r w:rsidRPr="003B4450">
              <w:rPr>
                <w:rFonts w:ascii="Arabic Typesetting" w:hAnsi="Arabic Typesetting" w:cs="Arabic Typesetting"/>
                <w:b/>
                <w:bCs/>
                <w:sz w:val="30"/>
                <w:szCs w:val="30"/>
              </w:rPr>
              <w:t xml:space="preserve"> </w:t>
            </w:r>
            <w:r w:rsidRPr="003B4450">
              <w:rPr>
                <w:rFonts w:ascii="Arabic Typesetting" w:hAnsi="Arabic Typesetting" w:cs="Arabic Typesetting"/>
                <w:b/>
                <w:bCs/>
                <w:sz w:val="30"/>
                <w:szCs w:val="30"/>
                <w:rtl/>
              </w:rPr>
              <w:t>البرنامج والميزانية 2012/2013)</w:t>
            </w:r>
          </w:p>
        </w:tc>
        <w:tc>
          <w:tcPr>
            <w:tcW w:w="927"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804" w:type="pct"/>
            <w:tcBorders>
              <w:top w:val="single" w:sz="4" w:space="0" w:color="auto"/>
            </w:tcBorders>
            <w:shd w:val="clear" w:color="auto" w:fill="FFFFFF"/>
            <w:tcMar>
              <w:top w:w="110" w:type="dxa"/>
            </w:tcMar>
            <w:vAlign w:val="cente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b/>
                <w:bCs/>
                <w:sz w:val="30"/>
                <w:szCs w:val="30"/>
                <w:rtl/>
              </w:rPr>
              <w:t>بيانات الأداء</w:t>
            </w:r>
          </w:p>
        </w:tc>
        <w:tc>
          <w:tcPr>
            <w:tcW w:w="515" w:type="pct"/>
            <w:tcBorders>
              <w:top w:val="single" w:sz="4" w:space="0" w:color="auto"/>
            </w:tcBorders>
            <w:shd w:val="clear" w:color="auto" w:fill="auto"/>
            <w:tcMar>
              <w:top w:w="110" w:type="dxa"/>
            </w:tcMar>
            <w:vAlign w:val="center"/>
          </w:tcPr>
          <w:p w:rsidR="00934E39" w:rsidRPr="003B4450" w:rsidRDefault="00934E39" w:rsidP="00934E39">
            <w:pPr>
              <w:keepNext/>
              <w:keepLines/>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t>السير</w:t>
            </w:r>
          </w:p>
        </w:tc>
      </w:tr>
      <w:tr w:rsidR="00934E39" w:rsidRPr="003B4450" w:rsidTr="00934E39">
        <w:trPr>
          <w:cantSplit/>
          <w:jc w:val="center"/>
        </w:trPr>
        <w:tc>
          <w:tcPr>
            <w:tcW w:w="1050" w:type="pct"/>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tl/>
              </w:rPr>
            </w:pPr>
            <w:r w:rsidRPr="003B4450">
              <w:rPr>
                <w:rFonts w:ascii="Arabic Typesetting" w:hAnsi="Arabic Typesetting" w:cs="Arabic Typesetting"/>
                <w:sz w:val="30"/>
                <w:szCs w:val="30"/>
                <w:rtl/>
              </w:rPr>
              <w:t>زيادة في الأموال المتاحة من خلال الاتفاقات بشأن الصناديق الاستئمانية</w:t>
            </w:r>
          </w:p>
        </w:tc>
        <w:tc>
          <w:tcPr>
            <w:tcW w:w="704" w:type="pct"/>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tl/>
              </w:rPr>
            </w:pPr>
            <w:r w:rsidRPr="003B4450">
              <w:rPr>
                <w:rFonts w:ascii="Arabic Typesetting" w:hAnsi="Arabic Typesetting" w:cs="Arabic Typesetting"/>
                <w:sz w:val="30"/>
                <w:szCs w:val="30"/>
                <w:rtl/>
              </w:rPr>
              <w:t>انظر تقرير الإدارة المالية للفترة 2010/2011</w:t>
            </w:r>
          </w:p>
        </w:tc>
        <w:tc>
          <w:tcPr>
            <w:tcW w:w="927"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11</w:t>
            </w: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tl/>
              </w:rPr>
              <w:t>9 مليون فرنك سويسري في الفترة (2010/2011)</w:t>
            </w:r>
          </w:p>
        </w:tc>
        <w:tc>
          <w:tcPr>
            <w:tcW w:w="1804" w:type="pct"/>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بلغ مجموع إيرادات الصناديق الاستئمانية 8</w:t>
            </w:r>
            <w:r>
              <w:rPr>
                <w:rFonts w:ascii="Arabic Typesetting" w:hAnsi="Arabic Typesetting" w:cs="Arabic Typesetting" w:hint="cs"/>
                <w:sz w:val="30"/>
                <w:szCs w:val="30"/>
                <w:rtl/>
              </w:rPr>
              <w:t>,</w:t>
            </w:r>
            <w:r w:rsidRPr="003B4450">
              <w:rPr>
                <w:rFonts w:ascii="Arabic Typesetting" w:hAnsi="Arabic Typesetting" w:cs="Arabic Typesetting"/>
                <w:sz w:val="30"/>
                <w:szCs w:val="30"/>
                <w:rtl/>
              </w:rPr>
              <w:t>8 مليون فرنك سويسري في 2012، بينما بلغ مجموع إيرادات الصناديق الاستئمانية 6</w:t>
            </w:r>
            <w:r>
              <w:rPr>
                <w:rFonts w:ascii="Arabic Typesetting" w:hAnsi="Arabic Typesetting" w:cs="Arabic Typesetting" w:hint="cs"/>
                <w:sz w:val="30"/>
                <w:szCs w:val="30"/>
                <w:rtl/>
              </w:rPr>
              <w:t>,</w:t>
            </w:r>
            <w:r w:rsidRPr="003B4450">
              <w:rPr>
                <w:rFonts w:ascii="Arabic Typesetting" w:hAnsi="Arabic Typesetting" w:cs="Arabic Typesetting"/>
                <w:sz w:val="30"/>
                <w:szCs w:val="30"/>
                <w:rtl/>
              </w:rPr>
              <w:t>2 مليون فرنك سويسري في 2011، أي حدثت زيادة قدرها 2</w:t>
            </w:r>
            <w:r>
              <w:rPr>
                <w:rFonts w:ascii="Arabic Typesetting" w:hAnsi="Arabic Typesetting" w:cs="Arabic Typesetting" w:hint="cs"/>
                <w:sz w:val="30"/>
                <w:szCs w:val="30"/>
                <w:rtl/>
              </w:rPr>
              <w:t>,</w:t>
            </w:r>
            <w:r w:rsidRPr="003B4450">
              <w:rPr>
                <w:rFonts w:ascii="Arabic Typesetting" w:hAnsi="Arabic Typesetting" w:cs="Arabic Typesetting"/>
                <w:sz w:val="30"/>
                <w:szCs w:val="30"/>
                <w:rtl/>
              </w:rPr>
              <w:t>6 مليون فرنك سويسري أو ما يقرب من 42%.</w:t>
            </w:r>
          </w:p>
        </w:tc>
        <w:tc>
          <w:tcPr>
            <w:tcW w:w="515"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3B4450" w:rsidTr="00934E39">
        <w:trPr>
          <w:cantSplit/>
          <w:jc w:val="center"/>
        </w:trPr>
        <w:tc>
          <w:tcPr>
            <w:tcW w:w="1050" w:type="pct"/>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عدد مشاريع الويبو المنفذة والممولة بواسطة آليات تمولها جهات مانحة خارجية والقيمة المالية لهذه المشاريع</w:t>
            </w:r>
          </w:p>
        </w:tc>
        <w:tc>
          <w:tcPr>
            <w:tcW w:w="704" w:type="pct"/>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لا توجد بيانات</w:t>
            </w:r>
          </w:p>
        </w:tc>
        <w:tc>
          <w:tcPr>
            <w:tcW w:w="927"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صفر</w:t>
            </w:r>
          </w:p>
        </w:tc>
        <w:tc>
          <w:tcPr>
            <w:tcW w:w="1804" w:type="pct"/>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lang w:bidi="th-TH"/>
              </w:rPr>
              <w:t xml:space="preserve"> </w:t>
            </w:r>
            <w:r w:rsidRPr="003B4450">
              <w:rPr>
                <w:rFonts w:ascii="Arabic Typesetting" w:hAnsi="Arabic Typesetting" w:cs="Arabic Typesetting"/>
                <w:sz w:val="30"/>
                <w:szCs w:val="30"/>
                <w:rtl/>
              </w:rPr>
              <w:t>البيانات غير متاحة</w:t>
            </w:r>
          </w:p>
          <w:p w:rsidR="00934E39" w:rsidRPr="003B4450" w:rsidRDefault="00934E39" w:rsidP="00934E39">
            <w:pPr>
              <w:spacing w:before="60" w:after="60" w:line="300" w:lineRule="exact"/>
              <w:rPr>
                <w:rFonts w:ascii="Arabic Typesetting" w:hAnsi="Arabic Typesetting" w:cs="Arabic Typesetting"/>
                <w:sz w:val="30"/>
                <w:szCs w:val="30"/>
              </w:rPr>
            </w:pPr>
          </w:p>
          <w:p w:rsidR="00934E39" w:rsidRPr="003B4450" w:rsidRDefault="00934E39" w:rsidP="00934E39">
            <w:pPr>
              <w:spacing w:before="60" w:after="60" w:line="300" w:lineRule="exact"/>
              <w:rPr>
                <w:rFonts w:ascii="Arabic Typesetting" w:hAnsi="Arabic Typesetting" w:cs="Arabic Typesetting"/>
                <w:sz w:val="30"/>
                <w:szCs w:val="30"/>
              </w:rPr>
            </w:pPr>
          </w:p>
        </w:tc>
        <w:tc>
          <w:tcPr>
            <w:tcW w:w="515" w:type="pct"/>
            <w:shd w:val="clear" w:color="auto" w:fill="auto"/>
            <w:tcMar>
              <w:top w:w="110" w:type="dxa"/>
            </w:tcMar>
          </w:tcPr>
          <w:p w:rsidR="00934E39" w:rsidRPr="003B4450" w:rsidRDefault="00934E39" w:rsidP="00934E39">
            <w:pPr>
              <w:keepNext/>
              <w:keepLines/>
              <w:spacing w:before="60" w:after="60" w:line="300" w:lineRule="exact"/>
              <w:rPr>
                <w:rFonts w:ascii="Arabic Typesetting" w:hAnsi="Arabic Typesetting" w:cs="Arabic Typesetting"/>
                <w:b/>
                <w:sz w:val="30"/>
                <w:szCs w:val="30"/>
              </w:rPr>
            </w:pPr>
            <w:r w:rsidRPr="003D7723">
              <w:rPr>
                <w:rFonts w:ascii="Arabic Typesetting" w:hAnsi="Arabic Typesetting" w:cs="Arabic Typesetting"/>
                <w:b/>
                <w:color w:val="808080" w:themeColor="background1" w:themeShade="80"/>
                <w:sz w:val="30"/>
                <w:szCs w:val="30"/>
                <w:rtl/>
              </w:rPr>
              <w:t>منقطع</w:t>
            </w:r>
          </w:p>
        </w:tc>
      </w:tr>
      <w:tr w:rsidR="00934E39" w:rsidRPr="003B4450" w:rsidTr="00934E39">
        <w:trPr>
          <w:cantSplit/>
          <w:jc w:val="center"/>
        </w:trPr>
        <w:tc>
          <w:tcPr>
            <w:tcW w:w="1050" w:type="pct"/>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وضع المبادئ التوجيهية للويبو لأغراض إقامة شراكة مع القطاع الخاص</w:t>
            </w:r>
          </w:p>
        </w:tc>
        <w:tc>
          <w:tcPr>
            <w:tcW w:w="704" w:type="pct"/>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مسودة قيد الإعداد للتشاور بشأنها</w:t>
            </w:r>
          </w:p>
        </w:tc>
        <w:tc>
          <w:tcPr>
            <w:tcW w:w="927"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b/>
                <w:color w:val="993300"/>
                <w:sz w:val="30"/>
                <w:szCs w:val="30"/>
              </w:rPr>
            </w:pPr>
            <w:r w:rsidRPr="000B74F6">
              <w:rPr>
                <w:rFonts w:ascii="Arabic Typesetting" w:hAnsi="Arabic Typesetting" w:cs="Arabic Typesetting"/>
                <w:b/>
                <w:color w:val="993300"/>
                <w:sz w:val="30"/>
                <w:szCs w:val="30"/>
                <w:rtl/>
              </w:rPr>
              <w:t>أُع</w:t>
            </w:r>
            <w:r w:rsidRPr="000B74F6">
              <w:rPr>
                <w:rFonts w:ascii="Arabic Typesetting" w:hAnsi="Arabic Typesetting" w:cs="Arabic Typesetting" w:hint="cs"/>
                <w:b/>
                <w:color w:val="993300"/>
                <w:sz w:val="30"/>
                <w:szCs w:val="30"/>
                <w:rtl/>
              </w:rPr>
              <w:t>ِ</w:t>
            </w:r>
            <w:r w:rsidRPr="000B74F6">
              <w:rPr>
                <w:rFonts w:ascii="Arabic Typesetting" w:hAnsi="Arabic Typesetting" w:cs="Arabic Typesetting"/>
                <w:b/>
                <w:color w:val="993300"/>
                <w:sz w:val="30"/>
                <w:szCs w:val="30"/>
                <w:rtl/>
              </w:rPr>
              <w:t>د</w:t>
            </w:r>
            <w:r w:rsidRPr="000B74F6">
              <w:rPr>
                <w:rFonts w:ascii="Arabic Typesetting" w:hAnsi="Arabic Typesetting" w:cs="Arabic Typesetting" w:hint="cs"/>
                <w:b/>
                <w:color w:val="993300"/>
                <w:sz w:val="30"/>
                <w:szCs w:val="30"/>
                <w:rtl/>
              </w:rPr>
              <w:t>َّ</w:t>
            </w:r>
            <w:r w:rsidRPr="000B74F6">
              <w:rPr>
                <w:rFonts w:ascii="Arabic Typesetting" w:hAnsi="Arabic Typesetting" w:cs="Arabic Typesetting"/>
                <w:b/>
                <w:color w:val="993300"/>
                <w:sz w:val="30"/>
                <w:szCs w:val="30"/>
                <w:rtl/>
              </w:rPr>
              <w:t>ت المسودة ور</w:t>
            </w:r>
            <w:r w:rsidRPr="000B74F6">
              <w:rPr>
                <w:rFonts w:ascii="Arabic Typesetting" w:hAnsi="Arabic Typesetting" w:cs="Arabic Typesetting" w:hint="cs"/>
                <w:b/>
                <w:color w:val="993300"/>
                <w:sz w:val="30"/>
                <w:szCs w:val="30"/>
                <w:rtl/>
              </w:rPr>
              <w:t>و</w:t>
            </w:r>
            <w:r w:rsidRPr="000B74F6">
              <w:rPr>
                <w:rFonts w:ascii="Arabic Typesetting" w:hAnsi="Arabic Typesetting" w:cs="Arabic Typesetting"/>
                <w:b/>
                <w:color w:val="993300"/>
                <w:sz w:val="30"/>
                <w:szCs w:val="30"/>
                <w:rtl/>
              </w:rPr>
              <w:t>جعت داخلياً. المسودة النهائية لوضع الأساس لإجراء مشاورات مع الدول الأعضاء</w:t>
            </w:r>
          </w:p>
        </w:tc>
        <w:tc>
          <w:tcPr>
            <w:tcW w:w="1804" w:type="pct"/>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العملية الداخلية جارية. والهدف هو بدء المشاورات في مايو 2013، والإرسال، في حالة التوصل إلى نتيجة، إلى لجنة البرنامج والميزانية في سبتمبر 2013</w:t>
            </w:r>
            <w:r w:rsidRPr="003B4450">
              <w:rPr>
                <w:rFonts w:ascii="Arabic Typesetting" w:hAnsi="Arabic Typesetting" w:cs="Arabic Typesetting" w:hint="cs"/>
                <w:sz w:val="30"/>
                <w:szCs w:val="30"/>
                <w:rtl/>
              </w:rPr>
              <w:t>.</w:t>
            </w:r>
          </w:p>
          <w:p w:rsidR="00934E39" w:rsidRPr="003B4450" w:rsidRDefault="00934E39" w:rsidP="00934E39">
            <w:pPr>
              <w:spacing w:before="60" w:after="60" w:line="300" w:lineRule="exact"/>
              <w:rPr>
                <w:rFonts w:ascii="Arabic Typesetting" w:hAnsi="Arabic Typesetting" w:cs="Arabic Typesetting"/>
                <w:sz w:val="30"/>
                <w:szCs w:val="30"/>
              </w:rPr>
            </w:pPr>
          </w:p>
        </w:tc>
        <w:tc>
          <w:tcPr>
            <w:tcW w:w="515"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tc>
      </w:tr>
    </w:tbl>
    <w:p w:rsidR="00934E39" w:rsidRPr="0044632E" w:rsidRDefault="00934E39" w:rsidP="0044632E">
      <w:pPr>
        <w:pStyle w:val="NormalAR"/>
        <w:keepNext/>
        <w:spacing w:before="240" w:after="240"/>
        <w:ind w:left="0"/>
        <w:rPr>
          <w:sz w:val="36"/>
          <w:szCs w:val="36"/>
          <w:rtl/>
          <w:lang w:val="fr-CH" w:bidi="ar-SA"/>
        </w:rPr>
      </w:pPr>
      <w:r w:rsidRPr="0044632E">
        <w:rPr>
          <w:sz w:val="36"/>
          <w:szCs w:val="36"/>
          <w:rtl/>
          <w:lang w:val="fr-CH" w:bidi="ar-SA"/>
        </w:rPr>
        <w:t>الميزانية والنفقات الفعلية</w:t>
      </w:r>
    </w:p>
    <w:p w:rsidR="00934E39" w:rsidRDefault="00C3794D" w:rsidP="00DB6EC7">
      <w:pPr>
        <w:autoSpaceDE w:val="0"/>
        <w:autoSpaceDN w:val="0"/>
        <w:adjustRightInd w:val="0"/>
        <w:spacing w:after="120"/>
        <w:jc w:val="center"/>
        <w:rPr>
          <w:rFonts w:ascii="Arabic Typesetting" w:hAnsi="Arabic Typesetting" w:cs="Arabic Typesetting"/>
          <w:sz w:val="34"/>
          <w:szCs w:val="34"/>
          <w:rtl/>
        </w:rPr>
      </w:pPr>
      <w:r w:rsidRPr="00C3794D">
        <w:rPr>
          <w:noProof/>
          <w:szCs w:val="20"/>
          <w:rtl/>
          <w:lang w:bidi="ar-SA"/>
        </w:rPr>
        <w:drawing>
          <wp:inline distT="0" distB="0" distL="0" distR="0" wp14:anchorId="45FAB70D" wp14:editId="3E4D41CB">
            <wp:extent cx="6119495" cy="3846338"/>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9495" cy="3846338"/>
                    </a:xfrm>
                    <a:prstGeom prst="rect">
                      <a:avLst/>
                    </a:prstGeom>
                    <a:noFill/>
                    <a:ln>
                      <a:noFill/>
                    </a:ln>
                  </pic:spPr>
                </pic:pic>
              </a:graphicData>
            </a:graphic>
          </wp:inline>
        </w:drawing>
      </w:r>
    </w:p>
    <w:p w:rsidR="00934E39" w:rsidRDefault="00C3794D" w:rsidP="00DB6EC7">
      <w:pPr>
        <w:autoSpaceDE w:val="0"/>
        <w:autoSpaceDN w:val="0"/>
        <w:adjustRightInd w:val="0"/>
        <w:spacing w:after="120"/>
        <w:jc w:val="center"/>
        <w:rPr>
          <w:rFonts w:ascii="Arabic Typesetting" w:hAnsi="Arabic Typesetting" w:cs="Arabic Typesetting"/>
          <w:sz w:val="34"/>
          <w:szCs w:val="34"/>
          <w:rtl/>
        </w:rPr>
      </w:pPr>
      <w:r w:rsidRPr="00C3794D">
        <w:rPr>
          <w:noProof/>
          <w:szCs w:val="20"/>
          <w:rtl/>
          <w:lang w:bidi="ar-SA"/>
        </w:rPr>
        <w:lastRenderedPageBreak/>
        <w:drawing>
          <wp:inline distT="0" distB="0" distL="0" distR="0" wp14:anchorId="206D5D0B" wp14:editId="1E973535">
            <wp:extent cx="6119495" cy="1706058"/>
            <wp:effectExtent l="0" t="0" r="0"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934E39" w:rsidRPr="0092272B" w:rsidRDefault="00A341BC" w:rsidP="00A341BC">
      <w:pPr>
        <w:keepNext/>
        <w:autoSpaceDE w:val="0"/>
        <w:autoSpaceDN w:val="0"/>
        <w:adjustRightInd w:val="0"/>
        <w:spacing w:after="120" w:line="300" w:lineRule="exact"/>
        <w:rPr>
          <w:rFonts w:ascii="Arabic Typesetting" w:hAnsi="Arabic Typesetting" w:cs="Arabic Typesetting"/>
          <w:sz w:val="30"/>
          <w:szCs w:val="30"/>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934E39" w:rsidRPr="00DB6EC7" w:rsidRDefault="00934E39" w:rsidP="00DB6EC7">
      <w:pPr>
        <w:spacing w:after="120" w:line="340" w:lineRule="exact"/>
        <w:rPr>
          <w:rFonts w:ascii="Arabic Typesetting" w:hAnsi="Arabic Typesetting" w:cs="Arabic Typesetting"/>
          <w:sz w:val="34"/>
          <w:szCs w:val="34"/>
          <w:u w:val="single"/>
        </w:rPr>
      </w:pPr>
      <w:r w:rsidRPr="00DB6EC7">
        <w:rPr>
          <w:rFonts w:ascii="Arabic Typesetting" w:hAnsi="Arabic Typesetting" w:cs="Arabic Typesetting"/>
          <w:sz w:val="34"/>
          <w:szCs w:val="34"/>
          <w:rtl/>
        </w:rPr>
        <w:t>ألف</w:t>
      </w:r>
      <w:r w:rsidRPr="00DB6EC7">
        <w:rPr>
          <w:rFonts w:ascii="Arabic Typesetting" w:hAnsi="Arabic Typesetting" w:cs="Arabic Typesetting"/>
          <w:sz w:val="34"/>
          <w:szCs w:val="34"/>
        </w:rPr>
        <w:t>.</w:t>
      </w:r>
      <w:r w:rsidRPr="00DB6EC7">
        <w:rPr>
          <w:rFonts w:ascii="Arabic Typesetting" w:hAnsi="Arabic Typesetting" w:cs="Arabic Typesetting"/>
          <w:sz w:val="34"/>
          <w:szCs w:val="34"/>
        </w:rPr>
        <w:tab/>
      </w:r>
      <w:r w:rsidRPr="00DB6EC7">
        <w:rPr>
          <w:rFonts w:ascii="Arabic Typesetting" w:hAnsi="Arabic Typesetting" w:cs="Arabic Typesetting"/>
          <w:sz w:val="34"/>
          <w:szCs w:val="34"/>
          <w:u w:val="single"/>
          <w:rtl/>
        </w:rPr>
        <w:t>الميزانية بعد التحويلات 2012/2013</w:t>
      </w:r>
    </w:p>
    <w:p w:rsidR="00934E39" w:rsidRPr="00DB6EC7" w:rsidRDefault="00934E39" w:rsidP="00DB6EC7">
      <w:pPr>
        <w:numPr>
          <w:ilvl w:val="0"/>
          <w:numId w:val="19"/>
        </w:numPr>
        <w:autoSpaceDE w:val="0"/>
        <w:autoSpaceDN w:val="0"/>
        <w:adjustRightInd w:val="0"/>
        <w:spacing w:after="120" w:line="340" w:lineRule="exact"/>
        <w:rPr>
          <w:rFonts w:ascii="Arabic Typesetting" w:hAnsi="Arabic Typesetting" w:cs="Arabic Typesetting"/>
          <w:sz w:val="34"/>
          <w:szCs w:val="34"/>
        </w:rPr>
      </w:pPr>
      <w:r w:rsidRPr="00DB6EC7">
        <w:rPr>
          <w:rFonts w:ascii="Arabic Typesetting" w:hAnsi="Arabic Typesetting" w:cs="Arabic Typesetting"/>
          <w:sz w:val="34"/>
          <w:szCs w:val="34"/>
          <w:rtl/>
        </w:rPr>
        <w:t>توزيع الموارد على النتائج الفردية يعكس تركيز المكاتب الخارجية على الخدمات المقدمة لدعم خدمات الويبو العالمية للملكية الفكرية، ولا سيما في النتيجة ثانياً.1 (استخدام معاهدة التعاون بشأن البراءات استخداماً استراتيجياً مستنيراً). وقد أدت كفاءة التكاليف إلى انخفاض الموارد المخصصة للنتيجة ثالثاً.2 (قدرات معززة في مجال الموارد البشرية).</w:t>
      </w:r>
    </w:p>
    <w:p w:rsidR="00934E39" w:rsidRPr="00DB6EC7" w:rsidRDefault="00934E39" w:rsidP="00DB6EC7">
      <w:pPr>
        <w:numPr>
          <w:ilvl w:val="0"/>
          <w:numId w:val="19"/>
        </w:numPr>
        <w:autoSpaceDE w:val="0"/>
        <w:autoSpaceDN w:val="0"/>
        <w:adjustRightInd w:val="0"/>
        <w:spacing w:after="120" w:line="340" w:lineRule="exact"/>
        <w:rPr>
          <w:rFonts w:ascii="Arabic Typesetting" w:hAnsi="Arabic Typesetting" w:cs="Arabic Typesetting"/>
          <w:sz w:val="34"/>
          <w:szCs w:val="34"/>
        </w:rPr>
      </w:pPr>
      <w:r w:rsidRPr="00DB6EC7">
        <w:rPr>
          <w:rFonts w:ascii="Arabic Typesetting" w:hAnsi="Arabic Typesetting" w:cs="Arabic Typesetting"/>
          <w:sz w:val="34"/>
          <w:szCs w:val="34"/>
          <w:rtl/>
        </w:rPr>
        <w:t>ويعكس الانخفاض الطفيف في النتيجة ثالثاً.10 (زيادة في الموارد من خارج الميزانية) تحولاً في استراتيجية تعبئة الموارد من خارج الميزانية إلى التركيز على مشاريع محددة. ويعكس الانخفاض الصافي في النتيجة ثامناً.3 (إقامة شراكات مع الأمم المتحدة والمنظمات الحكومية الدولية) انخفاضاً يرجع في المقام الأول إلى وفورات تتعلق بكفاءة التكاليف.</w:t>
      </w:r>
    </w:p>
    <w:p w:rsidR="00934E39" w:rsidRPr="00DB6EC7" w:rsidRDefault="00934E39" w:rsidP="00DB6EC7">
      <w:pPr>
        <w:keepNext/>
        <w:spacing w:after="120" w:line="340" w:lineRule="exact"/>
        <w:rPr>
          <w:rFonts w:ascii="Arabic Typesetting" w:hAnsi="Arabic Typesetting" w:cs="Arabic Typesetting"/>
          <w:sz w:val="34"/>
          <w:szCs w:val="34"/>
        </w:rPr>
      </w:pPr>
      <w:r w:rsidRPr="00DB6EC7">
        <w:rPr>
          <w:rFonts w:ascii="Arabic Typesetting" w:hAnsi="Arabic Typesetting" w:cs="Arabic Typesetting"/>
          <w:sz w:val="34"/>
          <w:szCs w:val="34"/>
          <w:rtl/>
        </w:rPr>
        <w:t>باء</w:t>
      </w:r>
      <w:r w:rsidRPr="00DB6EC7">
        <w:rPr>
          <w:rFonts w:ascii="Arabic Typesetting" w:hAnsi="Arabic Typesetting" w:cs="Arabic Typesetting"/>
          <w:sz w:val="34"/>
          <w:szCs w:val="34"/>
        </w:rPr>
        <w:t>.</w:t>
      </w:r>
      <w:r w:rsidRPr="00DB6EC7">
        <w:rPr>
          <w:rFonts w:ascii="Arabic Typesetting" w:hAnsi="Arabic Typesetting" w:cs="Arabic Typesetting"/>
          <w:sz w:val="34"/>
          <w:szCs w:val="34"/>
        </w:rPr>
        <w:tab/>
      </w:r>
      <w:r w:rsidRPr="00DB6EC7">
        <w:rPr>
          <w:rFonts w:ascii="Arabic Typesetting" w:hAnsi="Arabic Typesetting" w:cs="Arabic Typesetting"/>
          <w:sz w:val="34"/>
          <w:szCs w:val="34"/>
          <w:u w:val="single"/>
          <w:rtl/>
        </w:rPr>
        <w:t>نسبة استخدام ميزانية 2012</w:t>
      </w:r>
    </w:p>
    <w:p w:rsidR="00934E39" w:rsidRPr="00DB6EC7" w:rsidRDefault="00934E39" w:rsidP="00DB6EC7">
      <w:pPr>
        <w:numPr>
          <w:ilvl w:val="0"/>
          <w:numId w:val="19"/>
        </w:numPr>
        <w:autoSpaceDE w:val="0"/>
        <w:autoSpaceDN w:val="0"/>
        <w:adjustRightInd w:val="0"/>
        <w:spacing w:after="120" w:line="340" w:lineRule="exact"/>
        <w:rPr>
          <w:rFonts w:ascii="Arabic Typesetting" w:hAnsi="Arabic Typesetting" w:cs="Arabic Typesetting"/>
          <w:sz w:val="34"/>
          <w:szCs w:val="34"/>
        </w:rPr>
      </w:pPr>
      <w:r w:rsidRPr="00DB6EC7">
        <w:rPr>
          <w:rFonts w:ascii="Arabic Typesetting" w:hAnsi="Arabic Typesetting" w:cs="Arabic Typesetting"/>
          <w:sz w:val="34"/>
          <w:szCs w:val="34"/>
          <w:rtl/>
        </w:rPr>
        <w:t xml:space="preserve">نسبة استخدام الميزانية لا تتجاوز النطاق المتوقع الذي يتراوح من 40 إلى 60 </w:t>
      </w:r>
      <w:r w:rsidRPr="00DB6EC7">
        <w:rPr>
          <w:rFonts w:ascii="Arabic Typesetting" w:hAnsi="Arabic Typesetting" w:cs="Arabic Typesetting" w:hint="cs"/>
          <w:sz w:val="34"/>
          <w:szCs w:val="34"/>
          <w:rtl/>
        </w:rPr>
        <w:t>ب</w:t>
      </w:r>
      <w:r w:rsidRPr="00DB6EC7">
        <w:rPr>
          <w:rFonts w:ascii="Arabic Typesetting" w:hAnsi="Arabic Typesetting" w:cs="Arabic Typesetting"/>
          <w:sz w:val="34"/>
          <w:szCs w:val="34"/>
          <w:rtl/>
        </w:rPr>
        <w:t>المائة في السنة الأولى من فترة السنتين، وتسير في الاتجاه الصحيح.</w:t>
      </w:r>
    </w:p>
    <w:p w:rsidR="00FF464E" w:rsidRDefault="00FF464E">
      <w:pPr>
        <w:bidi w:val="0"/>
        <w:rPr>
          <w:rFonts w:ascii="Arabic Typesetting" w:hAnsi="Arabic Typesetting" w:cs="Arabic Typesetting"/>
          <w:b/>
          <w:bCs/>
          <w:i/>
          <w:snapToGrid w:val="0"/>
          <w:sz w:val="34"/>
          <w:szCs w:val="34"/>
          <w:rtl/>
          <w:lang w:bidi="ar-SA"/>
        </w:rPr>
      </w:pPr>
      <w:r>
        <w:rPr>
          <w:rFonts w:ascii="Arabic Typesetting" w:hAnsi="Arabic Typesetting" w:cs="Arabic Typesetting"/>
          <w:i/>
          <w:iCs/>
          <w:sz w:val="34"/>
          <w:szCs w:val="34"/>
          <w:rtl/>
        </w:rPr>
        <w:br w:type="page"/>
      </w:r>
    </w:p>
    <w:p w:rsidR="00934E39" w:rsidRPr="004F30B5" w:rsidRDefault="00934E39" w:rsidP="00C71B29">
      <w:pPr>
        <w:pStyle w:val="Heading1AR"/>
        <w:spacing w:before="0" w:after="120"/>
        <w:ind w:left="2268" w:hanging="2268"/>
        <w:outlineLvl w:val="1"/>
        <w:rPr>
          <w:lang w:val="fr-CH"/>
        </w:rPr>
      </w:pPr>
      <w:bookmarkStart w:id="29" w:name="_Toc358366941"/>
      <w:bookmarkStart w:id="30" w:name="_Toc359865203"/>
      <w:r w:rsidRPr="004F30B5">
        <w:rPr>
          <w:rtl/>
          <w:lang w:val="fr-CH"/>
        </w:rPr>
        <w:lastRenderedPageBreak/>
        <w:t>البرنامج 21</w:t>
      </w:r>
      <w:r w:rsidRPr="004F30B5">
        <w:rPr>
          <w:rFonts w:hint="cs"/>
          <w:rtl/>
          <w:lang w:val="fr-CH"/>
        </w:rPr>
        <w:tab/>
      </w:r>
      <w:bookmarkEnd w:id="29"/>
      <w:r w:rsidRPr="004F30B5">
        <w:rPr>
          <w:rtl/>
          <w:lang w:val="fr-CH"/>
        </w:rPr>
        <w:t>الإدارة التنفيذية</w:t>
      </w:r>
      <w:bookmarkEnd w:id="30"/>
    </w:p>
    <w:p w:rsidR="00934E39" w:rsidRPr="004F30B5" w:rsidRDefault="00934E39" w:rsidP="004F30B5">
      <w:pPr>
        <w:pStyle w:val="NormalAR"/>
        <w:keepNext/>
        <w:spacing w:after="240" w:line="360" w:lineRule="exact"/>
        <w:ind w:left="2268" w:hanging="2268"/>
        <w:rPr>
          <w:b/>
          <w:bCs/>
          <w:sz w:val="36"/>
          <w:szCs w:val="36"/>
          <w:lang w:val="fr-CH" w:bidi="ar-SA"/>
        </w:rPr>
      </w:pPr>
      <w:r w:rsidRPr="004F30B5">
        <w:rPr>
          <w:b/>
          <w:bCs/>
          <w:sz w:val="36"/>
          <w:szCs w:val="36"/>
          <w:rtl/>
          <w:lang w:val="fr-CH" w:bidi="ar-SA"/>
        </w:rPr>
        <w:t>المسؤول عن البرنامج</w:t>
      </w:r>
      <w:r w:rsidRPr="004F30B5">
        <w:rPr>
          <w:b/>
          <w:bCs/>
          <w:sz w:val="36"/>
          <w:szCs w:val="36"/>
          <w:lang w:val="fr-CH" w:bidi="ar-SA"/>
        </w:rPr>
        <w:tab/>
      </w:r>
      <w:r w:rsidRPr="004F30B5">
        <w:rPr>
          <w:b/>
          <w:bCs/>
          <w:sz w:val="36"/>
          <w:szCs w:val="36"/>
          <w:rtl/>
          <w:lang w:val="fr-CH" w:bidi="ar-SA"/>
        </w:rPr>
        <w:t>المدير العام</w:t>
      </w:r>
    </w:p>
    <w:p w:rsidR="00934E39" w:rsidRPr="0044632E" w:rsidRDefault="00934E39" w:rsidP="0044632E">
      <w:pPr>
        <w:pStyle w:val="NormalAR"/>
        <w:keepNext/>
        <w:spacing w:before="240" w:after="240"/>
        <w:ind w:left="0"/>
        <w:rPr>
          <w:sz w:val="36"/>
          <w:szCs w:val="36"/>
          <w:lang w:val="fr-CH" w:bidi="ar-SA"/>
        </w:rPr>
      </w:pPr>
      <w:r w:rsidRPr="0044632E">
        <w:rPr>
          <w:sz w:val="36"/>
          <w:szCs w:val="36"/>
          <w:rtl/>
          <w:lang w:val="fr-CH" w:bidi="ar-SA"/>
        </w:rPr>
        <w:t>استعراض التقدم في 2012</w:t>
      </w:r>
    </w:p>
    <w:p w:rsidR="00934E39" w:rsidRPr="00934E39" w:rsidRDefault="00934E39" w:rsidP="00DB6EC7">
      <w:pPr>
        <w:keepNext/>
        <w:numPr>
          <w:ilvl w:val="0"/>
          <w:numId w:val="21"/>
        </w:numPr>
        <w:autoSpaceDE w:val="0"/>
        <w:autoSpaceDN w:val="0"/>
        <w:adjustRightInd w:val="0"/>
        <w:spacing w:after="120" w:line="340" w:lineRule="exact"/>
        <w:rPr>
          <w:rFonts w:ascii="Arabic Typesetting" w:hAnsi="Arabic Typesetting" w:cs="Arabic Typesetting"/>
          <w:sz w:val="34"/>
          <w:szCs w:val="34"/>
        </w:rPr>
      </w:pPr>
      <w:r w:rsidRPr="00934E39">
        <w:rPr>
          <w:rFonts w:ascii="Arabic Typesetting" w:hAnsi="Arabic Typesetting" w:cs="Arabic Typesetting"/>
          <w:sz w:val="34"/>
          <w:szCs w:val="34"/>
          <w:rtl/>
        </w:rPr>
        <w:t>يشمل البرنامج 21 مكتب المدير العام، ومكتب المستشار القانوني، وشعبة شؤون الجمعيات والوثائق، ومكتب أمين المظالم، ومكتب الأخلاقيات، ودائرة المراسم.</w:t>
      </w:r>
    </w:p>
    <w:p w:rsidR="00934E39" w:rsidRPr="00934E39" w:rsidRDefault="00934E39" w:rsidP="00DB6EC7">
      <w:pPr>
        <w:numPr>
          <w:ilvl w:val="0"/>
          <w:numId w:val="21"/>
        </w:numPr>
        <w:autoSpaceDE w:val="0"/>
        <w:autoSpaceDN w:val="0"/>
        <w:adjustRightInd w:val="0"/>
        <w:spacing w:after="120" w:line="340" w:lineRule="exact"/>
        <w:rPr>
          <w:rFonts w:ascii="Arabic Typesetting" w:hAnsi="Arabic Typesetting" w:cs="Arabic Typesetting"/>
          <w:b/>
          <w:sz w:val="34"/>
          <w:szCs w:val="34"/>
        </w:rPr>
      </w:pPr>
      <w:r w:rsidRPr="00934E39">
        <w:rPr>
          <w:rFonts w:ascii="Arabic Typesetting" w:hAnsi="Arabic Typesetting" w:cs="Arabic Typesetting"/>
          <w:b/>
          <w:sz w:val="34"/>
          <w:szCs w:val="34"/>
          <w:rtl/>
        </w:rPr>
        <w:t>ولا تزال المشاركة الفعالة مع الدول الأعضاء وأصحاب المصلحة الآخرين ركيزةً أساسيةً لاستمرار التقدم نحو تحقيق الأهداف الاستراتيجية التسعة للمنظمة. وكانت هذه المشاركة مهمةً في عام 2012 في دعم التغير الكبير الذي حدث في المنظمة على مستوى الإصلاح والتحسين التنظيميين، دعماً للتقدم المحرز على الجبهة المعيارية وفي تنفيذ البرنامج. وتحقيقاً لهذه الغاية، عقد المدير العام جلسات إحاطة منتظمة للسفراء، وعقد اجتماعات مع الدول الأعضاء، مما ثبت أيضاً أنه وسيلة قيمة لتلق</w:t>
      </w:r>
      <w:r w:rsidRPr="00934E39">
        <w:rPr>
          <w:rFonts w:ascii="Arabic Typesetting" w:hAnsi="Arabic Typesetting" w:cs="Arabic Typesetting" w:hint="cs"/>
          <w:b/>
          <w:sz w:val="34"/>
          <w:szCs w:val="34"/>
          <w:rtl/>
        </w:rPr>
        <w:t>ّ</w:t>
      </w:r>
      <w:r w:rsidRPr="00934E39">
        <w:rPr>
          <w:rFonts w:ascii="Arabic Typesetting" w:hAnsi="Arabic Typesetting" w:cs="Arabic Typesetting"/>
          <w:b/>
          <w:sz w:val="34"/>
          <w:szCs w:val="34"/>
          <w:rtl/>
        </w:rPr>
        <w:t>ي تعقيبات وملاحظات ونصائح عز</w:t>
      </w:r>
      <w:r w:rsidRPr="00934E39">
        <w:rPr>
          <w:rFonts w:ascii="Arabic Typesetting" w:hAnsi="Arabic Typesetting" w:cs="Arabic Typesetting" w:hint="cs"/>
          <w:b/>
          <w:sz w:val="34"/>
          <w:szCs w:val="34"/>
          <w:rtl/>
        </w:rPr>
        <w:t>ّ</w:t>
      </w:r>
      <w:r w:rsidRPr="00934E39">
        <w:rPr>
          <w:rFonts w:ascii="Arabic Typesetting" w:hAnsi="Arabic Typesetting" w:cs="Arabic Typesetting"/>
          <w:b/>
          <w:sz w:val="34"/>
          <w:szCs w:val="34"/>
          <w:rtl/>
        </w:rPr>
        <w:t>زت التقدم بشأن العديد من القضايا.</w:t>
      </w:r>
    </w:p>
    <w:p w:rsidR="00934E39" w:rsidRPr="00934E39" w:rsidRDefault="00934E39" w:rsidP="00DB6EC7">
      <w:pPr>
        <w:numPr>
          <w:ilvl w:val="0"/>
          <w:numId w:val="21"/>
        </w:numPr>
        <w:autoSpaceDE w:val="0"/>
        <w:autoSpaceDN w:val="0"/>
        <w:adjustRightInd w:val="0"/>
        <w:spacing w:after="120" w:line="340" w:lineRule="exact"/>
        <w:rPr>
          <w:rFonts w:ascii="Arabic Typesetting" w:hAnsi="Arabic Typesetting" w:cs="Arabic Typesetting"/>
          <w:b/>
          <w:sz w:val="34"/>
          <w:szCs w:val="34"/>
        </w:rPr>
      </w:pPr>
      <w:r w:rsidRPr="00934E39">
        <w:rPr>
          <w:rFonts w:ascii="Arabic Typesetting" w:hAnsi="Arabic Typesetting" w:cs="Arabic Typesetting"/>
          <w:b/>
          <w:sz w:val="34"/>
          <w:szCs w:val="34"/>
          <w:rtl/>
        </w:rPr>
        <w:t>وكانت المشاركة الداخلية موضع تركيز بالقدر</w:t>
      </w:r>
      <w:r w:rsidRPr="00934E39">
        <w:rPr>
          <w:rFonts w:ascii="Arabic Typesetting" w:hAnsi="Arabic Typesetting" w:cs="Arabic Typesetting" w:hint="cs"/>
          <w:b/>
          <w:sz w:val="34"/>
          <w:szCs w:val="34"/>
          <w:rtl/>
        </w:rPr>
        <w:t xml:space="preserve"> نفسه</w:t>
      </w:r>
      <w:r w:rsidRPr="00934E39">
        <w:rPr>
          <w:rFonts w:ascii="Arabic Typesetting" w:hAnsi="Arabic Typesetting" w:cs="Arabic Typesetting"/>
          <w:b/>
          <w:sz w:val="34"/>
          <w:szCs w:val="34"/>
          <w:rtl/>
        </w:rPr>
        <w:t>، لا سيما فيما يتعلق بإدارة التغيير وحشد الدعم له في جميع أنحاء المنظمة. وفي هذا الصدد، قدَّمت الدورات العادية لفريق الإدارة العليا توجيهاً للوحدات التنظيمية فضلاً عن وسائل تُرجمت من خلالها القرارات الاستراتيجية إلى وق</w:t>
      </w:r>
      <w:r w:rsidRPr="00934E39">
        <w:rPr>
          <w:rFonts w:ascii="Arabic Typesetting" w:hAnsi="Arabic Typesetting" w:cs="Arabic Typesetting" w:hint="cs"/>
          <w:b/>
          <w:sz w:val="34"/>
          <w:szCs w:val="34"/>
          <w:rtl/>
        </w:rPr>
        <w:t>ائ</w:t>
      </w:r>
      <w:r w:rsidRPr="00934E39">
        <w:rPr>
          <w:rFonts w:ascii="Arabic Typesetting" w:hAnsi="Arabic Typesetting" w:cs="Arabic Typesetting"/>
          <w:b/>
          <w:sz w:val="34"/>
          <w:szCs w:val="34"/>
          <w:rtl/>
        </w:rPr>
        <w:t>ع عملي</w:t>
      </w:r>
      <w:r w:rsidRPr="00934E39">
        <w:rPr>
          <w:rFonts w:ascii="Arabic Typesetting" w:hAnsi="Arabic Typesetting" w:cs="Arabic Typesetting" w:hint="cs"/>
          <w:b/>
          <w:sz w:val="34"/>
          <w:szCs w:val="34"/>
          <w:rtl/>
        </w:rPr>
        <w:t>ة</w:t>
      </w:r>
      <w:r w:rsidRPr="00934E39">
        <w:rPr>
          <w:rFonts w:ascii="Arabic Typesetting" w:hAnsi="Arabic Typesetting" w:cs="Arabic Typesetting"/>
          <w:b/>
          <w:sz w:val="34"/>
          <w:szCs w:val="34"/>
          <w:rtl/>
        </w:rPr>
        <w:t>. وأ</w:t>
      </w:r>
      <w:r w:rsidRPr="00934E39">
        <w:rPr>
          <w:rFonts w:ascii="Arabic Typesetting" w:hAnsi="Arabic Typesetting" w:cs="Arabic Typesetting" w:hint="cs"/>
          <w:b/>
          <w:sz w:val="34"/>
          <w:szCs w:val="34"/>
          <w:rtl/>
        </w:rPr>
        <w:t>َ</w:t>
      </w:r>
      <w:r w:rsidRPr="00934E39">
        <w:rPr>
          <w:rFonts w:ascii="Arabic Typesetting" w:hAnsi="Arabic Typesetting" w:cs="Arabic Typesetting"/>
          <w:b/>
          <w:sz w:val="34"/>
          <w:szCs w:val="34"/>
          <w:rtl/>
        </w:rPr>
        <w:t>و</w:t>
      </w:r>
      <w:r w:rsidRPr="00934E39">
        <w:rPr>
          <w:rFonts w:ascii="Arabic Typesetting" w:hAnsi="Arabic Typesetting" w:cs="Arabic Typesetting" w:hint="cs"/>
          <w:b/>
          <w:sz w:val="34"/>
          <w:szCs w:val="34"/>
          <w:rtl/>
        </w:rPr>
        <w:t>ْ</w:t>
      </w:r>
      <w:r w:rsidRPr="00934E39">
        <w:rPr>
          <w:rFonts w:ascii="Arabic Typesetting" w:hAnsi="Arabic Typesetting" w:cs="Arabic Typesetting"/>
          <w:b/>
          <w:sz w:val="34"/>
          <w:szCs w:val="34"/>
          <w:rtl/>
        </w:rPr>
        <w:t>لى المدير</w:t>
      </w:r>
      <w:r w:rsidRPr="00934E39">
        <w:rPr>
          <w:rFonts w:ascii="Arabic Typesetting" w:hAnsi="Arabic Typesetting" w:cs="Arabic Typesetting" w:hint="cs"/>
          <w:b/>
          <w:sz w:val="34"/>
          <w:szCs w:val="34"/>
          <w:rtl/>
        </w:rPr>
        <w:t>ُ</w:t>
      </w:r>
      <w:r w:rsidRPr="00934E39">
        <w:rPr>
          <w:rFonts w:ascii="Arabic Typesetting" w:hAnsi="Arabic Typesetting" w:cs="Arabic Typesetting"/>
          <w:b/>
          <w:sz w:val="34"/>
          <w:szCs w:val="34"/>
          <w:rtl/>
        </w:rPr>
        <w:t xml:space="preserve"> العام اهتماماً كبيراً للتواصل مع المديرين والموظفين عموماً وفي مجموعات</w:t>
      </w:r>
      <w:r w:rsidRPr="00934E39">
        <w:rPr>
          <w:rFonts w:ascii="Arabic Typesetting" w:hAnsi="Arabic Typesetting" w:cs="Arabic Typesetting" w:hint="cs"/>
          <w:b/>
          <w:sz w:val="34"/>
          <w:szCs w:val="34"/>
          <w:rtl/>
        </w:rPr>
        <w:t>ٍ</w:t>
      </w:r>
      <w:r w:rsidRPr="00934E39">
        <w:rPr>
          <w:rFonts w:ascii="Arabic Typesetting" w:hAnsi="Arabic Typesetting" w:cs="Arabic Typesetting"/>
          <w:b/>
          <w:sz w:val="34"/>
          <w:szCs w:val="34"/>
          <w:rtl/>
        </w:rPr>
        <w:t xml:space="preserve"> صغيرة لضمان اتساق الرسالة على نطاق المنظمة ولتشجيع القبول اللازم لإجراء إصلاحات.</w:t>
      </w:r>
    </w:p>
    <w:p w:rsidR="00934E39" w:rsidRPr="00934E39" w:rsidRDefault="00934E39" w:rsidP="00DB6EC7">
      <w:pPr>
        <w:numPr>
          <w:ilvl w:val="0"/>
          <w:numId w:val="21"/>
        </w:numPr>
        <w:autoSpaceDE w:val="0"/>
        <w:autoSpaceDN w:val="0"/>
        <w:adjustRightInd w:val="0"/>
        <w:spacing w:after="120" w:line="340" w:lineRule="exact"/>
        <w:rPr>
          <w:rFonts w:ascii="Arabic Typesetting" w:hAnsi="Arabic Typesetting" w:cs="Arabic Typesetting"/>
          <w:b/>
          <w:sz w:val="34"/>
          <w:szCs w:val="34"/>
        </w:rPr>
      </w:pPr>
      <w:r w:rsidRPr="00934E39">
        <w:rPr>
          <w:rFonts w:ascii="Arabic Typesetting" w:hAnsi="Arabic Typesetting" w:cs="Arabic Typesetting"/>
          <w:b/>
          <w:sz w:val="34"/>
          <w:szCs w:val="34"/>
          <w:rtl/>
        </w:rPr>
        <w:t>وكان من العناصر الرئيسية لعملية التغيير على مدار السنة تكليل برنامج الويبو للتقويم الاستراتيجي بالنجاح بوصفه مجموعة من المبادرات التي ينتج عنها تحسين تنظيمي شامل. واشتمل برنامج التقويم الاستراتيجي على 19 مبادرة مترابطة مصنفة حسب قيم المنظمة الأساسية الأربعة المنشودة، وقيست نتائجه عن طريق استقصاء للموظفين ولوحة لمتابعة النتائج (وكلاهما متاح للدول الأعضاء على شبكة الإنترنت). وكانت النتائج مُشجِّعةً، وأشارت إلى أن برنامج التقويم الاستراتيجي، في كثير من الوجوه، أدى إلى التركيز مجدداً على ثقافة الأمانة وقيمها، وزيادة كفاءة أساليب عملها، ومواءمة البرامج والهيكل والموارد بشكل أفضل مع الأهداف الاستراتيجية للمنظمة.</w:t>
      </w:r>
    </w:p>
    <w:p w:rsidR="00934E39" w:rsidRPr="00934E39" w:rsidRDefault="00934E39" w:rsidP="00DB6EC7">
      <w:pPr>
        <w:numPr>
          <w:ilvl w:val="0"/>
          <w:numId w:val="21"/>
        </w:numPr>
        <w:autoSpaceDE w:val="0"/>
        <w:autoSpaceDN w:val="0"/>
        <w:adjustRightInd w:val="0"/>
        <w:spacing w:after="120" w:line="340" w:lineRule="exact"/>
        <w:rPr>
          <w:rFonts w:ascii="Arabic Typesetting" w:hAnsi="Arabic Typesetting" w:cs="Arabic Typesetting"/>
          <w:b/>
          <w:sz w:val="34"/>
          <w:szCs w:val="34"/>
        </w:rPr>
      </w:pPr>
      <w:r w:rsidRPr="00934E39">
        <w:rPr>
          <w:rFonts w:ascii="Arabic Typesetting" w:hAnsi="Arabic Typesetting" w:cs="Arabic Typesetting"/>
          <w:b/>
          <w:sz w:val="34"/>
          <w:szCs w:val="34"/>
          <w:rtl/>
        </w:rPr>
        <w:t>وكانت هذه أول سنة كاملة تعمل خلالها شعبة شؤون الجمعيات والوثائق، واستمر تحقُّق فوائد إنشاء وحدة مخصصة ومركزية لإدارة إقامة الجمعيات. واستمرت وتحس</w:t>
      </w:r>
      <w:r w:rsidRPr="00934E39">
        <w:rPr>
          <w:rFonts w:ascii="Arabic Typesetting" w:hAnsi="Arabic Typesetting" w:cs="Arabic Typesetting" w:hint="cs"/>
          <w:b/>
          <w:sz w:val="34"/>
          <w:szCs w:val="34"/>
          <w:rtl/>
        </w:rPr>
        <w:t>ّ</w:t>
      </w:r>
      <w:r w:rsidRPr="00934E39">
        <w:rPr>
          <w:rFonts w:ascii="Arabic Typesetting" w:hAnsi="Arabic Typesetting" w:cs="Arabic Typesetting"/>
          <w:b/>
          <w:sz w:val="34"/>
          <w:szCs w:val="34"/>
          <w:rtl/>
        </w:rPr>
        <w:t xml:space="preserve">نت الابتكارات </w:t>
      </w:r>
      <w:proofErr w:type="spellStart"/>
      <w:r w:rsidRPr="00934E39">
        <w:rPr>
          <w:rFonts w:ascii="Arabic Typesetting" w:hAnsi="Arabic Typesetting" w:cs="Arabic Typesetting"/>
          <w:b/>
          <w:sz w:val="34"/>
          <w:szCs w:val="34"/>
          <w:rtl/>
        </w:rPr>
        <w:t>والترشيدات</w:t>
      </w:r>
      <w:proofErr w:type="spellEnd"/>
      <w:r w:rsidRPr="00934E39">
        <w:rPr>
          <w:rFonts w:ascii="Arabic Typesetting" w:hAnsi="Arabic Typesetting" w:cs="Arabic Typesetting"/>
          <w:b/>
          <w:sz w:val="34"/>
          <w:szCs w:val="34"/>
          <w:rtl/>
        </w:rPr>
        <w:t xml:space="preserve"> التنظيمية مثل بث الوقائع عبر الإنترنت، والتسجيل الإلكتروني، وإجراءات السفر الجديدة. وقُدِّمت الوثائق </w:t>
      </w:r>
      <w:r w:rsidRPr="00934E39">
        <w:rPr>
          <w:rFonts w:ascii="Arabic Typesetting" w:hAnsi="Arabic Typesetting" w:cs="Arabic Typesetting" w:hint="cs"/>
          <w:b/>
          <w:sz w:val="34"/>
          <w:szCs w:val="34"/>
          <w:rtl/>
        </w:rPr>
        <w:t>مسبقاً</w:t>
      </w:r>
      <w:r w:rsidRPr="00934E39">
        <w:rPr>
          <w:rFonts w:ascii="Arabic Typesetting" w:hAnsi="Arabic Typesetting" w:cs="Arabic Typesetting"/>
          <w:b/>
          <w:sz w:val="34"/>
          <w:szCs w:val="34"/>
          <w:rtl/>
        </w:rPr>
        <w:t xml:space="preserve"> ومبكراً عن ذي قبل بكثير. وازداد عدد الأحداث الجانبية ونوعيتها. والارتفاع الكبير لمستويات الرضا عام 2012 في استقصاء للمشاركين أظهر اهتماماً بتحسين الكفاءة وخبرة الدول الأعضاء بالجمعيات</w:t>
      </w:r>
      <w:r w:rsidRPr="00934E39">
        <w:rPr>
          <w:rFonts w:ascii="Arabic Typesetting" w:hAnsi="Arabic Typesetting" w:cs="Arabic Typesetting" w:hint="cs"/>
          <w:b/>
          <w:sz w:val="34"/>
          <w:szCs w:val="34"/>
          <w:rtl/>
        </w:rPr>
        <w:t>.</w:t>
      </w:r>
    </w:p>
    <w:p w:rsidR="00934E39" w:rsidRPr="00934E39" w:rsidRDefault="00934E39" w:rsidP="00DB6EC7">
      <w:pPr>
        <w:numPr>
          <w:ilvl w:val="0"/>
          <w:numId w:val="21"/>
        </w:numPr>
        <w:autoSpaceDE w:val="0"/>
        <w:autoSpaceDN w:val="0"/>
        <w:adjustRightInd w:val="0"/>
        <w:spacing w:after="120" w:line="340" w:lineRule="exact"/>
        <w:rPr>
          <w:rFonts w:ascii="Arabic Typesetting" w:hAnsi="Arabic Typesetting" w:cs="Arabic Typesetting"/>
          <w:sz w:val="34"/>
          <w:szCs w:val="34"/>
        </w:rPr>
      </w:pPr>
      <w:r w:rsidRPr="00934E39">
        <w:rPr>
          <w:rFonts w:ascii="Arabic Typesetting" w:hAnsi="Arabic Typesetting" w:cs="Arabic Typesetting"/>
          <w:sz w:val="34"/>
          <w:szCs w:val="34"/>
          <w:rtl/>
        </w:rPr>
        <w:t>وواجه مكتب المستشار القانوني عاماً مليئاً بالتحديات اتَّسم بزيادة الطلب على خدمات المكتب. وواصل المكتب تقديم مشورة وخدمات</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 xml:space="preserve"> قانونية سريعة ومستقلة وجديرة بالثقة إلى المدير العام والأمانة والدول الأعضاء بشأن القضايا الدستورية والقضايا القانونية العامة، والعقود، وقانون المعاهدات، والمسائل الإدارية والمتعلقة بالموارد البشرية، وقانون الملكية الفكرية. وظل</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ت وظائف الإيداع المتعلقة بالمعاهدات التي تديرها الويبو تعمل بكفاءة كبيرة. وفي الوقت نفسه، كانت توجد زيادة كبيرة في كمية العمل المرتبطة باجتماعات الدول الأعضاء. وكان تقديم المشورة والخدمات إلى مؤتمر بيجين الدبلوماسي، بما في ذلك تقديمها في الفترة التي تسبق الجلسة، جديراً بالتقدير ونُفِّذ تنفيذاً فعالاً. واستمرار تقديم المشورة القانونية الفعالة المرتبطة بقاعة المؤتمرات الجديدة في الوقت المناسب قد ساهم أيضاً في التقدم الجيد الذي أحرزه المشروع ضمن إطار جودة</w:t>
      </w:r>
      <w:r w:rsidRPr="00934E39">
        <w:rPr>
          <w:rFonts w:ascii="Arabic Typesetting" w:hAnsi="Arabic Typesetting" w:cs="Arabic Typesetting" w:hint="cs"/>
          <w:sz w:val="34"/>
          <w:szCs w:val="34"/>
          <w:rtl/>
        </w:rPr>
        <w:t> </w:t>
      </w:r>
      <w:r w:rsidRPr="00934E39">
        <w:rPr>
          <w:rFonts w:ascii="Arabic Typesetting" w:hAnsi="Arabic Typesetting" w:cs="Arabic Typesetting"/>
          <w:sz w:val="34"/>
          <w:szCs w:val="34"/>
          <w:rtl/>
        </w:rPr>
        <w:t>مناسبة.</w:t>
      </w:r>
    </w:p>
    <w:p w:rsidR="00934E39" w:rsidRPr="00934E39" w:rsidRDefault="00934E39" w:rsidP="00DB6EC7">
      <w:pPr>
        <w:numPr>
          <w:ilvl w:val="0"/>
          <w:numId w:val="21"/>
        </w:numPr>
        <w:spacing w:after="120" w:line="340" w:lineRule="exact"/>
        <w:rPr>
          <w:rFonts w:ascii="Arabic Typesetting" w:hAnsi="Arabic Typesetting" w:cs="Arabic Typesetting"/>
          <w:sz w:val="34"/>
          <w:szCs w:val="34"/>
        </w:rPr>
      </w:pPr>
      <w:r w:rsidRPr="00934E39">
        <w:rPr>
          <w:rFonts w:ascii="Arabic Typesetting" w:hAnsi="Arabic Typesetting" w:cs="Arabic Typesetting"/>
          <w:sz w:val="34"/>
          <w:szCs w:val="34"/>
          <w:rtl/>
        </w:rPr>
        <w:t>وواصلت الويبو المشاركة بنشاط في منظومة الأمم المتحدة، بما في ذلك مشاركتها في مجلس الرؤساء التنفيذيين وفي لجنتيه: اللجنة الإدارية الرفيعة المستوى، واللجنة الرفيعة المستوى المعنية بالبرامج. والمدير العام هو الرئيس الحالي للجنة الإدارية الرفيعة المستوى (منذ سبتمبر 2012). وتتعاون الويبو بنشاط مع هيئات الأمم المتحدة الأخرى في المساهمة بصورة</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 xml:space="preserve"> جوهرية بشأن القضايا التي يعالجها مجلس الرؤساء التنفيذيين، ولا سيما ما يتعل</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ق بخطة التنمية لما بعد عام 2015.</w:t>
      </w:r>
    </w:p>
    <w:p w:rsidR="00934E39" w:rsidRPr="00934E39" w:rsidRDefault="00934E39" w:rsidP="00DB6EC7">
      <w:pPr>
        <w:numPr>
          <w:ilvl w:val="0"/>
          <w:numId w:val="21"/>
        </w:numPr>
        <w:autoSpaceDE w:val="0"/>
        <w:autoSpaceDN w:val="0"/>
        <w:adjustRightInd w:val="0"/>
        <w:spacing w:after="120" w:line="340" w:lineRule="exact"/>
        <w:rPr>
          <w:rFonts w:ascii="Arabic Typesetting" w:hAnsi="Arabic Typesetting" w:cs="Arabic Typesetting"/>
          <w:sz w:val="34"/>
          <w:szCs w:val="34"/>
        </w:rPr>
      </w:pPr>
      <w:r w:rsidRPr="00934E39">
        <w:rPr>
          <w:rFonts w:ascii="Arabic Typesetting" w:hAnsi="Arabic Typesetting" w:cs="Arabic Typesetting"/>
          <w:sz w:val="34"/>
          <w:szCs w:val="34"/>
          <w:rtl/>
        </w:rPr>
        <w:t>وتحقَّق تقدمٌ كبيرٌ نحو الوفاء بتعهد المدير العام بإقامة نظام شامل للأخلاقيات والنزاهة في الويبو. ونُشر عام 2012 عنصران مهمان من إطار الأخلاق والنزاهة هما: مدو</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نة الويبو للأخلاقيات التي وُضعت بعد مشاورات داخلية شاملة</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 xml:space="preserve"> و</w:t>
      </w:r>
      <w:r w:rsidRPr="00934E39">
        <w:rPr>
          <w:rFonts w:ascii="Arabic Typesetting" w:hAnsi="Arabic Typesetting" w:cs="Arabic Typesetting" w:hint="cs"/>
          <w:sz w:val="34"/>
          <w:szCs w:val="34"/>
          <w:rtl/>
        </w:rPr>
        <w:t xml:space="preserve">هي </w:t>
      </w:r>
      <w:r w:rsidRPr="00934E39">
        <w:rPr>
          <w:rFonts w:ascii="Arabic Typesetting" w:hAnsi="Arabic Typesetting" w:cs="Arabic Typesetting"/>
          <w:sz w:val="34"/>
          <w:szCs w:val="34"/>
          <w:rtl/>
        </w:rPr>
        <w:t xml:space="preserve">توفر منصة مشتركة </w:t>
      </w:r>
      <w:r w:rsidRPr="00934E39">
        <w:rPr>
          <w:rFonts w:ascii="Arabic Typesetting" w:hAnsi="Arabic Typesetting" w:cs="Arabic Typesetting"/>
          <w:sz w:val="34"/>
          <w:szCs w:val="34"/>
          <w:rtl/>
        </w:rPr>
        <w:lastRenderedPageBreak/>
        <w:t>من القيم والمبادئ التوجيهية التي ينبغي أن يراعيها موظفو الويبو في أداء وظائفهم، وسياسة الويبو لحماية المبلغين عن الأعمال غير القانونية التي توضح تقدير المنظمة لمشاركة موظفي الويبو في أنشطة الرقابة بها، والحماية التي تُمن</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ح للموظفين الذين يتعر</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ضون للانتقام بسبب هذه المشاركة. وإضافة إلى ذلك، أُطل</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ق برنامج تدريبي شامل، وتشير الانطباعات الأولية إلى وجود زيادة كبيرة في الوعي بمبادئ الأخلاق المهنية في الويبو وزيادة الالتزام باحترام هذه المبادئ.</w:t>
      </w:r>
    </w:p>
    <w:p w:rsidR="00934E39" w:rsidRPr="00934E39" w:rsidRDefault="00934E39" w:rsidP="00DB6EC7">
      <w:pPr>
        <w:numPr>
          <w:ilvl w:val="0"/>
          <w:numId w:val="21"/>
        </w:numPr>
        <w:autoSpaceDE w:val="0"/>
        <w:autoSpaceDN w:val="0"/>
        <w:adjustRightInd w:val="0"/>
        <w:spacing w:after="120" w:line="340" w:lineRule="exact"/>
        <w:rPr>
          <w:rFonts w:ascii="Arabic Typesetting" w:hAnsi="Arabic Typesetting" w:cs="Arabic Typesetting"/>
          <w:sz w:val="34"/>
          <w:szCs w:val="34"/>
        </w:rPr>
      </w:pPr>
      <w:r w:rsidRPr="00934E39">
        <w:rPr>
          <w:rFonts w:ascii="Arabic Typesetting" w:hAnsi="Arabic Typesetting" w:cs="Arabic Typesetting"/>
          <w:sz w:val="34"/>
          <w:szCs w:val="34"/>
          <w:rtl/>
        </w:rPr>
        <w:t>وأصبح مكتب أمين المظالم جزءاً أساسياً في إطار الويبو للمساءلة والنزاهة. وظل المكتب</w:t>
      </w:r>
      <w:r w:rsidRPr="00934E39">
        <w:rPr>
          <w:rFonts w:ascii="Arabic Typesetting" w:hAnsi="Arabic Typesetting" w:cs="Arabic Typesetting" w:hint="cs"/>
          <w:sz w:val="34"/>
          <w:szCs w:val="34"/>
          <w:rtl/>
        </w:rPr>
        <w:t xml:space="preserve"> </w:t>
      </w:r>
      <w:r w:rsidRPr="00934E39">
        <w:rPr>
          <w:rFonts w:ascii="Arabic Typesetting" w:hAnsi="Arabic Typesetting" w:cs="Arabic Typesetting"/>
          <w:sz w:val="34"/>
          <w:szCs w:val="34"/>
          <w:rtl/>
        </w:rPr>
        <w:t>يعمل بنشاط</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 xml:space="preserve"> على مدار العام، للتشجيع على اتباع نهج</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 xml:space="preserve"> بديل تجاه النزاع في أماكن العمل، فنظَّم حملات توعية منتظمة للموظفين، وقدَّم خدمات التوجيه والوساطة من أجل إيجاد حلول و</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د</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ية ودائمة. وتشير إحصائيات الزوار لعام 2012 وكذلك استطلاع الآراء لعام</w:t>
      </w:r>
      <w:r w:rsidRPr="00934E39">
        <w:rPr>
          <w:rFonts w:ascii="Arabic Typesetting" w:hAnsi="Arabic Typesetting" w:cs="Arabic Typesetting" w:hint="cs"/>
          <w:sz w:val="34"/>
          <w:szCs w:val="34"/>
          <w:rtl/>
        </w:rPr>
        <w:t> </w:t>
      </w:r>
      <w:r w:rsidRPr="00934E39">
        <w:rPr>
          <w:rFonts w:ascii="Arabic Typesetting" w:hAnsi="Arabic Typesetting" w:cs="Arabic Typesetting"/>
          <w:sz w:val="34"/>
          <w:szCs w:val="34"/>
          <w:rtl/>
        </w:rPr>
        <w:t xml:space="preserve">2012 إلى وجود </w:t>
      </w:r>
      <w:r w:rsidRPr="00934E39">
        <w:rPr>
          <w:rFonts w:ascii="Arabic Typesetting" w:hAnsi="Arabic Typesetting" w:cs="Arabic Typesetting" w:hint="cs"/>
          <w:sz w:val="34"/>
          <w:szCs w:val="34"/>
          <w:rtl/>
        </w:rPr>
        <w:t>ميل</w:t>
      </w:r>
      <w:r w:rsidRPr="00934E39">
        <w:rPr>
          <w:rFonts w:ascii="Arabic Typesetting" w:hAnsi="Arabic Typesetting" w:cs="Arabic Typesetting"/>
          <w:sz w:val="34"/>
          <w:szCs w:val="34"/>
          <w:rtl/>
        </w:rPr>
        <w:t xml:space="preserve"> إيجابي نحو تقبل الموظفين للحل</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 xml:space="preserve"> غير الرسمي للنزاع.</w:t>
      </w:r>
    </w:p>
    <w:p w:rsidR="00934E39" w:rsidRPr="0044632E" w:rsidRDefault="00934E39" w:rsidP="0044632E">
      <w:pPr>
        <w:pStyle w:val="NormalAR"/>
        <w:keepNext/>
        <w:spacing w:before="240" w:after="240"/>
        <w:ind w:left="0"/>
        <w:rPr>
          <w:sz w:val="36"/>
          <w:szCs w:val="36"/>
          <w:lang w:val="fr-CH" w:bidi="ar-SA"/>
        </w:rPr>
      </w:pPr>
      <w:r w:rsidRPr="0044632E">
        <w:rPr>
          <w:sz w:val="36"/>
          <w:szCs w:val="36"/>
          <w:rtl/>
          <w:lang w:val="fr-CH" w:bidi="ar-SA"/>
        </w:rPr>
        <w:t>تنفيذ جدول أعمال التنمية</w:t>
      </w:r>
    </w:p>
    <w:p w:rsidR="00934E39" w:rsidRPr="00934E39" w:rsidRDefault="00934E39" w:rsidP="00DB6EC7">
      <w:pPr>
        <w:keepNext/>
        <w:numPr>
          <w:ilvl w:val="0"/>
          <w:numId w:val="21"/>
        </w:numPr>
        <w:spacing w:after="120" w:line="340" w:lineRule="exact"/>
        <w:rPr>
          <w:rFonts w:ascii="Arabic Typesetting" w:hAnsi="Arabic Typesetting" w:cs="Arabic Typesetting"/>
          <w:sz w:val="34"/>
          <w:szCs w:val="34"/>
        </w:rPr>
      </w:pPr>
      <w:r w:rsidRPr="00934E39">
        <w:rPr>
          <w:rFonts w:ascii="Arabic Typesetting" w:hAnsi="Arabic Typesetting" w:cs="Arabic Typesetting"/>
          <w:sz w:val="34"/>
          <w:szCs w:val="34"/>
          <w:rtl/>
        </w:rPr>
        <w:t>توفر كل البرامج المتعلقة بالهدف الاستراتيجي التاسع (بنية الدعم الإداري والمالي الفعالة لتمكين الويبو من تنفيذ برامجها) الدعم أو الخدمات الأخرى للمنظمة بأسرها كي تتمكن من تحقيق نتائجها المرتقبة. وفي هذا الخصوص، يؤدي البرنامج</w:t>
      </w:r>
      <w:r w:rsidRPr="00934E39">
        <w:rPr>
          <w:rFonts w:ascii="Arabic Typesetting" w:hAnsi="Arabic Typesetting" w:cs="Arabic Typesetting" w:hint="cs"/>
          <w:sz w:val="34"/>
          <w:szCs w:val="34"/>
          <w:rtl/>
        </w:rPr>
        <w:t> </w:t>
      </w:r>
      <w:r w:rsidRPr="00934E39">
        <w:rPr>
          <w:rFonts w:ascii="Arabic Typesetting" w:hAnsi="Arabic Typesetting" w:cs="Arabic Typesetting"/>
          <w:sz w:val="34"/>
          <w:szCs w:val="34"/>
          <w:rtl/>
        </w:rPr>
        <w:t xml:space="preserve">21 – الذي يتضمن عمل مكتب المدير العام – دوراً رئيسياً في توفير مجمل خدمات التوجيه والإشراف الاستراتيجية لتيسير تعميم جدول أعمال الويبو للتنمية وتنفيذه من قبل جميع القطاعات المعنية داخل الويبو. </w:t>
      </w:r>
      <w:r w:rsidRPr="00934E39">
        <w:rPr>
          <w:rFonts w:ascii="Arabic Typesetting" w:hAnsi="Arabic Typesetting" w:cs="Arabic Typesetting" w:hint="cs"/>
          <w:sz w:val="34"/>
          <w:szCs w:val="34"/>
          <w:rtl/>
        </w:rPr>
        <w:t>و</w:t>
      </w:r>
      <w:r w:rsidRPr="00934E39">
        <w:rPr>
          <w:rFonts w:ascii="Arabic Typesetting" w:hAnsi="Arabic Typesetting" w:cs="Arabic Typesetting"/>
          <w:sz w:val="34"/>
          <w:szCs w:val="34"/>
          <w:rtl/>
        </w:rPr>
        <w:t>أ</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نشئ مكتب الويبو للأخلاقيات من أجل تنفيذ التوصية 6 من توصيات جدول أعمال التنمية، وصدرت مدونة أخلاقيات بعد إجراء مشاورات مع مجلس موظفي الويبو ومع جميع الموظفين.</w:t>
      </w:r>
    </w:p>
    <w:p w:rsidR="00934E39" w:rsidRPr="00934E39" w:rsidRDefault="00934E39" w:rsidP="00DB6EC7">
      <w:pPr>
        <w:spacing w:after="120" w:line="340" w:lineRule="exact"/>
        <w:rPr>
          <w:rFonts w:ascii="Arabic Typesetting" w:hAnsi="Arabic Typesetting" w:cs="Arabic Typesetting"/>
          <w:sz w:val="34"/>
          <w:szCs w:val="34"/>
        </w:rPr>
      </w:pPr>
      <w:r w:rsidRPr="00934E39">
        <w:rPr>
          <w:rFonts w:ascii="Arabic Typesetting" w:hAnsi="Arabic Typesetting" w:cs="Arabic Typesetting"/>
          <w:sz w:val="34"/>
          <w:szCs w:val="34"/>
          <w:rtl/>
        </w:rPr>
        <w:t>بيانات الأداء</w:t>
      </w:r>
    </w:p>
    <w:tbl>
      <w:tblPr>
        <w:bidiVisual/>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00"/>
        <w:gridCol w:w="2187"/>
        <w:gridCol w:w="1722"/>
        <w:gridCol w:w="2980"/>
        <w:gridCol w:w="1064"/>
      </w:tblGrid>
      <w:tr w:rsidR="00934E39" w:rsidRPr="00EA7788"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EA7788" w:rsidRDefault="00934E39" w:rsidP="00934E39">
            <w:pPr>
              <w:keepNext/>
              <w:keepLines/>
              <w:tabs>
                <w:tab w:val="left" w:pos="1452"/>
              </w:tab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EA7788">
              <w:rPr>
                <w:rFonts w:ascii="Arabic Typesetting" w:hAnsi="Arabic Typesetting" w:cs="Arabic Typesetting"/>
                <w:sz w:val="30"/>
                <w:szCs w:val="30"/>
                <w:rtl/>
              </w:rPr>
              <w:t>التزام الدول الأعضاء التزاما فعليا</w:t>
            </w:r>
          </w:p>
        </w:tc>
      </w:tr>
      <w:tr w:rsidR="00934E39" w:rsidRPr="00EA7788" w:rsidTr="00521F33">
        <w:trPr>
          <w:cantSplit/>
        </w:trPr>
        <w:tc>
          <w:tcPr>
            <w:tcW w:w="964" w:type="pct"/>
            <w:tcBorders>
              <w:top w:val="single" w:sz="4" w:space="0" w:color="auto"/>
            </w:tcBorders>
            <w:shd w:val="clear" w:color="auto" w:fill="auto"/>
            <w:vAlign w:val="cente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tl/>
              </w:rPr>
              <w:t>مؤشرات الأداء</w:t>
            </w:r>
          </w:p>
        </w:tc>
        <w:tc>
          <w:tcPr>
            <w:tcW w:w="1110" w:type="pct"/>
            <w:tcBorders>
              <w:top w:val="single" w:sz="4" w:space="0" w:color="auto"/>
            </w:tcBorders>
            <w:shd w:val="clear" w:color="auto" w:fill="C0C0C0"/>
          </w:tcPr>
          <w:p w:rsidR="00934E39" w:rsidRPr="00EA7788" w:rsidRDefault="00934E39" w:rsidP="00934E39">
            <w:pPr>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أسس المقارنة</w:t>
            </w:r>
            <w:r w:rsidRPr="00EA7788">
              <w:rPr>
                <w:rFonts w:ascii="Arabic Typesetting" w:hAnsi="Arabic Typesetting" w:cs="Arabic Typesetting"/>
                <w:b/>
                <w:bCs/>
                <w:sz w:val="30"/>
                <w:szCs w:val="30"/>
              </w:rPr>
              <w:t xml:space="preserve"> </w:t>
            </w:r>
            <w:r>
              <w:rPr>
                <w:rFonts w:ascii="Arabic Typesetting" w:hAnsi="Arabic Typesetting" w:cs="Arabic Typesetting" w:hint="cs"/>
                <w:b/>
                <w:bCs/>
                <w:sz w:val="30"/>
                <w:szCs w:val="30"/>
                <w:rtl/>
              </w:rPr>
              <w:t xml:space="preserve"> </w:t>
            </w:r>
            <w:r w:rsidRPr="00EA7788">
              <w:rPr>
                <w:rFonts w:ascii="Arabic Typesetting" w:hAnsi="Arabic Typesetting" w:cs="Arabic Typesetting"/>
                <w:b/>
                <w:bCs/>
                <w:sz w:val="30"/>
                <w:szCs w:val="30"/>
                <w:rtl/>
              </w:rPr>
              <w:t>(البرنامج والميزانية 2012/2013)</w:t>
            </w:r>
          </w:p>
        </w:tc>
        <w:tc>
          <w:tcPr>
            <w:tcW w:w="874"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512" w:type="pct"/>
            <w:tcBorders>
              <w:top w:val="single" w:sz="4" w:space="0" w:color="auto"/>
            </w:tcBorders>
            <w:shd w:val="clear" w:color="auto" w:fill="FFFFFF"/>
            <w:tcMar>
              <w:top w:w="110" w:type="dxa"/>
            </w:tcMar>
            <w:vAlign w:val="cente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Pr>
              <w:t xml:space="preserve">       </w:t>
            </w:r>
            <w:r w:rsidRPr="00EA7788">
              <w:rPr>
                <w:rFonts w:ascii="Arabic Typesetting" w:hAnsi="Arabic Typesetting" w:cs="Arabic Typesetting"/>
                <w:b/>
                <w:bCs/>
                <w:sz w:val="30"/>
                <w:szCs w:val="30"/>
                <w:rtl/>
              </w:rPr>
              <w:t>بيانات الأداء</w:t>
            </w:r>
          </w:p>
        </w:tc>
        <w:tc>
          <w:tcPr>
            <w:tcW w:w="540" w:type="pct"/>
            <w:tcBorders>
              <w:top w:val="single" w:sz="4" w:space="0" w:color="auto"/>
            </w:tcBorders>
            <w:shd w:val="clear" w:color="auto" w:fill="auto"/>
            <w:tcMar>
              <w:top w:w="110" w:type="dxa"/>
            </w:tcMar>
            <w:vAlign w:val="center"/>
          </w:tcPr>
          <w:p w:rsidR="00934E39" w:rsidRPr="00EA7788" w:rsidRDefault="00934E39" w:rsidP="00934E39">
            <w:pPr>
              <w:keepNext/>
              <w:keepLine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السير</w:t>
            </w:r>
          </w:p>
        </w:tc>
      </w:tr>
      <w:tr w:rsidR="00934E39" w:rsidRPr="00EA7788" w:rsidTr="00521F33">
        <w:trPr>
          <w:cantSplit/>
        </w:trPr>
        <w:tc>
          <w:tcPr>
            <w:tcW w:w="964" w:type="pct"/>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النسبة المئوية من اجتماعات اللجان التي تُعق</w:t>
            </w:r>
            <w:r w:rsidRPr="00EA7788">
              <w:rPr>
                <w:rFonts w:ascii="Arabic Typesetting" w:hAnsi="Arabic Typesetting" w:cs="Arabic Typesetting" w:hint="cs"/>
                <w:sz w:val="30"/>
                <w:szCs w:val="30"/>
                <w:rtl/>
              </w:rPr>
              <w:t>َ</w:t>
            </w:r>
            <w:r w:rsidRPr="00EA7788">
              <w:rPr>
                <w:rFonts w:ascii="Arabic Typesetting" w:hAnsi="Arabic Typesetting" w:cs="Arabic Typesetting"/>
                <w:sz w:val="30"/>
                <w:szCs w:val="30"/>
                <w:rtl/>
              </w:rPr>
              <w:t>د</w:t>
            </w:r>
            <w:r w:rsidRPr="00EA7788">
              <w:rPr>
                <w:rFonts w:ascii="Arabic Typesetting" w:hAnsi="Arabic Typesetting" w:cs="Arabic Typesetting" w:hint="cs"/>
                <w:sz w:val="30"/>
                <w:szCs w:val="30"/>
                <w:rtl/>
              </w:rPr>
              <w:t xml:space="preserve"> </w:t>
            </w:r>
            <w:r w:rsidRPr="00EA7788">
              <w:rPr>
                <w:rFonts w:ascii="Arabic Typesetting" w:hAnsi="Arabic Typesetting" w:cs="Arabic Typesetting"/>
                <w:sz w:val="30"/>
                <w:szCs w:val="30"/>
                <w:rtl/>
              </w:rPr>
              <w:t>من أجلها اجتماعات إعلامية للدول الأعضاء قبل اجتماع</w:t>
            </w:r>
            <w:r w:rsidRPr="00EA7788">
              <w:rPr>
                <w:rFonts w:ascii="Arabic Typesetting" w:hAnsi="Arabic Typesetting" w:cs="Arabic Typesetting" w:hint="cs"/>
                <w:sz w:val="30"/>
                <w:szCs w:val="30"/>
                <w:rtl/>
              </w:rPr>
              <w:t>ات</w:t>
            </w:r>
            <w:r w:rsidRPr="00EA7788">
              <w:rPr>
                <w:rFonts w:ascii="Arabic Typesetting" w:hAnsi="Arabic Typesetting" w:cs="Arabic Typesetting"/>
                <w:sz w:val="30"/>
                <w:szCs w:val="30"/>
                <w:rtl/>
              </w:rPr>
              <w:t xml:space="preserve"> اللجنة</w:t>
            </w:r>
          </w:p>
        </w:tc>
        <w:tc>
          <w:tcPr>
            <w:tcW w:w="1110" w:type="pct"/>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يحد</w:t>
            </w:r>
            <w:r w:rsidRPr="00EA7788">
              <w:rPr>
                <w:rFonts w:ascii="Arabic Typesetting" w:hAnsi="Arabic Typesetting" w:cs="Arabic Typesetting" w:hint="cs"/>
                <w:sz w:val="30"/>
                <w:szCs w:val="30"/>
                <w:rtl/>
              </w:rPr>
              <w:t>َّ</w:t>
            </w:r>
            <w:r w:rsidRPr="00EA7788">
              <w:rPr>
                <w:rFonts w:ascii="Arabic Typesetting" w:hAnsi="Arabic Typesetting" w:cs="Arabic Typesetting"/>
                <w:sz w:val="30"/>
                <w:szCs w:val="30"/>
                <w:rtl/>
              </w:rPr>
              <w:t>د لاحقاً: عدد الاجتماعات الإعلامية قبل اجتماعات اللجان في الفترة 2010/2011</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lang w:bidi="th-TH"/>
              </w:rPr>
            </w:pPr>
            <w:r w:rsidRPr="000B74F6">
              <w:rPr>
                <w:rFonts w:ascii="Arabic Typesetting" w:hAnsi="Arabic Typesetting" w:cs="Arabic Typesetting"/>
                <w:color w:val="993300"/>
                <w:sz w:val="30"/>
                <w:szCs w:val="30"/>
                <w:rtl/>
              </w:rPr>
              <w:t>عدد الاجتماعات الإعلامية قبل اجتماعات اللجان في 2011: 80%</w:t>
            </w: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83% من استقصاء لأمناء اللجان</w:t>
            </w: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tc>
      </w:tr>
      <w:tr w:rsidR="00934E39" w:rsidRPr="00EA7788" w:rsidTr="00521F33">
        <w:trPr>
          <w:cantSplit/>
        </w:trPr>
        <w:tc>
          <w:tcPr>
            <w:tcW w:w="964" w:type="pct"/>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النسبة المئوية من رسائل الدول الأعضاء إلى المدير العام التي أجيب عنها خلال أسبوعين</w:t>
            </w:r>
          </w:p>
        </w:tc>
        <w:tc>
          <w:tcPr>
            <w:tcW w:w="1110" w:type="pct"/>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hint="cs"/>
                <w:sz w:val="30"/>
                <w:szCs w:val="30"/>
                <w:rtl/>
              </w:rPr>
              <w:t>تُحدَّد لاحقاً</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hint="cs"/>
                <w:color w:val="993300"/>
                <w:sz w:val="30"/>
                <w:szCs w:val="30"/>
                <w:rtl/>
              </w:rPr>
              <w:t>80%</w:t>
            </w: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82% من تقدير للمراسلات الواردة والصادرة</w:t>
            </w: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tc>
      </w:tr>
      <w:tr w:rsidR="00934E39" w:rsidRPr="00EA7788" w:rsidTr="00521F33">
        <w:trPr>
          <w:cantSplit/>
        </w:trPr>
        <w:tc>
          <w:tcPr>
            <w:tcW w:w="964" w:type="pct"/>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مستويات رضا الدول الأعضاء عن إعداد الجمعيات وأدائها</w:t>
            </w:r>
          </w:p>
        </w:tc>
        <w:tc>
          <w:tcPr>
            <w:tcW w:w="1110" w:type="pct"/>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البيانات غير متاحة حالياً</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 xml:space="preserve">88% من استقصاء </w:t>
            </w:r>
            <w:r w:rsidRPr="00EA7788">
              <w:rPr>
                <w:rFonts w:ascii="Arabic Typesetting" w:hAnsi="Arabic Typesetting" w:cs="Arabic Typesetting" w:hint="cs"/>
                <w:sz w:val="30"/>
                <w:szCs w:val="30"/>
                <w:rtl/>
              </w:rPr>
              <w:t>جمعيات</w:t>
            </w:r>
            <w:r w:rsidRPr="00EA7788">
              <w:rPr>
                <w:rFonts w:ascii="Arabic Typesetting" w:hAnsi="Arabic Typesetting" w:cs="Arabic Typesetting"/>
                <w:sz w:val="30"/>
                <w:szCs w:val="30"/>
                <w:rtl/>
              </w:rPr>
              <w:t xml:space="preserve"> الويبو لعام 2012</w:t>
            </w: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tc>
      </w:tr>
      <w:tr w:rsidR="00934E39" w:rsidRPr="00EA7788" w:rsidTr="000B74F6">
        <w:trPr>
          <w:cantSplit/>
        </w:trPr>
        <w:tc>
          <w:tcPr>
            <w:tcW w:w="964" w:type="pct"/>
            <w:tcBorders>
              <w:bottom w:val="single" w:sz="4" w:space="0" w:color="auto"/>
            </w:tcBorders>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tl/>
              </w:rPr>
            </w:pPr>
            <w:r w:rsidRPr="00EA7788">
              <w:rPr>
                <w:rFonts w:ascii="Arabic Typesetting" w:hAnsi="Arabic Typesetting" w:cs="Arabic Typesetting"/>
                <w:sz w:val="30"/>
                <w:szCs w:val="30"/>
                <w:rtl/>
              </w:rPr>
              <w:t>نشر وثائق الجمعيات في الوقت المحدد</w:t>
            </w:r>
          </w:p>
        </w:tc>
        <w:tc>
          <w:tcPr>
            <w:tcW w:w="1110" w:type="pct"/>
            <w:tcBorders>
              <w:bottom w:val="single" w:sz="4" w:space="0" w:color="auto"/>
            </w:tcBorders>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hint="cs"/>
                <w:sz w:val="30"/>
                <w:szCs w:val="30"/>
                <w:rtl/>
              </w:rPr>
              <w:t xml:space="preserve">نُشرت </w:t>
            </w:r>
            <w:r w:rsidRPr="00EA7788">
              <w:rPr>
                <w:rFonts w:ascii="Arabic Typesetting" w:hAnsi="Arabic Typesetting" w:cs="Arabic Typesetting"/>
                <w:sz w:val="30"/>
                <w:szCs w:val="30"/>
                <w:rtl/>
              </w:rPr>
              <w:t>90% من الوثائق قبل انعقاد الجمعيات بشهرين على الأقل</w:t>
            </w:r>
          </w:p>
        </w:tc>
        <w:tc>
          <w:tcPr>
            <w:tcW w:w="874"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512" w:type="pct"/>
            <w:tcBorders>
              <w:bottom w:val="single" w:sz="4" w:space="0" w:color="auto"/>
            </w:tcBorders>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نُشرت جميع وثائق جمعيات 2012 قبل انعقاد الجمعيات بشهرين على الأقل. وهذا لا يشمل تلك الوثائق التي، بحكم طبيعتها، تُنش</w:t>
            </w:r>
            <w:r w:rsidRPr="00EA7788">
              <w:rPr>
                <w:rFonts w:ascii="Arabic Typesetting" w:hAnsi="Arabic Typesetting" w:cs="Arabic Typesetting" w:hint="cs"/>
                <w:sz w:val="30"/>
                <w:szCs w:val="30"/>
                <w:rtl/>
              </w:rPr>
              <w:t>َ</w:t>
            </w:r>
            <w:r w:rsidRPr="00EA7788">
              <w:rPr>
                <w:rFonts w:ascii="Arabic Typesetting" w:hAnsi="Arabic Typesetting" w:cs="Arabic Typesetting"/>
                <w:sz w:val="30"/>
                <w:szCs w:val="30"/>
                <w:rtl/>
              </w:rPr>
              <w:t>ر دائماً عند اقتراب موعد انعقاد الجمعيات (مثل قائمة المشاركين، وقائمة الوثائق، وقائمة أسماء أعضاء مكاتب الجمعيات، وموجز قرارات سبتمبر للجنة البرنامج والميزانية).</w:t>
            </w:r>
          </w:p>
        </w:tc>
        <w:tc>
          <w:tcPr>
            <w:tcW w:w="540" w:type="pct"/>
            <w:tcBorders>
              <w:bottom w:val="single" w:sz="4" w:space="0" w:color="auto"/>
            </w:tcBorders>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tc>
      </w:tr>
      <w:tr w:rsidR="00934E39" w:rsidRPr="00EA7788"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EA7788"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EA7788">
              <w:rPr>
                <w:rFonts w:ascii="Arabic Typesetting" w:hAnsi="Arabic Typesetting" w:cs="Arabic Typesetting"/>
                <w:b/>
                <w:bCs/>
                <w:sz w:val="30"/>
                <w:szCs w:val="30"/>
                <w:rtl/>
              </w:rPr>
              <w:lastRenderedPageBreak/>
              <w:t>النتيجة المرتقبة</w:t>
            </w:r>
            <w:r>
              <w:rPr>
                <w:rFonts w:ascii="Arabic Typesetting" w:hAnsi="Arabic Typesetting" w:cs="Arabic Typesetting" w:hint="cs"/>
                <w:b/>
                <w:bCs/>
                <w:sz w:val="30"/>
                <w:szCs w:val="30"/>
                <w:rtl/>
              </w:rPr>
              <w:t xml:space="preserve">: </w:t>
            </w:r>
            <w:r w:rsidRPr="00EA7788">
              <w:rPr>
                <w:rFonts w:ascii="Arabic Typesetting" w:hAnsi="Arabic Typesetting" w:cs="Arabic Typesetting"/>
                <w:sz w:val="30"/>
                <w:szCs w:val="30"/>
                <w:rtl/>
              </w:rPr>
              <w:t>تعزيز التنسيق والاتساق داخل الأمانة</w:t>
            </w:r>
          </w:p>
        </w:tc>
      </w:tr>
      <w:tr w:rsidR="00934E39" w:rsidRPr="00EA7788" w:rsidTr="00521F33">
        <w:trPr>
          <w:cantSplit/>
        </w:trPr>
        <w:tc>
          <w:tcPr>
            <w:tcW w:w="964" w:type="pct"/>
            <w:tcBorders>
              <w:top w:val="single" w:sz="4" w:space="0" w:color="auto"/>
            </w:tcBorders>
            <w:shd w:val="clear" w:color="auto" w:fill="auto"/>
            <w:vAlign w:val="center"/>
          </w:tcPr>
          <w:p w:rsidR="00934E39" w:rsidRPr="00EA7788" w:rsidRDefault="00934E39" w:rsidP="00934E39">
            <w:pPr>
              <w:spacing w:before="60" w:after="60" w:line="300" w:lineRule="exact"/>
              <w:rPr>
                <w:rFonts w:ascii="Arabic Typesetting" w:hAnsi="Arabic Typesetting" w:cs="Arabic Typesetting"/>
                <w:sz w:val="30"/>
                <w:szCs w:val="30"/>
                <w:rtl/>
              </w:rPr>
            </w:pPr>
            <w:r w:rsidRPr="00EA7788">
              <w:rPr>
                <w:rFonts w:ascii="Arabic Typesetting" w:hAnsi="Arabic Typesetting" w:cs="Arabic Typesetting"/>
                <w:b/>
                <w:bCs/>
                <w:sz w:val="30"/>
                <w:szCs w:val="30"/>
                <w:rtl/>
              </w:rPr>
              <w:t>مؤشرات الأداء</w:t>
            </w:r>
          </w:p>
        </w:tc>
        <w:tc>
          <w:tcPr>
            <w:tcW w:w="1110" w:type="pct"/>
            <w:tcBorders>
              <w:top w:val="single" w:sz="4" w:space="0" w:color="auto"/>
            </w:tcBorders>
            <w:shd w:val="clear" w:color="auto" w:fill="C0C0C0"/>
          </w:tcPr>
          <w:p w:rsidR="00934E39" w:rsidRPr="00EA7788" w:rsidRDefault="00934E39" w:rsidP="00934E39">
            <w:pPr>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أسس المقارنة</w:t>
            </w:r>
            <w:r w:rsidRPr="00EA7788">
              <w:rPr>
                <w:rFonts w:ascii="Arabic Typesetting" w:hAnsi="Arabic Typesetting" w:cs="Arabic Typesetting"/>
                <w:b/>
                <w:bCs/>
                <w:sz w:val="30"/>
                <w:szCs w:val="30"/>
              </w:rPr>
              <w:t xml:space="preserve"> </w:t>
            </w:r>
            <w:r w:rsidRPr="00EA7788">
              <w:rPr>
                <w:rFonts w:ascii="Arabic Typesetting" w:hAnsi="Arabic Typesetting" w:cs="Arabic Typesetting"/>
                <w:b/>
                <w:bCs/>
                <w:sz w:val="30"/>
                <w:szCs w:val="30"/>
                <w:rtl/>
              </w:rPr>
              <w:t>(البرنامج والميزانية 2012/2013)</w:t>
            </w:r>
          </w:p>
        </w:tc>
        <w:tc>
          <w:tcPr>
            <w:tcW w:w="874"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512" w:type="pct"/>
            <w:tcBorders>
              <w:top w:val="single" w:sz="4" w:space="0" w:color="auto"/>
            </w:tcBorders>
            <w:shd w:val="clear" w:color="auto" w:fill="FFFFFF"/>
            <w:tcMar>
              <w:top w:w="110" w:type="dxa"/>
            </w:tcMar>
            <w:vAlign w:val="cente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tl/>
              </w:rPr>
              <w:t>بيانات الأداء</w:t>
            </w:r>
          </w:p>
        </w:tc>
        <w:tc>
          <w:tcPr>
            <w:tcW w:w="540" w:type="pct"/>
            <w:tcBorders>
              <w:top w:val="single" w:sz="4" w:space="0" w:color="auto"/>
            </w:tcBorders>
            <w:shd w:val="clear" w:color="auto" w:fill="auto"/>
            <w:tcMar>
              <w:top w:w="110" w:type="dxa"/>
            </w:tcMar>
            <w:vAlign w:val="center"/>
          </w:tcPr>
          <w:p w:rsidR="00934E39" w:rsidRPr="00EA7788" w:rsidRDefault="00934E39" w:rsidP="00934E39">
            <w:pPr>
              <w:keepNext/>
              <w:keepLine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السير</w:t>
            </w:r>
          </w:p>
        </w:tc>
      </w:tr>
      <w:tr w:rsidR="00934E39" w:rsidRPr="000872E8" w:rsidTr="00521F33">
        <w:trPr>
          <w:cantSplit/>
        </w:trPr>
        <w:tc>
          <w:tcPr>
            <w:tcW w:w="964" w:type="pct"/>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hint="cs"/>
                <w:sz w:val="30"/>
                <w:szCs w:val="30"/>
                <w:rtl/>
              </w:rPr>
              <w:t>اكتمال</w:t>
            </w:r>
            <w:r w:rsidRPr="00EA7788">
              <w:rPr>
                <w:rFonts w:ascii="Arabic Typesetting" w:hAnsi="Arabic Typesetting" w:cs="Arabic Typesetting"/>
                <w:sz w:val="30"/>
                <w:szCs w:val="30"/>
                <w:rtl/>
              </w:rPr>
              <w:t xml:space="preserve"> برنامج التقويم الاستراتيجي</w:t>
            </w:r>
          </w:p>
        </w:tc>
        <w:tc>
          <w:tcPr>
            <w:tcW w:w="1110" w:type="pct"/>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اكتمال مبادرة واحدة من أصل 19 مبادرة في سنة 2010</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اكتمال مبادرة واحدة من أصل 19 مبادرة (الخطة الاستراتيجية المتوسطة الأجل)</w:t>
            </w: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اكتملت 16 مبادرة من أصل 19 مبادرة (استمرار التخطيط للموارد المؤسسية، والاتصالات الداخلية وإدارة المخاطر، والضوابط الرقابية الداخلية).</w:t>
            </w: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tc>
      </w:tr>
      <w:tr w:rsidR="00934E39" w:rsidRPr="000872E8" w:rsidTr="00521F33">
        <w:trPr>
          <w:cantSplit/>
        </w:trPr>
        <w:tc>
          <w:tcPr>
            <w:tcW w:w="964" w:type="pct"/>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تحقيق نتائج مستوى قيم برنامج التقويم الاستراتيجي</w:t>
            </w:r>
          </w:p>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تصور الموظفين أن الويبو جيدة أو ممتازة في قيمة مُحدَّدة</w:t>
            </w:r>
          </w:p>
        </w:tc>
        <w:tc>
          <w:tcPr>
            <w:tcW w:w="1110" w:type="pct"/>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انظر المرفق المتعلق بالتقرير الأساسي عن برنامج التقويم الاستراتيجي (</w:t>
            </w:r>
            <w:r w:rsidRPr="00EA7788">
              <w:rPr>
                <w:rFonts w:ascii="Arabic Typesetting" w:hAnsi="Arabic Typesetting" w:cs="Arabic Typesetting"/>
                <w:sz w:val="30"/>
                <w:szCs w:val="30"/>
              </w:rPr>
              <w:t>URL</w:t>
            </w:r>
            <w:r w:rsidRPr="00EA7788">
              <w:rPr>
                <w:rFonts w:ascii="Arabic Typesetting" w:hAnsi="Arabic Typesetting" w:cs="Arabic Typesetting"/>
                <w:sz w:val="30"/>
                <w:szCs w:val="30"/>
                <w:rtl/>
              </w:rPr>
              <w:t>)</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التوجه نحو تقديم الخدمات: 45%*</w:t>
            </w:r>
          </w:p>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العمل يداً واحدة</w:t>
            </w: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tl/>
              </w:rPr>
              <w:t xml:space="preserve"> 37%*</w:t>
            </w:r>
          </w:p>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المساءلة عن النتائج</w:t>
            </w: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tl/>
              </w:rPr>
              <w:t xml:space="preserve"> 68%*</w:t>
            </w:r>
          </w:p>
          <w:p w:rsidR="00934E39" w:rsidRPr="000B74F6" w:rsidRDefault="00934E39" w:rsidP="00934E39">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المسؤولية البيئية والاجتماعية والإدارية</w:t>
            </w: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tl/>
              </w:rPr>
              <w:t xml:space="preserve"> 63%*</w:t>
            </w: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التوجه نحو تقديم الخدمات</w:t>
            </w:r>
            <w:r w:rsidRPr="00EA7788">
              <w:rPr>
                <w:rFonts w:ascii="Arabic Typesetting" w:hAnsi="Arabic Typesetting" w:cs="Arabic Typesetting" w:hint="cs"/>
                <w:sz w:val="30"/>
                <w:szCs w:val="30"/>
                <w:rtl/>
              </w:rPr>
              <w:t>: 56%</w:t>
            </w:r>
            <w:r w:rsidRPr="00377A31">
              <w:rPr>
                <w:rStyle w:val="FootnoteReference"/>
              </w:rPr>
              <w:footnoteReference w:id="14"/>
            </w:r>
          </w:p>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العمل يداً واحدة: 55%</w:t>
            </w:r>
          </w:p>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المساءلة عن النتائج: 80%</w:t>
            </w:r>
          </w:p>
          <w:p w:rsidR="00934E39" w:rsidRPr="00EA7788" w:rsidRDefault="00934E39" w:rsidP="00934E39">
            <w:pPr>
              <w:spacing w:before="60" w:after="60" w:line="300" w:lineRule="exact"/>
              <w:rPr>
                <w:rFonts w:ascii="Arabic Typesetting" w:hAnsi="Arabic Typesetting" w:cs="Arabic Typesetting"/>
                <w:sz w:val="30"/>
                <w:szCs w:val="30"/>
                <w:lang w:bidi="th-TH"/>
              </w:rPr>
            </w:pPr>
            <w:r w:rsidRPr="00EA7788">
              <w:rPr>
                <w:rFonts w:ascii="Arabic Typesetting" w:hAnsi="Arabic Typesetting" w:cs="Arabic Typesetting"/>
                <w:sz w:val="30"/>
                <w:szCs w:val="30"/>
                <w:rtl/>
              </w:rPr>
              <w:t>المسؤولية البيئية والاجتماعية والإدارية: 70%</w:t>
            </w:r>
            <w:r w:rsidRPr="00377A31">
              <w:rPr>
                <w:rStyle w:val="FootnoteReference"/>
              </w:rPr>
              <w:footnoteReference w:id="15"/>
            </w:r>
          </w:p>
          <w:p w:rsidR="00934E39" w:rsidRPr="00EA7788" w:rsidRDefault="00934E39" w:rsidP="00934E39">
            <w:pPr>
              <w:spacing w:before="60" w:after="60" w:line="300" w:lineRule="exact"/>
              <w:rPr>
                <w:rFonts w:ascii="Arabic Typesetting" w:hAnsi="Arabic Typesetting" w:cs="Arabic Typesetting"/>
                <w:sz w:val="30"/>
                <w:szCs w:val="30"/>
              </w:rPr>
            </w:pPr>
          </w:p>
          <w:p w:rsidR="00934E39" w:rsidRPr="00EA7788" w:rsidRDefault="00934E39" w:rsidP="00934E39">
            <w:pPr>
              <w:spacing w:before="60" w:after="60" w:line="300" w:lineRule="exact"/>
              <w:rPr>
                <w:rFonts w:ascii="Arabic Typesetting" w:hAnsi="Arabic Typesetting" w:cs="Arabic Typesetting"/>
                <w:sz w:val="30"/>
                <w:szCs w:val="30"/>
              </w:rPr>
            </w:pP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tc>
      </w:tr>
      <w:tr w:rsidR="00934E39" w:rsidRPr="000872E8" w:rsidTr="00521F33">
        <w:trPr>
          <w:cantSplit/>
        </w:trPr>
        <w:tc>
          <w:tcPr>
            <w:tcW w:w="964" w:type="pct"/>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النسبة المئوية لطلبات الحصول على مشورة قانونية التي تتلقى ردوداً سريعة ومستقلة وجديرة بالثقة من مكتب المستشار القانوني</w:t>
            </w:r>
          </w:p>
        </w:tc>
        <w:tc>
          <w:tcPr>
            <w:tcW w:w="1110" w:type="pct"/>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hint="cs"/>
                <w:sz w:val="30"/>
                <w:szCs w:val="30"/>
                <w:rtl/>
              </w:rPr>
              <w:t>100%</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تلقى 95% من الاستفسارات التي وردت ردوداً سريعة وجديرة بالثقة من مكتب المستشار القانوني، رغم وجود زيادة في عدد طلبات الحصول على مشورة وكذلك في</w:t>
            </w:r>
            <w:r w:rsidRPr="00EA7788">
              <w:rPr>
                <w:rFonts w:ascii="Arabic Typesetting" w:hAnsi="Arabic Typesetting" w:cs="Arabic Typesetting" w:hint="cs"/>
                <w:sz w:val="30"/>
                <w:szCs w:val="30"/>
                <w:rtl/>
              </w:rPr>
              <w:t xml:space="preserve"> عدد</w:t>
            </w:r>
            <w:r w:rsidRPr="00EA7788">
              <w:rPr>
                <w:rFonts w:ascii="Arabic Typesetting" w:hAnsi="Arabic Typesetting" w:cs="Arabic Typesetting"/>
                <w:sz w:val="30"/>
                <w:szCs w:val="30"/>
                <w:rtl/>
              </w:rPr>
              <w:t xml:space="preserve"> المجالات المشمولة.</w:t>
            </w: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tc>
      </w:tr>
      <w:tr w:rsidR="00934E39" w:rsidRPr="000872E8" w:rsidTr="00521F33">
        <w:trPr>
          <w:cantSplit/>
        </w:trPr>
        <w:tc>
          <w:tcPr>
            <w:tcW w:w="964" w:type="pct"/>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 xml:space="preserve">النسبة المئوية </w:t>
            </w:r>
            <w:proofErr w:type="spellStart"/>
            <w:r w:rsidRPr="00EA7788">
              <w:rPr>
                <w:rFonts w:ascii="Arabic Typesetting" w:hAnsi="Arabic Typesetting" w:cs="Arabic Typesetting"/>
                <w:sz w:val="30"/>
                <w:szCs w:val="30"/>
                <w:rtl/>
              </w:rPr>
              <w:t>لإخطارات</w:t>
            </w:r>
            <w:proofErr w:type="spellEnd"/>
            <w:r w:rsidRPr="00EA7788">
              <w:rPr>
                <w:rFonts w:ascii="Arabic Typesetting" w:hAnsi="Arabic Typesetting" w:cs="Arabic Typesetting"/>
                <w:sz w:val="30"/>
                <w:szCs w:val="30"/>
                <w:rtl/>
              </w:rPr>
              <w:t xml:space="preserve"> الانضمام التي تعالج في الوقت المناسب</w:t>
            </w:r>
          </w:p>
        </w:tc>
        <w:tc>
          <w:tcPr>
            <w:tcW w:w="1110" w:type="pct"/>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100% من الإخطارات تعالج في غضون ثلاثة أيام</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95% من إخطارات الانضمام عُولجت في غضون ثلاثة أيام</w:t>
            </w: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tc>
      </w:tr>
      <w:tr w:rsidR="00934E39" w:rsidRPr="000872E8" w:rsidTr="00521F33">
        <w:trPr>
          <w:cantSplit/>
        </w:trPr>
        <w:tc>
          <w:tcPr>
            <w:tcW w:w="964" w:type="pct"/>
            <w:tcBorders>
              <w:bottom w:val="single" w:sz="4" w:space="0" w:color="auto"/>
            </w:tcBorders>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النسبة المئوية للمستخدمين الراضين عن مستوى الخدمات التي حصلوا عليها من مكتب أمين المظالم</w:t>
            </w:r>
          </w:p>
        </w:tc>
        <w:tc>
          <w:tcPr>
            <w:tcW w:w="1110" w:type="pct"/>
            <w:tcBorders>
              <w:bottom w:val="single" w:sz="4" w:space="0" w:color="auto"/>
            </w:tcBorders>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البيانات غير متاحة</w:t>
            </w:r>
          </w:p>
        </w:tc>
        <w:tc>
          <w:tcPr>
            <w:tcW w:w="874"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76%</w:t>
            </w:r>
            <w:r w:rsidRPr="000B74F6">
              <w:rPr>
                <w:rFonts w:ascii="Arabic Typesetting" w:hAnsi="Arabic Typesetting" w:cs="Arabic Typesetting"/>
                <w:color w:val="993300"/>
                <w:sz w:val="30"/>
                <w:szCs w:val="30"/>
              </w:rPr>
              <w:t xml:space="preserve"> </w:t>
            </w:r>
          </w:p>
        </w:tc>
        <w:tc>
          <w:tcPr>
            <w:tcW w:w="1512" w:type="pct"/>
            <w:tcBorders>
              <w:bottom w:val="single" w:sz="4" w:space="0" w:color="auto"/>
            </w:tcBorders>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77% وفقاً لاستطلاع رأي المستخدمين لعام 2012</w:t>
            </w:r>
          </w:p>
          <w:p w:rsidR="00934E39" w:rsidRPr="00EA7788" w:rsidRDefault="00934E39" w:rsidP="00934E39">
            <w:pPr>
              <w:spacing w:before="60" w:after="60" w:line="300" w:lineRule="exact"/>
              <w:rPr>
                <w:rFonts w:ascii="Arabic Typesetting" w:hAnsi="Arabic Typesetting" w:cs="Arabic Typesetting"/>
                <w:sz w:val="30"/>
                <w:szCs w:val="30"/>
              </w:rPr>
            </w:pPr>
          </w:p>
          <w:p w:rsidR="00934E39" w:rsidRPr="00EA7788" w:rsidRDefault="00934E39" w:rsidP="00934E39">
            <w:pPr>
              <w:spacing w:before="60" w:after="60" w:line="300" w:lineRule="exact"/>
              <w:rPr>
                <w:rFonts w:ascii="Arabic Typesetting" w:hAnsi="Arabic Typesetting" w:cs="Arabic Typesetting"/>
                <w:sz w:val="30"/>
                <w:szCs w:val="30"/>
              </w:rPr>
            </w:pPr>
          </w:p>
        </w:tc>
        <w:tc>
          <w:tcPr>
            <w:tcW w:w="540" w:type="pct"/>
            <w:tcBorders>
              <w:bottom w:val="single" w:sz="4" w:space="0" w:color="auto"/>
            </w:tcBorders>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p>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p>
        </w:tc>
      </w:tr>
      <w:tr w:rsidR="00934E39" w:rsidRPr="00EA7788"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EA7788"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EA7788">
              <w:rPr>
                <w:rFonts w:ascii="Arabic Typesetting" w:hAnsi="Arabic Typesetting" w:cs="Arabic Typesetting"/>
                <w:b/>
                <w:bCs/>
                <w:sz w:val="30"/>
                <w:szCs w:val="30"/>
                <w:rtl/>
              </w:rPr>
              <w:lastRenderedPageBreak/>
              <w:t>النتيجة المرتقبة</w:t>
            </w:r>
            <w:r>
              <w:rPr>
                <w:rFonts w:ascii="Arabic Typesetting" w:hAnsi="Arabic Typesetting" w:cs="Arabic Typesetting" w:hint="cs"/>
                <w:b/>
                <w:bCs/>
                <w:sz w:val="30"/>
                <w:szCs w:val="30"/>
                <w:rtl/>
              </w:rPr>
              <w:t xml:space="preserve">: </w:t>
            </w:r>
            <w:r w:rsidRPr="00EA7788">
              <w:rPr>
                <w:rFonts w:ascii="Arabic Typesetting" w:hAnsi="Arabic Typesetting" w:cs="Arabic Typesetting"/>
                <w:sz w:val="30"/>
                <w:szCs w:val="30"/>
                <w:rtl/>
              </w:rPr>
              <w:t>بيئة عمل محسنة يدعمها إطار تنظيمي ملائم وقنوات فعالة لمعالجة شواغل الموظفين</w:t>
            </w:r>
          </w:p>
        </w:tc>
      </w:tr>
      <w:tr w:rsidR="00934E39" w:rsidRPr="00EA7788" w:rsidTr="00521F33">
        <w:trPr>
          <w:cantSplit/>
        </w:trPr>
        <w:tc>
          <w:tcPr>
            <w:tcW w:w="964" w:type="pct"/>
            <w:tcBorders>
              <w:top w:val="single" w:sz="4" w:space="0" w:color="auto"/>
            </w:tcBorders>
            <w:shd w:val="clear" w:color="auto" w:fill="auto"/>
            <w:vAlign w:val="center"/>
          </w:tcPr>
          <w:p w:rsidR="00934E39" w:rsidRPr="00EA7788" w:rsidRDefault="00934E39" w:rsidP="000B74F6">
            <w:pPr>
              <w:keepNext/>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tl/>
              </w:rPr>
              <w:t>مؤشرات الأداء</w:t>
            </w:r>
          </w:p>
        </w:tc>
        <w:tc>
          <w:tcPr>
            <w:tcW w:w="1110" w:type="pct"/>
            <w:tcBorders>
              <w:top w:val="single" w:sz="4" w:space="0" w:color="auto"/>
            </w:tcBorders>
            <w:shd w:val="clear" w:color="auto" w:fill="C0C0C0"/>
          </w:tcPr>
          <w:p w:rsidR="00934E39" w:rsidRPr="00EA7788" w:rsidRDefault="00934E39" w:rsidP="000B74F6">
            <w:pPr>
              <w:keepNext/>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أسس المقارنة</w:t>
            </w:r>
            <w:r w:rsidRPr="00EA7788">
              <w:rPr>
                <w:rFonts w:ascii="Arabic Typesetting" w:hAnsi="Arabic Typesetting" w:cs="Arabic Typesetting"/>
                <w:b/>
                <w:bCs/>
                <w:sz w:val="30"/>
                <w:szCs w:val="30"/>
              </w:rPr>
              <w:t xml:space="preserve"> </w:t>
            </w:r>
            <w:r w:rsidRPr="00EA7788">
              <w:rPr>
                <w:rFonts w:ascii="Arabic Typesetting" w:hAnsi="Arabic Typesetting" w:cs="Arabic Typesetting"/>
                <w:b/>
                <w:bCs/>
                <w:sz w:val="30"/>
                <w:szCs w:val="30"/>
                <w:rtl/>
              </w:rPr>
              <w:t>(البرنامج والميزانية 2012/2013)</w:t>
            </w:r>
          </w:p>
        </w:tc>
        <w:tc>
          <w:tcPr>
            <w:tcW w:w="874" w:type="pct"/>
            <w:tcBorders>
              <w:top w:val="single" w:sz="4" w:space="0" w:color="auto"/>
            </w:tcBorders>
            <w:shd w:val="clear" w:color="auto" w:fill="auto"/>
            <w:tcMar>
              <w:top w:w="110" w:type="dxa"/>
            </w:tcMar>
            <w:vAlign w:val="center"/>
          </w:tcPr>
          <w:p w:rsidR="00934E39" w:rsidRPr="000B74F6" w:rsidRDefault="00934E39" w:rsidP="000B74F6">
            <w:pPr>
              <w:keepNext/>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512" w:type="pct"/>
            <w:tcBorders>
              <w:top w:val="single" w:sz="4" w:space="0" w:color="auto"/>
            </w:tcBorders>
            <w:shd w:val="clear" w:color="auto" w:fill="FFFFFF"/>
            <w:tcMar>
              <w:top w:w="110" w:type="dxa"/>
            </w:tcMar>
            <w:vAlign w:val="center"/>
          </w:tcPr>
          <w:p w:rsidR="00934E39" w:rsidRPr="00EA7788" w:rsidRDefault="00934E39" w:rsidP="000B74F6">
            <w:pPr>
              <w:keepNext/>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Pr>
              <w:t xml:space="preserve"> </w:t>
            </w:r>
            <w:r w:rsidRPr="00EA7788">
              <w:rPr>
                <w:rFonts w:ascii="Arabic Typesetting" w:hAnsi="Arabic Typesetting" w:cs="Arabic Typesetting"/>
                <w:b/>
                <w:bCs/>
                <w:sz w:val="30"/>
                <w:szCs w:val="30"/>
                <w:rtl/>
              </w:rPr>
              <w:t>بيانات الأداء</w:t>
            </w:r>
          </w:p>
        </w:tc>
        <w:tc>
          <w:tcPr>
            <w:tcW w:w="540" w:type="pct"/>
            <w:tcBorders>
              <w:top w:val="single" w:sz="4" w:space="0" w:color="auto"/>
            </w:tcBorders>
            <w:shd w:val="clear" w:color="auto" w:fill="auto"/>
            <w:tcMar>
              <w:top w:w="110" w:type="dxa"/>
            </w:tcMar>
            <w:vAlign w:val="center"/>
          </w:tcPr>
          <w:p w:rsidR="00934E39" w:rsidRPr="00EA7788" w:rsidRDefault="00934E39" w:rsidP="000B74F6">
            <w:pPr>
              <w:keepNext/>
              <w:keepLine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السير</w:t>
            </w:r>
          </w:p>
        </w:tc>
      </w:tr>
      <w:tr w:rsidR="00934E39" w:rsidRPr="00EA7788" w:rsidTr="00521F33">
        <w:trPr>
          <w:cantSplit/>
        </w:trPr>
        <w:tc>
          <w:tcPr>
            <w:tcW w:w="964" w:type="pct"/>
            <w:tcBorders>
              <w:bottom w:val="single" w:sz="4" w:space="0" w:color="auto"/>
            </w:tcBorders>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النسبة المئوية للموظفين المدركين للمبادئ والسياسات الأخلاقية للويبو</w:t>
            </w:r>
          </w:p>
        </w:tc>
        <w:tc>
          <w:tcPr>
            <w:tcW w:w="1110" w:type="pct"/>
            <w:tcBorders>
              <w:bottom w:val="single" w:sz="4" w:space="0" w:color="auto"/>
            </w:tcBorders>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hint="cs"/>
                <w:sz w:val="30"/>
                <w:szCs w:val="30"/>
                <w:rtl/>
              </w:rPr>
              <w:t>64%</w:t>
            </w:r>
          </w:p>
        </w:tc>
        <w:tc>
          <w:tcPr>
            <w:tcW w:w="874"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74%</w:t>
            </w:r>
            <w:r w:rsidRPr="000B74F6">
              <w:rPr>
                <w:rFonts w:ascii="Arabic Typesetting" w:hAnsi="Arabic Typesetting" w:cs="Arabic Typesetting"/>
                <w:color w:val="993300"/>
                <w:sz w:val="30"/>
                <w:szCs w:val="30"/>
              </w:rPr>
              <w:t xml:space="preserve"> </w:t>
            </w:r>
          </w:p>
        </w:tc>
        <w:tc>
          <w:tcPr>
            <w:tcW w:w="1512" w:type="pct"/>
            <w:tcBorders>
              <w:bottom w:val="single" w:sz="4" w:space="0" w:color="auto"/>
            </w:tcBorders>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 xml:space="preserve">96% من استقصاء القيم الأساسية لبرنامج التقويم </w:t>
            </w:r>
            <w:r w:rsidRPr="00EA7788">
              <w:rPr>
                <w:rFonts w:ascii="Arabic Typesetting" w:hAnsi="Arabic Typesetting" w:cs="Arabic Typesetting" w:hint="cs"/>
                <w:sz w:val="30"/>
                <w:szCs w:val="30"/>
                <w:rtl/>
              </w:rPr>
              <w:t>الاستراتيجي</w:t>
            </w:r>
          </w:p>
        </w:tc>
        <w:tc>
          <w:tcPr>
            <w:tcW w:w="540" w:type="pct"/>
            <w:tcBorders>
              <w:bottom w:val="single" w:sz="4" w:space="0" w:color="auto"/>
            </w:tcBorders>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EA7788" w:rsidRDefault="00934E39" w:rsidP="00934E39">
            <w:pPr>
              <w:keepNext/>
              <w:keepLines/>
              <w:spacing w:before="60" w:after="60" w:line="300" w:lineRule="exact"/>
              <w:rPr>
                <w:rFonts w:ascii="Arabic Typesetting" w:hAnsi="Arabic Typesetting" w:cs="Arabic Typesetting"/>
                <w:bCs/>
                <w:sz w:val="30"/>
                <w:szCs w:val="30"/>
              </w:rPr>
            </w:pPr>
          </w:p>
          <w:p w:rsidR="00934E39" w:rsidRPr="00EA7788"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EA7788"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EA7788" w:rsidRDefault="00934E39" w:rsidP="00934E39">
            <w:pPr>
              <w:keepNext/>
              <w:keepLines/>
              <w:tabs>
                <w:tab w:val="left" w:pos="1452"/>
              </w:tab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EA7788">
              <w:rPr>
                <w:rFonts w:ascii="Arabic Typesetting" w:hAnsi="Arabic Typesetting" w:cs="Arabic Typesetting"/>
                <w:sz w:val="30"/>
                <w:szCs w:val="30"/>
                <w:rtl/>
              </w:rPr>
              <w:t>تواصل الويبو وتشاركها فعليا</w:t>
            </w:r>
            <w:r w:rsidRPr="00EA7788">
              <w:rPr>
                <w:rFonts w:ascii="Arabic Typesetting" w:hAnsi="Arabic Typesetting" w:cs="Arabic Typesetting" w:hint="cs"/>
                <w:sz w:val="30"/>
                <w:szCs w:val="30"/>
                <w:rtl/>
              </w:rPr>
              <w:t>ً</w:t>
            </w:r>
            <w:r w:rsidRPr="00EA7788">
              <w:rPr>
                <w:rFonts w:ascii="Arabic Typesetting" w:hAnsi="Arabic Typesetting" w:cs="Arabic Typesetting"/>
                <w:sz w:val="30"/>
                <w:szCs w:val="30"/>
                <w:rtl/>
              </w:rPr>
              <w:t xml:space="preserve"> مع الإجراءات والمفاوضات الخاصة بالأمم المتحدة وغيرها من المنظمات الحكومية الدولية</w:t>
            </w:r>
          </w:p>
        </w:tc>
      </w:tr>
      <w:tr w:rsidR="00934E39" w:rsidRPr="00EA7788" w:rsidTr="00521F33">
        <w:trPr>
          <w:cantSplit/>
        </w:trPr>
        <w:tc>
          <w:tcPr>
            <w:tcW w:w="964" w:type="pct"/>
            <w:tcBorders>
              <w:top w:val="single" w:sz="4" w:space="0" w:color="auto"/>
            </w:tcBorders>
            <w:shd w:val="clear" w:color="auto" w:fill="auto"/>
            <w:vAlign w:val="cente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tl/>
              </w:rPr>
              <w:t>مؤشرات الأداء</w:t>
            </w:r>
          </w:p>
        </w:tc>
        <w:tc>
          <w:tcPr>
            <w:tcW w:w="1110" w:type="pct"/>
            <w:tcBorders>
              <w:top w:val="single" w:sz="4" w:space="0" w:color="auto"/>
            </w:tcBorders>
            <w:shd w:val="clear" w:color="auto" w:fill="C0C0C0"/>
          </w:tcPr>
          <w:p w:rsidR="00934E39" w:rsidRPr="00EA7788" w:rsidRDefault="00934E39" w:rsidP="00934E39">
            <w:pPr>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أسس المقارنة</w:t>
            </w:r>
            <w:r w:rsidRPr="00EA7788">
              <w:rPr>
                <w:rFonts w:ascii="Arabic Typesetting" w:hAnsi="Arabic Typesetting" w:cs="Arabic Typesetting"/>
                <w:b/>
                <w:bCs/>
                <w:sz w:val="30"/>
                <w:szCs w:val="30"/>
              </w:rPr>
              <w:t xml:space="preserve"> </w:t>
            </w:r>
            <w:r>
              <w:rPr>
                <w:rFonts w:ascii="Arabic Typesetting" w:hAnsi="Arabic Typesetting" w:cs="Arabic Typesetting" w:hint="cs"/>
                <w:b/>
                <w:bCs/>
                <w:sz w:val="30"/>
                <w:szCs w:val="30"/>
                <w:rtl/>
              </w:rPr>
              <w:t xml:space="preserve"> </w:t>
            </w:r>
            <w:r w:rsidRPr="00EA7788">
              <w:rPr>
                <w:rFonts w:ascii="Arabic Typesetting" w:hAnsi="Arabic Typesetting" w:cs="Arabic Typesetting"/>
                <w:b/>
                <w:bCs/>
                <w:sz w:val="30"/>
                <w:szCs w:val="30"/>
                <w:rtl/>
              </w:rPr>
              <w:t>(البرنامج والميزانية 2012/2013)</w:t>
            </w:r>
          </w:p>
        </w:tc>
        <w:tc>
          <w:tcPr>
            <w:tcW w:w="874"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512" w:type="pct"/>
            <w:tcBorders>
              <w:top w:val="single" w:sz="4" w:space="0" w:color="auto"/>
            </w:tcBorders>
            <w:shd w:val="clear" w:color="auto" w:fill="FFFFFF"/>
            <w:tcMar>
              <w:top w:w="110" w:type="dxa"/>
            </w:tcMar>
            <w:vAlign w:val="cente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tl/>
              </w:rPr>
              <w:t>بيانات الأداء</w:t>
            </w:r>
          </w:p>
        </w:tc>
        <w:tc>
          <w:tcPr>
            <w:tcW w:w="540" w:type="pct"/>
            <w:tcBorders>
              <w:top w:val="single" w:sz="4" w:space="0" w:color="auto"/>
            </w:tcBorders>
            <w:shd w:val="clear" w:color="auto" w:fill="auto"/>
            <w:tcMar>
              <w:top w:w="110" w:type="dxa"/>
            </w:tcMar>
            <w:vAlign w:val="center"/>
          </w:tcPr>
          <w:p w:rsidR="00934E39" w:rsidRPr="00EA7788" w:rsidRDefault="00934E39" w:rsidP="00934E39">
            <w:pPr>
              <w:keepNext/>
              <w:keepLine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السير</w:t>
            </w:r>
          </w:p>
        </w:tc>
      </w:tr>
      <w:tr w:rsidR="00934E39" w:rsidRPr="00EA7788" w:rsidTr="00521F33">
        <w:trPr>
          <w:cantSplit/>
        </w:trPr>
        <w:tc>
          <w:tcPr>
            <w:tcW w:w="964" w:type="pct"/>
            <w:tcBorders>
              <w:bottom w:val="single" w:sz="4" w:space="0" w:color="auto"/>
            </w:tcBorders>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المبادرات الجديدة المشتركة مع الوكالات الأخرى التابعة للأمم المتحدة</w:t>
            </w:r>
          </w:p>
        </w:tc>
        <w:tc>
          <w:tcPr>
            <w:tcW w:w="1110" w:type="pct"/>
            <w:tcBorders>
              <w:bottom w:val="single" w:sz="4" w:space="0" w:color="auto"/>
            </w:tcBorders>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 xml:space="preserve">لا </w:t>
            </w:r>
            <w:r w:rsidRPr="00EA7788">
              <w:rPr>
                <w:rFonts w:ascii="Arabic Typesetting" w:hAnsi="Arabic Typesetting" w:cs="Arabic Typesetting" w:hint="cs"/>
                <w:sz w:val="30"/>
                <w:szCs w:val="30"/>
                <w:rtl/>
              </w:rPr>
              <w:t>ت</w:t>
            </w:r>
            <w:r w:rsidRPr="00EA7788">
              <w:rPr>
                <w:rFonts w:ascii="Arabic Typesetting" w:hAnsi="Arabic Typesetting" w:cs="Arabic Typesetting"/>
                <w:sz w:val="30"/>
                <w:szCs w:val="30"/>
                <w:rtl/>
              </w:rPr>
              <w:t>نطبق</w:t>
            </w:r>
          </w:p>
        </w:tc>
        <w:tc>
          <w:tcPr>
            <w:tcW w:w="874"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اثنتان في فترة السنتين 2012/2013</w:t>
            </w:r>
          </w:p>
        </w:tc>
        <w:tc>
          <w:tcPr>
            <w:tcW w:w="1512" w:type="pct"/>
            <w:tcBorders>
              <w:bottom w:val="single" w:sz="4" w:space="0" w:color="auto"/>
            </w:tcBorders>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lang w:bidi="th-TH"/>
              </w:rPr>
            </w:pPr>
            <w:r w:rsidRPr="00EA7788">
              <w:rPr>
                <w:rFonts w:ascii="Arabic Typesetting" w:hAnsi="Arabic Typesetting" w:cs="Arabic Typesetting"/>
                <w:sz w:val="30"/>
                <w:szCs w:val="30"/>
                <w:rtl/>
              </w:rPr>
              <w:t>واحدة في 2012</w:t>
            </w:r>
          </w:p>
          <w:p w:rsidR="00934E39" w:rsidRPr="00EA7788" w:rsidRDefault="00934E39" w:rsidP="00934E39">
            <w:pPr>
              <w:spacing w:before="60" w:after="60" w:line="300" w:lineRule="exact"/>
              <w:rPr>
                <w:rFonts w:ascii="Arabic Typesetting" w:hAnsi="Arabic Typesetting" w:cs="Arabic Typesetting"/>
                <w:sz w:val="30"/>
                <w:szCs w:val="30"/>
                <w:lang w:bidi="th-TH"/>
              </w:rPr>
            </w:pPr>
          </w:p>
          <w:p w:rsidR="00934E39" w:rsidRPr="00EA7788" w:rsidRDefault="00934E39" w:rsidP="00934E39">
            <w:pPr>
              <w:spacing w:before="60" w:after="60" w:line="300" w:lineRule="exact"/>
              <w:rPr>
                <w:rFonts w:ascii="Arabic Typesetting" w:hAnsi="Arabic Typesetting" w:cs="Arabic Typesetting"/>
                <w:sz w:val="30"/>
                <w:szCs w:val="30"/>
              </w:rPr>
            </w:pPr>
          </w:p>
        </w:tc>
        <w:tc>
          <w:tcPr>
            <w:tcW w:w="540" w:type="pct"/>
            <w:tcBorders>
              <w:bottom w:val="single" w:sz="4" w:space="0" w:color="auto"/>
            </w:tcBorders>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EA7788" w:rsidRDefault="00934E39" w:rsidP="00934E39">
            <w:pPr>
              <w:keepNext/>
              <w:keepLines/>
              <w:spacing w:before="60" w:after="60" w:line="300" w:lineRule="exact"/>
              <w:rPr>
                <w:rFonts w:ascii="Arabic Typesetting" w:hAnsi="Arabic Typesetting" w:cs="Arabic Typesetting"/>
                <w:bCs/>
                <w:sz w:val="30"/>
                <w:szCs w:val="30"/>
              </w:rPr>
            </w:pPr>
          </w:p>
          <w:p w:rsidR="00934E39" w:rsidRPr="00EA7788"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EA7788"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EA7788" w:rsidRDefault="00934E39" w:rsidP="00934E39">
            <w:pPr>
              <w:keepNext/>
              <w:keepLines/>
              <w:tabs>
                <w:tab w:val="left" w:pos="1452"/>
              </w:tab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EA7788">
              <w:rPr>
                <w:rFonts w:ascii="Arabic Typesetting" w:hAnsi="Arabic Typesetting" w:cs="Arabic Typesetting"/>
                <w:sz w:val="30"/>
                <w:szCs w:val="30"/>
                <w:rtl/>
              </w:rPr>
              <w:t>نفاذ معزز إلى المعلومات القانونية المتعلقة بالملكية الفكرية وانتفاع أكبر بها</w:t>
            </w:r>
          </w:p>
        </w:tc>
      </w:tr>
      <w:tr w:rsidR="00934E39" w:rsidRPr="00EA7788" w:rsidTr="00521F33">
        <w:trPr>
          <w:cantSplit/>
        </w:trPr>
        <w:tc>
          <w:tcPr>
            <w:tcW w:w="964" w:type="pct"/>
            <w:tcBorders>
              <w:top w:val="single" w:sz="4" w:space="0" w:color="auto"/>
            </w:tcBorders>
            <w:shd w:val="clear" w:color="auto" w:fill="auto"/>
            <w:vAlign w:val="center"/>
          </w:tcPr>
          <w:p w:rsidR="00934E39" w:rsidRPr="00EA7788" w:rsidRDefault="00934E39" w:rsidP="00934E39">
            <w:pPr>
              <w:keepNext/>
              <w:keepLines/>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tl/>
              </w:rPr>
              <w:t>مؤشرات الأداء</w:t>
            </w:r>
          </w:p>
        </w:tc>
        <w:tc>
          <w:tcPr>
            <w:tcW w:w="1110" w:type="pct"/>
            <w:tcBorders>
              <w:top w:val="single" w:sz="4" w:space="0" w:color="auto"/>
            </w:tcBorders>
            <w:shd w:val="clear" w:color="auto" w:fill="C0C0C0"/>
          </w:tcPr>
          <w:p w:rsidR="00934E39" w:rsidRPr="00EA7788" w:rsidRDefault="00934E39" w:rsidP="00934E39">
            <w:pPr>
              <w:keepNext/>
              <w:keepLine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أسس المقارنة</w:t>
            </w:r>
            <w:r w:rsidRPr="00EA7788">
              <w:rPr>
                <w:rFonts w:ascii="Arabic Typesetting" w:hAnsi="Arabic Typesetting" w:cs="Arabic Typesetting"/>
                <w:b/>
                <w:bCs/>
                <w:sz w:val="30"/>
                <w:szCs w:val="30"/>
              </w:rPr>
              <w:t xml:space="preserve"> </w:t>
            </w:r>
            <w:r w:rsidRPr="00EA7788">
              <w:rPr>
                <w:rFonts w:ascii="Arabic Typesetting" w:hAnsi="Arabic Typesetting" w:cs="Arabic Typesetting"/>
                <w:b/>
                <w:bCs/>
                <w:sz w:val="30"/>
                <w:szCs w:val="30"/>
                <w:rtl/>
              </w:rPr>
              <w:t>(البرنامج والميزانية 2012/2013)</w:t>
            </w:r>
          </w:p>
        </w:tc>
        <w:tc>
          <w:tcPr>
            <w:tcW w:w="874"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512" w:type="pct"/>
            <w:tcBorders>
              <w:top w:val="single" w:sz="4" w:space="0" w:color="auto"/>
            </w:tcBorders>
            <w:shd w:val="clear" w:color="auto" w:fill="FFFFFF"/>
            <w:tcMar>
              <w:top w:w="110" w:type="dxa"/>
            </w:tcMar>
            <w:vAlign w:val="cente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tl/>
              </w:rPr>
              <w:t>بيانات الأداء</w:t>
            </w:r>
          </w:p>
        </w:tc>
        <w:tc>
          <w:tcPr>
            <w:tcW w:w="540" w:type="pct"/>
            <w:tcBorders>
              <w:top w:val="single" w:sz="4" w:space="0" w:color="auto"/>
            </w:tcBorders>
            <w:shd w:val="clear" w:color="auto" w:fill="auto"/>
            <w:tcMar>
              <w:top w:w="110" w:type="dxa"/>
            </w:tcMar>
            <w:vAlign w:val="center"/>
          </w:tcPr>
          <w:p w:rsidR="00934E39" w:rsidRPr="00EA7788" w:rsidRDefault="00934E39" w:rsidP="00934E39">
            <w:pPr>
              <w:keepNext/>
              <w:keepLine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السير</w:t>
            </w:r>
          </w:p>
        </w:tc>
      </w:tr>
      <w:tr w:rsidR="00934E39" w:rsidRPr="00EA7788" w:rsidTr="00521F33">
        <w:trPr>
          <w:cantSplit/>
        </w:trPr>
        <w:tc>
          <w:tcPr>
            <w:tcW w:w="964" w:type="pct"/>
            <w:shd w:val="clear" w:color="auto" w:fill="auto"/>
          </w:tcPr>
          <w:p w:rsidR="00934E39" w:rsidRPr="00EA7788" w:rsidRDefault="00934E39" w:rsidP="00934E39">
            <w:pPr>
              <w:keepNext/>
              <w:keepLines/>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 xml:space="preserve">تغطية أفضل للمعلومات القانونية المتعلقة بالملكية الفكرية في قاعدة بيانات </w:t>
            </w:r>
            <w:r w:rsidRPr="00EA7788">
              <w:rPr>
                <w:rFonts w:ascii="Arabic Typesetting" w:hAnsi="Arabic Typesetting" w:cs="Arabic Typesetting"/>
                <w:sz w:val="30"/>
                <w:szCs w:val="30"/>
              </w:rPr>
              <w:t xml:space="preserve">WIPO </w:t>
            </w:r>
            <w:proofErr w:type="spellStart"/>
            <w:r w:rsidRPr="00EA7788">
              <w:rPr>
                <w:rFonts w:ascii="Arabic Typesetting" w:hAnsi="Arabic Typesetting" w:cs="Arabic Typesetting"/>
                <w:sz w:val="30"/>
                <w:szCs w:val="30"/>
              </w:rPr>
              <w:t>Lex</w:t>
            </w:r>
            <w:proofErr w:type="spellEnd"/>
          </w:p>
        </w:tc>
        <w:tc>
          <w:tcPr>
            <w:tcW w:w="1110" w:type="pct"/>
            <w:shd w:val="clear" w:color="auto" w:fill="C0C0C0"/>
          </w:tcPr>
          <w:p w:rsidR="00934E39" w:rsidRPr="00EA7788" w:rsidRDefault="00934E39" w:rsidP="00934E39">
            <w:pPr>
              <w:keepNext/>
              <w:keepLines/>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تغطية محدودة لمعاهدات التكامل الاقتصادي الإقليمية (23 معاهدة أُخط</w:t>
            </w:r>
            <w:r w:rsidRPr="00EA7788">
              <w:rPr>
                <w:rFonts w:ascii="Arabic Typesetting" w:hAnsi="Arabic Typesetting" w:cs="Arabic Typesetting" w:hint="cs"/>
                <w:sz w:val="30"/>
                <w:szCs w:val="30"/>
                <w:rtl/>
              </w:rPr>
              <w:t>ِ</w:t>
            </w:r>
            <w:r w:rsidRPr="00EA7788">
              <w:rPr>
                <w:rFonts w:ascii="Arabic Typesetting" w:hAnsi="Arabic Typesetting" w:cs="Arabic Typesetting"/>
                <w:sz w:val="30"/>
                <w:szCs w:val="30"/>
                <w:rtl/>
              </w:rPr>
              <w:t>رت منظمة التجارة العالمية بثلاث عشرة معاهدة منها) وللمعاهدات الثنائية التي تتضمن أحكاماً تتعلق بالملكية الفكرية (يبلغ عددها حالياً 90 معاهدة أُخط</w:t>
            </w:r>
            <w:r w:rsidRPr="00EA7788">
              <w:rPr>
                <w:rFonts w:ascii="Arabic Typesetting" w:hAnsi="Arabic Typesetting" w:cs="Arabic Typesetting" w:hint="cs"/>
                <w:sz w:val="30"/>
                <w:szCs w:val="30"/>
                <w:rtl/>
              </w:rPr>
              <w:t>ِ</w:t>
            </w:r>
            <w:r w:rsidRPr="00EA7788">
              <w:rPr>
                <w:rFonts w:ascii="Arabic Typesetting" w:hAnsi="Arabic Typesetting" w:cs="Arabic Typesetting"/>
                <w:sz w:val="30"/>
                <w:szCs w:val="30"/>
                <w:rtl/>
              </w:rPr>
              <w:t xml:space="preserve">رت منظمة التجارة العالمية بأربعين منها) </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56 معاهدة تكامل اقتصادي إقليمية و484 معاهدة ثنائية تتضمن أحكاماً تتعلق بالملكية الفكرية</w:t>
            </w:r>
          </w:p>
          <w:p w:rsidR="00934E39" w:rsidRPr="00EA7788" w:rsidRDefault="00934E39" w:rsidP="00934E39">
            <w:pPr>
              <w:spacing w:before="60" w:after="60" w:line="300" w:lineRule="exact"/>
              <w:rPr>
                <w:rFonts w:ascii="Arabic Typesetting" w:hAnsi="Arabic Typesetting" w:cs="Arabic Typesetting"/>
                <w:sz w:val="30"/>
                <w:szCs w:val="30"/>
                <w:lang w:bidi="th-TH"/>
              </w:rPr>
            </w:pPr>
          </w:p>
          <w:p w:rsidR="00934E39" w:rsidRPr="00EA7788" w:rsidRDefault="00934E39" w:rsidP="00934E39">
            <w:pPr>
              <w:spacing w:before="60" w:after="60" w:line="300" w:lineRule="exact"/>
              <w:rPr>
                <w:rFonts w:ascii="Arabic Typesetting" w:hAnsi="Arabic Typesetting" w:cs="Arabic Typesetting"/>
                <w:sz w:val="30"/>
                <w:szCs w:val="30"/>
              </w:rPr>
            </w:pP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EA7788" w:rsidRDefault="00934E39" w:rsidP="00934E39">
            <w:pPr>
              <w:keepNext/>
              <w:keepLines/>
              <w:spacing w:before="60" w:after="60" w:line="300" w:lineRule="exact"/>
              <w:rPr>
                <w:rFonts w:ascii="Arabic Typesetting" w:hAnsi="Arabic Typesetting" w:cs="Arabic Typesetting"/>
                <w:bCs/>
                <w:sz w:val="30"/>
                <w:szCs w:val="30"/>
              </w:rPr>
            </w:pPr>
          </w:p>
          <w:p w:rsidR="00934E39" w:rsidRPr="00EA7788" w:rsidRDefault="00934E39" w:rsidP="00934E39">
            <w:pPr>
              <w:keepNext/>
              <w:keepLines/>
              <w:spacing w:before="60" w:after="60" w:line="300" w:lineRule="exact"/>
              <w:rPr>
                <w:rFonts w:ascii="Arabic Typesetting" w:hAnsi="Arabic Typesetting" w:cs="Arabic Typesetting"/>
                <w:bCs/>
                <w:sz w:val="30"/>
                <w:szCs w:val="30"/>
              </w:rPr>
            </w:pPr>
          </w:p>
        </w:tc>
      </w:tr>
    </w:tbl>
    <w:p w:rsidR="00934E39" w:rsidRPr="00A14A02" w:rsidRDefault="00934E39" w:rsidP="00934E39">
      <w:pPr>
        <w:spacing w:after="240" w:line="360" w:lineRule="exact"/>
        <w:rPr>
          <w:rFonts w:ascii="Arabic Typesetting" w:hAnsi="Arabic Typesetting" w:cs="Arabic Typesetting"/>
          <w:sz w:val="34"/>
          <w:szCs w:val="34"/>
        </w:rPr>
      </w:pPr>
    </w:p>
    <w:p w:rsidR="00934E39" w:rsidRPr="00B74E58" w:rsidRDefault="00934E39" w:rsidP="00934E39">
      <w:pPr>
        <w:keepNext/>
        <w:keepLines/>
        <w:spacing w:after="240" w:line="360" w:lineRule="exact"/>
        <w:rPr>
          <w:rFonts w:ascii="Arabic Typesetting" w:hAnsi="Arabic Typesetting" w:cs="Arabic Typesetting"/>
          <w:sz w:val="40"/>
          <w:szCs w:val="40"/>
          <w:rtl/>
        </w:rPr>
      </w:pPr>
      <w:r w:rsidRPr="00B74E58">
        <w:rPr>
          <w:rFonts w:ascii="Arabic Typesetting" w:hAnsi="Arabic Typesetting" w:cs="Arabic Typesetting"/>
          <w:sz w:val="40"/>
          <w:szCs w:val="40"/>
          <w:rtl/>
        </w:rPr>
        <w:lastRenderedPageBreak/>
        <w:t>الميزانية والنفقات الفعلية</w:t>
      </w:r>
    </w:p>
    <w:p w:rsidR="00934E39" w:rsidRPr="00A14A02" w:rsidRDefault="00C3794D" w:rsidP="00934E39">
      <w:pPr>
        <w:spacing w:after="120"/>
        <w:jc w:val="center"/>
        <w:rPr>
          <w:rFonts w:ascii="Arabic Typesetting" w:hAnsi="Arabic Typesetting" w:cs="Arabic Typesetting"/>
          <w:sz w:val="34"/>
          <w:szCs w:val="34"/>
        </w:rPr>
      </w:pPr>
      <w:r w:rsidRPr="00C3794D">
        <w:rPr>
          <w:noProof/>
          <w:szCs w:val="20"/>
          <w:rtl/>
          <w:lang w:bidi="ar-SA"/>
        </w:rPr>
        <w:drawing>
          <wp:inline distT="0" distB="0" distL="0" distR="0" wp14:anchorId="1D5914E0" wp14:editId="7D828D0B">
            <wp:extent cx="6119495" cy="2718991"/>
            <wp:effectExtent l="0" t="0" r="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9495" cy="2718991"/>
                    </a:xfrm>
                    <a:prstGeom prst="rect">
                      <a:avLst/>
                    </a:prstGeom>
                    <a:noFill/>
                    <a:ln>
                      <a:noFill/>
                    </a:ln>
                  </pic:spPr>
                </pic:pic>
              </a:graphicData>
            </a:graphic>
          </wp:inline>
        </w:drawing>
      </w:r>
    </w:p>
    <w:p w:rsidR="00934E39" w:rsidRDefault="00934E39" w:rsidP="00934E39">
      <w:pPr>
        <w:spacing w:after="120"/>
        <w:jc w:val="center"/>
        <w:rPr>
          <w:rFonts w:ascii="Arabic Typesetting" w:hAnsi="Arabic Typesetting" w:cs="Arabic Typesetting"/>
          <w:sz w:val="34"/>
          <w:szCs w:val="34"/>
          <w:rtl/>
        </w:rPr>
      </w:pPr>
    </w:p>
    <w:p w:rsidR="00C3794D" w:rsidRPr="00A14A02" w:rsidRDefault="00C3794D" w:rsidP="00934E39">
      <w:pPr>
        <w:spacing w:after="120"/>
        <w:jc w:val="center"/>
        <w:rPr>
          <w:rFonts w:ascii="Arabic Typesetting" w:hAnsi="Arabic Typesetting" w:cs="Arabic Typesetting"/>
          <w:sz w:val="34"/>
          <w:szCs w:val="34"/>
        </w:rPr>
      </w:pPr>
      <w:r w:rsidRPr="00C3794D">
        <w:rPr>
          <w:noProof/>
          <w:szCs w:val="20"/>
          <w:rtl/>
          <w:lang w:bidi="ar-SA"/>
        </w:rPr>
        <w:drawing>
          <wp:inline distT="0" distB="0" distL="0" distR="0" wp14:anchorId="29F638DE" wp14:editId="65F06673">
            <wp:extent cx="6119495" cy="1763553"/>
            <wp:effectExtent l="0" t="0" r="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9495" cy="1763553"/>
                    </a:xfrm>
                    <a:prstGeom prst="rect">
                      <a:avLst/>
                    </a:prstGeom>
                    <a:noFill/>
                    <a:ln>
                      <a:noFill/>
                    </a:ln>
                  </pic:spPr>
                </pic:pic>
              </a:graphicData>
            </a:graphic>
          </wp:inline>
        </w:drawing>
      </w:r>
    </w:p>
    <w:p w:rsidR="00934E39" w:rsidRPr="00B74E58" w:rsidRDefault="00A341BC" w:rsidP="00A341BC">
      <w:pPr>
        <w:keepNext/>
        <w:autoSpaceDE w:val="0"/>
        <w:autoSpaceDN w:val="0"/>
        <w:adjustRightInd w:val="0"/>
        <w:spacing w:after="120" w:line="300" w:lineRule="exact"/>
        <w:rPr>
          <w:rFonts w:ascii="Arabic Typesetting" w:hAnsi="Arabic Typesetting" w:cs="Arabic Typesetting"/>
          <w:sz w:val="30"/>
          <w:szCs w:val="30"/>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934E39" w:rsidRPr="00DB6EC7" w:rsidRDefault="00934E39" w:rsidP="00DB6EC7">
      <w:pPr>
        <w:spacing w:after="120" w:line="340" w:lineRule="exact"/>
        <w:rPr>
          <w:rFonts w:ascii="Arabic Typesetting" w:hAnsi="Arabic Typesetting" w:cs="Arabic Typesetting"/>
          <w:sz w:val="34"/>
          <w:szCs w:val="34"/>
          <w:u w:val="single"/>
        </w:rPr>
      </w:pPr>
      <w:r w:rsidRPr="00DB6EC7">
        <w:rPr>
          <w:rFonts w:ascii="Arabic Typesetting" w:hAnsi="Arabic Typesetting" w:cs="Arabic Typesetting"/>
          <w:sz w:val="34"/>
          <w:szCs w:val="34"/>
          <w:rtl/>
        </w:rPr>
        <w:t>ألف</w:t>
      </w:r>
      <w:r w:rsidRPr="00DB6EC7">
        <w:rPr>
          <w:rFonts w:ascii="Arabic Typesetting" w:hAnsi="Arabic Typesetting" w:cs="Arabic Typesetting"/>
          <w:sz w:val="34"/>
          <w:szCs w:val="34"/>
        </w:rPr>
        <w:t>.</w:t>
      </w:r>
      <w:r w:rsidRPr="00DB6EC7">
        <w:rPr>
          <w:rFonts w:ascii="Arabic Typesetting" w:hAnsi="Arabic Typesetting" w:cs="Arabic Typesetting"/>
          <w:sz w:val="34"/>
          <w:szCs w:val="34"/>
        </w:rPr>
        <w:tab/>
      </w:r>
      <w:r w:rsidRPr="00DB6EC7">
        <w:rPr>
          <w:rFonts w:ascii="Arabic Typesetting" w:hAnsi="Arabic Typesetting" w:cs="Arabic Typesetting"/>
          <w:sz w:val="34"/>
          <w:szCs w:val="34"/>
          <w:u w:val="single"/>
          <w:rtl/>
        </w:rPr>
        <w:t>الميزانية بعد التحويلات 2012/2013</w:t>
      </w:r>
    </w:p>
    <w:p w:rsidR="00934E39" w:rsidRPr="00DB6EC7" w:rsidRDefault="00934E39" w:rsidP="00DB6EC7">
      <w:pPr>
        <w:numPr>
          <w:ilvl w:val="0"/>
          <w:numId w:val="21"/>
        </w:numPr>
        <w:autoSpaceDE w:val="0"/>
        <w:autoSpaceDN w:val="0"/>
        <w:adjustRightInd w:val="0"/>
        <w:spacing w:after="120" w:line="340" w:lineRule="exact"/>
        <w:rPr>
          <w:rFonts w:ascii="Arabic Typesetting" w:hAnsi="Arabic Typesetting" w:cs="Arabic Typesetting"/>
          <w:sz w:val="34"/>
          <w:szCs w:val="34"/>
        </w:rPr>
      </w:pPr>
      <w:r w:rsidRPr="00DB6EC7">
        <w:rPr>
          <w:rFonts w:ascii="Arabic Typesetting" w:hAnsi="Arabic Typesetting" w:cs="Arabic Typesetting"/>
          <w:sz w:val="34"/>
          <w:szCs w:val="34"/>
          <w:rtl/>
        </w:rPr>
        <w:t>ميزانية الفترة 2012/2013 بعد التحويلات تعكس التعديلات المذكورة</w:t>
      </w:r>
      <w:r w:rsidRPr="00DB6EC7">
        <w:rPr>
          <w:rFonts w:ascii="Arabic Typesetting" w:hAnsi="Arabic Typesetting" w:cs="Arabic Typesetting" w:hint="cs"/>
          <w:sz w:val="34"/>
          <w:szCs w:val="34"/>
          <w:rtl/>
        </w:rPr>
        <w:t xml:space="preserve"> </w:t>
      </w:r>
      <w:r w:rsidRPr="00DB6EC7">
        <w:rPr>
          <w:rFonts w:ascii="Arabic Typesetting" w:hAnsi="Arabic Typesetting" w:cs="Arabic Typesetting"/>
          <w:sz w:val="34"/>
          <w:szCs w:val="34"/>
          <w:rtl/>
        </w:rPr>
        <w:t>بالتفصيل في الملاحظات أعلاه.</w:t>
      </w:r>
    </w:p>
    <w:p w:rsidR="00934E39" w:rsidRPr="00DB6EC7" w:rsidRDefault="00934E39" w:rsidP="00DB6EC7">
      <w:pPr>
        <w:keepNext/>
        <w:keepLines/>
        <w:spacing w:after="120" w:line="340" w:lineRule="exact"/>
        <w:rPr>
          <w:rFonts w:ascii="Arabic Typesetting" w:eastAsia="Batang" w:hAnsi="Arabic Typesetting" w:cs="Arabic Typesetting"/>
          <w:sz w:val="34"/>
          <w:szCs w:val="34"/>
          <w:u w:val="single"/>
          <w:lang w:eastAsia="ko-KR"/>
        </w:rPr>
      </w:pPr>
      <w:r w:rsidRPr="00DB6EC7">
        <w:rPr>
          <w:rFonts w:ascii="Arabic Typesetting" w:eastAsia="Batang" w:hAnsi="Arabic Typesetting" w:cs="Arabic Typesetting"/>
          <w:sz w:val="34"/>
          <w:szCs w:val="34"/>
          <w:rtl/>
          <w:lang w:eastAsia="ko-KR"/>
        </w:rPr>
        <w:t>باء</w:t>
      </w:r>
      <w:r w:rsidRPr="00DB6EC7">
        <w:rPr>
          <w:rFonts w:ascii="Arabic Typesetting" w:eastAsia="Batang" w:hAnsi="Arabic Typesetting" w:cs="Arabic Typesetting"/>
          <w:sz w:val="34"/>
          <w:szCs w:val="34"/>
          <w:lang w:eastAsia="ko-KR"/>
        </w:rPr>
        <w:t>.</w:t>
      </w:r>
      <w:r w:rsidRPr="00DB6EC7">
        <w:rPr>
          <w:rFonts w:ascii="Arabic Typesetting" w:eastAsia="Batang" w:hAnsi="Arabic Typesetting" w:cs="Arabic Typesetting"/>
          <w:sz w:val="34"/>
          <w:szCs w:val="34"/>
          <w:lang w:eastAsia="ko-KR"/>
        </w:rPr>
        <w:tab/>
      </w:r>
      <w:r w:rsidRPr="00DB6EC7">
        <w:rPr>
          <w:rFonts w:ascii="Arabic Typesetting" w:eastAsia="Batang" w:hAnsi="Arabic Typesetting" w:cs="Arabic Typesetting"/>
          <w:sz w:val="34"/>
          <w:szCs w:val="34"/>
          <w:u w:val="single"/>
          <w:rtl/>
          <w:lang w:eastAsia="ko-KR"/>
        </w:rPr>
        <w:t>نسبة استخدام ميزانية 2012</w:t>
      </w:r>
    </w:p>
    <w:p w:rsidR="00934E39" w:rsidRPr="00DB6EC7" w:rsidRDefault="00934E39" w:rsidP="00DB6EC7">
      <w:pPr>
        <w:numPr>
          <w:ilvl w:val="0"/>
          <w:numId w:val="21"/>
        </w:numPr>
        <w:autoSpaceDE w:val="0"/>
        <w:autoSpaceDN w:val="0"/>
        <w:adjustRightInd w:val="0"/>
        <w:spacing w:after="120" w:line="340" w:lineRule="exact"/>
        <w:rPr>
          <w:rFonts w:ascii="Arabic Typesetting" w:eastAsia="Batang" w:hAnsi="Arabic Typesetting" w:cs="Arabic Typesetting"/>
          <w:sz w:val="34"/>
          <w:szCs w:val="34"/>
          <w:lang w:eastAsia="ko-KR"/>
        </w:rPr>
      </w:pPr>
      <w:r w:rsidRPr="00DB6EC7">
        <w:rPr>
          <w:rFonts w:ascii="Arabic Typesetting" w:eastAsia="Batang" w:hAnsi="Arabic Typesetting" w:cs="Arabic Typesetting"/>
          <w:sz w:val="34"/>
          <w:szCs w:val="34"/>
          <w:rtl/>
          <w:lang w:eastAsia="ko-KR"/>
        </w:rPr>
        <w:t>نسبة استخدام الميزانية لا تتجاوز النطاق المتوقع الذي يتراوح من 40 إلى 60 في المائة في السنة الأولى من فترة السنتين، وتسير في الاتجاه الصحيح.</w:t>
      </w:r>
    </w:p>
    <w:p w:rsidR="00934E39" w:rsidRPr="004F30B5" w:rsidRDefault="00934E39" w:rsidP="00C71B29">
      <w:pPr>
        <w:pStyle w:val="Heading1AR"/>
        <w:spacing w:before="0" w:after="120"/>
        <w:ind w:left="2268" w:hanging="2268"/>
        <w:outlineLvl w:val="1"/>
        <w:rPr>
          <w:lang w:val="fr-CH"/>
        </w:rPr>
      </w:pPr>
      <w:bookmarkStart w:id="31" w:name="_Toc358366942"/>
      <w:r>
        <w:rPr>
          <w:i/>
          <w:iCs/>
          <w:sz w:val="34"/>
          <w:szCs w:val="34"/>
          <w:rtl/>
        </w:rPr>
        <w:br w:type="page"/>
      </w:r>
      <w:bookmarkStart w:id="32" w:name="_Toc359865204"/>
      <w:r w:rsidRPr="004F30B5">
        <w:rPr>
          <w:rtl/>
          <w:lang w:val="fr-CH"/>
        </w:rPr>
        <w:lastRenderedPageBreak/>
        <w:t>البرنامج 22</w:t>
      </w:r>
      <w:r w:rsidRPr="004F30B5">
        <w:rPr>
          <w:rFonts w:hint="cs"/>
          <w:rtl/>
          <w:lang w:val="fr-CH"/>
        </w:rPr>
        <w:t>:</w:t>
      </w:r>
      <w:bookmarkEnd w:id="31"/>
      <w:r w:rsidRPr="004F30B5">
        <w:rPr>
          <w:rtl/>
          <w:lang w:val="fr-CH"/>
        </w:rPr>
        <w:tab/>
        <w:t>إدارة البرامج والموارد</w:t>
      </w:r>
      <w:bookmarkEnd w:id="32"/>
    </w:p>
    <w:p w:rsidR="00934E39" w:rsidRPr="004F30B5" w:rsidRDefault="00934E39" w:rsidP="004F30B5">
      <w:pPr>
        <w:pStyle w:val="NormalAR"/>
        <w:keepNext/>
        <w:spacing w:after="240" w:line="360" w:lineRule="exact"/>
        <w:ind w:left="2268" w:hanging="2268"/>
        <w:rPr>
          <w:b/>
          <w:bCs/>
          <w:sz w:val="36"/>
          <w:szCs w:val="36"/>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b/>
          <w:bCs/>
          <w:sz w:val="36"/>
          <w:szCs w:val="36"/>
          <w:rtl/>
          <w:lang w:val="fr-CH" w:bidi="ar-SA"/>
        </w:rPr>
        <w:t xml:space="preserve">السيد </w:t>
      </w:r>
      <w:proofErr w:type="spellStart"/>
      <w:r w:rsidRPr="004F30B5">
        <w:rPr>
          <w:b/>
          <w:bCs/>
          <w:sz w:val="36"/>
          <w:szCs w:val="36"/>
          <w:rtl/>
          <w:lang w:val="fr-CH" w:bidi="ar-SA"/>
        </w:rPr>
        <w:t>أمبي</w:t>
      </w:r>
      <w:proofErr w:type="spellEnd"/>
      <w:r w:rsidRPr="004F30B5">
        <w:rPr>
          <w:b/>
          <w:bCs/>
          <w:sz w:val="36"/>
          <w:szCs w:val="36"/>
          <w:rtl/>
          <w:lang w:val="fr-CH" w:bidi="ar-SA"/>
        </w:rPr>
        <w:t xml:space="preserve"> </w:t>
      </w:r>
      <w:proofErr w:type="spellStart"/>
      <w:r w:rsidRPr="004F30B5">
        <w:rPr>
          <w:b/>
          <w:bCs/>
          <w:sz w:val="36"/>
          <w:szCs w:val="36"/>
          <w:rtl/>
          <w:lang w:val="fr-CH" w:bidi="ar-SA"/>
        </w:rPr>
        <w:t>سوندارام</w:t>
      </w:r>
      <w:proofErr w:type="spellEnd"/>
    </w:p>
    <w:p w:rsidR="00934E39" w:rsidRPr="0044632E" w:rsidRDefault="00934E39" w:rsidP="0044632E">
      <w:pPr>
        <w:pStyle w:val="NormalAR"/>
        <w:keepNext/>
        <w:spacing w:before="240" w:after="240"/>
        <w:ind w:left="0"/>
        <w:rPr>
          <w:sz w:val="36"/>
          <w:szCs w:val="36"/>
          <w:lang w:val="fr-CH" w:bidi="ar-SA"/>
        </w:rPr>
      </w:pPr>
      <w:r w:rsidRPr="0044632E">
        <w:rPr>
          <w:sz w:val="36"/>
          <w:szCs w:val="36"/>
          <w:rtl/>
          <w:lang w:val="fr-CH" w:bidi="ar-SA"/>
        </w:rPr>
        <w:t>استعراض التقدم في 2012</w:t>
      </w:r>
    </w:p>
    <w:p w:rsidR="00934E39" w:rsidRPr="00900448" w:rsidRDefault="00934E39" w:rsidP="00900448">
      <w:pPr>
        <w:keepNext/>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sz w:val="34"/>
          <w:szCs w:val="34"/>
        </w:rPr>
      </w:pPr>
      <w:r w:rsidRPr="00900448">
        <w:rPr>
          <w:rFonts w:ascii="Arabic Typesetting" w:hAnsi="Arabic Typesetting" w:cs="Arabic Typesetting"/>
          <w:sz w:val="34"/>
          <w:szCs w:val="34"/>
          <w:rtl/>
        </w:rPr>
        <w:t>المنصة الأقوى للتخطيط الواردة في وثيقة البرنامج والميزانية 2012/2013 وضعت الأساس لاستمرار ما أُجري عام</w:t>
      </w:r>
      <w:r w:rsidRPr="00900448">
        <w:rPr>
          <w:rFonts w:ascii="Arabic Typesetting" w:hAnsi="Arabic Typesetting" w:cs="Arabic Typesetting" w:hint="cs"/>
          <w:sz w:val="34"/>
          <w:szCs w:val="34"/>
          <w:rtl/>
        </w:rPr>
        <w:t> </w:t>
      </w:r>
      <w:r w:rsidRPr="00900448">
        <w:rPr>
          <w:rFonts w:ascii="Arabic Typesetting" w:hAnsi="Arabic Typesetting" w:cs="Arabic Typesetting"/>
          <w:sz w:val="34"/>
          <w:szCs w:val="34"/>
          <w:rtl/>
        </w:rPr>
        <w:t>2012 من تحسينات للبرنامج والإدارة المالية.</w:t>
      </w:r>
    </w:p>
    <w:p w:rsidR="00934E39" w:rsidRPr="00900448" w:rsidRDefault="00934E39" w:rsidP="00900448">
      <w:pPr>
        <w:keepNext/>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sz w:val="34"/>
          <w:szCs w:val="34"/>
        </w:rPr>
      </w:pPr>
      <w:r w:rsidRPr="00900448">
        <w:rPr>
          <w:rFonts w:ascii="Arabic Typesetting" w:hAnsi="Arabic Typesetting" w:cs="Arabic Typesetting"/>
          <w:sz w:val="34"/>
          <w:szCs w:val="34"/>
          <w:rtl/>
        </w:rPr>
        <w:t xml:space="preserve">وأُدخلت تحسيناتٌ إضافية على عملية تخطيط العمل السنوية لعام 2012، ودُعِّمت بأول جيل من أداة تخطيط العمل المُقدَّمة من مشروع التخطيط للموارد المؤسسية، </w:t>
      </w:r>
      <w:r w:rsidRPr="00900448">
        <w:rPr>
          <w:rFonts w:ascii="Arabic Typesetting" w:hAnsi="Arabic Typesetting" w:cs="Arabic Typesetting" w:hint="cs"/>
          <w:sz w:val="34"/>
          <w:szCs w:val="34"/>
          <w:rtl/>
        </w:rPr>
        <w:t>بالتنسيق</w:t>
      </w:r>
      <w:r w:rsidRPr="00900448">
        <w:rPr>
          <w:rFonts w:ascii="Arabic Typesetting" w:hAnsi="Arabic Typesetting" w:cs="Arabic Typesetting"/>
          <w:sz w:val="34"/>
          <w:szCs w:val="34"/>
          <w:rtl/>
        </w:rPr>
        <w:t xml:space="preserve"> بإحكام بين الموارد والنتائج المرتقبة من خلال أنشطة خطط العمل. وللمرة الأولى، مكَّن ذلك الأمانةَ من إجراء تحليل شمل عدة منظمات لأنشطة خطط العمل على عدة أبعاد، مثل النتائج والبلدان، </w:t>
      </w:r>
      <w:r w:rsidRPr="00900448">
        <w:rPr>
          <w:rFonts w:ascii="Arabic Typesetting" w:hAnsi="Arabic Typesetting" w:cs="Arabic Typesetting" w:hint="cs"/>
          <w:sz w:val="34"/>
          <w:szCs w:val="34"/>
          <w:rtl/>
        </w:rPr>
        <w:t>مساهماً</w:t>
      </w:r>
      <w:r w:rsidRPr="00900448">
        <w:rPr>
          <w:rFonts w:ascii="Arabic Typesetting" w:hAnsi="Arabic Typesetting" w:cs="Arabic Typesetting"/>
          <w:sz w:val="34"/>
          <w:szCs w:val="34"/>
          <w:rtl/>
        </w:rPr>
        <w:t xml:space="preserve"> في تحسين التنسيق بين الكيانات القائمة بالتنفيذ. وسمح هذا النظام أيضاً للمديرين، للمرة الأولى، بتتبع النفقات الفعلية ومقارنتها بخطة العمل</w:t>
      </w:r>
      <w:r w:rsidRPr="00900448">
        <w:rPr>
          <w:rFonts w:ascii="Arabic Typesetting" w:hAnsi="Arabic Typesetting" w:cs="Arabic Typesetting" w:hint="cs"/>
          <w:sz w:val="34"/>
          <w:szCs w:val="34"/>
          <w:rtl/>
        </w:rPr>
        <w:t xml:space="preserve"> في</w:t>
      </w:r>
      <w:r w:rsidRPr="00900448">
        <w:rPr>
          <w:rFonts w:ascii="Arabic Typesetting" w:hAnsi="Arabic Typesetting" w:cs="Arabic Typesetting"/>
          <w:sz w:val="34"/>
          <w:szCs w:val="34"/>
          <w:rtl/>
        </w:rPr>
        <w:t xml:space="preserve"> أثناء التنفيذ.</w:t>
      </w:r>
    </w:p>
    <w:p w:rsidR="00934E39" w:rsidRPr="00900448" w:rsidRDefault="00934E39" w:rsidP="00900448">
      <w:pPr>
        <w:keepNext/>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sz w:val="34"/>
          <w:szCs w:val="34"/>
        </w:rPr>
      </w:pPr>
      <w:r w:rsidRPr="00900448">
        <w:rPr>
          <w:rFonts w:ascii="Arabic Typesetting" w:hAnsi="Arabic Typesetting" w:cs="Arabic Typesetting"/>
          <w:sz w:val="34"/>
          <w:szCs w:val="34"/>
          <w:rtl/>
        </w:rPr>
        <w:t>وإضافة إلى ذلك، أُحرز تقدمٌ كبيرٌ في إعداد أداة لإدارة الأداء المؤسسي من أجل دعم عملية التخطيط لفترة السنتين 2014/2015. وقُدِّمت الأداة للمديرين في بداية عام 2013، وكان من المتوقع أن تعزز كفاءة عملية التخطيط إضافة إلى تحسين القدرات التحليلية للمعلومات المقدمة من المسؤولين عن البرامج تحسيناً كبيراً.</w:t>
      </w:r>
    </w:p>
    <w:p w:rsidR="00934E39" w:rsidRPr="00900448" w:rsidRDefault="00934E39" w:rsidP="00900448">
      <w:pPr>
        <w:keepNext/>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sz w:val="34"/>
          <w:szCs w:val="34"/>
        </w:rPr>
      </w:pPr>
      <w:r w:rsidRPr="00900448">
        <w:rPr>
          <w:rFonts w:ascii="Arabic Typesetting" w:hAnsi="Arabic Typesetting" w:cs="Arabic Typesetting"/>
          <w:sz w:val="34"/>
          <w:szCs w:val="34"/>
          <w:rtl/>
        </w:rPr>
        <w:t>وفيما يخص الأولويات الرئيسية التي حُدِّدت للفترة 2012/2013، أُحرز تقدمٌ جيدٌ أيضاً في عام 2012 فيما يتعلق بما يلي:</w:t>
      </w:r>
    </w:p>
    <w:p w:rsidR="00934E39" w:rsidRPr="00900448" w:rsidRDefault="00934E39" w:rsidP="00900448">
      <w:pPr>
        <w:tabs>
          <w:tab w:val="right" w:pos="748"/>
        </w:tabs>
        <w:autoSpaceDE w:val="0"/>
        <w:autoSpaceDN w:val="0"/>
        <w:adjustRightInd w:val="0"/>
        <w:spacing w:after="120" w:line="340" w:lineRule="exact"/>
        <w:ind w:left="1134" w:hanging="567"/>
        <w:rPr>
          <w:rFonts w:ascii="Arabic Typesetting" w:hAnsi="Arabic Typesetting" w:cs="Arabic Typesetting"/>
          <w:sz w:val="34"/>
          <w:szCs w:val="34"/>
        </w:rPr>
      </w:pPr>
      <w:r w:rsidRPr="00900448">
        <w:rPr>
          <w:rFonts w:ascii="Arabic Typesetting" w:hAnsi="Arabic Typesetting" w:cs="Arabic Typesetting" w:hint="cs"/>
          <w:sz w:val="34"/>
          <w:szCs w:val="34"/>
          <w:rtl/>
        </w:rPr>
        <w:t>"1"</w:t>
      </w:r>
      <w:r w:rsidRPr="00900448">
        <w:rPr>
          <w:rFonts w:ascii="Arabic Typesetting" w:hAnsi="Arabic Typesetting" w:cs="Arabic Typesetting" w:hint="cs"/>
          <w:sz w:val="34"/>
          <w:szCs w:val="34"/>
          <w:rtl/>
        </w:rPr>
        <w:tab/>
      </w:r>
      <w:r w:rsidRPr="00900448">
        <w:rPr>
          <w:rFonts w:ascii="Arabic Typesetting" w:hAnsi="Arabic Typesetting" w:cs="Arabic Typesetting"/>
          <w:sz w:val="34"/>
          <w:szCs w:val="34"/>
          <w:rtl/>
        </w:rPr>
        <w:t>مراجعة العمليات المتعلقة بإدارة إيرادات الويبو والتنبؤ بها، في إطار التحضير لتقديم وثيقة البرنامج والميزانية للفترة 2014/2015؛</w:t>
      </w:r>
    </w:p>
    <w:p w:rsidR="00934E39" w:rsidRPr="00900448" w:rsidRDefault="00934E39" w:rsidP="00900448">
      <w:pPr>
        <w:tabs>
          <w:tab w:val="right" w:pos="748"/>
        </w:tabs>
        <w:autoSpaceDE w:val="0"/>
        <w:autoSpaceDN w:val="0"/>
        <w:adjustRightInd w:val="0"/>
        <w:spacing w:after="120" w:line="340" w:lineRule="exact"/>
        <w:ind w:left="1134" w:hanging="567"/>
        <w:rPr>
          <w:rFonts w:ascii="Arabic Typesetting" w:hAnsi="Arabic Typesetting" w:cs="Arabic Typesetting"/>
          <w:sz w:val="34"/>
          <w:szCs w:val="34"/>
        </w:rPr>
      </w:pPr>
      <w:r w:rsidRPr="00900448">
        <w:rPr>
          <w:rFonts w:ascii="Arabic Typesetting" w:hAnsi="Arabic Typesetting" w:cs="Arabic Typesetting" w:hint="cs"/>
          <w:sz w:val="34"/>
          <w:szCs w:val="34"/>
          <w:rtl/>
        </w:rPr>
        <w:t>"2"</w:t>
      </w:r>
      <w:r w:rsidRPr="00900448">
        <w:rPr>
          <w:rFonts w:ascii="Arabic Typesetting" w:hAnsi="Arabic Typesetting" w:cs="Arabic Typesetting" w:hint="cs"/>
          <w:sz w:val="34"/>
          <w:szCs w:val="34"/>
          <w:rtl/>
        </w:rPr>
        <w:tab/>
      </w:r>
      <w:r w:rsidRPr="00900448">
        <w:rPr>
          <w:rFonts w:ascii="Arabic Typesetting" w:hAnsi="Arabic Typesetting" w:cs="Arabic Typesetting"/>
          <w:sz w:val="34"/>
          <w:szCs w:val="34"/>
          <w:rtl/>
        </w:rPr>
        <w:t xml:space="preserve">وإضفاء الطابع المؤسسي على ثقافة الإنفاق المسؤول، مع إصدار </w:t>
      </w:r>
      <w:r w:rsidRPr="00900448">
        <w:rPr>
          <w:rFonts w:ascii="Arabic Typesetting" w:hAnsi="Arabic Typesetting" w:cs="Arabic Typesetting" w:hint="cs"/>
          <w:sz w:val="34"/>
          <w:szCs w:val="34"/>
          <w:rtl/>
        </w:rPr>
        <w:t>تعميمات</w:t>
      </w:r>
      <w:r w:rsidRPr="00900448">
        <w:rPr>
          <w:rFonts w:ascii="Arabic Typesetting" w:hAnsi="Arabic Typesetting" w:cs="Arabic Typesetting"/>
          <w:sz w:val="34"/>
          <w:szCs w:val="34"/>
          <w:rtl/>
        </w:rPr>
        <w:t xml:space="preserve"> إدارية مُنقَّحة وجديدة لتعكس تدابير كفاءة التكلفة؛</w:t>
      </w:r>
    </w:p>
    <w:p w:rsidR="00934E39" w:rsidRPr="00900448" w:rsidRDefault="00934E39" w:rsidP="00900448">
      <w:pPr>
        <w:tabs>
          <w:tab w:val="right" w:pos="748"/>
        </w:tabs>
        <w:autoSpaceDE w:val="0"/>
        <w:autoSpaceDN w:val="0"/>
        <w:adjustRightInd w:val="0"/>
        <w:spacing w:after="120" w:line="340" w:lineRule="exact"/>
        <w:ind w:left="1134" w:hanging="567"/>
        <w:rPr>
          <w:rFonts w:ascii="Arabic Typesetting" w:hAnsi="Arabic Typesetting" w:cs="Arabic Typesetting"/>
          <w:sz w:val="34"/>
          <w:szCs w:val="34"/>
        </w:rPr>
      </w:pPr>
      <w:r w:rsidRPr="00900448">
        <w:rPr>
          <w:rFonts w:ascii="Arabic Typesetting" w:hAnsi="Arabic Typesetting" w:cs="Arabic Typesetting" w:hint="cs"/>
          <w:sz w:val="34"/>
          <w:szCs w:val="34"/>
          <w:rtl/>
        </w:rPr>
        <w:t>"3"</w:t>
      </w:r>
      <w:r w:rsidRPr="00900448">
        <w:rPr>
          <w:rFonts w:ascii="Arabic Typesetting" w:hAnsi="Arabic Typesetting" w:cs="Arabic Typesetting" w:hint="cs"/>
          <w:sz w:val="34"/>
          <w:szCs w:val="34"/>
          <w:rtl/>
        </w:rPr>
        <w:tab/>
      </w:r>
      <w:r w:rsidRPr="00900448">
        <w:rPr>
          <w:rFonts w:ascii="Arabic Typesetting" w:hAnsi="Arabic Typesetting" w:cs="Arabic Typesetting"/>
          <w:sz w:val="34"/>
          <w:szCs w:val="34"/>
          <w:rtl/>
        </w:rPr>
        <w:t>وتعزيز قدرة المنظمة على تتبع النفقات المرتبطة بالتنمية؛</w:t>
      </w:r>
    </w:p>
    <w:p w:rsidR="00934E39" w:rsidRPr="00900448" w:rsidRDefault="00934E39" w:rsidP="00900448">
      <w:pPr>
        <w:tabs>
          <w:tab w:val="right" w:pos="748"/>
        </w:tabs>
        <w:autoSpaceDE w:val="0"/>
        <w:autoSpaceDN w:val="0"/>
        <w:adjustRightInd w:val="0"/>
        <w:spacing w:after="120" w:line="340" w:lineRule="exact"/>
        <w:ind w:left="1134" w:hanging="567"/>
        <w:rPr>
          <w:rFonts w:ascii="Arabic Typesetting" w:hAnsi="Arabic Typesetting" w:cs="Arabic Typesetting"/>
          <w:w w:val="95"/>
          <w:sz w:val="34"/>
          <w:szCs w:val="34"/>
        </w:rPr>
      </w:pPr>
      <w:r w:rsidRPr="00900448">
        <w:rPr>
          <w:rFonts w:ascii="Arabic Typesetting" w:hAnsi="Arabic Typesetting" w:cs="Arabic Typesetting" w:hint="cs"/>
          <w:w w:val="95"/>
          <w:sz w:val="34"/>
          <w:szCs w:val="34"/>
          <w:rtl/>
        </w:rPr>
        <w:t>"4"</w:t>
      </w:r>
      <w:r w:rsidRPr="00900448">
        <w:rPr>
          <w:rFonts w:ascii="Arabic Typesetting" w:hAnsi="Arabic Typesetting" w:cs="Arabic Typesetting" w:hint="cs"/>
          <w:w w:val="95"/>
          <w:sz w:val="34"/>
          <w:szCs w:val="34"/>
          <w:rtl/>
        </w:rPr>
        <w:tab/>
      </w:r>
      <w:r w:rsidRPr="00900448">
        <w:rPr>
          <w:rFonts w:ascii="Arabic Typesetting" w:hAnsi="Arabic Typesetting" w:cs="Arabic Typesetting"/>
          <w:w w:val="95"/>
          <w:sz w:val="34"/>
          <w:szCs w:val="34"/>
          <w:rtl/>
        </w:rPr>
        <w:t xml:space="preserve">وتحديد المجالات التي يمكن أن تُدخَل فيها ضوابط أقوى لضمان الامتثال لكل من الإدارة </w:t>
      </w:r>
      <w:proofErr w:type="spellStart"/>
      <w:r w:rsidRPr="00900448">
        <w:rPr>
          <w:rFonts w:ascii="Arabic Typesetting" w:hAnsi="Arabic Typesetting" w:cs="Arabic Typesetting"/>
          <w:w w:val="95"/>
          <w:sz w:val="34"/>
          <w:szCs w:val="34"/>
          <w:rtl/>
        </w:rPr>
        <w:t>البرنامجية</w:t>
      </w:r>
      <w:proofErr w:type="spellEnd"/>
      <w:r w:rsidRPr="00900448">
        <w:rPr>
          <w:rFonts w:ascii="Arabic Typesetting" w:hAnsi="Arabic Typesetting" w:cs="Arabic Typesetting"/>
          <w:w w:val="95"/>
          <w:sz w:val="34"/>
          <w:szCs w:val="34"/>
          <w:rtl/>
        </w:rPr>
        <w:t xml:space="preserve"> وإدارة الموارد؛</w:t>
      </w:r>
    </w:p>
    <w:p w:rsidR="00934E39" w:rsidRPr="00900448" w:rsidRDefault="00934E39" w:rsidP="00900448">
      <w:pPr>
        <w:tabs>
          <w:tab w:val="right" w:pos="748"/>
        </w:tabs>
        <w:autoSpaceDE w:val="0"/>
        <w:autoSpaceDN w:val="0"/>
        <w:adjustRightInd w:val="0"/>
        <w:spacing w:after="120" w:line="340" w:lineRule="exact"/>
        <w:ind w:left="1134" w:hanging="567"/>
        <w:rPr>
          <w:rFonts w:ascii="Arabic Typesetting" w:hAnsi="Arabic Typesetting" w:cs="Arabic Typesetting"/>
          <w:spacing w:val="-18"/>
          <w:sz w:val="34"/>
          <w:szCs w:val="34"/>
        </w:rPr>
      </w:pPr>
      <w:r w:rsidRPr="00900448">
        <w:rPr>
          <w:rFonts w:ascii="Arabic Typesetting" w:hAnsi="Arabic Typesetting" w:cs="Arabic Typesetting" w:hint="cs"/>
          <w:spacing w:val="-18"/>
          <w:sz w:val="34"/>
          <w:szCs w:val="34"/>
          <w:rtl/>
        </w:rPr>
        <w:t>"5"</w:t>
      </w:r>
      <w:r w:rsidRPr="00900448">
        <w:rPr>
          <w:rFonts w:ascii="Arabic Typesetting" w:hAnsi="Arabic Typesetting" w:cs="Arabic Typesetting" w:hint="cs"/>
          <w:spacing w:val="-18"/>
          <w:sz w:val="34"/>
          <w:szCs w:val="34"/>
          <w:rtl/>
        </w:rPr>
        <w:tab/>
      </w:r>
      <w:r w:rsidRPr="00900448">
        <w:rPr>
          <w:rFonts w:ascii="Arabic Typesetting" w:hAnsi="Arabic Typesetting" w:cs="Arabic Typesetting"/>
          <w:spacing w:val="-18"/>
          <w:sz w:val="34"/>
          <w:szCs w:val="34"/>
          <w:rtl/>
        </w:rPr>
        <w:t>وتنفيذ وحدة الموارد البشرية وكشوف الأجور ضمن نظام التخطيط للموارد المؤسسية (من المتوقع تدشينها عام 2013).</w:t>
      </w:r>
    </w:p>
    <w:p w:rsidR="00934E39" w:rsidRPr="00900448" w:rsidRDefault="00934E39" w:rsidP="00900448">
      <w:pPr>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b/>
          <w:w w:val="96"/>
          <w:sz w:val="34"/>
          <w:szCs w:val="34"/>
        </w:rPr>
      </w:pPr>
      <w:r w:rsidRPr="00900448">
        <w:rPr>
          <w:rFonts w:ascii="Arabic Typesetting" w:hAnsi="Arabic Typesetting" w:cs="Arabic Typesetting"/>
          <w:b/>
          <w:w w:val="96"/>
          <w:sz w:val="34"/>
          <w:szCs w:val="34"/>
          <w:rtl/>
        </w:rPr>
        <w:t xml:space="preserve">وبعد إقرار وإصدار النسخة الجديدة المُنقَّحة من نظام الموظفين ولائحته، ساهم البرنامج في تنفيذ النسخة المُنقحة من النظام، بما في ذلك مراجعة الإجراءات ووثائق السياسات ذات الصلة وتحديثها، مما أدى إلى إجراز تقدم كبير في توضيح العمليات والأدوار والمسؤوليات وصياغة </w:t>
      </w:r>
      <w:r w:rsidRPr="00900448">
        <w:rPr>
          <w:rFonts w:ascii="Arabic Typesetting" w:hAnsi="Arabic Typesetting" w:cs="Arabic Typesetting" w:hint="cs"/>
          <w:b/>
          <w:w w:val="96"/>
          <w:sz w:val="34"/>
          <w:szCs w:val="34"/>
          <w:rtl/>
        </w:rPr>
        <w:t>التعميمات</w:t>
      </w:r>
      <w:r w:rsidRPr="00900448">
        <w:rPr>
          <w:rFonts w:ascii="Arabic Typesetting" w:hAnsi="Arabic Typesetting" w:cs="Arabic Typesetting"/>
          <w:b/>
          <w:w w:val="96"/>
          <w:sz w:val="34"/>
          <w:szCs w:val="34"/>
          <w:rtl/>
        </w:rPr>
        <w:t xml:space="preserve"> </w:t>
      </w:r>
      <w:r w:rsidRPr="00900448">
        <w:rPr>
          <w:rFonts w:ascii="Arabic Typesetting" w:hAnsi="Arabic Typesetting" w:cs="Arabic Typesetting" w:hint="cs"/>
          <w:b/>
          <w:w w:val="96"/>
          <w:sz w:val="34"/>
          <w:szCs w:val="34"/>
          <w:rtl/>
        </w:rPr>
        <w:t>الإدارية</w:t>
      </w:r>
      <w:r w:rsidRPr="00900448">
        <w:rPr>
          <w:rFonts w:ascii="Arabic Typesetting" w:hAnsi="Arabic Typesetting" w:cs="Arabic Typesetting"/>
          <w:b/>
          <w:w w:val="96"/>
          <w:sz w:val="34"/>
          <w:szCs w:val="34"/>
          <w:rtl/>
        </w:rPr>
        <w:t xml:space="preserve"> لمعالجة أمور (المتدربين، </w:t>
      </w:r>
      <w:proofErr w:type="spellStart"/>
      <w:r w:rsidRPr="00900448">
        <w:rPr>
          <w:rFonts w:ascii="Arabic Typesetting" w:hAnsi="Arabic Typesetting" w:cs="Arabic Typesetting"/>
          <w:b/>
          <w:w w:val="96"/>
          <w:sz w:val="34"/>
          <w:szCs w:val="34"/>
          <w:rtl/>
        </w:rPr>
        <w:t>والزمالات</w:t>
      </w:r>
      <w:proofErr w:type="spellEnd"/>
      <w:r w:rsidRPr="00900448">
        <w:rPr>
          <w:rFonts w:ascii="Arabic Typesetting" w:hAnsi="Arabic Typesetting" w:cs="Arabic Typesetting"/>
          <w:b/>
          <w:w w:val="96"/>
          <w:sz w:val="34"/>
          <w:szCs w:val="34"/>
          <w:rtl/>
        </w:rPr>
        <w:t>، والخدمات التعاقدية</w:t>
      </w:r>
      <w:r w:rsidRPr="00900448">
        <w:rPr>
          <w:rFonts w:ascii="Arabic Typesetting" w:hAnsi="Arabic Typesetting" w:cs="Arabic Typesetting" w:hint="cs"/>
          <w:b/>
          <w:w w:val="96"/>
          <w:sz w:val="34"/>
          <w:szCs w:val="34"/>
          <w:rtl/>
        </w:rPr>
        <w:t> </w:t>
      </w:r>
      <w:r w:rsidRPr="00900448">
        <w:rPr>
          <w:rFonts w:ascii="Arabic Typesetting" w:hAnsi="Arabic Typesetting" w:cs="Arabic Typesetting"/>
          <w:b/>
          <w:w w:val="96"/>
          <w:sz w:val="34"/>
          <w:szCs w:val="34"/>
          <w:rtl/>
        </w:rPr>
        <w:t>الفردية).</w:t>
      </w:r>
    </w:p>
    <w:p w:rsidR="00934E39" w:rsidRPr="00900448" w:rsidRDefault="00934E39" w:rsidP="00900448">
      <w:pPr>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b/>
          <w:sz w:val="34"/>
          <w:szCs w:val="34"/>
        </w:rPr>
      </w:pPr>
      <w:r w:rsidRPr="00900448">
        <w:rPr>
          <w:rFonts w:ascii="Arabic Typesetting" w:hAnsi="Arabic Typesetting" w:cs="Arabic Typesetting"/>
          <w:b/>
          <w:sz w:val="34"/>
          <w:szCs w:val="34"/>
          <w:rtl/>
        </w:rPr>
        <w:t>وأُجريت أيضاً مراجعاتٌ مُوجَّهة لسياسات وإجراءات مُحدَّدة اعتُبرت في حاجة إلى تحديثات أو تغييرات. وشمل ذلك مراجعةً بخصوص معالجة الأعباء المالية السابقة والالتزامات في نظام معاهدة التعاون بشأن البراءات في مجال خدمات الترجمة. ومن المتوقع ظهور استنتاجات المراجعة وتوصياتها عام 2013، وربما تؤدي إلى إدخال تغييرات وتحسينات على العمليات والإجراءات الحالية.</w:t>
      </w:r>
    </w:p>
    <w:p w:rsidR="00934E39" w:rsidRPr="00900448" w:rsidRDefault="00934E39" w:rsidP="00900448">
      <w:pPr>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b/>
          <w:sz w:val="34"/>
          <w:szCs w:val="34"/>
        </w:rPr>
      </w:pPr>
      <w:r w:rsidRPr="00900448">
        <w:rPr>
          <w:rFonts w:ascii="Arabic Typesetting" w:hAnsi="Arabic Typesetting" w:cs="Arabic Typesetting"/>
          <w:b/>
          <w:sz w:val="34"/>
          <w:szCs w:val="34"/>
          <w:rtl/>
        </w:rPr>
        <w:t xml:space="preserve">وجرت </w:t>
      </w:r>
      <w:r w:rsidRPr="00900448">
        <w:rPr>
          <w:rFonts w:ascii="Arabic Typesetting" w:hAnsi="Arabic Typesetting" w:cs="Arabic Typesetting" w:hint="cs"/>
          <w:b/>
          <w:sz w:val="34"/>
          <w:szCs w:val="34"/>
          <w:rtl/>
        </w:rPr>
        <w:t>متابعة</w:t>
      </w:r>
      <w:r w:rsidRPr="00900448">
        <w:rPr>
          <w:rFonts w:ascii="Arabic Typesetting" w:hAnsi="Arabic Typesetting" w:cs="Arabic Typesetting"/>
          <w:b/>
          <w:sz w:val="34"/>
          <w:szCs w:val="34"/>
          <w:rtl/>
        </w:rPr>
        <w:t xml:space="preserve"> تنفيذ تدابير كفاءة التكلفة بنشاط، مع إصدار التوجيهات والتعليمات المناسبة لهذا الغرض فيما يتعلق بالتدريب الداخلي، والضيافة، والمكافأة الشرفية والرسوم للمتحدثين وأصحاب اتفاقات الخدمات الخاصة، والسفر، إلخ.</w:t>
      </w:r>
    </w:p>
    <w:p w:rsidR="00934E39" w:rsidRPr="00900448" w:rsidRDefault="00934E39" w:rsidP="00900448">
      <w:pPr>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b/>
          <w:sz w:val="34"/>
          <w:szCs w:val="34"/>
        </w:rPr>
      </w:pPr>
      <w:r w:rsidRPr="00900448">
        <w:rPr>
          <w:rFonts w:ascii="Arabic Typesetting" w:hAnsi="Arabic Typesetting" w:cs="Arabic Typesetting"/>
          <w:b/>
          <w:sz w:val="34"/>
          <w:szCs w:val="34"/>
          <w:rtl/>
        </w:rPr>
        <w:t>وأُدخلت تحسينات على عمليات الدفع من حيث الكفاءة والأمن خلال العام. فمعظم المبالغ التي كانت تُدفع في الماضي بأساليب يدوية تُدفع الآن إلكترونياً، وتحسَّن إلى حد كبير أمن عملية نقل ملفات الدفع إلى البنوك. وأُعدت خطةٌ لاستمرارية تصريف الأعمال تشمل الوظائف المالية الحرجة، ولا سيما ما يتعلق بالمدفوعات، وقُدِّمت الخطة خلال عام 2012، وسوف</w:t>
      </w:r>
      <w:r w:rsidRPr="00900448">
        <w:rPr>
          <w:rFonts w:ascii="Arabic Typesetting" w:hAnsi="Arabic Typesetting" w:cs="Arabic Typesetting" w:hint="cs"/>
          <w:b/>
          <w:sz w:val="34"/>
          <w:szCs w:val="34"/>
          <w:rtl/>
        </w:rPr>
        <w:t xml:space="preserve"> يُجرى</w:t>
      </w:r>
      <w:r w:rsidRPr="00900448">
        <w:rPr>
          <w:rFonts w:ascii="Arabic Typesetting" w:hAnsi="Arabic Typesetting" w:cs="Arabic Typesetting"/>
          <w:b/>
          <w:sz w:val="34"/>
          <w:szCs w:val="34"/>
          <w:rtl/>
        </w:rPr>
        <w:t xml:space="preserve"> مزيد</w:t>
      </w:r>
      <w:r w:rsidRPr="00900448">
        <w:rPr>
          <w:rFonts w:ascii="Arabic Typesetting" w:hAnsi="Arabic Typesetting" w:cs="Arabic Typesetting" w:hint="cs"/>
          <w:b/>
          <w:sz w:val="34"/>
          <w:szCs w:val="34"/>
          <w:rtl/>
        </w:rPr>
        <w:t>ٌ</w:t>
      </w:r>
      <w:r w:rsidRPr="00900448">
        <w:rPr>
          <w:rFonts w:ascii="Arabic Typesetting" w:hAnsi="Arabic Typesetting" w:cs="Arabic Typesetting"/>
          <w:b/>
          <w:sz w:val="34"/>
          <w:szCs w:val="34"/>
          <w:rtl/>
        </w:rPr>
        <w:t xml:space="preserve"> من العمل في هذا الشأن عام 2013.</w:t>
      </w:r>
    </w:p>
    <w:p w:rsidR="00934E39" w:rsidRPr="00900448" w:rsidRDefault="00934E39" w:rsidP="00900448">
      <w:pPr>
        <w:spacing w:after="120" w:line="340" w:lineRule="exact"/>
        <w:rPr>
          <w:rFonts w:ascii="Arabic Typesetting" w:hAnsi="Arabic Typesetting" w:cs="Arabic Typesetting"/>
          <w:sz w:val="34"/>
          <w:szCs w:val="34"/>
        </w:rPr>
      </w:pPr>
      <w:r w:rsidRPr="00900448">
        <w:rPr>
          <w:rFonts w:ascii="Arabic Typesetting" w:hAnsi="Arabic Typesetting" w:cs="Arabic Typesetting"/>
          <w:sz w:val="34"/>
          <w:szCs w:val="34"/>
          <w:rtl/>
        </w:rPr>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22"/>
        <w:gridCol w:w="1586"/>
        <w:gridCol w:w="1805"/>
        <w:gridCol w:w="3642"/>
        <w:gridCol w:w="1098"/>
      </w:tblGrid>
      <w:tr w:rsidR="00934E39" w:rsidRPr="00646864" w:rsidTr="00934E39">
        <w:trPr>
          <w:cantSplit/>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934E39" w:rsidRPr="00646864" w:rsidRDefault="00934E39" w:rsidP="0073445E">
            <w:pPr>
              <w:keepNext/>
              <w:keepLines/>
              <w:tabs>
                <w:tab w:val="left" w:pos="1452"/>
              </w:tabs>
              <w:spacing w:before="60" w:after="60" w:line="300" w:lineRule="exact"/>
              <w:rPr>
                <w:rFonts w:ascii="Arabic Typesetting" w:hAnsi="Arabic Typesetting" w:cs="Arabic Typesetting"/>
                <w:b/>
                <w:bCs/>
                <w:sz w:val="30"/>
                <w:szCs w:val="30"/>
                <w:rtl/>
              </w:rPr>
            </w:pPr>
            <w:r w:rsidRPr="00646864">
              <w:rPr>
                <w:rFonts w:ascii="Arabic Typesetting" w:hAnsi="Arabic Typesetting" w:cs="Arabic Typesetting"/>
                <w:b/>
                <w:bCs/>
                <w:sz w:val="30"/>
                <w:szCs w:val="30"/>
                <w:rtl/>
              </w:rPr>
              <w:lastRenderedPageBreak/>
              <w:t>النتيجة المرتقبة</w:t>
            </w:r>
            <w:r w:rsidRPr="00646864">
              <w:rPr>
                <w:rFonts w:ascii="Arabic Typesetting" w:hAnsi="Arabic Typesetting" w:cs="Arabic Typesetting" w:hint="cs"/>
                <w:b/>
                <w:bCs/>
                <w:sz w:val="30"/>
                <w:szCs w:val="30"/>
                <w:rtl/>
              </w:rPr>
              <w:t xml:space="preserve">: </w:t>
            </w:r>
            <w:r w:rsidRPr="00646864">
              <w:rPr>
                <w:rFonts w:ascii="Arabic Typesetting" w:hAnsi="Arabic Typesetting" w:cs="Arabic Typesetting"/>
                <w:sz w:val="30"/>
                <w:szCs w:val="30"/>
                <w:rtl/>
              </w:rPr>
              <w:t>تخطيط ومعالجة وتنفيذ وتقييم وتبليغ على مستوى البرامج والميزانية على نحو فعال وناجع وقائم على النتائج</w:t>
            </w:r>
          </w:p>
        </w:tc>
      </w:tr>
      <w:tr w:rsidR="00934E39" w:rsidRPr="00646864" w:rsidTr="00934E39">
        <w:trPr>
          <w:cantSplit/>
          <w:jc w:val="center"/>
        </w:trPr>
        <w:tc>
          <w:tcPr>
            <w:tcW w:w="874" w:type="pct"/>
            <w:tcBorders>
              <w:top w:val="single" w:sz="4" w:space="0" w:color="auto"/>
              <w:left w:val="single" w:sz="4" w:space="0" w:color="auto"/>
              <w:bottom w:val="nil"/>
            </w:tcBorders>
            <w:shd w:val="clear" w:color="auto" w:fill="auto"/>
            <w:vAlign w:val="center"/>
          </w:tcPr>
          <w:p w:rsidR="00934E39" w:rsidRPr="00646864" w:rsidRDefault="00934E39" w:rsidP="0073445E">
            <w:pPr>
              <w:keepNext/>
              <w:spacing w:before="60" w:after="60" w:line="300" w:lineRule="exact"/>
              <w:rPr>
                <w:rFonts w:ascii="Arabic Typesetting" w:hAnsi="Arabic Typesetting" w:cs="Arabic Typesetting"/>
                <w:sz w:val="30"/>
                <w:szCs w:val="30"/>
                <w:rtl/>
              </w:rPr>
            </w:pPr>
            <w:r w:rsidRPr="00646864">
              <w:rPr>
                <w:rFonts w:ascii="Arabic Typesetting" w:hAnsi="Arabic Typesetting" w:cs="Arabic Typesetting"/>
                <w:b/>
                <w:bCs/>
                <w:sz w:val="30"/>
                <w:szCs w:val="30"/>
                <w:rtl/>
              </w:rPr>
              <w:t>مؤشرات الأداء</w:t>
            </w:r>
          </w:p>
        </w:tc>
        <w:tc>
          <w:tcPr>
            <w:tcW w:w="805" w:type="pct"/>
            <w:tcBorders>
              <w:top w:val="single" w:sz="4" w:space="0" w:color="auto"/>
              <w:bottom w:val="nil"/>
            </w:tcBorders>
            <w:shd w:val="clear" w:color="auto" w:fill="C0C0C0"/>
          </w:tcPr>
          <w:p w:rsidR="00934E39" w:rsidRPr="00646864" w:rsidRDefault="00934E39" w:rsidP="0073445E">
            <w:pPr>
              <w:keepNext/>
              <w:spacing w:before="60" w:after="60" w:line="300" w:lineRule="exact"/>
              <w:rPr>
                <w:rFonts w:ascii="Arabic Typesetting" w:hAnsi="Arabic Typesetting" w:cs="Arabic Typesetting"/>
                <w:b/>
                <w:bCs/>
                <w:sz w:val="30"/>
                <w:szCs w:val="30"/>
                <w:rtl/>
              </w:rPr>
            </w:pPr>
            <w:r w:rsidRPr="00646864">
              <w:rPr>
                <w:rFonts w:ascii="Arabic Typesetting" w:hAnsi="Arabic Typesetting" w:cs="Arabic Typesetting"/>
                <w:b/>
                <w:bCs/>
                <w:sz w:val="30"/>
                <w:szCs w:val="30"/>
                <w:rtl/>
              </w:rPr>
              <w:t>أسس المقارنة</w:t>
            </w:r>
            <w:r w:rsidRPr="00646864">
              <w:rPr>
                <w:rFonts w:ascii="Arabic Typesetting" w:hAnsi="Arabic Typesetting" w:cs="Arabic Typesetting"/>
                <w:b/>
                <w:bCs/>
                <w:sz w:val="30"/>
                <w:szCs w:val="30"/>
              </w:rPr>
              <w:t xml:space="preserve"> </w:t>
            </w:r>
            <w:r>
              <w:rPr>
                <w:rFonts w:ascii="Arabic Typesetting" w:hAnsi="Arabic Typesetting" w:cs="Arabic Typesetting" w:hint="cs"/>
                <w:b/>
                <w:bCs/>
                <w:sz w:val="30"/>
                <w:szCs w:val="30"/>
                <w:rtl/>
              </w:rPr>
              <w:t xml:space="preserve"> </w:t>
            </w:r>
            <w:r w:rsidRPr="00646864">
              <w:rPr>
                <w:rFonts w:ascii="Arabic Typesetting" w:hAnsi="Arabic Typesetting" w:cs="Arabic Typesetting"/>
                <w:b/>
                <w:bCs/>
                <w:sz w:val="30"/>
                <w:szCs w:val="30"/>
                <w:rtl/>
              </w:rPr>
              <w:t>(البرنامج والميزانية 2012/2013)</w:t>
            </w:r>
          </w:p>
        </w:tc>
        <w:tc>
          <w:tcPr>
            <w:tcW w:w="916" w:type="pct"/>
            <w:tcBorders>
              <w:top w:val="single" w:sz="4" w:space="0" w:color="auto"/>
              <w:bottom w:val="nil"/>
            </w:tcBorders>
            <w:shd w:val="clear" w:color="auto" w:fill="auto"/>
            <w:tcMar>
              <w:top w:w="110" w:type="dxa"/>
            </w:tcMar>
            <w:vAlign w:val="center"/>
          </w:tcPr>
          <w:p w:rsidR="00934E39" w:rsidRPr="000B74F6" w:rsidRDefault="00934E39" w:rsidP="0073445E">
            <w:pPr>
              <w:keepNext/>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848" w:type="pct"/>
            <w:tcBorders>
              <w:top w:val="single" w:sz="4" w:space="0" w:color="auto"/>
              <w:bottom w:val="nil"/>
            </w:tcBorders>
            <w:shd w:val="clear" w:color="auto" w:fill="FFFFFF"/>
            <w:tcMar>
              <w:top w:w="110" w:type="dxa"/>
            </w:tcMar>
            <w:vAlign w:val="center"/>
          </w:tcPr>
          <w:p w:rsidR="00934E39" w:rsidRPr="00646864" w:rsidRDefault="00934E39" w:rsidP="0073445E">
            <w:pPr>
              <w:keepNext/>
              <w:spacing w:before="60" w:after="60" w:line="300" w:lineRule="exact"/>
              <w:rPr>
                <w:rFonts w:ascii="Arabic Typesetting" w:hAnsi="Arabic Typesetting" w:cs="Arabic Typesetting"/>
                <w:sz w:val="30"/>
                <w:szCs w:val="30"/>
                <w:rtl/>
              </w:rPr>
            </w:pPr>
            <w:r w:rsidRPr="00646864">
              <w:rPr>
                <w:rFonts w:ascii="Arabic Typesetting" w:hAnsi="Arabic Typesetting" w:cs="Arabic Typesetting"/>
                <w:b/>
                <w:bCs/>
                <w:sz w:val="30"/>
                <w:szCs w:val="30"/>
                <w:rtl/>
              </w:rPr>
              <w:t>بيانات الأداء</w:t>
            </w:r>
          </w:p>
        </w:tc>
        <w:tc>
          <w:tcPr>
            <w:tcW w:w="557" w:type="pct"/>
            <w:tcBorders>
              <w:top w:val="single" w:sz="4" w:space="0" w:color="auto"/>
              <w:bottom w:val="nil"/>
              <w:right w:val="single" w:sz="4" w:space="0" w:color="auto"/>
            </w:tcBorders>
            <w:shd w:val="clear" w:color="auto" w:fill="auto"/>
            <w:tcMar>
              <w:top w:w="110" w:type="dxa"/>
            </w:tcMar>
            <w:vAlign w:val="center"/>
          </w:tcPr>
          <w:p w:rsidR="00934E39" w:rsidRPr="00646864" w:rsidRDefault="00934E39" w:rsidP="0073445E">
            <w:pPr>
              <w:keepNext/>
              <w:keepLines/>
              <w:spacing w:before="60" w:after="60" w:line="300" w:lineRule="exact"/>
              <w:rPr>
                <w:rFonts w:ascii="Arabic Typesetting" w:hAnsi="Arabic Typesetting" w:cs="Arabic Typesetting"/>
                <w:b/>
                <w:bCs/>
                <w:sz w:val="30"/>
                <w:szCs w:val="30"/>
              </w:rPr>
            </w:pPr>
            <w:r w:rsidRPr="00646864">
              <w:rPr>
                <w:rFonts w:ascii="Arabic Typesetting" w:hAnsi="Arabic Typesetting" w:cs="Arabic Typesetting"/>
                <w:b/>
                <w:bCs/>
                <w:sz w:val="30"/>
                <w:szCs w:val="30"/>
                <w:rtl/>
              </w:rPr>
              <w:t>السير</w:t>
            </w:r>
          </w:p>
        </w:tc>
      </w:tr>
      <w:tr w:rsidR="00934E39" w:rsidRPr="00646864" w:rsidTr="00EF76DD">
        <w:trPr>
          <w:cantSplit/>
          <w:jc w:val="center"/>
        </w:trPr>
        <w:tc>
          <w:tcPr>
            <w:tcW w:w="874" w:type="pct"/>
            <w:tcBorders>
              <w:top w:val="nil"/>
              <w:left w:val="single" w:sz="4" w:space="0" w:color="auto"/>
              <w:bottom w:val="nil"/>
            </w:tcBorders>
            <w:shd w:val="clear" w:color="auto" w:fill="auto"/>
          </w:tcPr>
          <w:p w:rsidR="00934E39" w:rsidRPr="00C2138E" w:rsidRDefault="00934E39" w:rsidP="0073445E">
            <w:pPr>
              <w:keepNext/>
              <w:spacing w:before="60" w:after="60" w:line="300" w:lineRule="exact"/>
              <w:rPr>
                <w:rFonts w:ascii="Arabic Typesetting" w:hAnsi="Arabic Typesetting" w:cs="Arabic Typesetting"/>
                <w:spacing w:val="-18"/>
                <w:sz w:val="30"/>
                <w:szCs w:val="30"/>
              </w:rPr>
            </w:pPr>
            <w:r w:rsidRPr="00C2138E">
              <w:rPr>
                <w:rFonts w:ascii="Arabic Typesetting" w:hAnsi="Arabic Typesetting" w:cs="Arabic Typesetting"/>
                <w:spacing w:val="-18"/>
                <w:sz w:val="30"/>
                <w:szCs w:val="30"/>
                <w:rtl/>
              </w:rPr>
              <w:t>النسبة المئوية لبرامج الويبو التي تستخدم بيانات الأداء لإدارة أداء البرنامج</w:t>
            </w:r>
          </w:p>
        </w:tc>
        <w:tc>
          <w:tcPr>
            <w:tcW w:w="805" w:type="pct"/>
            <w:tcBorders>
              <w:top w:val="nil"/>
              <w:bottom w:val="nil"/>
            </w:tcBorders>
            <w:shd w:val="clear" w:color="auto" w:fill="C0C0C0"/>
          </w:tcPr>
          <w:p w:rsidR="00934E39" w:rsidRPr="00646864" w:rsidRDefault="00934E39" w:rsidP="0073445E">
            <w:pPr>
              <w:keepNext/>
              <w:spacing w:before="60" w:after="60" w:line="300" w:lineRule="exact"/>
              <w:rPr>
                <w:rFonts w:ascii="Arabic Typesetting" w:hAnsi="Arabic Typesetting" w:cs="Arabic Typesetting"/>
                <w:sz w:val="30"/>
                <w:szCs w:val="30"/>
              </w:rPr>
            </w:pPr>
            <w:r w:rsidRPr="00646864">
              <w:rPr>
                <w:rFonts w:ascii="Arabic Typesetting" w:hAnsi="Arabic Typesetting" w:cs="Arabic Typesetting"/>
                <w:sz w:val="30"/>
                <w:szCs w:val="30"/>
                <w:rtl/>
              </w:rPr>
              <w:t>20%</w:t>
            </w:r>
          </w:p>
        </w:tc>
        <w:tc>
          <w:tcPr>
            <w:tcW w:w="916" w:type="pct"/>
            <w:tcBorders>
              <w:top w:val="nil"/>
              <w:bottom w:val="nil"/>
            </w:tcBorders>
            <w:shd w:val="clear" w:color="auto" w:fill="auto"/>
            <w:tcMar>
              <w:top w:w="110" w:type="dxa"/>
            </w:tcMar>
          </w:tcPr>
          <w:p w:rsidR="00934E39" w:rsidRPr="000B74F6" w:rsidRDefault="00934E39" w:rsidP="0073445E">
            <w:pPr>
              <w:keepNext/>
              <w:spacing w:before="60" w:after="60" w:line="300" w:lineRule="exact"/>
              <w:rPr>
                <w:rFonts w:ascii="Arabic Typesetting" w:hAnsi="Arabic Typesetting" w:cs="Arabic Typesetting"/>
                <w:color w:val="993300"/>
                <w:sz w:val="30"/>
                <w:szCs w:val="30"/>
              </w:rPr>
            </w:pPr>
          </w:p>
        </w:tc>
        <w:tc>
          <w:tcPr>
            <w:tcW w:w="1848" w:type="pct"/>
            <w:tcBorders>
              <w:top w:val="nil"/>
              <w:bottom w:val="nil"/>
            </w:tcBorders>
            <w:shd w:val="clear" w:color="auto" w:fill="FFFFFF"/>
            <w:tcMar>
              <w:top w:w="110" w:type="dxa"/>
            </w:tcMar>
          </w:tcPr>
          <w:p w:rsidR="00934E39" w:rsidRPr="00646864" w:rsidRDefault="00934E39" w:rsidP="0073445E">
            <w:pPr>
              <w:keepNext/>
              <w:spacing w:before="60" w:after="60" w:line="300" w:lineRule="exact"/>
              <w:rPr>
                <w:rFonts w:ascii="Arabic Typesetting" w:hAnsi="Arabic Typesetting" w:cs="Arabic Typesetting"/>
                <w:sz w:val="30"/>
                <w:szCs w:val="30"/>
              </w:rPr>
            </w:pPr>
            <w:r w:rsidRPr="00646864">
              <w:rPr>
                <w:rFonts w:ascii="Arabic Typesetting" w:hAnsi="Arabic Typesetting" w:cs="Arabic Typesetting"/>
                <w:sz w:val="30"/>
                <w:szCs w:val="30"/>
                <w:rtl/>
              </w:rPr>
              <w:t>53%</w:t>
            </w:r>
          </w:p>
          <w:p w:rsidR="00934E39" w:rsidRPr="00646864" w:rsidRDefault="00934E39" w:rsidP="0073445E">
            <w:pPr>
              <w:keepNext/>
              <w:spacing w:before="60" w:after="60" w:line="300" w:lineRule="exact"/>
              <w:rPr>
                <w:rFonts w:ascii="Arabic Typesetting" w:hAnsi="Arabic Typesetting" w:cs="Arabic Typesetting"/>
                <w:sz w:val="30"/>
                <w:szCs w:val="30"/>
              </w:rPr>
            </w:pPr>
          </w:p>
        </w:tc>
        <w:tc>
          <w:tcPr>
            <w:tcW w:w="557" w:type="pct"/>
            <w:tcBorders>
              <w:top w:val="nil"/>
              <w:bottom w:val="nil"/>
              <w:right w:val="single" w:sz="4" w:space="0" w:color="auto"/>
            </w:tcBorders>
            <w:shd w:val="clear" w:color="auto" w:fill="auto"/>
            <w:tcMar>
              <w:top w:w="110" w:type="dxa"/>
            </w:tcMar>
          </w:tcPr>
          <w:p w:rsidR="00934E39" w:rsidRPr="000872E8" w:rsidRDefault="00934E39" w:rsidP="0073445E">
            <w:pPr>
              <w:keepNext/>
              <w:keepLines/>
              <w:spacing w:before="60" w:after="60" w:line="300" w:lineRule="exact"/>
              <w:rPr>
                <w:rFonts w:ascii="Arabic Typesetting" w:hAnsi="Arabic Typesetting" w:cs="Arabic Typesetting"/>
                <w:b/>
                <w:bCs/>
                <w:color w:val="008000"/>
                <w:sz w:val="30"/>
                <w:szCs w:val="30"/>
                <w:rtl/>
              </w:rPr>
            </w:pPr>
            <w:r w:rsidRPr="000872E8">
              <w:rPr>
                <w:rFonts w:ascii="Arabic Typesetting" w:hAnsi="Arabic Typesetting" w:cs="Arabic Typesetting"/>
                <w:b/>
                <w:bCs/>
                <w:color w:val="008000"/>
                <w:sz w:val="30"/>
                <w:szCs w:val="30"/>
                <w:rtl/>
              </w:rPr>
              <w:t>ثابت</w:t>
            </w:r>
          </w:p>
        </w:tc>
      </w:tr>
      <w:tr w:rsidR="00934E39" w:rsidRPr="00646864" w:rsidTr="00EF76DD">
        <w:trPr>
          <w:cantSplit/>
          <w:jc w:val="center"/>
        </w:trPr>
        <w:tc>
          <w:tcPr>
            <w:tcW w:w="874" w:type="pct"/>
            <w:tcBorders>
              <w:top w:val="nil"/>
              <w:left w:val="single" w:sz="4" w:space="0" w:color="auto"/>
              <w:bottom w:val="nil"/>
              <w:right w:val="nil"/>
            </w:tcBorders>
            <w:shd w:val="clear" w:color="auto" w:fill="auto"/>
          </w:tcPr>
          <w:p w:rsidR="00934E39" w:rsidRPr="00C2138E" w:rsidRDefault="00934E39" w:rsidP="0073445E">
            <w:pPr>
              <w:keepNext/>
              <w:spacing w:before="60" w:after="60" w:line="300" w:lineRule="exact"/>
              <w:rPr>
                <w:rFonts w:ascii="Arabic Typesetting" w:hAnsi="Arabic Typesetting" w:cs="Arabic Typesetting"/>
                <w:spacing w:val="-18"/>
                <w:sz w:val="30"/>
                <w:szCs w:val="30"/>
              </w:rPr>
            </w:pPr>
            <w:r w:rsidRPr="00C2138E">
              <w:rPr>
                <w:rFonts w:ascii="Arabic Typesetting" w:hAnsi="Arabic Typesetting" w:cs="Arabic Typesetting"/>
                <w:spacing w:val="-18"/>
                <w:sz w:val="30"/>
                <w:szCs w:val="30"/>
                <w:rtl/>
              </w:rPr>
              <w:t>النسبة المئوية للمجيبين (</w:t>
            </w:r>
            <w:r w:rsidRPr="00C2138E">
              <w:rPr>
                <w:rFonts w:ascii="Arabic Typesetting" w:hAnsi="Arabic Typesetting" w:cs="Arabic Typesetting" w:hint="cs"/>
                <w:spacing w:val="-18"/>
                <w:sz w:val="30"/>
                <w:szCs w:val="30"/>
                <w:rtl/>
              </w:rPr>
              <w:t>من</w:t>
            </w:r>
            <w:r w:rsidRPr="00C2138E">
              <w:rPr>
                <w:rFonts w:ascii="Arabic Typesetting" w:hAnsi="Arabic Typesetting" w:cs="Arabic Typesetting"/>
                <w:spacing w:val="-18"/>
                <w:sz w:val="30"/>
                <w:szCs w:val="30"/>
                <w:rtl/>
              </w:rPr>
              <w:t xml:space="preserve"> </w:t>
            </w:r>
            <w:r w:rsidRPr="00C2138E">
              <w:rPr>
                <w:rFonts w:ascii="Arabic Typesetting" w:hAnsi="Arabic Typesetting" w:cs="Arabic Typesetting" w:hint="cs"/>
                <w:spacing w:val="-18"/>
                <w:sz w:val="30"/>
                <w:szCs w:val="30"/>
                <w:rtl/>
              </w:rPr>
              <w:t>ا</w:t>
            </w:r>
            <w:r w:rsidRPr="00C2138E">
              <w:rPr>
                <w:rFonts w:ascii="Arabic Typesetting" w:hAnsi="Arabic Typesetting" w:cs="Arabic Typesetting"/>
                <w:spacing w:val="-18"/>
                <w:sz w:val="30"/>
                <w:szCs w:val="30"/>
                <w:rtl/>
              </w:rPr>
              <w:t>لويبو) الذين يرون أن الويبو مسؤولة عن نتائجها</w:t>
            </w:r>
          </w:p>
        </w:tc>
        <w:tc>
          <w:tcPr>
            <w:tcW w:w="805" w:type="pct"/>
            <w:tcBorders>
              <w:top w:val="nil"/>
              <w:left w:val="nil"/>
              <w:bottom w:val="nil"/>
              <w:right w:val="nil"/>
            </w:tcBorders>
            <w:shd w:val="clear" w:color="auto" w:fill="C0C0C0"/>
          </w:tcPr>
          <w:p w:rsidR="00934E39" w:rsidRPr="00646864" w:rsidRDefault="00934E39" w:rsidP="0073445E">
            <w:pPr>
              <w:keepNext/>
              <w:spacing w:before="60" w:after="60" w:line="300" w:lineRule="exact"/>
              <w:rPr>
                <w:rFonts w:ascii="Arabic Typesetting" w:hAnsi="Arabic Typesetting" w:cs="Arabic Typesetting"/>
                <w:sz w:val="30"/>
                <w:szCs w:val="30"/>
              </w:rPr>
            </w:pPr>
            <w:r w:rsidRPr="00646864">
              <w:rPr>
                <w:rFonts w:ascii="Arabic Typesetting" w:hAnsi="Arabic Typesetting" w:cs="Arabic Typesetting"/>
                <w:sz w:val="30"/>
                <w:szCs w:val="30"/>
                <w:rtl/>
              </w:rPr>
              <w:t>59%</w:t>
            </w:r>
          </w:p>
        </w:tc>
        <w:tc>
          <w:tcPr>
            <w:tcW w:w="916" w:type="pct"/>
            <w:tcBorders>
              <w:top w:val="nil"/>
              <w:left w:val="nil"/>
              <w:bottom w:val="nil"/>
              <w:right w:val="nil"/>
            </w:tcBorders>
            <w:shd w:val="clear" w:color="auto" w:fill="auto"/>
            <w:tcMar>
              <w:top w:w="110" w:type="dxa"/>
            </w:tcMar>
          </w:tcPr>
          <w:p w:rsidR="00934E39" w:rsidRPr="000B74F6" w:rsidRDefault="00934E39" w:rsidP="0073445E">
            <w:pPr>
              <w:keepNext/>
              <w:spacing w:before="60" w:after="60" w:line="300" w:lineRule="exact"/>
              <w:rPr>
                <w:rFonts w:ascii="Arabic Typesetting" w:hAnsi="Arabic Typesetting" w:cs="Arabic Typesetting"/>
                <w:color w:val="993300"/>
                <w:sz w:val="30"/>
                <w:szCs w:val="30"/>
                <w:lang w:bidi="th-TH"/>
              </w:rPr>
            </w:pPr>
          </w:p>
        </w:tc>
        <w:tc>
          <w:tcPr>
            <w:tcW w:w="1848" w:type="pct"/>
            <w:tcBorders>
              <w:top w:val="nil"/>
              <w:left w:val="nil"/>
              <w:bottom w:val="nil"/>
              <w:right w:val="nil"/>
            </w:tcBorders>
            <w:shd w:val="clear" w:color="auto" w:fill="FFFFFF"/>
            <w:tcMar>
              <w:top w:w="110" w:type="dxa"/>
            </w:tcMar>
          </w:tcPr>
          <w:p w:rsidR="00934E39" w:rsidRPr="00646864" w:rsidRDefault="00934E39" w:rsidP="0073445E">
            <w:pPr>
              <w:keepNext/>
              <w:spacing w:before="60" w:after="60" w:line="300" w:lineRule="exact"/>
              <w:rPr>
                <w:rFonts w:ascii="Arabic Typesetting" w:hAnsi="Arabic Typesetting" w:cs="Arabic Typesetting"/>
                <w:sz w:val="30"/>
                <w:szCs w:val="30"/>
              </w:rPr>
            </w:pPr>
            <w:r w:rsidRPr="00646864">
              <w:rPr>
                <w:rFonts w:ascii="Arabic Typesetting" w:hAnsi="Arabic Typesetting" w:cs="Arabic Typesetting"/>
                <w:sz w:val="30"/>
                <w:szCs w:val="30"/>
                <w:rtl/>
              </w:rPr>
              <w:t>80</w:t>
            </w:r>
            <w:r>
              <w:rPr>
                <w:rFonts w:ascii="Arabic Typesetting" w:hAnsi="Arabic Typesetting" w:cs="Arabic Typesetting" w:hint="cs"/>
                <w:sz w:val="30"/>
                <w:szCs w:val="30"/>
                <w:rtl/>
              </w:rPr>
              <w:t>,</w:t>
            </w:r>
            <w:r w:rsidRPr="00646864">
              <w:rPr>
                <w:rFonts w:ascii="Arabic Typesetting" w:hAnsi="Arabic Typesetting" w:cs="Arabic Typesetting"/>
                <w:sz w:val="30"/>
                <w:szCs w:val="30"/>
                <w:rtl/>
              </w:rPr>
              <w:t>7%</w:t>
            </w:r>
          </w:p>
        </w:tc>
        <w:tc>
          <w:tcPr>
            <w:tcW w:w="557" w:type="pct"/>
            <w:tcBorders>
              <w:top w:val="nil"/>
              <w:left w:val="nil"/>
              <w:bottom w:val="nil"/>
              <w:right w:val="single" w:sz="4" w:space="0" w:color="auto"/>
            </w:tcBorders>
            <w:shd w:val="clear" w:color="auto" w:fill="auto"/>
            <w:tcMar>
              <w:top w:w="110" w:type="dxa"/>
            </w:tcMar>
          </w:tcPr>
          <w:p w:rsidR="00934E39" w:rsidRPr="000872E8" w:rsidRDefault="00934E39" w:rsidP="0073445E">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
                <w:bCs/>
                <w:color w:val="008000"/>
                <w:sz w:val="30"/>
                <w:szCs w:val="30"/>
                <w:rtl/>
              </w:rPr>
              <w:t>ثابت</w:t>
            </w:r>
          </w:p>
          <w:p w:rsidR="00934E39" w:rsidRPr="000872E8" w:rsidRDefault="00934E39" w:rsidP="0073445E">
            <w:pPr>
              <w:keepNext/>
              <w:keepLines/>
              <w:spacing w:before="60" w:after="60" w:line="300" w:lineRule="exact"/>
              <w:rPr>
                <w:rFonts w:ascii="Arabic Typesetting" w:hAnsi="Arabic Typesetting" w:cs="Arabic Typesetting"/>
                <w:bCs/>
                <w:color w:val="008000"/>
                <w:sz w:val="30"/>
                <w:szCs w:val="30"/>
              </w:rPr>
            </w:pPr>
          </w:p>
        </w:tc>
      </w:tr>
      <w:tr w:rsidR="00934E39" w:rsidRPr="00646864" w:rsidTr="00EF76DD">
        <w:trPr>
          <w:cantSplit/>
          <w:jc w:val="center"/>
        </w:trPr>
        <w:tc>
          <w:tcPr>
            <w:tcW w:w="874" w:type="pct"/>
            <w:tcBorders>
              <w:top w:val="nil"/>
              <w:left w:val="single" w:sz="4" w:space="0" w:color="auto"/>
              <w:bottom w:val="nil"/>
              <w:right w:val="nil"/>
            </w:tcBorders>
            <w:shd w:val="clear" w:color="auto" w:fill="auto"/>
          </w:tcPr>
          <w:p w:rsidR="00934E39" w:rsidRPr="00646864" w:rsidRDefault="00934E39" w:rsidP="0073445E">
            <w:pPr>
              <w:keepNext/>
              <w:spacing w:before="60" w:after="60" w:line="300" w:lineRule="exact"/>
              <w:rPr>
                <w:rFonts w:ascii="Arabic Typesetting" w:hAnsi="Arabic Typesetting" w:cs="Arabic Typesetting"/>
                <w:sz w:val="30"/>
                <w:szCs w:val="30"/>
                <w:rtl/>
              </w:rPr>
            </w:pPr>
            <w:r w:rsidRPr="00646864">
              <w:rPr>
                <w:rFonts w:ascii="Arabic Typesetting" w:hAnsi="Arabic Typesetting" w:cs="Arabic Typesetting"/>
                <w:sz w:val="30"/>
                <w:szCs w:val="30"/>
                <w:rtl/>
              </w:rPr>
              <w:t>العمليات المالية وإدارة الميزانية التي تتماشى مع أحكام اتفاقيات ومعاهدات الويبو ال</w:t>
            </w:r>
            <w:r w:rsidRPr="00646864">
              <w:rPr>
                <w:rFonts w:ascii="Arabic Typesetting" w:hAnsi="Arabic Typesetting" w:cs="Arabic Typesetting" w:hint="cs"/>
                <w:sz w:val="30"/>
                <w:szCs w:val="30"/>
                <w:rtl/>
              </w:rPr>
              <w:t>مطبقة</w:t>
            </w:r>
            <w:r w:rsidRPr="00646864">
              <w:rPr>
                <w:rFonts w:ascii="Arabic Typesetting" w:hAnsi="Arabic Typesetting" w:cs="Arabic Typesetting"/>
                <w:sz w:val="30"/>
                <w:szCs w:val="30"/>
                <w:rtl/>
              </w:rPr>
              <w:t xml:space="preserve"> وقواعدها ولائحتها التنفيذية المالية ومعايير المحاسبة المطبقة</w:t>
            </w:r>
          </w:p>
        </w:tc>
        <w:tc>
          <w:tcPr>
            <w:tcW w:w="805" w:type="pct"/>
            <w:tcBorders>
              <w:top w:val="nil"/>
              <w:left w:val="nil"/>
              <w:bottom w:val="nil"/>
              <w:right w:val="nil"/>
            </w:tcBorders>
            <w:shd w:val="clear" w:color="auto" w:fill="C0C0C0"/>
          </w:tcPr>
          <w:p w:rsidR="00934E39" w:rsidRPr="00646864" w:rsidRDefault="00934E39" w:rsidP="00934E39">
            <w:pPr>
              <w:spacing w:before="60" w:after="60" w:line="300" w:lineRule="exact"/>
              <w:rPr>
                <w:rFonts w:ascii="Arabic Typesetting" w:hAnsi="Arabic Typesetting" w:cs="Arabic Typesetting"/>
                <w:sz w:val="30"/>
                <w:szCs w:val="30"/>
                <w:lang w:bidi="th-TH"/>
              </w:rPr>
            </w:pPr>
            <w:r w:rsidRPr="00646864">
              <w:rPr>
                <w:rFonts w:ascii="Arabic Typesetting" w:hAnsi="Arabic Typesetting" w:cs="Arabic Typesetting"/>
                <w:sz w:val="30"/>
                <w:szCs w:val="30"/>
                <w:rtl/>
              </w:rPr>
              <w:t>المجموعة الحالية للسياسات والقواعد والإجراءات الموثقة</w:t>
            </w:r>
          </w:p>
        </w:tc>
        <w:tc>
          <w:tcPr>
            <w:tcW w:w="916" w:type="pct"/>
            <w:tcBorders>
              <w:top w:val="nil"/>
              <w:left w:val="nil"/>
              <w:bottom w:val="nil"/>
              <w:right w:val="nil"/>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w w:val="95"/>
                <w:sz w:val="30"/>
                <w:szCs w:val="30"/>
                <w:lang w:bidi="th-TH"/>
              </w:rPr>
            </w:pPr>
            <w:r w:rsidRPr="000B74F6">
              <w:rPr>
                <w:rFonts w:ascii="Arabic Typesetting" w:hAnsi="Arabic Typesetting" w:cs="Arabic Typesetting"/>
                <w:color w:val="993300"/>
                <w:w w:val="95"/>
                <w:sz w:val="30"/>
                <w:szCs w:val="30"/>
                <w:rtl/>
              </w:rPr>
              <w:t xml:space="preserve">في الفترة 2010/2011 تم تحديث </w:t>
            </w:r>
            <w:r w:rsidRPr="000B74F6">
              <w:rPr>
                <w:rFonts w:ascii="Arabic Typesetting" w:hAnsi="Arabic Typesetting" w:cs="Arabic Typesetting" w:hint="cs"/>
                <w:color w:val="993300"/>
                <w:w w:val="95"/>
                <w:sz w:val="30"/>
                <w:szCs w:val="30"/>
                <w:rtl/>
              </w:rPr>
              <w:t xml:space="preserve">تعميم </w:t>
            </w:r>
            <w:r w:rsidRPr="000B74F6">
              <w:rPr>
                <w:rFonts w:ascii="Arabic Typesetting" w:hAnsi="Arabic Typesetting" w:cs="Arabic Typesetting"/>
                <w:color w:val="993300"/>
                <w:w w:val="95"/>
                <w:sz w:val="30"/>
                <w:szCs w:val="30"/>
                <w:rtl/>
              </w:rPr>
              <w:t>إداري بشأن الضيافة الرسمية. وقُدِّمت إلى جمعيات الويبو تحديثات للنظام المالي ولائحته. وكان من السياسات التي اعتُمدت وصدرت ما يلي: تطبيق إجراء إعداد الميزانية على المشروعات المقترحة من لجنة التنمية والملكية الفكرية لتنفيذ توصيات جدول أعمال التنمية؛ والسياسة المتبعة في مجال الاحتياطيات والمبادئ المطبقة في استخدام الأموال الاحتياطية؛ والسياسة العامة بشأن الاستثمارات؛ وإطار الويبو بشأن التخطيط لرأس المال وإدارته</w:t>
            </w:r>
            <w:r w:rsidRPr="000B74F6">
              <w:rPr>
                <w:rFonts w:ascii="Arabic Typesetting" w:hAnsi="Arabic Typesetting" w:cs="Arabic Typesetting" w:hint="cs"/>
                <w:color w:val="993300"/>
                <w:w w:val="95"/>
                <w:sz w:val="30"/>
                <w:szCs w:val="30"/>
                <w:rtl/>
              </w:rPr>
              <w:t>.</w:t>
            </w:r>
          </w:p>
        </w:tc>
        <w:tc>
          <w:tcPr>
            <w:tcW w:w="1848" w:type="pct"/>
            <w:tcBorders>
              <w:top w:val="nil"/>
              <w:left w:val="nil"/>
              <w:bottom w:val="nil"/>
              <w:right w:val="nil"/>
            </w:tcBorders>
            <w:shd w:val="clear" w:color="auto" w:fill="FFFFFF"/>
            <w:tcMar>
              <w:top w:w="110" w:type="dxa"/>
            </w:tcMar>
          </w:tcPr>
          <w:p w:rsidR="00934E39" w:rsidRPr="00646864" w:rsidRDefault="00934E39" w:rsidP="00934E39">
            <w:pPr>
              <w:spacing w:before="60" w:after="60" w:line="300" w:lineRule="exact"/>
              <w:rPr>
                <w:rFonts w:ascii="Arabic Typesetting" w:hAnsi="Arabic Typesetting" w:cs="Arabic Typesetting"/>
                <w:sz w:val="30"/>
                <w:szCs w:val="30"/>
              </w:rPr>
            </w:pPr>
            <w:r w:rsidRPr="00646864">
              <w:rPr>
                <w:rFonts w:ascii="Arabic Typesetting" w:hAnsi="Arabic Typesetting" w:cs="Arabic Typesetting"/>
                <w:sz w:val="30"/>
                <w:szCs w:val="30"/>
                <w:rtl/>
              </w:rPr>
              <w:t>بعد إقرار وإصدار النسخة الجديدة المُنقَّحة من نظام الموظفين ولائحته، ساهم البرنامج في تنفيذ النسخة المُنقحة من النظام، بما في ذلك مراجعة الإجراءات ووثائق السياسات ذات الصلة وتحديثها.</w:t>
            </w:r>
          </w:p>
          <w:p w:rsidR="00934E39" w:rsidRPr="00646864" w:rsidRDefault="00934E39" w:rsidP="00934E39">
            <w:pPr>
              <w:spacing w:before="60" w:after="60" w:line="300" w:lineRule="exact"/>
              <w:rPr>
                <w:rFonts w:ascii="Arabic Typesetting" w:hAnsi="Arabic Typesetting" w:cs="Arabic Typesetting"/>
                <w:sz w:val="30"/>
                <w:szCs w:val="30"/>
                <w:rtl/>
              </w:rPr>
            </w:pPr>
            <w:r w:rsidRPr="00646864">
              <w:rPr>
                <w:rFonts w:ascii="Arabic Typesetting" w:hAnsi="Arabic Typesetting" w:cs="Arabic Typesetting"/>
                <w:sz w:val="30"/>
                <w:szCs w:val="30"/>
                <w:rtl/>
              </w:rPr>
              <w:t xml:space="preserve">ساهم البرنامج في مراجعة شتى عناصر حزمة إصلاح العقود (كل من فئة الموظفين وفئة غير الموظفين)، مما أسفر عن توضيح العمليات والأدوار والمسؤوليات وصياغة </w:t>
            </w:r>
            <w:r w:rsidRPr="00646864">
              <w:rPr>
                <w:rFonts w:ascii="Arabic Typesetting" w:hAnsi="Arabic Typesetting" w:cs="Arabic Typesetting" w:hint="cs"/>
                <w:sz w:val="30"/>
                <w:szCs w:val="30"/>
                <w:rtl/>
              </w:rPr>
              <w:t>التعميمات</w:t>
            </w:r>
            <w:r w:rsidRPr="00646864">
              <w:rPr>
                <w:rFonts w:ascii="Arabic Typesetting" w:hAnsi="Arabic Typesetting" w:cs="Arabic Typesetting"/>
                <w:sz w:val="30"/>
                <w:szCs w:val="30"/>
                <w:rtl/>
              </w:rPr>
              <w:t xml:space="preserve"> </w:t>
            </w:r>
            <w:r w:rsidRPr="00646864">
              <w:rPr>
                <w:rFonts w:ascii="Arabic Typesetting" w:hAnsi="Arabic Typesetting" w:cs="Arabic Typesetting" w:hint="cs"/>
                <w:sz w:val="30"/>
                <w:szCs w:val="30"/>
                <w:rtl/>
              </w:rPr>
              <w:t>الإدارية</w:t>
            </w:r>
            <w:r w:rsidRPr="00646864">
              <w:rPr>
                <w:rFonts w:ascii="Arabic Typesetting" w:hAnsi="Arabic Typesetting" w:cs="Arabic Typesetting"/>
                <w:sz w:val="30"/>
                <w:szCs w:val="30"/>
                <w:rtl/>
              </w:rPr>
              <w:t xml:space="preserve"> لمعالجة أمور (المتدربين، </w:t>
            </w:r>
            <w:proofErr w:type="spellStart"/>
            <w:r w:rsidRPr="00646864">
              <w:rPr>
                <w:rFonts w:ascii="Arabic Typesetting" w:hAnsi="Arabic Typesetting" w:cs="Arabic Typesetting"/>
                <w:sz w:val="30"/>
                <w:szCs w:val="30"/>
                <w:rtl/>
              </w:rPr>
              <w:t>والزمالات</w:t>
            </w:r>
            <w:proofErr w:type="spellEnd"/>
            <w:r w:rsidRPr="00646864">
              <w:rPr>
                <w:rFonts w:ascii="Arabic Typesetting" w:hAnsi="Arabic Typesetting" w:cs="Arabic Typesetting"/>
                <w:sz w:val="30"/>
                <w:szCs w:val="30"/>
                <w:rtl/>
              </w:rPr>
              <w:t>، والخدمات التعاقدية الفردية).</w:t>
            </w:r>
          </w:p>
          <w:p w:rsidR="00934E39" w:rsidRPr="00C2138E" w:rsidRDefault="00934E39" w:rsidP="00934E39">
            <w:pPr>
              <w:spacing w:before="60" w:after="60" w:line="300" w:lineRule="exact"/>
              <w:rPr>
                <w:rFonts w:ascii="Arabic Typesetting" w:hAnsi="Arabic Typesetting" w:cs="Arabic Typesetting"/>
                <w:spacing w:val="-18"/>
                <w:w w:val="95"/>
                <w:sz w:val="30"/>
                <w:szCs w:val="30"/>
              </w:rPr>
            </w:pPr>
            <w:r w:rsidRPr="00C2138E">
              <w:rPr>
                <w:rFonts w:ascii="Arabic Typesetting" w:hAnsi="Arabic Typesetting" w:cs="Arabic Typesetting"/>
                <w:spacing w:val="-18"/>
                <w:w w:val="95"/>
                <w:sz w:val="30"/>
                <w:szCs w:val="30"/>
                <w:rtl/>
              </w:rPr>
              <w:t>أُجريت مراجعاتٌ مُوجَّهة لسياسات وإجراءات مُحدَّدة اعتُبرت في حاجة إلى تحديثات أو تغييرات، بما في ذلك مراجعة بخصوص معالجة الأعباء المالية السابقة والالتزامات في نظام معاهدة التعاون بشأن البراءات في مجال خدمات الترجمة. ومن المتوقع ظهور استنتاجات المراجعة وتوصياتها في عام 2013، وربما تؤدي إلى إدخال تغييرات وتحسينات على العمليات والإجراءات الحالية.</w:t>
            </w:r>
          </w:p>
          <w:p w:rsidR="00934E39" w:rsidRPr="00C2138E" w:rsidRDefault="00934E39" w:rsidP="00934E39">
            <w:pPr>
              <w:spacing w:before="60" w:after="60" w:line="300" w:lineRule="exact"/>
              <w:rPr>
                <w:rFonts w:ascii="Arabic Typesetting" w:hAnsi="Arabic Typesetting" w:cs="Arabic Typesetting"/>
                <w:w w:val="95"/>
                <w:sz w:val="30"/>
                <w:szCs w:val="30"/>
              </w:rPr>
            </w:pPr>
            <w:r w:rsidRPr="00C2138E">
              <w:rPr>
                <w:rFonts w:ascii="Arabic Typesetting" w:hAnsi="Arabic Typesetting" w:cs="Arabic Typesetting"/>
                <w:w w:val="95"/>
                <w:sz w:val="30"/>
                <w:szCs w:val="30"/>
                <w:rtl/>
              </w:rPr>
              <w:t xml:space="preserve">نُقِّحت وصدرت في أوائل عام 2012 </w:t>
            </w:r>
            <w:r w:rsidRPr="00C2138E">
              <w:rPr>
                <w:rFonts w:ascii="Arabic Typesetting" w:hAnsi="Arabic Typesetting" w:cs="Arabic Typesetting" w:hint="cs"/>
                <w:w w:val="95"/>
                <w:sz w:val="30"/>
                <w:szCs w:val="30"/>
                <w:rtl/>
              </w:rPr>
              <w:t>تعميمات</w:t>
            </w:r>
            <w:r w:rsidRPr="00C2138E">
              <w:rPr>
                <w:rFonts w:ascii="Arabic Typesetting" w:hAnsi="Arabic Typesetting" w:cs="Arabic Typesetting"/>
                <w:w w:val="95"/>
                <w:sz w:val="30"/>
                <w:szCs w:val="30"/>
                <w:rtl/>
              </w:rPr>
              <w:t xml:space="preserve"> إدارية بشأن السفر في مهام رسمية والنفقات ذات الصلة، والضيافة الرسمية، ودفع مكافآت شرفية للمتحدثين، مما يعكس أيضاً تدابير كفاءة التكلفة التي طبقتها الأمانة</w:t>
            </w:r>
            <w:r w:rsidRPr="00C2138E">
              <w:rPr>
                <w:rFonts w:ascii="Arabic Typesetting" w:hAnsi="Arabic Typesetting" w:cs="Arabic Typesetting" w:hint="cs"/>
                <w:w w:val="95"/>
                <w:sz w:val="30"/>
                <w:szCs w:val="30"/>
                <w:rtl/>
              </w:rPr>
              <w:t>.</w:t>
            </w:r>
          </w:p>
          <w:p w:rsidR="00934E39" w:rsidRPr="00646864" w:rsidRDefault="00934E39" w:rsidP="00934E39">
            <w:pPr>
              <w:spacing w:before="60" w:after="60" w:line="300" w:lineRule="exact"/>
              <w:rPr>
                <w:rFonts w:ascii="Arabic Typesetting" w:hAnsi="Arabic Typesetting" w:cs="Arabic Typesetting"/>
                <w:iCs/>
                <w:sz w:val="30"/>
                <w:szCs w:val="30"/>
              </w:rPr>
            </w:pPr>
            <w:r w:rsidRPr="00646864">
              <w:rPr>
                <w:rFonts w:ascii="Arabic Typesetting" w:hAnsi="Arabic Typesetting" w:cs="Arabic Typesetting"/>
                <w:i/>
                <w:sz w:val="30"/>
                <w:szCs w:val="30"/>
                <w:rtl/>
              </w:rPr>
              <w:t>وقُدِّم إلى جمعيات الويبو مزيد من التحديثات للنظام المالي ولائحته، وكانت هذه التحديثات ضرورية نتيجة لاعتماد المنظمة للمعايير المحاسبية الدولية للقطاع العام. ووفقاً للسياسة العامة بشأن الاستثمارات، عقدت اللجنة الاستشارية للاستثمار اجتماعها الأول عام 2012 واتفقت على اختصاصاتها.</w:t>
            </w:r>
          </w:p>
        </w:tc>
        <w:tc>
          <w:tcPr>
            <w:tcW w:w="557" w:type="pct"/>
            <w:tcBorders>
              <w:top w:val="nil"/>
              <w:left w:val="nil"/>
              <w:bottom w:val="nil"/>
              <w:right w:val="single" w:sz="4" w:space="0" w:color="auto"/>
            </w:tcBorders>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
                <w:bCs/>
                <w:color w:val="008000"/>
                <w:sz w:val="30"/>
                <w:szCs w:val="30"/>
              </w:rPr>
            </w:pPr>
            <w:r w:rsidRPr="000872E8">
              <w:rPr>
                <w:rFonts w:ascii="Arabic Typesetting" w:hAnsi="Arabic Typesetting" w:cs="Arabic Typesetting"/>
                <w:b/>
                <w:bCs/>
                <w:color w:val="008000"/>
                <w:sz w:val="30"/>
                <w:szCs w:val="30"/>
                <w:rtl/>
              </w:rPr>
              <w:t>ثابت</w:t>
            </w:r>
          </w:p>
          <w:p w:rsidR="00934E39" w:rsidRPr="00646864"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646864" w:rsidTr="00EF76DD">
        <w:trPr>
          <w:cantSplit/>
          <w:jc w:val="center"/>
        </w:trPr>
        <w:tc>
          <w:tcPr>
            <w:tcW w:w="874" w:type="pct"/>
            <w:tcBorders>
              <w:top w:val="nil"/>
              <w:left w:val="single" w:sz="4" w:space="0" w:color="auto"/>
              <w:bottom w:val="single" w:sz="4" w:space="0" w:color="auto"/>
            </w:tcBorders>
            <w:shd w:val="clear" w:color="auto" w:fill="auto"/>
          </w:tcPr>
          <w:p w:rsidR="00934E39" w:rsidRPr="00646864" w:rsidRDefault="00934E39" w:rsidP="00934E39">
            <w:pPr>
              <w:spacing w:before="60" w:after="60" w:line="300" w:lineRule="exact"/>
              <w:rPr>
                <w:rFonts w:ascii="Arabic Typesetting" w:hAnsi="Arabic Typesetting" w:cs="Arabic Typesetting"/>
                <w:sz w:val="30"/>
                <w:szCs w:val="30"/>
              </w:rPr>
            </w:pPr>
            <w:r w:rsidRPr="00646864">
              <w:rPr>
                <w:rFonts w:ascii="Arabic Typesetting" w:hAnsi="Arabic Typesetting" w:cs="Arabic Typesetting"/>
                <w:sz w:val="30"/>
                <w:szCs w:val="30"/>
                <w:rtl/>
              </w:rPr>
              <w:t>يؤكد التقرير المالي المرضي الذي قدمه المراجعون الخارجيون امتثال العمليات المحاسبية للوائح التنفيذية والقواعد والمعايير السارية</w:t>
            </w:r>
          </w:p>
        </w:tc>
        <w:tc>
          <w:tcPr>
            <w:tcW w:w="805" w:type="pct"/>
            <w:tcBorders>
              <w:top w:val="nil"/>
              <w:bottom w:val="single" w:sz="4" w:space="0" w:color="auto"/>
            </w:tcBorders>
            <w:shd w:val="clear" w:color="auto" w:fill="C0C0C0"/>
          </w:tcPr>
          <w:p w:rsidR="00934E39" w:rsidRPr="00646864" w:rsidRDefault="00934E39" w:rsidP="00934E39">
            <w:pPr>
              <w:spacing w:before="60" w:after="60" w:line="300" w:lineRule="exact"/>
              <w:rPr>
                <w:rFonts w:ascii="Arabic Typesetting" w:hAnsi="Arabic Typesetting" w:cs="Arabic Typesetting"/>
                <w:sz w:val="30"/>
                <w:szCs w:val="30"/>
                <w:rtl/>
              </w:rPr>
            </w:pPr>
            <w:r w:rsidRPr="00646864">
              <w:rPr>
                <w:rFonts w:ascii="Arabic Typesetting" w:hAnsi="Arabic Typesetting" w:cs="Arabic Typesetting"/>
                <w:sz w:val="30"/>
                <w:szCs w:val="30"/>
                <w:rtl/>
              </w:rPr>
              <w:t>تقرير غير مشفوع بتحفظات مُقدَّم من المراجع الخارجي</w:t>
            </w:r>
          </w:p>
        </w:tc>
        <w:tc>
          <w:tcPr>
            <w:tcW w:w="916" w:type="pct"/>
            <w:tcBorders>
              <w:top w:val="nil"/>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lang w:bidi="th-TH"/>
              </w:rPr>
            </w:pPr>
          </w:p>
        </w:tc>
        <w:tc>
          <w:tcPr>
            <w:tcW w:w="1848" w:type="pct"/>
            <w:tcBorders>
              <w:top w:val="nil"/>
              <w:bottom w:val="single" w:sz="4" w:space="0" w:color="auto"/>
            </w:tcBorders>
            <w:shd w:val="clear" w:color="auto" w:fill="FFFFFF"/>
            <w:tcMar>
              <w:top w:w="110" w:type="dxa"/>
            </w:tcMar>
          </w:tcPr>
          <w:p w:rsidR="00934E39" w:rsidRPr="00646864" w:rsidRDefault="00934E39" w:rsidP="00934E39">
            <w:pPr>
              <w:spacing w:before="60" w:after="60" w:line="300" w:lineRule="exact"/>
              <w:rPr>
                <w:rFonts w:ascii="Arabic Typesetting" w:hAnsi="Arabic Typesetting" w:cs="Arabic Typesetting"/>
                <w:i/>
                <w:sz w:val="30"/>
                <w:szCs w:val="30"/>
              </w:rPr>
            </w:pPr>
            <w:r w:rsidRPr="00646864">
              <w:rPr>
                <w:rFonts w:ascii="Arabic Typesetting" w:hAnsi="Arabic Typesetting" w:cs="Arabic Typesetting" w:hint="cs"/>
                <w:i/>
                <w:sz w:val="30"/>
                <w:szCs w:val="30"/>
                <w:rtl/>
              </w:rPr>
              <w:t xml:space="preserve">وفي </w:t>
            </w:r>
            <w:r w:rsidRPr="00646864">
              <w:rPr>
                <w:rFonts w:ascii="Arabic Typesetting" w:hAnsi="Arabic Typesetting" w:cs="Arabic Typesetting"/>
                <w:i/>
                <w:sz w:val="30"/>
                <w:szCs w:val="30"/>
                <w:rtl/>
              </w:rPr>
              <w:t>تاريخ النشر، كانت المراجعة الخارجية للبيانات المالية قد اكتملت، وحُلَّت جميع المسائل التي أثارها المراجع الخارجي.</w:t>
            </w:r>
          </w:p>
        </w:tc>
        <w:tc>
          <w:tcPr>
            <w:tcW w:w="557" w:type="pct"/>
            <w:tcBorders>
              <w:top w:val="nil"/>
              <w:bottom w:val="single" w:sz="4" w:space="0" w:color="auto"/>
              <w:right w:val="single" w:sz="4" w:space="0" w:color="auto"/>
            </w:tcBorders>
            <w:shd w:val="clear" w:color="auto" w:fill="auto"/>
            <w:tcMar>
              <w:top w:w="110" w:type="dxa"/>
            </w:tcMar>
          </w:tcPr>
          <w:p w:rsidR="00934E39" w:rsidRPr="00646864" w:rsidRDefault="00934E39" w:rsidP="00934E39">
            <w:pPr>
              <w:keepNext/>
              <w:keepLines/>
              <w:spacing w:before="60" w:after="60" w:line="300" w:lineRule="exact"/>
              <w:rPr>
                <w:rFonts w:ascii="Arabic Typesetting" w:hAnsi="Arabic Typesetting" w:cs="Arabic Typesetting"/>
                <w:b/>
                <w:bCs/>
                <w:sz w:val="30"/>
                <w:szCs w:val="30"/>
              </w:rPr>
            </w:pPr>
            <w:r w:rsidRPr="000872E8">
              <w:rPr>
                <w:rFonts w:ascii="Arabic Typesetting" w:hAnsi="Arabic Typesetting" w:cs="Arabic Typesetting"/>
                <w:b/>
                <w:bCs/>
                <w:color w:val="008000"/>
                <w:sz w:val="30"/>
                <w:szCs w:val="30"/>
                <w:rtl/>
              </w:rPr>
              <w:t>ثابت</w:t>
            </w:r>
          </w:p>
        </w:tc>
      </w:tr>
    </w:tbl>
    <w:p w:rsidR="00934E39" w:rsidRPr="0044632E" w:rsidRDefault="00934E39" w:rsidP="0044632E">
      <w:pPr>
        <w:pStyle w:val="NormalAR"/>
        <w:keepNext/>
        <w:spacing w:before="240" w:after="240"/>
        <w:ind w:left="0"/>
        <w:rPr>
          <w:sz w:val="36"/>
          <w:szCs w:val="36"/>
          <w:rtl/>
          <w:lang w:val="fr-CH" w:bidi="ar-SA"/>
        </w:rPr>
      </w:pPr>
      <w:r w:rsidRPr="0044632E">
        <w:rPr>
          <w:sz w:val="36"/>
          <w:szCs w:val="36"/>
          <w:rtl/>
          <w:lang w:val="fr-CH" w:bidi="ar-SA"/>
        </w:rPr>
        <w:lastRenderedPageBreak/>
        <w:t>الميزانية والنفقات الفعلية</w:t>
      </w:r>
    </w:p>
    <w:p w:rsidR="00934E39" w:rsidRPr="00A14A02" w:rsidRDefault="00C3794D" w:rsidP="00C3794D">
      <w:pPr>
        <w:spacing w:after="120"/>
        <w:jc w:val="center"/>
        <w:rPr>
          <w:rFonts w:ascii="Arabic Typesetting" w:hAnsi="Arabic Typesetting" w:cs="Arabic Typesetting"/>
          <w:sz w:val="34"/>
          <w:szCs w:val="34"/>
        </w:rPr>
      </w:pPr>
      <w:r w:rsidRPr="00C3794D">
        <w:rPr>
          <w:noProof/>
          <w:szCs w:val="20"/>
          <w:rtl/>
          <w:lang w:bidi="ar-SA"/>
        </w:rPr>
        <w:drawing>
          <wp:inline distT="0" distB="0" distL="0" distR="0" wp14:anchorId="5DE6EB64" wp14:editId="7EE150F6">
            <wp:extent cx="6119495" cy="1691020"/>
            <wp:effectExtent l="0" t="0" r="0"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9495" cy="1691020"/>
                    </a:xfrm>
                    <a:prstGeom prst="rect">
                      <a:avLst/>
                    </a:prstGeom>
                    <a:noFill/>
                    <a:ln>
                      <a:noFill/>
                    </a:ln>
                  </pic:spPr>
                </pic:pic>
              </a:graphicData>
            </a:graphic>
          </wp:inline>
        </w:drawing>
      </w:r>
    </w:p>
    <w:p w:rsidR="00934E39" w:rsidRDefault="00934E39" w:rsidP="00C3794D">
      <w:pPr>
        <w:spacing w:after="120"/>
        <w:jc w:val="center"/>
        <w:rPr>
          <w:rFonts w:ascii="Arabic Typesetting" w:hAnsi="Arabic Typesetting" w:cs="Arabic Typesetting"/>
          <w:sz w:val="34"/>
          <w:szCs w:val="34"/>
          <w:rtl/>
        </w:rPr>
      </w:pPr>
    </w:p>
    <w:p w:rsidR="00C3794D" w:rsidRPr="00A14A02" w:rsidRDefault="00C3794D" w:rsidP="00C3794D">
      <w:pPr>
        <w:spacing w:after="120"/>
        <w:jc w:val="center"/>
        <w:rPr>
          <w:rFonts w:ascii="Arabic Typesetting" w:hAnsi="Arabic Typesetting" w:cs="Arabic Typesetting"/>
          <w:sz w:val="34"/>
          <w:szCs w:val="34"/>
        </w:rPr>
      </w:pPr>
      <w:r w:rsidRPr="00C3794D">
        <w:rPr>
          <w:noProof/>
          <w:szCs w:val="20"/>
          <w:rtl/>
          <w:lang w:bidi="ar-SA"/>
        </w:rPr>
        <w:drawing>
          <wp:inline distT="0" distB="0" distL="0" distR="0" wp14:anchorId="4C869579" wp14:editId="622112C1">
            <wp:extent cx="6119495" cy="1706058"/>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934E39" w:rsidRPr="00D079BE"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934E39" w:rsidRPr="00900448" w:rsidRDefault="00934E39" w:rsidP="00900448">
      <w:pPr>
        <w:spacing w:after="120" w:line="340" w:lineRule="exact"/>
        <w:rPr>
          <w:rFonts w:ascii="Arabic Typesetting" w:hAnsi="Arabic Typesetting" w:cs="Arabic Typesetting"/>
          <w:sz w:val="34"/>
          <w:szCs w:val="34"/>
          <w:u w:val="single"/>
        </w:rPr>
      </w:pPr>
      <w:r w:rsidRPr="00900448">
        <w:rPr>
          <w:rFonts w:ascii="Arabic Typesetting" w:hAnsi="Arabic Typesetting" w:cs="Arabic Typesetting"/>
          <w:sz w:val="34"/>
          <w:szCs w:val="34"/>
          <w:rtl/>
        </w:rPr>
        <w:t>ألف</w:t>
      </w:r>
      <w:r w:rsidRPr="00900448">
        <w:rPr>
          <w:rFonts w:ascii="Arabic Typesetting" w:hAnsi="Arabic Typesetting" w:cs="Arabic Typesetting"/>
          <w:sz w:val="34"/>
          <w:szCs w:val="34"/>
        </w:rPr>
        <w:t>.</w:t>
      </w:r>
      <w:r w:rsidRPr="00900448">
        <w:rPr>
          <w:rFonts w:ascii="Arabic Typesetting" w:hAnsi="Arabic Typesetting" w:cs="Arabic Typesetting"/>
          <w:sz w:val="34"/>
          <w:szCs w:val="34"/>
        </w:rPr>
        <w:tab/>
      </w:r>
      <w:r w:rsidRPr="00900448">
        <w:rPr>
          <w:rFonts w:ascii="Arabic Typesetting" w:hAnsi="Arabic Typesetting" w:cs="Arabic Typesetting"/>
          <w:sz w:val="34"/>
          <w:szCs w:val="34"/>
          <w:u w:val="single"/>
          <w:rtl/>
        </w:rPr>
        <w:t>الميزانية بعد التحويلات 2012/2013</w:t>
      </w:r>
    </w:p>
    <w:p w:rsidR="00934E39" w:rsidRPr="00900448" w:rsidRDefault="00934E39" w:rsidP="00900448">
      <w:pPr>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sz w:val="34"/>
          <w:szCs w:val="34"/>
        </w:rPr>
      </w:pPr>
      <w:r w:rsidRPr="00900448">
        <w:rPr>
          <w:rFonts w:ascii="Arabic Typesetting" w:hAnsi="Arabic Typesetting" w:cs="Arabic Typesetting"/>
          <w:sz w:val="34"/>
          <w:szCs w:val="34"/>
          <w:rtl/>
        </w:rPr>
        <w:t>زيادة الموارد المُخصَّصة للبرنامج تعكس تكاليف مشروع جدول أعمال التنمية بشأن تعزيز إطار الويبو للإدارة القائمة على النتائج بغية دعم عملية الرصد والتقييم للأنشطة الإنمائية.</w:t>
      </w:r>
    </w:p>
    <w:p w:rsidR="00934E39" w:rsidRPr="00900448" w:rsidRDefault="00934E39" w:rsidP="00900448">
      <w:pPr>
        <w:keepNext/>
        <w:keepLines/>
        <w:spacing w:after="120" w:line="340" w:lineRule="exact"/>
        <w:rPr>
          <w:rFonts w:ascii="Arabic Typesetting" w:eastAsia="Batang" w:hAnsi="Arabic Typesetting" w:cs="Arabic Typesetting"/>
          <w:sz w:val="34"/>
          <w:szCs w:val="34"/>
          <w:lang w:eastAsia="ko-KR"/>
        </w:rPr>
      </w:pPr>
      <w:r w:rsidRPr="00900448">
        <w:rPr>
          <w:rFonts w:ascii="Arabic Typesetting" w:eastAsia="Batang" w:hAnsi="Arabic Typesetting" w:cs="Arabic Typesetting"/>
          <w:sz w:val="34"/>
          <w:szCs w:val="34"/>
          <w:rtl/>
          <w:lang w:eastAsia="ko-KR"/>
        </w:rPr>
        <w:t>باء</w:t>
      </w:r>
      <w:r w:rsidRPr="00900448">
        <w:rPr>
          <w:rFonts w:ascii="Arabic Typesetting" w:eastAsia="Batang" w:hAnsi="Arabic Typesetting" w:cs="Arabic Typesetting"/>
          <w:sz w:val="34"/>
          <w:szCs w:val="34"/>
          <w:lang w:eastAsia="ko-KR"/>
        </w:rPr>
        <w:t>.</w:t>
      </w:r>
      <w:r w:rsidRPr="00900448">
        <w:rPr>
          <w:rFonts w:ascii="Arabic Typesetting" w:eastAsia="Batang" w:hAnsi="Arabic Typesetting" w:cs="Arabic Typesetting"/>
          <w:sz w:val="34"/>
          <w:szCs w:val="34"/>
          <w:lang w:eastAsia="ko-KR"/>
        </w:rPr>
        <w:tab/>
      </w:r>
      <w:r w:rsidRPr="00900448">
        <w:rPr>
          <w:rFonts w:ascii="Arabic Typesetting" w:eastAsia="Batang" w:hAnsi="Arabic Typesetting" w:cs="Arabic Typesetting"/>
          <w:sz w:val="34"/>
          <w:szCs w:val="34"/>
          <w:u w:val="single"/>
          <w:rtl/>
          <w:lang w:eastAsia="ko-KR"/>
        </w:rPr>
        <w:t>نسبة استخدام ميزانية 2012</w:t>
      </w:r>
    </w:p>
    <w:p w:rsidR="00934E39" w:rsidRPr="0055567F" w:rsidRDefault="00934E39" w:rsidP="00900448">
      <w:pPr>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sz w:val="34"/>
          <w:szCs w:val="34"/>
        </w:rPr>
      </w:pPr>
      <w:r w:rsidRPr="00900448">
        <w:rPr>
          <w:rFonts w:ascii="Arabic Typesetting" w:eastAsia="Batang" w:hAnsi="Arabic Typesetting" w:cs="Arabic Typesetting"/>
          <w:sz w:val="34"/>
          <w:szCs w:val="34"/>
          <w:rtl/>
          <w:lang w:eastAsia="ko-KR"/>
        </w:rPr>
        <w:t xml:space="preserve">الاستخدام العام للميزانية لا يتجاوز النطاق المتوقع الذي يتراوح من 40 إلى 60 </w:t>
      </w:r>
      <w:r w:rsidRPr="00900448">
        <w:rPr>
          <w:rFonts w:ascii="Arabic Typesetting" w:eastAsia="Batang" w:hAnsi="Arabic Typesetting" w:cs="Arabic Typesetting" w:hint="cs"/>
          <w:sz w:val="34"/>
          <w:szCs w:val="34"/>
          <w:rtl/>
          <w:lang w:eastAsia="ko-KR"/>
        </w:rPr>
        <w:t>ب</w:t>
      </w:r>
      <w:r w:rsidRPr="00900448">
        <w:rPr>
          <w:rFonts w:ascii="Arabic Typesetting" w:eastAsia="Batang" w:hAnsi="Arabic Typesetting" w:cs="Arabic Typesetting"/>
          <w:sz w:val="34"/>
          <w:szCs w:val="34"/>
          <w:rtl/>
          <w:lang w:eastAsia="ko-KR"/>
        </w:rPr>
        <w:t>المائة في السنة الأولى من فترة السنتين، ويسير في الاتجاه الصحيح. وانخفاض نسبة استخدام موارد غير الموظفين يعكس تأجيل بعض الأنشطة المتعلقة بالإدارة القائمة على النتائج لعام 2013.</w:t>
      </w:r>
    </w:p>
    <w:p w:rsidR="0055567F" w:rsidRDefault="0055567F">
      <w:pPr>
        <w:bidi w:val="0"/>
        <w:rPr>
          <w:rFonts w:ascii="Arabic Typesetting" w:eastAsia="Batang" w:hAnsi="Arabic Typesetting" w:cs="Arabic Typesetting"/>
          <w:sz w:val="34"/>
          <w:szCs w:val="34"/>
          <w:rtl/>
          <w:lang w:eastAsia="ko-KR"/>
        </w:rPr>
      </w:pPr>
      <w:r>
        <w:rPr>
          <w:rFonts w:ascii="Arabic Typesetting" w:eastAsia="Batang" w:hAnsi="Arabic Typesetting" w:cs="Arabic Typesetting"/>
          <w:sz w:val="34"/>
          <w:szCs w:val="34"/>
          <w:rtl/>
          <w:lang w:eastAsia="ko-KR"/>
        </w:rPr>
        <w:br w:type="page"/>
      </w:r>
    </w:p>
    <w:p w:rsidR="002A2FEC" w:rsidRPr="0055567F" w:rsidRDefault="002A2FEC" w:rsidP="00C71B29">
      <w:pPr>
        <w:pStyle w:val="Heading1AR"/>
        <w:spacing w:before="0" w:after="120"/>
        <w:ind w:left="2268" w:hanging="2268"/>
        <w:outlineLvl w:val="1"/>
        <w:rPr>
          <w:rtl/>
          <w:lang w:val="fr-CH"/>
        </w:rPr>
      </w:pPr>
      <w:bookmarkStart w:id="33" w:name="_Toc359865205"/>
      <w:r w:rsidRPr="0055567F">
        <w:rPr>
          <w:rtl/>
          <w:lang w:val="fr-CH"/>
        </w:rPr>
        <w:lastRenderedPageBreak/>
        <w:t>البرنامج</w:t>
      </w:r>
      <w:r w:rsidRPr="0055567F">
        <w:rPr>
          <w:lang w:val="fr-CH"/>
        </w:rPr>
        <w:t xml:space="preserve"> </w:t>
      </w:r>
      <w:r w:rsidRPr="0055567F">
        <w:rPr>
          <w:rFonts w:hint="cs"/>
          <w:rtl/>
          <w:lang w:val="fr-CH"/>
        </w:rPr>
        <w:t>23</w:t>
      </w:r>
      <w:r w:rsidRPr="0055567F">
        <w:rPr>
          <w:lang w:val="fr-CH"/>
        </w:rPr>
        <w:t xml:space="preserve"> </w:t>
      </w:r>
      <w:r w:rsidRPr="0055567F">
        <w:rPr>
          <w:rFonts w:hint="cs"/>
          <w:rtl/>
          <w:lang w:val="fr-CH"/>
        </w:rPr>
        <w:t>:</w:t>
      </w:r>
      <w:r w:rsidRPr="0055567F">
        <w:rPr>
          <w:rFonts w:hint="cs"/>
          <w:rtl/>
          <w:lang w:val="fr-CH"/>
        </w:rPr>
        <w:tab/>
        <w:t>إدارة الموارد البشرية وتطويرها</w:t>
      </w:r>
      <w:bookmarkEnd w:id="33"/>
    </w:p>
    <w:p w:rsidR="002A2FEC" w:rsidRPr="0055567F" w:rsidRDefault="002A2FEC" w:rsidP="0055567F">
      <w:pPr>
        <w:pStyle w:val="NormalAR"/>
        <w:keepNext/>
        <w:spacing w:after="240" w:line="360" w:lineRule="exact"/>
        <w:ind w:left="2268" w:hanging="2268"/>
        <w:rPr>
          <w:b/>
          <w:bCs/>
          <w:sz w:val="36"/>
          <w:szCs w:val="36"/>
          <w:rtl/>
          <w:lang w:val="fr-CH" w:bidi="ar-SA"/>
        </w:rPr>
      </w:pPr>
      <w:r w:rsidRPr="0055567F">
        <w:rPr>
          <w:b/>
          <w:bCs/>
          <w:sz w:val="36"/>
          <w:szCs w:val="36"/>
          <w:rtl/>
          <w:lang w:val="fr-CH" w:bidi="ar-SA"/>
        </w:rPr>
        <w:t>المسؤول عن البرنامج</w:t>
      </w:r>
      <w:r w:rsidRPr="0055567F">
        <w:rPr>
          <w:rFonts w:hint="cs"/>
          <w:b/>
          <w:bCs/>
          <w:sz w:val="36"/>
          <w:szCs w:val="36"/>
          <w:rtl/>
          <w:lang w:val="fr-CH" w:bidi="ar-SA"/>
        </w:rPr>
        <w:t>:</w:t>
      </w:r>
      <w:r w:rsidRPr="0055567F">
        <w:rPr>
          <w:rFonts w:hint="cs"/>
          <w:b/>
          <w:bCs/>
          <w:sz w:val="36"/>
          <w:szCs w:val="36"/>
          <w:rtl/>
          <w:lang w:val="fr-CH" w:bidi="ar-SA"/>
        </w:rPr>
        <w:tab/>
      </w:r>
      <w:r w:rsidRPr="0055567F">
        <w:rPr>
          <w:rFonts w:hint="cs"/>
          <w:b/>
          <w:bCs/>
          <w:sz w:val="36"/>
          <w:szCs w:val="36"/>
          <w:rtl/>
          <w:lang w:val="fr-CH" w:bidi="ar-SA"/>
        </w:rPr>
        <w:tab/>
        <w:t>المدير العام</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استعراض التقدم في 2012</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 xml:space="preserve">تواصل، في </w:t>
      </w:r>
      <w:r w:rsidRPr="002A2FEC">
        <w:rPr>
          <w:rFonts w:eastAsia="Arial" w:hint="cs"/>
          <w:rtl/>
        </w:rPr>
        <w:t>2012</w:t>
      </w:r>
      <w:r w:rsidRPr="002A2FEC">
        <w:rPr>
          <w:rFonts w:eastAsia="Arial"/>
          <w:rtl/>
        </w:rPr>
        <w:t xml:space="preserve">، </w:t>
      </w:r>
      <w:r w:rsidRPr="002A2FEC">
        <w:rPr>
          <w:rFonts w:eastAsia="Arial" w:hint="cs"/>
          <w:rtl/>
        </w:rPr>
        <w:t>تنفيذ</w:t>
      </w:r>
      <w:r w:rsidRPr="002A2FEC">
        <w:rPr>
          <w:rFonts w:eastAsia="Arial"/>
          <w:rtl/>
        </w:rPr>
        <w:t xml:space="preserve"> عدد من مبادرات الموارد البشرية</w:t>
      </w:r>
      <w:r w:rsidRPr="002A2FEC">
        <w:rPr>
          <w:rFonts w:eastAsia="Arial" w:hint="cs"/>
          <w:rtl/>
        </w:rPr>
        <w:t xml:space="preserve"> في إطار </w:t>
      </w:r>
      <w:r w:rsidRPr="002A2FEC">
        <w:rPr>
          <w:rFonts w:eastAsia="Arial"/>
          <w:rtl/>
        </w:rPr>
        <w:t xml:space="preserve">برنامج التقويم الاستراتيجي. </w:t>
      </w:r>
      <w:r w:rsidRPr="002A2FEC">
        <w:rPr>
          <w:rFonts w:eastAsia="Arial" w:hint="cs"/>
          <w:rtl/>
        </w:rPr>
        <w:t xml:space="preserve">وتسعى تلك </w:t>
      </w:r>
      <w:r w:rsidRPr="002A2FEC">
        <w:rPr>
          <w:rFonts w:eastAsia="Arial"/>
          <w:rtl/>
        </w:rPr>
        <w:t xml:space="preserve">المبادرات </w:t>
      </w:r>
      <w:r w:rsidRPr="002A2FEC">
        <w:rPr>
          <w:rFonts w:eastAsia="Arial" w:hint="cs"/>
          <w:rtl/>
        </w:rPr>
        <w:t>إلى</w:t>
      </w:r>
      <w:r w:rsidRPr="002A2FEC">
        <w:rPr>
          <w:rFonts w:eastAsia="Arial"/>
          <w:rtl/>
        </w:rPr>
        <w:t xml:space="preserve"> </w:t>
      </w:r>
      <w:r w:rsidRPr="002A2FEC">
        <w:rPr>
          <w:rFonts w:eastAsia="Arial" w:hint="cs"/>
          <w:rtl/>
        </w:rPr>
        <w:t>تحسين فعالية وظيفة</w:t>
      </w:r>
      <w:r w:rsidRPr="002A2FEC">
        <w:rPr>
          <w:rFonts w:eastAsia="Arial"/>
          <w:rtl/>
        </w:rPr>
        <w:t xml:space="preserve"> </w:t>
      </w:r>
      <w:r w:rsidRPr="002A2FEC">
        <w:rPr>
          <w:rFonts w:eastAsia="Arial" w:hint="cs"/>
          <w:rtl/>
        </w:rPr>
        <w:t xml:space="preserve">إدارة </w:t>
      </w:r>
      <w:r w:rsidRPr="002A2FEC">
        <w:rPr>
          <w:rFonts w:eastAsia="Arial"/>
          <w:rtl/>
        </w:rPr>
        <w:t>الموارد البشرية</w:t>
      </w:r>
      <w:r w:rsidRPr="002A2FEC">
        <w:rPr>
          <w:rFonts w:eastAsia="Arial" w:hint="cs"/>
          <w:rtl/>
        </w:rPr>
        <w:t xml:space="preserve"> وكفاءتها.</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rPr>
        <w:t>وشهدت 2012 تزايد رضا الزبون واعترافا بأن تجاوب فرق الموارد البشرية مع حاجات الموظفين قد تحسن، مثلما تؤكده مقابلات المغادرة والدراسة الاستقصائية الخاصة بالقيم الأساسية.</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وطور البرنامج لوحة متابعة فعالة للإدارة، يستخدمها حاليا كبار المديرين في الويبو. وتقدم الأداة المذكورة تحديثات شهرية وفصلية للمؤشرات من سبيل عدد الموظفين وعدد الموظفين المقبلين على التقاعد والإحصائيات بشأن التوازن بين الجنسين وعدد الغيابات وعدد الساعات الإضافية، فضلا عن التعيينات الجارية. وقد أظهرت هذه الأداة فعلا تأثيرا إيجابيا في دعم المديرين ووظيفة إدارة الموارد البشرية، بفضل مساهمتها في صنع القرار.</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ورغم تنامي عبء العمل المتعلق بتنفيذ إصلاحات نظام التعاقد والتخطيط للموارد المؤسسية، فقد تولت مسارات الموارد البشرية إتمام كل معاملات الموارد البشرية الروتينية خلال أربعة أيام.</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كما أقرت الدول الأعضاء مسار تسوية وضع الموظفين المؤقتين العاملين في الويبو لمدة طويلة، ونفذ بنجاح. وكنتيجة للمسار المذكور، تمت، طبقا لمسار تنافسي، تسوية وضع 30 موظفا يؤدون وظائف مستمرة ويكون قد قضوا خمسة سنوات أو</w:t>
      </w:r>
      <w:r w:rsidRPr="002A2FEC">
        <w:rPr>
          <w:rFonts w:eastAsia="Arial" w:hint="eastAsia"/>
          <w:rtl/>
          <w:lang w:bidi="ar-SA"/>
        </w:rPr>
        <w:t> </w:t>
      </w:r>
      <w:r w:rsidRPr="002A2FEC">
        <w:rPr>
          <w:rFonts w:eastAsia="Arial" w:hint="cs"/>
          <w:rtl/>
          <w:lang w:bidi="ar-SA"/>
        </w:rPr>
        <w:t>أكثر من الخدمة بشكل متواصل ومرضي، بحلول مطلع يناير 2012. وسيتواصل المسار خلال 2013، إلى أن يكتمل خلال</w:t>
      </w:r>
      <w:r w:rsidRPr="002A2FEC">
        <w:rPr>
          <w:rFonts w:eastAsia="Arial" w:hint="eastAsia"/>
          <w:rtl/>
          <w:lang w:bidi="ar-SA"/>
        </w:rPr>
        <w:t> </w:t>
      </w:r>
      <w:r w:rsidRPr="002A2FEC">
        <w:rPr>
          <w:rFonts w:eastAsia="Arial" w:hint="cs"/>
          <w:rtl/>
          <w:lang w:bidi="ar-SA"/>
        </w:rPr>
        <w:t>2014.</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وتم تحسين نظام إدارة الأداء وتطوير الموظفين (</w:t>
      </w:r>
      <w:r w:rsidRPr="002A2FEC">
        <w:rPr>
          <w:rFonts w:eastAsia="Arial"/>
          <w:lang w:val="pt-BR" w:bidi="ar-SA"/>
        </w:rPr>
        <w:t>PMSDS</w:t>
      </w:r>
      <w:r w:rsidRPr="002A2FEC">
        <w:rPr>
          <w:rFonts w:eastAsia="Arial" w:hint="cs"/>
          <w:rtl/>
          <w:lang w:bidi="ar-SA"/>
        </w:rPr>
        <w:t>) وأطلق في مطلع يناير 2012، وتبعته جهود شاملة في مجالي الاتصال والتدريب تهدف إلى تكملته. وعلاوة على ذلك، أعيد تصميم النظام الإلكتروني لإدارة الأداء وتطوير الموظفين (</w:t>
      </w:r>
      <w:proofErr w:type="spellStart"/>
      <w:r w:rsidRPr="002A2FEC">
        <w:rPr>
          <w:rFonts w:eastAsia="Arial"/>
          <w:lang w:bidi="ar-SA"/>
        </w:rPr>
        <w:t>ePMSDS</w:t>
      </w:r>
      <w:proofErr w:type="spellEnd"/>
      <w:r w:rsidRPr="002A2FEC">
        <w:rPr>
          <w:rFonts w:eastAsia="Arial" w:hint="cs"/>
          <w:rtl/>
          <w:lang w:bidi="ar-SA"/>
        </w:rPr>
        <w:t>) قصد تسهيل استخدام التطبيق وزيادة فعالية مسارات نظام إدارة الأداء وتطوير الموظفين. وأكدت الدراسة الاستقصائية الخاصة بالقيم الأساسية التأثير الإيجابي الذي تحقق بفضل تحسين النظام المذكور، إذ ارتفع عدد الموظفين الذين أجابوا بأن أهدافهم الشخصية تساهم في النتائج المرتقبة للبرامج التي يعملون ضمنها، بأنهم يتلقون ردود فعل من المشرف بشأن</w:t>
      </w:r>
      <w:r w:rsidRPr="002A2FEC">
        <w:rPr>
          <w:rFonts w:eastAsia="Arial" w:hint="eastAsia"/>
          <w:rtl/>
          <w:lang w:bidi="ar-SA"/>
        </w:rPr>
        <w:t> </w:t>
      </w:r>
      <w:r w:rsidRPr="002A2FEC">
        <w:rPr>
          <w:rFonts w:eastAsia="Arial" w:hint="cs"/>
          <w:rtl/>
          <w:lang w:bidi="ar-SA"/>
        </w:rPr>
        <w:t>أدائهم.</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وبخصوص تطوير الموظفين، واصلت المنظمة تقديم تدريب مؤسسي (بما فيه توجيه خدمة الزبائن والأخلاق ونظام إدارة الأداء وتطوير الموظفين) طبقا للمبادرات التي تضمنها برنامج التقويم الاستراتيجي، بشكل يؤثر إيجابيا على نتائج برنامج التقويم الاستراتيجي. كما أجريت تدريبات للفرق ما بين القطاعات (بما فيها تسوية المنازعات وإدارة الأشخاص) لم تكن مكلفة، وأعطت الأولوية لاحتياجات التدريب التي تعرف إليها نظام إدارة الأداء وتطوير الموظفين. وسجل ارتفاع ملحوظ في النسبة المئوية للموظفين الذين عبروا مؤخرا، في الدراسة الاستقصائية الخاصة بالقيم الأساسية، عن رضاهم بفرص التعلم التي أتاحتها الويبو.</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 xml:space="preserve">وواصلت المنظمة المضي قدما في مبادرة التصميم </w:t>
      </w:r>
      <w:proofErr w:type="spellStart"/>
      <w:r w:rsidRPr="002A2FEC">
        <w:rPr>
          <w:rFonts w:eastAsia="Arial" w:hint="cs"/>
          <w:rtl/>
          <w:lang w:bidi="ar-SA"/>
        </w:rPr>
        <w:t>المنظمي</w:t>
      </w:r>
      <w:proofErr w:type="spellEnd"/>
      <w:r w:rsidRPr="002A2FEC">
        <w:rPr>
          <w:rFonts w:eastAsia="Arial" w:hint="cs"/>
          <w:rtl/>
          <w:lang w:bidi="ar-SA"/>
        </w:rPr>
        <w:t xml:space="preserve"> والتخطيط الاستراتيجي للقوة العاملة، التي ستضمن أن تخضع هيكلة المنظمة ووظائفها بشكل استباقي ومتواصل، كي تقدم أفضل دعم لعمل المنظمة مع التركيز على النتائج المنشودة. وإذ يمثل التصميم </w:t>
      </w:r>
      <w:proofErr w:type="spellStart"/>
      <w:r w:rsidRPr="002A2FEC">
        <w:rPr>
          <w:rFonts w:eastAsia="Arial" w:hint="cs"/>
          <w:rtl/>
          <w:lang w:bidi="ar-SA"/>
        </w:rPr>
        <w:t>المنظمي</w:t>
      </w:r>
      <w:proofErr w:type="spellEnd"/>
      <w:r w:rsidRPr="002A2FEC">
        <w:rPr>
          <w:rFonts w:eastAsia="Arial" w:hint="cs"/>
          <w:rtl/>
          <w:lang w:bidi="ar-SA"/>
        </w:rPr>
        <w:t xml:space="preserve"> والتخطيط الاستراتيجي للقوة العاملة جزء لا يتجزأ من الإدارة القائمة على النتائج، شهدت 2012 تطورا ملحوظا في هذا المجال، بما في ذلك "1" تقويم هياكل المنظمة ومواردها طبقا للأهداف الاستراتيجية التي يكون أجل تنفيذها أطول؛ "2" وجمع بيانات التخطيط للقوة العاملة لتوفير المعلومات الضرورية لتخطيط العمل السنوي لسنة 2013 وتخطيط ثنائية 2014/15؛ "3" وتطوير إطار التصميم </w:t>
      </w:r>
      <w:proofErr w:type="spellStart"/>
      <w:r w:rsidRPr="002A2FEC">
        <w:rPr>
          <w:rFonts w:eastAsia="Arial" w:hint="cs"/>
          <w:rtl/>
          <w:lang w:bidi="ar-SA"/>
        </w:rPr>
        <w:t>المنظمي</w:t>
      </w:r>
      <w:proofErr w:type="spellEnd"/>
      <w:r w:rsidRPr="002A2FEC">
        <w:rPr>
          <w:rFonts w:eastAsia="Arial" w:hint="cs"/>
          <w:rtl/>
          <w:lang w:bidi="ar-SA"/>
        </w:rPr>
        <w:t>، عبر وضع السياسات العامة والتعرف على بعض العناصر التي ستشكل الاستراتيجية الجديدة للموارد البشرية. وستسعى المنظمة خلال 2013 إلى ضمان أن يصبح التخطيط الاستراتيجي للموارد البشرية نشاط أعمال رئيسي وجزء لا يتجزأ من التخطيط للثنائيات، كي تتمكن الويبو من أن تتطلع نحو المستقبل وأن تتوقع بشكل استباقي الاحتياجات التي لا تنفك تتطور.</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 xml:space="preserve">وتم، في مطلع يناير 2012، تنفيذ الصيغة المعدلة من الفصل الرابع من نظام موظفي الويبو ولوائح موظفيها المتعلق بالتعيينات. وقد أدت التركيبة الجديدة لمجالس التعيينات، بالإضافة إلى تبسيط بعض المسارات، إلى انخفاض مهلة البدء في التعيينات بنسبة </w:t>
      </w:r>
      <w:r w:rsidRPr="002A2FEC">
        <w:rPr>
          <w:rFonts w:eastAsia="Arial" w:hint="cs"/>
          <w:rtl/>
          <w:lang w:bidi="ar-SA"/>
        </w:rPr>
        <w:lastRenderedPageBreak/>
        <w:t>29بالمائة. وينتظر أن تنزل المهلة المذكورة دون المهلة المستهدفة وهي 21 أسبوعا. غير أنه يجري التركيز أكثر على الجوانب النوعية كي تضمن الويبو تعيين موظفين يتمتعون بمجموعة المهارات الملائمة والتي تستجيب للاحتياجات المستقبلية.</w:t>
      </w:r>
    </w:p>
    <w:p w:rsidR="002A2FEC" w:rsidRPr="002A2FEC" w:rsidRDefault="002A2FEC" w:rsidP="00950DAF">
      <w:pPr>
        <w:pStyle w:val="NormalAR"/>
        <w:numPr>
          <w:ilvl w:val="0"/>
          <w:numId w:val="32"/>
        </w:numPr>
        <w:tabs>
          <w:tab w:val="left" w:pos="706"/>
        </w:tabs>
        <w:ind w:left="0" w:firstLine="0"/>
        <w:rPr>
          <w:rFonts w:eastAsia="Arial"/>
          <w:lang w:bidi="ar-SA"/>
        </w:rPr>
      </w:pPr>
      <w:r w:rsidRPr="002A2FEC">
        <w:rPr>
          <w:rFonts w:eastAsia="Arial" w:hint="cs"/>
          <w:rtl/>
          <w:lang w:bidi="ar-SA"/>
        </w:rPr>
        <w:t>وسجلت خلال 2012 العديد من التحسينات المتعلقة بتنوع الموظفين على مستوى الجنس وتنوعهم الجغرافي. وأحدثت وظيفة أخصائي تمايز الجنسين والتنوع وستطور المنظمة مزيد السياسات العامة على امتداد 2013.</w:t>
      </w:r>
    </w:p>
    <w:p w:rsidR="002A2FEC" w:rsidRPr="002A2FEC" w:rsidRDefault="002A2FEC" w:rsidP="00950DAF">
      <w:pPr>
        <w:pStyle w:val="NormalAR"/>
        <w:numPr>
          <w:ilvl w:val="0"/>
          <w:numId w:val="32"/>
        </w:numPr>
        <w:tabs>
          <w:tab w:val="left" w:pos="706"/>
        </w:tabs>
        <w:ind w:left="0" w:firstLine="0"/>
        <w:rPr>
          <w:rFonts w:eastAsia="Arial"/>
          <w:lang w:bidi="ar-SA"/>
        </w:rPr>
      </w:pPr>
      <w:r w:rsidRPr="002A2FEC">
        <w:rPr>
          <w:rFonts w:eastAsia="Arial" w:hint="cs"/>
          <w:rtl/>
          <w:lang w:bidi="ar-SA"/>
        </w:rPr>
        <w:t xml:space="preserve">وإثر عملية استشارية مكثفة، قامت الويبو بتحديث نظام موظفي الويبو ولوائح موظفيها، لتتماشى مع معايير لجنة الخدمة المدنية الدولية وأفضل الممارسات في نظام الأمم المتحدة الموحد. ودخلت الصيغة الجديدة لنظام موظفي الويبو ولوائح موظفيها حيز التنفيذ في مطلع يناير 2013، بدعم من إطار التعميم الإداري بعد تحديثه بشكل شامل. كما نفذت الويبو في 2012 إطار التعاقد المبسط، </w:t>
      </w:r>
      <w:proofErr w:type="spellStart"/>
      <w:r w:rsidRPr="002A2FEC">
        <w:rPr>
          <w:rFonts w:eastAsia="Arial" w:hint="cs"/>
          <w:rtl/>
          <w:lang w:bidi="ar-SA"/>
        </w:rPr>
        <w:t>بالتماشي</w:t>
      </w:r>
      <w:proofErr w:type="spellEnd"/>
      <w:r w:rsidRPr="002A2FEC">
        <w:rPr>
          <w:rFonts w:eastAsia="Arial" w:hint="cs"/>
          <w:rtl/>
          <w:lang w:bidi="ar-SA"/>
        </w:rPr>
        <w:t xml:space="preserve"> مع توصيات لجنة الخدمة المدنية الدولية. وقد منح إطار العمل الجديد الموظفين المؤقتين وضع الموظفين، مما عزز</w:t>
      </w:r>
      <w:r w:rsidRPr="002A2FEC">
        <w:rPr>
          <w:rFonts w:eastAsia="Arial" w:hint="eastAsia"/>
          <w:rtl/>
          <w:lang w:bidi="ar-SA"/>
        </w:rPr>
        <w:t> </w:t>
      </w:r>
      <w:r w:rsidRPr="002A2FEC">
        <w:rPr>
          <w:rFonts w:eastAsia="Arial" w:hint="cs"/>
          <w:rtl/>
          <w:lang w:bidi="ar-SA"/>
        </w:rPr>
        <w:t>امتيازاتهم.</w:t>
      </w:r>
    </w:p>
    <w:p w:rsidR="002A2FEC" w:rsidRPr="002A2FEC" w:rsidRDefault="002A2FEC" w:rsidP="00950DAF">
      <w:pPr>
        <w:pStyle w:val="NormalAR"/>
        <w:keepNext/>
        <w:numPr>
          <w:ilvl w:val="0"/>
          <w:numId w:val="32"/>
        </w:numPr>
        <w:tabs>
          <w:tab w:val="left" w:pos="706"/>
        </w:tabs>
        <w:ind w:left="0" w:firstLine="0"/>
        <w:rPr>
          <w:lang w:val="fr-CH" w:bidi="ar-SA"/>
        </w:rPr>
      </w:pPr>
      <w:r w:rsidRPr="002A2FEC">
        <w:rPr>
          <w:rFonts w:eastAsia="Arial" w:hint="cs"/>
          <w:rtl/>
          <w:lang w:bidi="ar-SA"/>
        </w:rPr>
        <w:t>وتم أيضا البدء في استعراض نظام العدالة الداخلية، باعتباره الخطوة الأولى في استعراض كامل النظام. وينتظر أن يؤدي ذلك إلى مراجعات إضافية لنظام موظفي الويبو ولوائح موظفيها في 2013.</w:t>
      </w:r>
    </w:p>
    <w:p w:rsidR="002A2FEC" w:rsidRPr="0055567F" w:rsidRDefault="002A2FEC" w:rsidP="0055567F">
      <w:pPr>
        <w:pStyle w:val="NormalAR"/>
        <w:keepNext/>
        <w:spacing w:before="240" w:after="240"/>
        <w:ind w:left="0"/>
        <w:rPr>
          <w:sz w:val="36"/>
          <w:szCs w:val="36"/>
          <w:lang w:val="fr-CH" w:bidi="ar-SA"/>
        </w:rPr>
      </w:pPr>
      <w:r w:rsidRPr="0055567F">
        <w:rPr>
          <w:rFonts w:hint="cs"/>
          <w:sz w:val="36"/>
          <w:szCs w:val="36"/>
          <w:rtl/>
          <w:lang w:val="fr-CH" w:bidi="ar-SA"/>
        </w:rPr>
        <w:t>تنفيذ جدول أعمال التنمية</w:t>
      </w:r>
    </w:p>
    <w:p w:rsidR="002A2FEC" w:rsidRPr="002A2FEC" w:rsidRDefault="002A2FEC" w:rsidP="00950DAF">
      <w:pPr>
        <w:pStyle w:val="NormalAR"/>
        <w:numPr>
          <w:ilvl w:val="0"/>
          <w:numId w:val="32"/>
        </w:numPr>
        <w:tabs>
          <w:tab w:val="left" w:pos="706"/>
        </w:tabs>
        <w:ind w:left="0" w:firstLine="0"/>
        <w:rPr>
          <w:rtl/>
          <w:lang w:val="fr-CH" w:bidi="ar-SA"/>
        </w:rPr>
      </w:pPr>
      <w:r w:rsidRPr="002A2FEC">
        <w:rPr>
          <w:rFonts w:eastAsia="Arial"/>
          <w:spacing w:val="-4"/>
          <w:rtl/>
        </w:rPr>
        <w:t>توفر كل البرامج المتعلقة بالهدف الاستراتيجي</w:t>
      </w:r>
      <w:r w:rsidRPr="002A2FEC">
        <w:rPr>
          <w:rFonts w:eastAsia="Arial" w:hint="cs"/>
          <w:spacing w:val="-4"/>
          <w:rtl/>
        </w:rPr>
        <w:t xml:space="preserve"> التاسع خدمات </w:t>
      </w:r>
      <w:r w:rsidRPr="002A2FEC">
        <w:rPr>
          <w:rFonts w:eastAsia="Arial"/>
          <w:spacing w:val="-4"/>
          <w:rtl/>
        </w:rPr>
        <w:t xml:space="preserve">الدعم أو الخدمات الأخرى للمنظمة </w:t>
      </w:r>
      <w:r w:rsidRPr="002A2FEC">
        <w:rPr>
          <w:rFonts w:hint="cs"/>
          <w:rtl/>
          <w:lang w:val="fr-CH" w:bidi="ar-SA"/>
        </w:rPr>
        <w:t>بأسرها</w:t>
      </w:r>
      <w:r w:rsidRPr="002A2FEC">
        <w:rPr>
          <w:rtl/>
          <w:lang w:val="fr-CH" w:bidi="ar-SA"/>
        </w:rPr>
        <w:t xml:space="preserve"> </w:t>
      </w:r>
      <w:r w:rsidRPr="002A2FEC">
        <w:rPr>
          <w:rFonts w:eastAsia="Arial" w:hint="cs"/>
          <w:spacing w:val="-4"/>
          <w:rtl/>
          <w:lang w:bidi="ar-SA"/>
        </w:rPr>
        <w:t xml:space="preserve">كي تتمكن الويبو من </w:t>
      </w:r>
      <w:r w:rsidRPr="002A2FEC">
        <w:rPr>
          <w:rFonts w:eastAsia="Arial"/>
          <w:spacing w:val="-4"/>
          <w:rtl/>
        </w:rPr>
        <w:t xml:space="preserve">تحقيق </w:t>
      </w:r>
      <w:r w:rsidRPr="002A2FEC">
        <w:rPr>
          <w:rFonts w:eastAsia="Arial" w:hint="cs"/>
          <w:spacing w:val="-4"/>
          <w:rtl/>
        </w:rPr>
        <w:t>نتائجها</w:t>
      </w:r>
      <w:r w:rsidRPr="002A2FEC">
        <w:rPr>
          <w:rFonts w:eastAsia="Arial"/>
          <w:spacing w:val="-4"/>
          <w:rtl/>
        </w:rPr>
        <w:t xml:space="preserve"> المرتقبة. </w:t>
      </w:r>
      <w:r w:rsidRPr="002A2FEC">
        <w:rPr>
          <w:rFonts w:eastAsia="Arial" w:hint="cs"/>
          <w:spacing w:val="-4"/>
          <w:rtl/>
        </w:rPr>
        <w:t xml:space="preserve">وفي هذا الصدد </w:t>
      </w:r>
      <w:r w:rsidRPr="002A2FEC">
        <w:rPr>
          <w:rFonts w:eastAsia="Arial"/>
          <w:spacing w:val="-4"/>
          <w:rtl/>
        </w:rPr>
        <w:t>ي</w:t>
      </w:r>
      <w:r w:rsidRPr="002A2FEC">
        <w:rPr>
          <w:rFonts w:eastAsia="Arial" w:hint="cs"/>
          <w:spacing w:val="-4"/>
          <w:rtl/>
        </w:rPr>
        <w:t xml:space="preserve">سهم </w:t>
      </w:r>
      <w:r w:rsidRPr="002A2FEC">
        <w:rPr>
          <w:rFonts w:eastAsia="Arial"/>
          <w:spacing w:val="-4"/>
          <w:rtl/>
        </w:rPr>
        <w:t xml:space="preserve">البرنامج </w:t>
      </w:r>
      <w:r w:rsidRPr="002A2FEC">
        <w:rPr>
          <w:rFonts w:eastAsia="Arial"/>
          <w:spacing w:val="-4"/>
        </w:rPr>
        <w:t>23</w:t>
      </w:r>
      <w:r w:rsidRPr="002A2FEC">
        <w:rPr>
          <w:rFonts w:eastAsia="Arial" w:hint="cs"/>
          <w:spacing w:val="-4"/>
          <w:rtl/>
        </w:rPr>
        <w:t xml:space="preserve">، </w:t>
      </w:r>
      <w:r w:rsidRPr="002A2FEC">
        <w:rPr>
          <w:rFonts w:eastAsia="Arial"/>
          <w:spacing w:val="-4"/>
          <w:rtl/>
        </w:rPr>
        <w:t>من منظور إدارة الموارد البشرية</w:t>
      </w:r>
      <w:r w:rsidRPr="002A2FEC">
        <w:rPr>
          <w:rFonts w:eastAsia="Arial" w:hint="cs"/>
          <w:spacing w:val="-4"/>
          <w:rtl/>
        </w:rPr>
        <w:t>، في تيسير</w:t>
      </w:r>
      <w:r w:rsidRPr="002A2FEC">
        <w:rPr>
          <w:rFonts w:eastAsia="Arial"/>
          <w:spacing w:val="-4"/>
          <w:rtl/>
        </w:rPr>
        <w:t xml:space="preserve"> تنفيذ جدول أعمال </w:t>
      </w:r>
      <w:r w:rsidRPr="002A2FEC">
        <w:rPr>
          <w:rFonts w:eastAsia="Arial" w:hint="cs"/>
          <w:spacing w:val="-4"/>
          <w:rtl/>
        </w:rPr>
        <w:t>الويبو بشأن</w:t>
      </w:r>
      <w:r w:rsidRPr="002A2FEC">
        <w:rPr>
          <w:rFonts w:eastAsia="Arial"/>
          <w:spacing w:val="-4"/>
          <w:rtl/>
        </w:rPr>
        <w:t xml:space="preserve"> </w:t>
      </w:r>
      <w:r w:rsidRPr="002A2FEC">
        <w:rPr>
          <w:rFonts w:eastAsia="Arial" w:hint="cs"/>
          <w:spacing w:val="-4"/>
          <w:rtl/>
        </w:rPr>
        <w:t xml:space="preserve">التنمية. وظلت </w:t>
      </w:r>
      <w:r w:rsidRPr="002A2FEC">
        <w:rPr>
          <w:rFonts w:eastAsia="Arial"/>
          <w:spacing w:val="-4"/>
          <w:rtl/>
        </w:rPr>
        <w:t>معايير السلوك ل</w:t>
      </w:r>
      <w:r w:rsidRPr="002A2FEC">
        <w:rPr>
          <w:rFonts w:eastAsia="Arial" w:hint="cs"/>
          <w:spacing w:val="-4"/>
          <w:rtl/>
        </w:rPr>
        <w:t>موظفي الخدمة</w:t>
      </w:r>
      <w:r w:rsidRPr="002A2FEC">
        <w:rPr>
          <w:rFonts w:eastAsia="Arial"/>
          <w:spacing w:val="-4"/>
          <w:rtl/>
        </w:rPr>
        <w:t xml:space="preserve"> المدنية الدولية </w:t>
      </w:r>
      <w:r w:rsidRPr="002A2FEC">
        <w:rPr>
          <w:rFonts w:eastAsia="Arial" w:hint="cs"/>
          <w:spacing w:val="-4"/>
          <w:rtl/>
        </w:rPr>
        <w:t xml:space="preserve">مدرجة </w:t>
      </w:r>
      <w:r w:rsidRPr="002A2FEC">
        <w:rPr>
          <w:rFonts w:eastAsia="Arial"/>
          <w:spacing w:val="-4"/>
          <w:rtl/>
        </w:rPr>
        <w:t>في كل عقود الويبو</w:t>
      </w:r>
      <w:r w:rsidRPr="002A2FEC">
        <w:rPr>
          <w:rFonts w:eastAsia="Arial" w:hint="cs"/>
          <w:spacing w:val="-4"/>
          <w:rtl/>
        </w:rPr>
        <w:t>. وعلاوة على ذلك، أجري تدريب إلزامي بشأن الأخلاقيات والنزاهة لجميع الموظفين في كامل أقسام الويبو، وتم تطوير السياسة العامة لحماية المبلغين عن المخالفات والبدء في المشاورات بشأنها. كما أدرجت قائمة الخبراء الاستشاريين (</w:t>
      </w:r>
      <w:r w:rsidRPr="002A2FEC">
        <w:rPr>
          <w:rFonts w:eastAsia="Arial"/>
          <w:bCs/>
          <w:spacing w:val="-4"/>
          <w:lang w:val="en-CA"/>
        </w:rPr>
        <w:t>ROC</w:t>
      </w:r>
      <w:r w:rsidRPr="002A2FEC">
        <w:rPr>
          <w:rFonts w:eastAsia="Arial" w:hint="cs"/>
          <w:spacing w:val="-4"/>
          <w:rtl/>
        </w:rPr>
        <w:t xml:space="preserve">) التي عرضت خلال الدورة الثالثة للجنة المعنية بالتنمية والملكية الفكرية، ضمن مشروع </w:t>
      </w:r>
      <w:r w:rsidRPr="002A2FEC">
        <w:rPr>
          <w:rFonts w:eastAsia="Arial"/>
          <w:spacing w:val="-4"/>
          <w:rtl/>
        </w:rPr>
        <w:t>قاعدة بيانات الويبو للمساعدة التقنية في مجال الملكية الفكرية (</w:t>
      </w:r>
      <w:r w:rsidRPr="002A2FEC">
        <w:rPr>
          <w:rFonts w:eastAsia="Arial"/>
          <w:spacing w:val="-4"/>
        </w:rPr>
        <w:t>IP-TAD</w:t>
      </w:r>
      <w:r w:rsidRPr="002A2FEC">
        <w:rPr>
          <w:rFonts w:eastAsia="Arial"/>
          <w:spacing w:val="-4"/>
          <w:rtl/>
        </w:rPr>
        <w:t>)</w:t>
      </w:r>
      <w:r w:rsidRPr="002A2FEC">
        <w:rPr>
          <w:rFonts w:eastAsia="Arial" w:hint="cs"/>
          <w:spacing w:val="-4"/>
          <w:rtl/>
        </w:rPr>
        <w:t>، ويستمر تحديثها دوريا.</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بيانات الأداء</w:t>
      </w:r>
    </w:p>
    <w:tbl>
      <w:tblPr>
        <w:bidiVisual/>
        <w:tblW w:w="4725"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644"/>
        <w:gridCol w:w="1645"/>
        <w:gridCol w:w="3371"/>
        <w:gridCol w:w="1017"/>
        <w:gridCol w:w="7"/>
      </w:tblGrid>
      <w:tr w:rsidR="002A2FEC" w:rsidRPr="00A43C4E"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A43C4E" w:rsidRDefault="002A2FEC" w:rsidP="002A2FEC">
            <w:pPr>
              <w:keepNext/>
              <w:tabs>
                <w:tab w:val="left" w:pos="1133"/>
              </w:tabs>
              <w:spacing w:before="60" w:after="60" w:line="300" w:lineRule="exact"/>
              <w:ind w:left="1134" w:hanging="1134"/>
              <w:rPr>
                <w:rFonts w:ascii="Arabic Typesetting" w:hAnsi="Arabic Typesetting" w:cs="Arabic Typesetting"/>
                <w:b/>
                <w:bCs/>
                <w:sz w:val="30"/>
                <w:szCs w:val="30"/>
              </w:rPr>
            </w:pPr>
            <w:r w:rsidRPr="00A43C4E">
              <w:rPr>
                <w:rFonts w:ascii="Arabic Typesetting" w:hAnsi="Arabic Typesetting" w:cs="Arabic Typesetting"/>
                <w:b/>
                <w:bCs/>
                <w:sz w:val="30"/>
                <w:szCs w:val="30"/>
                <w:rtl/>
              </w:rPr>
              <w:t xml:space="preserve">النتيجة المرتقبة: </w:t>
            </w:r>
            <w:r>
              <w:rPr>
                <w:rFonts w:ascii="Arabic Typesetting" w:hAnsi="Arabic Typesetting" w:cs="Arabic Typesetting" w:hint="cs"/>
                <w:b/>
                <w:bCs/>
                <w:sz w:val="30"/>
                <w:szCs w:val="30"/>
                <w:rtl/>
              </w:rPr>
              <w:tab/>
            </w:r>
            <w:r w:rsidRPr="00A43C4E">
              <w:rPr>
                <w:rFonts w:ascii="Arabic Typesetting" w:hAnsi="Arabic Typesetting" w:cs="Arabic Typesetting"/>
                <w:sz w:val="30"/>
                <w:szCs w:val="30"/>
                <w:rtl/>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A43C4E" w:rsidTr="00EF76DD">
        <w:trPr>
          <w:trHeight w:val="18"/>
          <w:jc w:val="center"/>
        </w:trPr>
        <w:tc>
          <w:tcPr>
            <w:tcW w:w="1627" w:type="dxa"/>
            <w:tcBorders>
              <w:top w:val="nil"/>
              <w:left w:val="single" w:sz="4" w:space="0" w:color="auto"/>
              <w:bottom w:val="nil"/>
            </w:tcBorders>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sz w:val="30"/>
                <w:szCs w:val="30"/>
                <w:rtl/>
                <w:lang w:bidi="ar-SA"/>
              </w:rPr>
              <w:t>تقديم الطلبات المتعلقة بالموارد البشرية واستكمالها (فيما يتعلق بالمنح التعليمية وبالإعالات) في وقت وجيز</w:t>
            </w:r>
          </w:p>
        </w:tc>
        <w:tc>
          <w:tcPr>
            <w:tcW w:w="1644" w:type="dxa"/>
            <w:tcBorders>
              <w:top w:val="nil"/>
              <w:bottom w:val="nil"/>
            </w:tcBorders>
            <w:shd w:val="pct30" w:color="auto" w:fill="auto"/>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Pr>
            </w:pPr>
            <w:r w:rsidRPr="00A43C4E">
              <w:rPr>
                <w:rFonts w:ascii="Arabic Typesetting" w:hAnsi="Arabic Typesetting" w:cs="Arabic Typesetting"/>
                <w:b/>
                <w:sz w:val="30"/>
                <w:szCs w:val="30"/>
                <w:rtl/>
              </w:rPr>
              <w:t>ثلاثة أيام</w:t>
            </w:r>
          </w:p>
        </w:tc>
        <w:tc>
          <w:tcPr>
            <w:tcW w:w="1645" w:type="dxa"/>
            <w:tcBorders>
              <w:top w:val="nil"/>
              <w:bottom w:val="nil"/>
            </w:tcBorders>
            <w:tcMar>
              <w:top w:w="110" w:type="dxa"/>
            </w:tcMar>
          </w:tcPr>
          <w:p w:rsidR="002A2FEC" w:rsidRPr="00521F33" w:rsidRDefault="002A2FEC" w:rsidP="002A2FEC">
            <w:pPr>
              <w:spacing w:before="60" w:after="60" w:line="300" w:lineRule="exact"/>
              <w:rPr>
                <w:rFonts w:ascii="Arabic Typesetting" w:hAnsi="Arabic Typesetting" w:cs="Arabic Typesetting"/>
                <w:b/>
                <w:color w:val="993300"/>
                <w:sz w:val="30"/>
                <w:szCs w:val="30"/>
              </w:rPr>
            </w:pPr>
            <w:r w:rsidRPr="00521F33">
              <w:rPr>
                <w:rFonts w:ascii="Arabic Typesetting" w:hAnsi="Arabic Typesetting" w:cs="Arabic Typesetting"/>
                <w:b/>
                <w:color w:val="993300"/>
                <w:sz w:val="30"/>
                <w:szCs w:val="30"/>
                <w:rtl/>
              </w:rPr>
              <w:t>أربعة أيام</w:t>
            </w:r>
          </w:p>
        </w:tc>
        <w:tc>
          <w:tcPr>
            <w:tcW w:w="3371" w:type="dxa"/>
            <w:tcBorders>
              <w:top w:val="nil"/>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sz w:val="30"/>
                <w:szCs w:val="30"/>
                <w:rtl/>
              </w:rPr>
            </w:pPr>
            <w:r w:rsidRPr="00A43C4E">
              <w:rPr>
                <w:rFonts w:ascii="Arabic Typesetting" w:eastAsia="Arial" w:hAnsi="Arabic Typesetting" w:cs="Arabic Typesetting"/>
                <w:sz w:val="30"/>
                <w:szCs w:val="30"/>
                <w:rtl/>
              </w:rPr>
              <w:t>أربعة أيام. ينتظر بلوغ الأداء المستهدف حالما ينطلق العمل في 2013 بوحدات التخطيط للموارد المؤسسية المتعلقة بالموارد البشرية.</w:t>
            </w:r>
          </w:p>
        </w:tc>
        <w:tc>
          <w:tcPr>
            <w:tcW w:w="1024" w:type="dxa"/>
            <w:gridSpan w:val="2"/>
            <w:tcBorders>
              <w:top w:val="nil"/>
              <w:bottom w:val="nil"/>
              <w:right w:val="single" w:sz="4" w:space="0" w:color="auto"/>
            </w:tcBorders>
            <w:tcMar>
              <w:top w:w="110" w:type="dxa"/>
            </w:tcMar>
          </w:tcPr>
          <w:p w:rsidR="002A2FEC" w:rsidRPr="00A43C4E" w:rsidRDefault="006F4A06" w:rsidP="002A2FEC">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b/>
                <w:bCs/>
                <w:color w:val="FF0000"/>
                <w:sz w:val="30"/>
                <w:szCs w:val="30"/>
                <w:rtl/>
              </w:rPr>
              <w:t>غير ثابت</w:t>
            </w:r>
          </w:p>
        </w:tc>
      </w:tr>
      <w:tr w:rsidR="002A2FEC" w:rsidRPr="00A43C4E" w:rsidTr="00EF76DD">
        <w:trPr>
          <w:trHeight w:val="537"/>
          <w:jc w:val="center"/>
        </w:trPr>
        <w:tc>
          <w:tcPr>
            <w:tcW w:w="1627" w:type="dxa"/>
            <w:tcBorders>
              <w:top w:val="nil"/>
              <w:left w:val="single" w:sz="4" w:space="0" w:color="auto"/>
            </w:tcBorders>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Pr>
            </w:pPr>
            <w:r w:rsidRPr="00A43C4E">
              <w:rPr>
                <w:rFonts w:ascii="Arabic Typesetting" w:eastAsia="Arial" w:hAnsi="Arabic Typesetting" w:cs="Arabic Typesetting"/>
                <w:sz w:val="30"/>
                <w:szCs w:val="30"/>
                <w:rtl/>
              </w:rPr>
              <w:t>نسبة الموظفين (بالدوام الكامل) مقابل الموظفين المعنيين بالموارد البشرية</w:t>
            </w:r>
          </w:p>
        </w:tc>
        <w:tc>
          <w:tcPr>
            <w:tcW w:w="1644" w:type="dxa"/>
            <w:tcBorders>
              <w:top w:val="nil"/>
              <w:bottom w:val="single" w:sz="4" w:space="0" w:color="auto"/>
            </w:tcBorders>
            <w:shd w:val="pct30" w:color="auto" w:fill="auto"/>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Pr>
            </w:pPr>
            <w:r w:rsidRPr="00A43C4E">
              <w:rPr>
                <w:rFonts w:ascii="Arabic Typesetting" w:eastAsia="Arial" w:hAnsi="Arabic Typesetting" w:cs="Arabic Typesetting"/>
                <w:sz w:val="30"/>
                <w:szCs w:val="30"/>
                <w:rtl/>
              </w:rPr>
              <w:t xml:space="preserve">موظف واحد معني </w:t>
            </w:r>
            <w:proofErr w:type="spellStart"/>
            <w:r w:rsidRPr="00A43C4E">
              <w:rPr>
                <w:rFonts w:ascii="Arabic Typesetting" w:eastAsia="Arial" w:hAnsi="Arabic Typesetting" w:cs="Arabic Typesetting"/>
                <w:sz w:val="30"/>
                <w:szCs w:val="30"/>
                <w:rtl/>
              </w:rPr>
              <w:t>بالموراد</w:t>
            </w:r>
            <w:proofErr w:type="spellEnd"/>
            <w:r w:rsidRPr="00A43C4E">
              <w:rPr>
                <w:rFonts w:ascii="Arabic Typesetting" w:eastAsia="Arial" w:hAnsi="Arabic Typesetting" w:cs="Arabic Typesetting"/>
                <w:sz w:val="30"/>
                <w:szCs w:val="30"/>
                <w:rtl/>
              </w:rPr>
              <w:t xml:space="preserve"> البشرية لكل </w:t>
            </w:r>
            <w:r w:rsidRPr="00A43C4E">
              <w:rPr>
                <w:rFonts w:ascii="Arabic Typesetting" w:eastAsia="Arial" w:hAnsi="Arabic Typesetting" w:cs="Arabic Typesetting"/>
                <w:sz w:val="30"/>
                <w:szCs w:val="30"/>
              </w:rPr>
              <w:t>31</w:t>
            </w:r>
            <w:r w:rsidRPr="00A43C4E">
              <w:rPr>
                <w:rFonts w:ascii="Arabic Typesetting" w:eastAsia="Arial" w:hAnsi="Arabic Typesetting" w:cs="Arabic Typesetting"/>
                <w:sz w:val="30"/>
                <w:szCs w:val="30"/>
                <w:rtl/>
              </w:rPr>
              <w:t xml:space="preserve"> موظفا في المنظمة (يناير 2011)</w:t>
            </w:r>
          </w:p>
        </w:tc>
        <w:tc>
          <w:tcPr>
            <w:tcW w:w="1645" w:type="dxa"/>
            <w:tcBorders>
              <w:top w:val="nil"/>
            </w:tcBorders>
            <w:tcMar>
              <w:top w:w="110" w:type="dxa"/>
            </w:tcMar>
          </w:tcPr>
          <w:p w:rsidR="002A2FEC" w:rsidRPr="00521F33" w:rsidRDefault="002A2FEC" w:rsidP="002A2FEC">
            <w:pPr>
              <w:spacing w:before="60" w:after="60" w:line="300" w:lineRule="exact"/>
              <w:rPr>
                <w:rFonts w:ascii="Arabic Typesetting" w:hAnsi="Arabic Typesetting" w:cs="Arabic Typesetting"/>
                <w:b/>
                <w:color w:val="993300"/>
                <w:sz w:val="30"/>
                <w:szCs w:val="30"/>
              </w:rPr>
            </w:pPr>
            <w:r w:rsidRPr="00521F33">
              <w:rPr>
                <w:rFonts w:ascii="Arabic Typesetting" w:hAnsi="Arabic Typesetting" w:cs="Arabic Typesetting"/>
                <w:b/>
                <w:color w:val="993300"/>
                <w:sz w:val="30"/>
                <w:szCs w:val="30"/>
                <w:rtl/>
              </w:rPr>
              <w:t>29</w:t>
            </w:r>
            <w:r w:rsidRPr="00521F33">
              <w:rPr>
                <w:rFonts w:ascii="Arabic Typesetting" w:hAnsi="Arabic Typesetting" w:cs="Arabic Typesetting" w:hint="cs"/>
                <w:b/>
                <w:color w:val="993300"/>
                <w:sz w:val="30"/>
                <w:szCs w:val="30"/>
                <w:rtl/>
              </w:rPr>
              <w:t>,</w:t>
            </w:r>
            <w:r w:rsidRPr="00521F33">
              <w:rPr>
                <w:rFonts w:ascii="Arabic Typesetting" w:hAnsi="Arabic Typesetting" w:cs="Arabic Typesetting"/>
                <w:b/>
                <w:color w:val="993300"/>
                <w:sz w:val="30"/>
                <w:szCs w:val="30"/>
                <w:rtl/>
              </w:rPr>
              <w:t>3</w:t>
            </w:r>
          </w:p>
        </w:tc>
        <w:tc>
          <w:tcPr>
            <w:tcW w:w="3371" w:type="dxa"/>
            <w:tcBorders>
              <w:top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sz w:val="30"/>
                <w:szCs w:val="30"/>
                <w:rtl/>
              </w:rPr>
            </w:pPr>
            <w:r w:rsidRPr="00A43C4E">
              <w:rPr>
                <w:rFonts w:ascii="Arabic Typesetting" w:eastAsia="Arial" w:hAnsi="Arabic Typesetting" w:cs="Arabic Typesetting"/>
                <w:sz w:val="30"/>
                <w:szCs w:val="30"/>
                <w:rtl/>
              </w:rPr>
              <w:t>31. ينتظر بلوغ الأداء المستهدف في 2013 حالما يبدأ العمل بوحدات التخطيط للموارد المؤسسية المتعلقة بالموارد البشرية.</w:t>
            </w:r>
          </w:p>
        </w:tc>
        <w:tc>
          <w:tcPr>
            <w:tcW w:w="1024" w:type="dxa"/>
            <w:gridSpan w:val="2"/>
            <w:tcBorders>
              <w:top w:val="nil"/>
              <w:right w:val="single" w:sz="4" w:space="0" w:color="auto"/>
            </w:tcBorders>
            <w:tcMar>
              <w:top w:w="110" w:type="dxa"/>
            </w:tcMar>
          </w:tcPr>
          <w:p w:rsidR="002A2FEC" w:rsidRPr="00A43C4E" w:rsidRDefault="006F4A06" w:rsidP="002A2FEC">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b/>
                <w:bCs/>
                <w:color w:val="FF0000"/>
                <w:sz w:val="30"/>
                <w:szCs w:val="30"/>
                <w:rtl/>
              </w:rPr>
              <w:t>غير ثابت</w:t>
            </w:r>
          </w:p>
        </w:tc>
      </w:tr>
      <w:tr w:rsidR="002A2FEC" w:rsidRPr="00A43C4E" w:rsidTr="00EF76DD">
        <w:trPr>
          <w:trHeight w:val="537"/>
          <w:jc w:val="center"/>
        </w:trPr>
        <w:tc>
          <w:tcPr>
            <w:tcW w:w="1627" w:type="dxa"/>
            <w:tcBorders>
              <w:left w:val="single" w:sz="4" w:space="0" w:color="auto"/>
            </w:tcBorders>
            <w:tcMar>
              <w:top w:w="110" w:type="dxa"/>
            </w:tcMar>
          </w:tcPr>
          <w:p w:rsidR="002A2FEC" w:rsidRPr="00A43C4E" w:rsidRDefault="002A2FEC" w:rsidP="00EF76DD">
            <w:pPr>
              <w:keepNext/>
              <w:spacing w:before="60" w:after="60" w:line="300" w:lineRule="exact"/>
              <w:rPr>
                <w:rFonts w:ascii="Arabic Typesetting" w:hAnsi="Arabic Typesetting" w:cs="Arabic Typesetting"/>
                <w:b/>
                <w:sz w:val="30"/>
                <w:szCs w:val="30"/>
              </w:rPr>
            </w:pPr>
            <w:r w:rsidRPr="00A43C4E">
              <w:rPr>
                <w:rFonts w:ascii="Arabic Typesetting" w:hAnsi="Arabic Typesetting" w:cs="Arabic Typesetting"/>
                <w:sz w:val="30"/>
                <w:szCs w:val="30"/>
                <w:rtl/>
                <w:lang w:bidi="ar-SA"/>
              </w:rPr>
              <w:lastRenderedPageBreak/>
              <w:t>النسبة المئوية للموظفين الراضين عن خدمات الموارد البشرية</w:t>
            </w:r>
          </w:p>
        </w:tc>
        <w:tc>
          <w:tcPr>
            <w:tcW w:w="1644" w:type="dxa"/>
            <w:tcBorders>
              <w:top w:val="single" w:sz="4" w:space="0" w:color="auto"/>
              <w:bottom w:val="single" w:sz="4" w:space="0" w:color="auto"/>
            </w:tcBorders>
            <w:shd w:val="pct30" w:color="auto" w:fill="auto"/>
            <w:tcMar>
              <w:top w:w="110" w:type="dxa"/>
            </w:tcMar>
          </w:tcPr>
          <w:p w:rsidR="002A2FEC" w:rsidRPr="00A43C4E" w:rsidRDefault="002A2FEC" w:rsidP="00EF76DD">
            <w:pPr>
              <w:keepNext/>
              <w:spacing w:before="60" w:after="60" w:line="300" w:lineRule="exact"/>
              <w:rPr>
                <w:rFonts w:ascii="Arabic Typesetting" w:hAnsi="Arabic Typesetting" w:cs="Arabic Typesetting"/>
                <w:b/>
                <w:sz w:val="30"/>
                <w:szCs w:val="30"/>
                <w:rtl/>
              </w:rPr>
            </w:pPr>
            <w:r w:rsidRPr="00A43C4E">
              <w:rPr>
                <w:rFonts w:ascii="Arabic Typesetting" w:eastAsia="Arial" w:hAnsi="Arabic Typesetting" w:cs="Arabic Typesetting"/>
                <w:sz w:val="30"/>
                <w:szCs w:val="30"/>
                <w:rtl/>
              </w:rPr>
              <w:t>راض جدا: 30,8% وراض: 48,2% وغير راض: 17,9% وغير راض مطلقا: 3,1%</w:t>
            </w:r>
          </w:p>
        </w:tc>
        <w:tc>
          <w:tcPr>
            <w:tcW w:w="1645" w:type="dxa"/>
            <w:tcMar>
              <w:top w:w="110" w:type="dxa"/>
            </w:tcMar>
          </w:tcPr>
          <w:p w:rsidR="002A2FEC" w:rsidRPr="00521F33" w:rsidRDefault="002A2FEC" w:rsidP="00EF76DD">
            <w:pPr>
              <w:keepNext/>
              <w:spacing w:before="60" w:after="60" w:line="300" w:lineRule="exact"/>
              <w:rPr>
                <w:rFonts w:ascii="Arabic Typesetting" w:hAnsi="Arabic Typesetting" w:cs="Arabic Typesetting"/>
                <w:b/>
                <w:color w:val="993300"/>
                <w:sz w:val="30"/>
                <w:szCs w:val="30"/>
                <w:rtl/>
              </w:rPr>
            </w:pPr>
            <w:r w:rsidRPr="00521F33">
              <w:rPr>
                <w:rFonts w:ascii="Arabic Typesetting" w:eastAsia="Arial" w:hAnsi="Arabic Typesetting" w:cs="Arabic Typesetting"/>
                <w:color w:val="993300"/>
                <w:sz w:val="30"/>
                <w:szCs w:val="30"/>
                <w:rtl/>
              </w:rPr>
              <w:t>راض جدا: 31,8% وراض: 45,5% وغير راض: 18,2% وغير راض مطلقا: 4,5%</w:t>
            </w:r>
          </w:p>
        </w:tc>
        <w:tc>
          <w:tcPr>
            <w:tcW w:w="3371" w:type="dxa"/>
            <w:tcMar>
              <w:top w:w="110" w:type="dxa"/>
            </w:tcMar>
          </w:tcPr>
          <w:p w:rsidR="002A2FEC" w:rsidRPr="00A43C4E" w:rsidRDefault="002A2FEC" w:rsidP="00EF76DD">
            <w:pPr>
              <w:keepNext/>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مقابلات المغادرة: راض جدا: 31,2% وراض: 48,7% وغير راض: 17,2% وغير راض مطلقا: 2,9%.</w:t>
            </w:r>
          </w:p>
          <w:p w:rsidR="002A2FEC" w:rsidRPr="00A43C4E" w:rsidRDefault="002A2FEC" w:rsidP="00EF76DD">
            <w:pPr>
              <w:keepNext/>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نتائج الدراسة الاستقصائية الخاصة بالقيم الأساسية: ممتاز: 8% وجيد 44% وقابل للتحسن: 41% وضعيف: 5% ولا أعرف: 3%</w:t>
            </w:r>
          </w:p>
        </w:tc>
        <w:tc>
          <w:tcPr>
            <w:tcW w:w="1024" w:type="dxa"/>
            <w:gridSpan w:val="2"/>
            <w:tcBorders>
              <w:right w:val="single" w:sz="4" w:space="0" w:color="auto"/>
            </w:tcBorders>
            <w:tcMar>
              <w:top w:w="110" w:type="dxa"/>
            </w:tcMar>
          </w:tcPr>
          <w:p w:rsidR="002A2FEC" w:rsidRPr="00A43C4E" w:rsidRDefault="002A2FEC" w:rsidP="00EF76DD">
            <w:pPr>
              <w:keepNext/>
              <w:spacing w:before="60" w:after="60" w:line="300" w:lineRule="exact"/>
              <w:jc w:val="center"/>
              <w:rPr>
                <w:rFonts w:ascii="Arabic Typesetting" w:hAnsi="Arabic Typesetting" w:cs="Arabic Typesetting"/>
                <w:b/>
                <w:color w:val="008000"/>
                <w:sz w:val="30"/>
                <w:szCs w:val="30"/>
              </w:rPr>
            </w:pPr>
            <w:r w:rsidRPr="00A43C4E">
              <w:rPr>
                <w:rFonts w:ascii="Arabic Typesetting" w:hAnsi="Arabic Typesetting" w:cs="Arabic Typesetting"/>
                <w:b/>
                <w:bCs/>
                <w:color w:val="008000"/>
                <w:sz w:val="30"/>
                <w:szCs w:val="30"/>
                <w:rtl/>
              </w:rPr>
              <w:t>ثابت</w:t>
            </w:r>
          </w:p>
        </w:tc>
      </w:tr>
      <w:tr w:rsidR="002A2FEC" w:rsidRPr="00A43C4E" w:rsidTr="002A2FEC">
        <w:trPr>
          <w:trHeight w:val="537"/>
          <w:jc w:val="center"/>
        </w:trPr>
        <w:tc>
          <w:tcPr>
            <w:tcW w:w="9311" w:type="dxa"/>
            <w:gridSpan w:val="6"/>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A43C4E" w:rsidRDefault="002A2FEC" w:rsidP="002A2FEC">
            <w:pPr>
              <w:keepNext/>
              <w:tabs>
                <w:tab w:val="left" w:pos="1134"/>
              </w:tabs>
              <w:spacing w:before="60" w:after="60" w:line="300" w:lineRule="exact"/>
              <w:rPr>
                <w:rFonts w:ascii="Arabic Typesetting" w:hAnsi="Arabic Typesetting" w:cs="Arabic Typesetting"/>
                <w:sz w:val="30"/>
                <w:szCs w:val="30"/>
              </w:rPr>
            </w:pPr>
            <w:r w:rsidRPr="00A43C4E">
              <w:rPr>
                <w:rFonts w:ascii="Arabic Typesetting" w:hAnsi="Arabic Typesetting" w:cs="Arabic Typesetting"/>
                <w:bCs/>
                <w:sz w:val="30"/>
                <w:szCs w:val="30"/>
                <w:rtl/>
              </w:rPr>
              <w:t>النتيجة المرتقبة:</w:t>
            </w:r>
            <w:r>
              <w:rPr>
                <w:rFonts w:ascii="Arabic Typesetting" w:hAnsi="Arabic Typesetting" w:cs="Arabic Typesetting" w:hint="cs"/>
                <w:bCs/>
                <w:sz w:val="30"/>
                <w:szCs w:val="30"/>
                <w:rtl/>
              </w:rPr>
              <w:tab/>
            </w:r>
            <w:r w:rsidRPr="00A43C4E">
              <w:rPr>
                <w:rFonts w:ascii="Arabic Typesetting" w:hAnsi="Arabic Typesetting" w:cs="Arabic Typesetting"/>
                <w:sz w:val="30"/>
                <w:szCs w:val="30"/>
                <w:rtl/>
              </w:rPr>
              <w:t>قوة عاملة تدار على نحو جيد ومتنوعة ومتحمسة وذات مهارات مهنية مناسبة</w:t>
            </w:r>
            <w:r w:rsidRPr="00A43C4E">
              <w:rPr>
                <w:rFonts w:ascii="Arabic Typesetting" w:hAnsi="Arabic Typesetting" w:cs="Arabic Typesetting"/>
                <w:sz w:val="30"/>
                <w:szCs w:val="30"/>
                <w:rtl/>
                <w:lang w:bidi="ar-SA"/>
              </w:rPr>
              <w:t>.</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A43C4E" w:rsidTr="002A2FEC">
        <w:trPr>
          <w:trHeight w:val="537"/>
          <w:jc w:val="center"/>
        </w:trPr>
        <w:tc>
          <w:tcPr>
            <w:tcW w:w="1627" w:type="dxa"/>
            <w:tcBorders>
              <w:left w:val="single" w:sz="4" w:space="0" w:color="auto"/>
            </w:tcBorders>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Pr>
            </w:pPr>
            <w:r w:rsidRPr="00A43C4E">
              <w:rPr>
                <w:rFonts w:ascii="Arabic Typesetting" w:eastAsia="Arial" w:hAnsi="Arabic Typesetting" w:cs="Arabic Typesetting"/>
                <w:sz w:val="30"/>
                <w:szCs w:val="30"/>
                <w:rtl/>
              </w:rPr>
              <w:t>النسبة المئوية للموظفين الذين قُيّموا مقارنة بالأهداف والكفاءات الفردية</w:t>
            </w:r>
          </w:p>
        </w:tc>
        <w:tc>
          <w:tcPr>
            <w:tcW w:w="1644" w:type="dxa"/>
            <w:tcBorders>
              <w:top w:val="nil"/>
              <w:bottom w:val="nil"/>
            </w:tcBorders>
            <w:shd w:val="pct30" w:color="auto" w:fill="auto"/>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Pr>
            </w:pPr>
            <w:r w:rsidRPr="00A43C4E">
              <w:rPr>
                <w:rFonts w:ascii="Arabic Typesetting" w:hAnsi="Arabic Typesetting" w:cs="Arabic Typesetting"/>
                <w:b/>
                <w:sz w:val="30"/>
                <w:szCs w:val="30"/>
                <w:rtl/>
              </w:rPr>
              <w:t>62%</w:t>
            </w:r>
          </w:p>
        </w:tc>
        <w:tc>
          <w:tcPr>
            <w:tcW w:w="1645" w:type="dxa"/>
            <w:tcMar>
              <w:top w:w="110" w:type="dxa"/>
            </w:tcMar>
          </w:tcPr>
          <w:p w:rsidR="002A2FEC" w:rsidRPr="00521F33" w:rsidRDefault="002A2FEC" w:rsidP="002A2FEC">
            <w:pPr>
              <w:spacing w:before="60" w:after="60" w:line="300" w:lineRule="exact"/>
              <w:rPr>
                <w:rFonts w:ascii="Arabic Typesetting" w:hAnsi="Arabic Typesetting" w:cs="Arabic Typesetting"/>
                <w:b/>
                <w:color w:val="993300"/>
                <w:sz w:val="30"/>
                <w:szCs w:val="30"/>
              </w:rPr>
            </w:pPr>
            <w:r w:rsidRPr="00521F33">
              <w:rPr>
                <w:rFonts w:ascii="Arabic Typesetting" w:hAnsi="Arabic Typesetting" w:cs="Arabic Typesetting"/>
                <w:b/>
                <w:color w:val="993300"/>
                <w:sz w:val="30"/>
                <w:szCs w:val="30"/>
                <w:rtl/>
              </w:rPr>
              <w:t>92%</w:t>
            </w:r>
          </w:p>
        </w:tc>
        <w:tc>
          <w:tcPr>
            <w:tcW w:w="3371" w:type="dxa"/>
            <w:tcMar>
              <w:top w:w="110" w:type="dxa"/>
            </w:tcMar>
          </w:tcPr>
          <w:p w:rsidR="002A2FEC" w:rsidRPr="00A43C4E" w:rsidRDefault="002A2FEC" w:rsidP="002A2FEC">
            <w:pPr>
              <w:keepNext/>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قُيّم 91% من الموظفين المشمولين بنظام إدارة الأداء وتطوير الموظفين مقارنة بأهدافهم الفردية.</w:t>
            </w:r>
          </w:p>
        </w:tc>
        <w:tc>
          <w:tcPr>
            <w:tcW w:w="1024" w:type="dxa"/>
            <w:gridSpan w:val="2"/>
            <w:tcBorders>
              <w:right w:val="single" w:sz="4" w:space="0" w:color="auto"/>
            </w:tcBorders>
            <w:tcMar>
              <w:top w:w="110" w:type="dxa"/>
            </w:tcMar>
          </w:tcPr>
          <w:p w:rsidR="002A2FEC" w:rsidRPr="00A43C4E" w:rsidRDefault="002A2FEC" w:rsidP="002A2FEC">
            <w:pPr>
              <w:keepNext/>
              <w:tabs>
                <w:tab w:val="left" w:pos="224"/>
                <w:tab w:val="center" w:pos="404"/>
              </w:tabs>
              <w:spacing w:before="60" w:after="60" w:line="300" w:lineRule="exact"/>
              <w:jc w:val="center"/>
              <w:rPr>
                <w:rFonts w:ascii="Arabic Typesetting" w:hAnsi="Arabic Typesetting" w:cs="Arabic Typesetting"/>
                <w:b/>
                <w:color w:val="008000"/>
                <w:sz w:val="30"/>
                <w:szCs w:val="30"/>
              </w:rPr>
            </w:pPr>
            <w:r w:rsidRPr="00A43C4E">
              <w:rPr>
                <w:rFonts w:ascii="Arabic Typesetting" w:hAnsi="Arabic Typesetting" w:cs="Arabic Typesetting"/>
                <w:b/>
                <w:bCs/>
                <w:color w:val="008000"/>
                <w:sz w:val="30"/>
                <w:szCs w:val="30"/>
                <w:rtl/>
              </w:rPr>
              <w:t>ثابت</w:t>
            </w:r>
          </w:p>
        </w:tc>
      </w:tr>
      <w:tr w:rsidR="002A2FEC" w:rsidRPr="00A43C4E" w:rsidTr="002A2FEC">
        <w:trPr>
          <w:trHeight w:val="537"/>
          <w:jc w:val="center"/>
        </w:trPr>
        <w:tc>
          <w:tcPr>
            <w:tcW w:w="1627" w:type="dxa"/>
            <w:tcBorders>
              <w:left w:val="single" w:sz="4" w:space="0" w:color="auto"/>
            </w:tcBorders>
            <w:tcMar>
              <w:top w:w="110" w:type="dxa"/>
            </w:tcMar>
          </w:tcPr>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مهلة البدء في التعيينات</w:t>
            </w:r>
          </w:p>
        </w:tc>
        <w:tc>
          <w:tcPr>
            <w:tcW w:w="1644" w:type="dxa"/>
            <w:tcBorders>
              <w:top w:val="nil"/>
              <w:bottom w:val="nil"/>
            </w:tcBorders>
            <w:shd w:val="pct30" w:color="auto" w:fill="auto"/>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24 أسبوعا</w:t>
            </w:r>
          </w:p>
        </w:tc>
        <w:tc>
          <w:tcPr>
            <w:tcW w:w="1645" w:type="dxa"/>
            <w:tcMar>
              <w:top w:w="110" w:type="dxa"/>
            </w:tcMar>
          </w:tcPr>
          <w:p w:rsidR="002A2FEC" w:rsidRPr="00521F33" w:rsidRDefault="002A2FEC" w:rsidP="002A2FEC">
            <w:pPr>
              <w:spacing w:before="60" w:after="60" w:line="300" w:lineRule="exact"/>
              <w:rPr>
                <w:rFonts w:ascii="Arabic Typesetting" w:hAnsi="Arabic Typesetting" w:cs="Arabic Typesetting"/>
                <w:b/>
                <w:color w:val="993300"/>
                <w:sz w:val="30"/>
                <w:szCs w:val="30"/>
                <w:rtl/>
              </w:rPr>
            </w:pPr>
            <w:r w:rsidRPr="00521F33">
              <w:rPr>
                <w:rFonts w:ascii="Arabic Typesetting" w:hAnsi="Arabic Typesetting" w:cs="Arabic Typesetting"/>
                <w:b/>
                <w:color w:val="993300"/>
                <w:sz w:val="30"/>
                <w:szCs w:val="30"/>
                <w:rtl/>
              </w:rPr>
              <w:t>37,7 أسبوعا</w:t>
            </w:r>
          </w:p>
        </w:tc>
        <w:tc>
          <w:tcPr>
            <w:tcW w:w="3371" w:type="dxa"/>
            <w:tcMar>
              <w:top w:w="110" w:type="dxa"/>
            </w:tcMar>
          </w:tcPr>
          <w:p w:rsidR="002A2FEC" w:rsidRPr="00A43C4E" w:rsidRDefault="002A2FEC" w:rsidP="002A2FEC">
            <w:pPr>
              <w:keepNext/>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16,5 أسبوعا</w:t>
            </w:r>
          </w:p>
        </w:tc>
        <w:tc>
          <w:tcPr>
            <w:tcW w:w="1024" w:type="dxa"/>
            <w:gridSpan w:val="2"/>
            <w:tcBorders>
              <w:right w:val="single" w:sz="4" w:space="0" w:color="auto"/>
            </w:tcBorders>
            <w:tcMar>
              <w:top w:w="110" w:type="dxa"/>
            </w:tcMar>
          </w:tcPr>
          <w:p w:rsidR="002A2FEC" w:rsidRPr="00A43C4E" w:rsidRDefault="002A2FEC" w:rsidP="002A2FEC">
            <w:pPr>
              <w:keepNext/>
              <w:tabs>
                <w:tab w:val="left" w:pos="224"/>
                <w:tab w:val="center" w:pos="404"/>
              </w:tabs>
              <w:spacing w:before="60" w:after="60" w:line="300" w:lineRule="exact"/>
              <w:jc w:val="center"/>
              <w:rPr>
                <w:rFonts w:ascii="Arabic Typesetting" w:hAnsi="Arabic Typesetting" w:cs="Arabic Typesetting"/>
                <w:b/>
                <w:bCs/>
                <w:color w:val="008000"/>
                <w:sz w:val="30"/>
                <w:szCs w:val="30"/>
                <w:rtl/>
              </w:rPr>
            </w:pPr>
            <w:r w:rsidRPr="00A43C4E">
              <w:rPr>
                <w:rFonts w:ascii="Arabic Typesetting" w:hAnsi="Arabic Typesetting" w:cs="Arabic Typesetting"/>
                <w:b/>
                <w:bCs/>
                <w:color w:val="008000"/>
                <w:sz w:val="30"/>
                <w:szCs w:val="30"/>
                <w:rtl/>
              </w:rPr>
              <w:t>ثابت</w:t>
            </w:r>
          </w:p>
        </w:tc>
      </w:tr>
      <w:tr w:rsidR="002A2FEC" w:rsidRPr="00A43C4E" w:rsidTr="002A2FEC">
        <w:trPr>
          <w:trHeight w:val="537"/>
          <w:jc w:val="center"/>
        </w:trPr>
        <w:tc>
          <w:tcPr>
            <w:tcW w:w="1627" w:type="dxa"/>
            <w:tcBorders>
              <w:left w:val="single" w:sz="4" w:space="0" w:color="auto"/>
            </w:tcBorders>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 xml:space="preserve">النسبة المئوية من حجم الرواتب </w:t>
            </w:r>
            <w:proofErr w:type="spellStart"/>
            <w:r w:rsidRPr="00A43C4E">
              <w:rPr>
                <w:rFonts w:ascii="Arabic Typesetting" w:hAnsi="Arabic Typesetting" w:cs="Arabic Typesetting"/>
                <w:b/>
                <w:sz w:val="30"/>
                <w:szCs w:val="30"/>
                <w:rtl/>
              </w:rPr>
              <w:t>الجملي</w:t>
            </w:r>
            <w:proofErr w:type="spellEnd"/>
            <w:r w:rsidRPr="00A43C4E">
              <w:rPr>
                <w:rFonts w:ascii="Arabic Typesetting" w:hAnsi="Arabic Typesetting" w:cs="Arabic Typesetting"/>
                <w:b/>
                <w:sz w:val="30"/>
                <w:szCs w:val="30"/>
                <w:rtl/>
              </w:rPr>
              <w:t xml:space="preserve"> المستثمرة في تطوير الموظفين</w:t>
            </w:r>
          </w:p>
          <w:p w:rsidR="002A2FEC" w:rsidRPr="00A43C4E" w:rsidRDefault="002A2FEC" w:rsidP="002A2FEC">
            <w:pPr>
              <w:spacing w:before="60" w:after="60" w:line="300" w:lineRule="exact"/>
              <w:rPr>
                <w:rFonts w:ascii="Arabic Typesetting" w:hAnsi="Arabic Typesetting" w:cs="Arabic Typesetting"/>
                <w:b/>
                <w:sz w:val="30"/>
                <w:szCs w:val="30"/>
                <w:rtl/>
              </w:rPr>
            </w:pPr>
          </w:p>
        </w:tc>
        <w:tc>
          <w:tcPr>
            <w:tcW w:w="1644" w:type="dxa"/>
            <w:tcBorders>
              <w:top w:val="nil"/>
              <w:bottom w:val="nil"/>
            </w:tcBorders>
            <w:shd w:val="pct30" w:color="auto" w:fill="auto"/>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Pr>
            </w:pPr>
            <w:r w:rsidRPr="00A43C4E">
              <w:rPr>
                <w:rFonts w:ascii="Arabic Typesetting" w:eastAsia="Arial" w:hAnsi="Arabic Typesetting" w:cs="Arabic Typesetting"/>
                <w:sz w:val="30"/>
                <w:szCs w:val="30"/>
                <w:rtl/>
              </w:rPr>
              <w:t>0,44% (يناير 2011، قسم إدارة الموارد البشرية)</w:t>
            </w:r>
          </w:p>
        </w:tc>
        <w:tc>
          <w:tcPr>
            <w:tcW w:w="1645" w:type="dxa"/>
            <w:tcMar>
              <w:top w:w="110" w:type="dxa"/>
            </w:tcMar>
          </w:tcPr>
          <w:p w:rsidR="002A2FEC" w:rsidRPr="00521F33" w:rsidRDefault="002A2FEC" w:rsidP="002A2FEC">
            <w:pPr>
              <w:spacing w:before="60" w:after="60" w:line="300" w:lineRule="exact"/>
              <w:rPr>
                <w:rFonts w:ascii="Arabic Typesetting" w:hAnsi="Arabic Typesetting" w:cs="Arabic Typesetting"/>
                <w:b/>
                <w:color w:val="993300"/>
                <w:sz w:val="30"/>
                <w:szCs w:val="30"/>
              </w:rPr>
            </w:pPr>
            <w:r w:rsidRPr="00521F33">
              <w:rPr>
                <w:rFonts w:ascii="Arabic Typesetting" w:hAnsi="Arabic Typesetting" w:cs="Arabic Typesetting"/>
                <w:b/>
                <w:color w:val="993300"/>
                <w:sz w:val="30"/>
                <w:szCs w:val="30"/>
                <w:rtl/>
              </w:rPr>
              <w:t>0,46% (قسم إدارة الموارد البشرية)</w:t>
            </w:r>
          </w:p>
        </w:tc>
        <w:tc>
          <w:tcPr>
            <w:tcW w:w="3371" w:type="dxa"/>
            <w:tcMar>
              <w:top w:w="110" w:type="dxa"/>
            </w:tcMar>
          </w:tcPr>
          <w:p w:rsidR="002A2FEC" w:rsidRPr="00A43C4E" w:rsidRDefault="002A2FEC" w:rsidP="002A2FEC">
            <w:pPr>
              <w:keepNext/>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2012: 0,43 (قسم إدارة الموارد البشرية)</w:t>
            </w:r>
          </w:p>
          <w:p w:rsidR="002A2FEC" w:rsidRPr="00A43C4E" w:rsidRDefault="002A2FEC" w:rsidP="002A2FEC">
            <w:pPr>
              <w:keepNext/>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2012: 0,74% (قسم إدارة الموارد البشرية وأنشطة التدريب التي تلقت تمويلا من تكنولوجيا المعلومات والاتصالات والتخطيط للموارد المؤسسية وبرنامج التقويم الاستراتيجي).</w:t>
            </w:r>
          </w:p>
          <w:p w:rsidR="002A2FEC" w:rsidRPr="00A43C4E" w:rsidRDefault="002A2FEC" w:rsidP="002A2FEC">
            <w:pPr>
              <w:keepNext/>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ولا تأخذ هذه الأرقام بعين الاعتبار التدريبات التي أجراها مدربون داخليون.</w:t>
            </w:r>
          </w:p>
        </w:tc>
        <w:tc>
          <w:tcPr>
            <w:tcW w:w="1024" w:type="dxa"/>
            <w:gridSpan w:val="2"/>
            <w:tcBorders>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color w:val="008000"/>
                <w:sz w:val="30"/>
                <w:szCs w:val="30"/>
              </w:rPr>
            </w:pPr>
            <w:r w:rsidRPr="00A43C4E">
              <w:rPr>
                <w:rFonts w:ascii="Arabic Typesetting" w:hAnsi="Arabic Typesetting" w:cs="Arabic Typesetting"/>
                <w:b/>
                <w:bCs/>
                <w:color w:val="008000"/>
                <w:sz w:val="30"/>
                <w:szCs w:val="30"/>
                <w:rtl/>
              </w:rPr>
              <w:t>ثابت</w:t>
            </w:r>
          </w:p>
        </w:tc>
      </w:tr>
      <w:tr w:rsidR="002A2FEC" w:rsidRPr="00A43C4E" w:rsidTr="002A2FEC">
        <w:trPr>
          <w:trHeight w:val="537"/>
          <w:jc w:val="center"/>
        </w:trPr>
        <w:tc>
          <w:tcPr>
            <w:tcW w:w="1627" w:type="dxa"/>
            <w:tcBorders>
              <w:left w:val="single" w:sz="4" w:space="0" w:color="auto"/>
            </w:tcBorders>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التنوع الجغرافي – النسبة المئوية للدول الأعضاء الممثلة</w:t>
            </w:r>
          </w:p>
        </w:tc>
        <w:tc>
          <w:tcPr>
            <w:tcW w:w="1644" w:type="dxa"/>
            <w:tcBorders>
              <w:top w:val="nil"/>
              <w:bottom w:val="nil"/>
            </w:tcBorders>
            <w:shd w:val="pct30" w:color="auto" w:fill="auto"/>
            <w:tcMar>
              <w:top w:w="110" w:type="dxa"/>
            </w:tcMar>
          </w:tcPr>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56,70%</w:t>
            </w:r>
          </w:p>
        </w:tc>
        <w:tc>
          <w:tcPr>
            <w:tcW w:w="1645" w:type="dxa"/>
            <w:tcMar>
              <w:top w:w="110" w:type="dxa"/>
            </w:tcMar>
          </w:tcPr>
          <w:p w:rsidR="002A2FEC" w:rsidRPr="00521F33" w:rsidRDefault="002A2FEC" w:rsidP="002A2FEC">
            <w:pPr>
              <w:spacing w:before="60" w:after="60" w:line="300" w:lineRule="exact"/>
              <w:rPr>
                <w:rFonts w:ascii="Arabic Typesetting" w:hAnsi="Arabic Typesetting" w:cs="Arabic Typesetting"/>
                <w:b/>
                <w:color w:val="993300"/>
                <w:sz w:val="30"/>
                <w:szCs w:val="30"/>
                <w:rtl/>
              </w:rPr>
            </w:pPr>
            <w:r w:rsidRPr="00521F33">
              <w:rPr>
                <w:rFonts w:ascii="Arabic Typesetting" w:hAnsi="Arabic Typesetting" w:cs="Arabic Typesetting"/>
                <w:b/>
                <w:color w:val="993300"/>
                <w:sz w:val="30"/>
                <w:szCs w:val="30"/>
                <w:rtl/>
              </w:rPr>
              <w:t>57,8%</w:t>
            </w:r>
          </w:p>
        </w:tc>
        <w:tc>
          <w:tcPr>
            <w:tcW w:w="3371" w:type="dxa"/>
            <w:tcMar>
              <w:top w:w="110" w:type="dxa"/>
            </w:tcMar>
          </w:tcPr>
          <w:p w:rsidR="002A2FEC" w:rsidRPr="00A43C4E" w:rsidRDefault="002A2FEC" w:rsidP="002A2FEC">
            <w:pPr>
              <w:keepNext/>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ارتفاع بنسبة 1,1 نقطة مئوية في التنوع الجغرافي.</w:t>
            </w:r>
          </w:p>
        </w:tc>
        <w:tc>
          <w:tcPr>
            <w:tcW w:w="1024" w:type="dxa"/>
            <w:gridSpan w:val="2"/>
            <w:tcBorders>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color w:val="008000"/>
                <w:sz w:val="30"/>
                <w:szCs w:val="30"/>
                <w:rtl/>
              </w:rPr>
            </w:pPr>
            <w:r w:rsidRPr="00A43C4E">
              <w:rPr>
                <w:rFonts w:ascii="Arabic Typesetting" w:hAnsi="Arabic Typesetting" w:cs="Arabic Typesetting"/>
                <w:b/>
                <w:bCs/>
                <w:color w:val="008000"/>
                <w:sz w:val="30"/>
                <w:szCs w:val="30"/>
                <w:rtl/>
              </w:rPr>
              <w:t>ثابت</w:t>
            </w:r>
          </w:p>
        </w:tc>
      </w:tr>
      <w:tr w:rsidR="002A2FEC" w:rsidRPr="00A43C4E" w:rsidTr="00521F33">
        <w:trPr>
          <w:trHeight w:val="537"/>
          <w:jc w:val="center"/>
        </w:trPr>
        <w:tc>
          <w:tcPr>
            <w:tcW w:w="1627" w:type="dxa"/>
            <w:tcBorders>
              <w:left w:val="single" w:sz="4" w:space="0" w:color="auto"/>
            </w:tcBorders>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sz w:val="30"/>
                <w:szCs w:val="30"/>
                <w:rtl/>
                <w:lang w:bidi="ar-SA"/>
              </w:rPr>
              <w:t>النسبة المئوية للنساء اللاتي تعتلين مناصب الإدارة الوسطى والعليا.</w:t>
            </w:r>
          </w:p>
        </w:tc>
        <w:tc>
          <w:tcPr>
            <w:tcW w:w="1644" w:type="dxa"/>
            <w:tcBorders>
              <w:top w:val="nil"/>
              <w:bottom w:val="nil"/>
            </w:tcBorders>
            <w:shd w:val="pct30" w:color="auto" w:fill="auto"/>
            <w:tcMar>
              <w:top w:w="110" w:type="dxa"/>
            </w:tcMar>
          </w:tcPr>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Pr>
              <w:t>P4</w:t>
            </w:r>
            <w:r w:rsidRPr="00A43C4E">
              <w:rPr>
                <w:rFonts w:ascii="Arabic Typesetting" w:eastAsia="Arial" w:hAnsi="Arabic Typesetting" w:cs="Arabic Typesetting"/>
                <w:sz w:val="30"/>
                <w:szCs w:val="30"/>
                <w:rtl/>
              </w:rPr>
              <w:t xml:space="preserve"> – 44,2%</w:t>
            </w:r>
          </w:p>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Pr>
              <w:t>P5</w:t>
            </w:r>
            <w:r w:rsidRPr="00A43C4E">
              <w:rPr>
                <w:rFonts w:ascii="Arabic Typesetting" w:eastAsia="Arial" w:hAnsi="Arabic Typesetting" w:cs="Arabic Typesetting"/>
                <w:sz w:val="30"/>
                <w:szCs w:val="30"/>
                <w:rtl/>
              </w:rPr>
              <w:t xml:space="preserve"> – 30,9%</w:t>
            </w:r>
          </w:p>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Pr>
              <w:t>D1</w:t>
            </w:r>
            <w:r w:rsidRPr="00A43C4E">
              <w:rPr>
                <w:rFonts w:ascii="Arabic Typesetting" w:eastAsia="Arial" w:hAnsi="Arabic Typesetting" w:cs="Arabic Typesetting"/>
                <w:sz w:val="30"/>
                <w:szCs w:val="30"/>
                <w:rtl/>
              </w:rPr>
              <w:t xml:space="preserve"> – 12,1%</w:t>
            </w:r>
          </w:p>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Pr>
              <w:t>D2</w:t>
            </w:r>
            <w:r w:rsidRPr="00A43C4E">
              <w:rPr>
                <w:rFonts w:ascii="Arabic Typesetting" w:eastAsia="Arial" w:hAnsi="Arabic Typesetting" w:cs="Arabic Typesetting"/>
                <w:sz w:val="30"/>
                <w:szCs w:val="30"/>
                <w:rtl/>
              </w:rPr>
              <w:t xml:space="preserve"> – 9,1%</w:t>
            </w:r>
          </w:p>
        </w:tc>
        <w:tc>
          <w:tcPr>
            <w:tcW w:w="1645" w:type="dxa"/>
            <w:tcMar>
              <w:top w:w="110" w:type="dxa"/>
            </w:tcMar>
          </w:tcPr>
          <w:p w:rsidR="002A2FEC" w:rsidRPr="00521F33" w:rsidRDefault="002A2FEC" w:rsidP="002A2FEC">
            <w:pPr>
              <w:spacing w:before="60" w:after="60" w:line="300" w:lineRule="exact"/>
              <w:rPr>
                <w:rFonts w:ascii="Arabic Typesetting" w:eastAsia="Arial" w:hAnsi="Arabic Typesetting" w:cs="Arabic Typesetting"/>
                <w:color w:val="993300"/>
                <w:sz w:val="30"/>
                <w:szCs w:val="30"/>
                <w:rtl/>
              </w:rPr>
            </w:pPr>
            <w:r w:rsidRPr="00521F33">
              <w:rPr>
                <w:rFonts w:ascii="Arabic Typesetting" w:eastAsia="Arial" w:hAnsi="Arabic Typesetting" w:cs="Arabic Typesetting"/>
                <w:color w:val="993300"/>
                <w:sz w:val="30"/>
                <w:szCs w:val="30"/>
              </w:rPr>
              <w:t>P4</w:t>
            </w:r>
            <w:r w:rsidRPr="00521F33">
              <w:rPr>
                <w:rFonts w:ascii="Arabic Typesetting" w:eastAsia="Arial" w:hAnsi="Arabic Typesetting" w:cs="Arabic Typesetting"/>
                <w:color w:val="993300"/>
                <w:sz w:val="30"/>
                <w:szCs w:val="30"/>
                <w:rtl/>
              </w:rPr>
              <w:t xml:space="preserve"> – 43,9%</w:t>
            </w:r>
          </w:p>
          <w:p w:rsidR="002A2FEC" w:rsidRPr="00521F33" w:rsidRDefault="002A2FEC" w:rsidP="002A2FEC">
            <w:pPr>
              <w:spacing w:before="60" w:after="60" w:line="300" w:lineRule="exact"/>
              <w:rPr>
                <w:rFonts w:ascii="Arabic Typesetting" w:eastAsia="Arial" w:hAnsi="Arabic Typesetting" w:cs="Arabic Typesetting"/>
                <w:color w:val="993300"/>
                <w:sz w:val="30"/>
                <w:szCs w:val="30"/>
                <w:rtl/>
              </w:rPr>
            </w:pPr>
            <w:r w:rsidRPr="00521F33">
              <w:rPr>
                <w:rFonts w:ascii="Arabic Typesetting" w:eastAsia="Arial" w:hAnsi="Arabic Typesetting" w:cs="Arabic Typesetting"/>
                <w:color w:val="993300"/>
                <w:sz w:val="30"/>
                <w:szCs w:val="30"/>
              </w:rPr>
              <w:t>P5</w:t>
            </w:r>
            <w:r w:rsidRPr="00521F33">
              <w:rPr>
                <w:rFonts w:ascii="Arabic Typesetting" w:eastAsia="Arial" w:hAnsi="Arabic Typesetting" w:cs="Arabic Typesetting"/>
                <w:color w:val="993300"/>
                <w:sz w:val="30"/>
                <w:szCs w:val="30"/>
                <w:rtl/>
              </w:rPr>
              <w:t xml:space="preserve"> – 31,9%</w:t>
            </w:r>
          </w:p>
          <w:p w:rsidR="002A2FEC" w:rsidRPr="00521F33" w:rsidRDefault="002A2FEC" w:rsidP="002A2FEC">
            <w:pPr>
              <w:spacing w:before="60" w:after="60" w:line="300" w:lineRule="exact"/>
              <w:rPr>
                <w:rFonts w:ascii="Arabic Typesetting" w:eastAsia="Arial" w:hAnsi="Arabic Typesetting" w:cs="Arabic Typesetting"/>
                <w:color w:val="993300"/>
                <w:sz w:val="30"/>
                <w:szCs w:val="30"/>
                <w:rtl/>
              </w:rPr>
            </w:pPr>
            <w:r w:rsidRPr="00521F33">
              <w:rPr>
                <w:rFonts w:ascii="Arabic Typesetting" w:eastAsia="Arial" w:hAnsi="Arabic Typesetting" w:cs="Arabic Typesetting"/>
                <w:color w:val="993300"/>
                <w:sz w:val="30"/>
                <w:szCs w:val="30"/>
              </w:rPr>
              <w:t>D1</w:t>
            </w:r>
            <w:r w:rsidRPr="00521F33">
              <w:rPr>
                <w:rFonts w:ascii="Arabic Typesetting" w:eastAsia="Arial" w:hAnsi="Arabic Typesetting" w:cs="Arabic Typesetting"/>
                <w:color w:val="993300"/>
                <w:sz w:val="30"/>
                <w:szCs w:val="30"/>
                <w:rtl/>
              </w:rPr>
              <w:t xml:space="preserve"> – 14,6%</w:t>
            </w:r>
          </w:p>
          <w:p w:rsidR="002A2FEC" w:rsidRPr="00521F33" w:rsidRDefault="002A2FEC" w:rsidP="002A2FEC">
            <w:pPr>
              <w:spacing w:before="60" w:after="60" w:line="300" w:lineRule="exact"/>
              <w:rPr>
                <w:rFonts w:ascii="Arabic Typesetting" w:hAnsi="Arabic Typesetting" w:cs="Arabic Typesetting"/>
                <w:b/>
                <w:color w:val="993300"/>
                <w:sz w:val="30"/>
                <w:szCs w:val="30"/>
                <w:rtl/>
              </w:rPr>
            </w:pPr>
            <w:r w:rsidRPr="00521F33">
              <w:rPr>
                <w:rFonts w:ascii="Arabic Typesetting" w:eastAsia="Arial" w:hAnsi="Arabic Typesetting" w:cs="Arabic Typesetting"/>
                <w:color w:val="993300"/>
                <w:sz w:val="30"/>
                <w:szCs w:val="30"/>
              </w:rPr>
              <w:t>D2</w:t>
            </w:r>
            <w:r w:rsidRPr="00521F33">
              <w:rPr>
                <w:rFonts w:ascii="Arabic Typesetting" w:eastAsia="Arial" w:hAnsi="Arabic Typesetting" w:cs="Arabic Typesetting"/>
                <w:color w:val="993300"/>
                <w:sz w:val="30"/>
                <w:szCs w:val="30"/>
                <w:rtl/>
              </w:rPr>
              <w:t xml:space="preserve"> – 25,0%</w:t>
            </w:r>
          </w:p>
        </w:tc>
        <w:tc>
          <w:tcPr>
            <w:tcW w:w="3371" w:type="dxa"/>
            <w:tcMar>
              <w:top w:w="110" w:type="dxa"/>
            </w:tcMar>
          </w:tcPr>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Pr>
              <w:t>P4</w:t>
            </w:r>
            <w:r w:rsidRPr="00A43C4E">
              <w:rPr>
                <w:rFonts w:ascii="Arabic Typesetting" w:eastAsia="Arial" w:hAnsi="Arabic Typesetting" w:cs="Arabic Typesetting"/>
                <w:sz w:val="30"/>
                <w:szCs w:val="30"/>
                <w:rtl/>
              </w:rPr>
              <w:t xml:space="preserve"> – 44,4%</w:t>
            </w:r>
          </w:p>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Pr>
              <w:t>P5</w:t>
            </w:r>
            <w:r w:rsidRPr="00A43C4E">
              <w:rPr>
                <w:rFonts w:ascii="Arabic Typesetting" w:eastAsia="Arial" w:hAnsi="Arabic Typesetting" w:cs="Arabic Typesetting"/>
                <w:sz w:val="30"/>
                <w:szCs w:val="30"/>
                <w:rtl/>
              </w:rPr>
              <w:t xml:space="preserve"> – 30,3%</w:t>
            </w:r>
          </w:p>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Pr>
              <w:t>D1</w:t>
            </w:r>
            <w:r w:rsidRPr="00A43C4E">
              <w:rPr>
                <w:rFonts w:ascii="Arabic Typesetting" w:eastAsia="Arial" w:hAnsi="Arabic Typesetting" w:cs="Arabic Typesetting"/>
                <w:sz w:val="30"/>
                <w:szCs w:val="30"/>
                <w:rtl/>
              </w:rPr>
              <w:t xml:space="preserve"> – 24,4%</w:t>
            </w:r>
          </w:p>
          <w:p w:rsidR="002A2FEC" w:rsidRPr="00A43C4E" w:rsidRDefault="002A2FEC" w:rsidP="002A2FEC">
            <w:pPr>
              <w:keepNext/>
              <w:spacing w:before="60" w:after="60" w:line="300" w:lineRule="exact"/>
              <w:rPr>
                <w:rFonts w:ascii="Arabic Typesetting" w:hAnsi="Arabic Typesetting" w:cs="Arabic Typesetting"/>
                <w:b/>
                <w:sz w:val="30"/>
                <w:szCs w:val="30"/>
                <w:rtl/>
              </w:rPr>
            </w:pPr>
            <w:r w:rsidRPr="00A43C4E">
              <w:rPr>
                <w:rFonts w:ascii="Arabic Typesetting" w:eastAsia="Arial" w:hAnsi="Arabic Typesetting" w:cs="Arabic Typesetting"/>
                <w:sz w:val="30"/>
                <w:szCs w:val="30"/>
              </w:rPr>
              <w:t>D2</w:t>
            </w:r>
            <w:r w:rsidRPr="00A43C4E">
              <w:rPr>
                <w:rFonts w:ascii="Arabic Typesetting" w:eastAsia="Arial" w:hAnsi="Arabic Typesetting" w:cs="Arabic Typesetting"/>
                <w:sz w:val="30"/>
                <w:szCs w:val="30"/>
                <w:rtl/>
              </w:rPr>
              <w:t xml:space="preserve"> – 23,1%</w:t>
            </w:r>
          </w:p>
        </w:tc>
        <w:tc>
          <w:tcPr>
            <w:tcW w:w="1024" w:type="dxa"/>
            <w:gridSpan w:val="2"/>
            <w:tcBorders>
              <w:right w:val="single" w:sz="4" w:space="0" w:color="auto"/>
            </w:tcBorders>
            <w:tcMar>
              <w:top w:w="110" w:type="dxa"/>
            </w:tcMar>
          </w:tcPr>
          <w:p w:rsidR="002A2FEC" w:rsidRPr="00A43C4E" w:rsidRDefault="006F4A06" w:rsidP="002A2FEC">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b/>
                <w:bCs/>
                <w:color w:val="FF0000"/>
                <w:sz w:val="30"/>
                <w:szCs w:val="30"/>
                <w:rtl/>
              </w:rPr>
              <w:t>غير ثابت</w:t>
            </w:r>
          </w:p>
        </w:tc>
      </w:tr>
      <w:tr w:rsidR="002A2FEC" w:rsidRPr="00A43C4E" w:rsidTr="00521F33">
        <w:trPr>
          <w:trHeight w:val="537"/>
          <w:jc w:val="center"/>
        </w:trPr>
        <w:tc>
          <w:tcPr>
            <w:tcW w:w="1627" w:type="dxa"/>
            <w:tcBorders>
              <w:left w:val="single" w:sz="4" w:space="0" w:color="auto"/>
            </w:tcBorders>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انخفاض عدد حالات التغيب</w:t>
            </w:r>
          </w:p>
        </w:tc>
        <w:tc>
          <w:tcPr>
            <w:tcW w:w="1644" w:type="dxa"/>
            <w:tcBorders>
              <w:top w:val="nil"/>
              <w:bottom w:val="single" w:sz="4" w:space="0" w:color="auto"/>
            </w:tcBorders>
            <w:shd w:val="pct30" w:color="auto" w:fill="auto"/>
            <w:tcMar>
              <w:top w:w="110" w:type="dxa"/>
            </w:tcMar>
          </w:tcPr>
          <w:p w:rsidR="002A2FEC" w:rsidRPr="00A43C4E" w:rsidRDefault="002A2FEC" w:rsidP="002A2FEC">
            <w:pPr>
              <w:spacing w:line="300" w:lineRule="exact"/>
              <w:rPr>
                <w:rFonts w:ascii="Arabic Typesetting" w:eastAsia="Arial" w:hAnsi="Arabic Typesetting" w:cs="Arabic Typesetting"/>
                <w:sz w:val="30"/>
                <w:szCs w:val="30"/>
              </w:rPr>
            </w:pPr>
            <w:r w:rsidRPr="00A43C4E">
              <w:rPr>
                <w:rFonts w:ascii="Arabic Typesetting" w:eastAsia="Arial" w:hAnsi="Arabic Typesetting" w:cs="Arabic Typesetting"/>
                <w:sz w:val="30"/>
                <w:szCs w:val="30"/>
                <w:rtl/>
              </w:rPr>
              <w:t>متوسط عدد أيام الغياب بسبب المرض لكل موظف: 9,6 أيام</w:t>
            </w:r>
          </w:p>
        </w:tc>
        <w:tc>
          <w:tcPr>
            <w:tcW w:w="1645" w:type="dxa"/>
            <w:tcMar>
              <w:top w:w="110" w:type="dxa"/>
            </w:tcMar>
          </w:tcPr>
          <w:p w:rsidR="002A2FEC" w:rsidRPr="00521F33" w:rsidRDefault="002A2FEC" w:rsidP="002A2FEC">
            <w:pPr>
              <w:spacing w:before="60" w:after="60" w:line="300" w:lineRule="exact"/>
              <w:rPr>
                <w:rFonts w:ascii="Arabic Typesetting" w:eastAsia="Arial" w:hAnsi="Arabic Typesetting" w:cs="Arabic Typesetting"/>
                <w:color w:val="993300"/>
                <w:sz w:val="30"/>
                <w:szCs w:val="30"/>
              </w:rPr>
            </w:pPr>
            <w:r w:rsidRPr="00521F33">
              <w:rPr>
                <w:rFonts w:ascii="Arabic Typesetting" w:eastAsia="Arial" w:hAnsi="Arabic Typesetting" w:cs="Arabic Typesetting"/>
                <w:color w:val="993300"/>
                <w:sz w:val="30"/>
                <w:szCs w:val="30"/>
                <w:rtl/>
              </w:rPr>
              <w:t>11,3</w:t>
            </w:r>
          </w:p>
        </w:tc>
        <w:tc>
          <w:tcPr>
            <w:tcW w:w="3371" w:type="dxa"/>
            <w:tcMar>
              <w:top w:w="110" w:type="dxa"/>
            </w:tcMar>
          </w:tcPr>
          <w:p w:rsidR="002A2FEC" w:rsidRPr="00A43C4E" w:rsidRDefault="002A2FEC" w:rsidP="002A2FEC">
            <w:pPr>
              <w:spacing w:before="60" w:after="60" w:line="300" w:lineRule="exact"/>
              <w:rPr>
                <w:rFonts w:ascii="Arabic Typesetting" w:eastAsia="Arial" w:hAnsi="Arabic Typesetting" w:cs="Arabic Typesetting"/>
                <w:sz w:val="30"/>
                <w:szCs w:val="30"/>
              </w:rPr>
            </w:pPr>
            <w:r w:rsidRPr="00A43C4E">
              <w:rPr>
                <w:rFonts w:ascii="Arabic Typesetting" w:eastAsia="Arial" w:hAnsi="Arabic Typesetting" w:cs="Arabic Typesetting"/>
                <w:sz w:val="30"/>
                <w:szCs w:val="30"/>
                <w:rtl/>
              </w:rPr>
              <w:t>9,07</w:t>
            </w:r>
          </w:p>
        </w:tc>
        <w:tc>
          <w:tcPr>
            <w:tcW w:w="1024" w:type="dxa"/>
            <w:gridSpan w:val="2"/>
            <w:tcBorders>
              <w:right w:val="single" w:sz="4" w:space="0" w:color="auto"/>
            </w:tcBorders>
            <w:tcMar>
              <w:top w:w="110" w:type="dxa"/>
            </w:tcMar>
          </w:tcPr>
          <w:p w:rsidR="002A2FEC" w:rsidRPr="00A43C4E" w:rsidRDefault="006F4A06" w:rsidP="002A2FEC">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b/>
                <w:bCs/>
                <w:color w:val="FF0000"/>
                <w:sz w:val="30"/>
                <w:szCs w:val="30"/>
                <w:rtl/>
              </w:rPr>
              <w:t>غير ثابت</w:t>
            </w:r>
          </w:p>
        </w:tc>
      </w:tr>
      <w:tr w:rsidR="002A2FEC" w:rsidRPr="00A43C4E" w:rsidTr="00521F33">
        <w:trPr>
          <w:trHeight w:val="537"/>
          <w:jc w:val="center"/>
        </w:trPr>
        <w:tc>
          <w:tcPr>
            <w:tcW w:w="1627" w:type="dxa"/>
            <w:tcBorders>
              <w:left w:val="single" w:sz="4" w:space="0" w:color="auto"/>
            </w:tcBorders>
            <w:tcMar>
              <w:top w:w="110" w:type="dxa"/>
            </w:tcMar>
          </w:tcPr>
          <w:p w:rsidR="002A2FEC" w:rsidRPr="00A43C4E" w:rsidRDefault="002A2FEC" w:rsidP="00521F33">
            <w:pPr>
              <w:keepNext/>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lastRenderedPageBreak/>
              <w:t>انخفاض عدد طلبات الطعون</w:t>
            </w:r>
          </w:p>
        </w:tc>
        <w:tc>
          <w:tcPr>
            <w:tcW w:w="1644" w:type="dxa"/>
            <w:tcBorders>
              <w:top w:val="single" w:sz="4" w:space="0" w:color="auto"/>
              <w:bottom w:val="single" w:sz="4" w:space="0" w:color="auto"/>
            </w:tcBorders>
            <w:shd w:val="pct30" w:color="auto" w:fill="auto"/>
            <w:tcMar>
              <w:top w:w="110" w:type="dxa"/>
            </w:tcMar>
          </w:tcPr>
          <w:p w:rsidR="002A2FEC" w:rsidRPr="00A43C4E" w:rsidRDefault="002A2FEC" w:rsidP="00521F33">
            <w:pPr>
              <w:keepNext/>
              <w:spacing w:before="60" w:after="60" w:line="300" w:lineRule="exact"/>
              <w:rPr>
                <w:rFonts w:ascii="Arabic Typesetting" w:eastAsia="Arial" w:hAnsi="Arabic Typesetting" w:cs="Arabic Typesetting"/>
                <w:sz w:val="30"/>
                <w:szCs w:val="30"/>
              </w:rPr>
            </w:pPr>
            <w:r w:rsidRPr="00A43C4E">
              <w:rPr>
                <w:rFonts w:ascii="Arabic Typesetting" w:eastAsia="Arial" w:hAnsi="Arabic Typesetting" w:cs="Arabic Typesetting"/>
                <w:sz w:val="30"/>
                <w:szCs w:val="30"/>
                <w:rtl/>
              </w:rPr>
              <w:t>27 حالة</w:t>
            </w:r>
          </w:p>
        </w:tc>
        <w:tc>
          <w:tcPr>
            <w:tcW w:w="1645" w:type="dxa"/>
            <w:tcMar>
              <w:top w:w="110" w:type="dxa"/>
            </w:tcMar>
          </w:tcPr>
          <w:p w:rsidR="002A2FEC" w:rsidRPr="00521F33" w:rsidRDefault="002A2FEC" w:rsidP="00521F33">
            <w:pPr>
              <w:keepNext/>
              <w:spacing w:before="60" w:after="60" w:line="300" w:lineRule="exact"/>
              <w:rPr>
                <w:rFonts w:ascii="Arabic Typesetting" w:eastAsia="Arial" w:hAnsi="Arabic Typesetting" w:cs="Arabic Typesetting"/>
                <w:color w:val="993300"/>
                <w:sz w:val="30"/>
                <w:szCs w:val="30"/>
                <w:rtl/>
              </w:rPr>
            </w:pPr>
            <w:r w:rsidRPr="00521F33">
              <w:rPr>
                <w:rFonts w:ascii="Arabic Typesetting" w:eastAsia="Arial" w:hAnsi="Arabic Typesetting" w:cs="Arabic Typesetting"/>
                <w:color w:val="993300"/>
                <w:sz w:val="30"/>
                <w:szCs w:val="30"/>
              </w:rPr>
              <w:t>‘</w:t>
            </w:r>
            <w:r w:rsidRPr="00521F33">
              <w:rPr>
                <w:rFonts w:ascii="Arabic Typesetting" w:eastAsia="Arial" w:hAnsi="Arabic Typesetting" w:cs="Arabic Typesetting"/>
                <w:color w:val="993300"/>
                <w:sz w:val="30"/>
                <w:szCs w:val="30"/>
                <w:rtl/>
                <w:lang w:bidi="ar-SA"/>
              </w:rPr>
              <w:t xml:space="preserve">لبات </w:t>
            </w:r>
            <w:r w:rsidRPr="00521F33">
              <w:rPr>
                <w:rFonts w:ascii="Arabic Typesetting" w:eastAsia="Arial" w:hAnsi="Arabic Typesetting" w:cs="Arabic Typesetting"/>
                <w:color w:val="993300"/>
                <w:sz w:val="30"/>
                <w:szCs w:val="30"/>
                <w:rtl/>
              </w:rPr>
              <w:t>الطعون لدى مجلس الويبو للطعون: 14</w:t>
            </w:r>
          </w:p>
          <w:p w:rsidR="002A2FEC" w:rsidRPr="00521F33" w:rsidRDefault="002A2FEC" w:rsidP="00521F33">
            <w:pPr>
              <w:keepNext/>
              <w:spacing w:before="60" w:after="60" w:line="300" w:lineRule="exact"/>
              <w:rPr>
                <w:rFonts w:ascii="Arabic Typesetting" w:eastAsia="Arial" w:hAnsi="Arabic Typesetting" w:cs="Arabic Typesetting"/>
                <w:color w:val="993300"/>
                <w:sz w:val="30"/>
                <w:szCs w:val="30"/>
              </w:rPr>
            </w:pPr>
            <w:r w:rsidRPr="00521F33">
              <w:rPr>
                <w:rFonts w:ascii="Arabic Typesetting" w:eastAsia="Arial" w:hAnsi="Arabic Typesetting" w:cs="Arabic Typesetting"/>
                <w:color w:val="993300"/>
                <w:sz w:val="30"/>
                <w:szCs w:val="30"/>
                <w:rtl/>
              </w:rPr>
              <w:t>لدى المحكمة الإدارية لمنظمة العمل الدولية (</w:t>
            </w:r>
            <w:r w:rsidRPr="00521F33">
              <w:rPr>
                <w:rFonts w:ascii="Arabic Typesetting" w:eastAsia="Arial" w:hAnsi="Arabic Typesetting" w:cs="Arabic Typesetting"/>
                <w:color w:val="993300"/>
                <w:sz w:val="30"/>
                <w:szCs w:val="30"/>
              </w:rPr>
              <w:t>ILOAT</w:t>
            </w:r>
            <w:r w:rsidRPr="00521F33">
              <w:rPr>
                <w:rFonts w:ascii="Arabic Typesetting" w:eastAsia="Arial" w:hAnsi="Arabic Typesetting" w:cs="Arabic Typesetting"/>
                <w:color w:val="993300"/>
                <w:sz w:val="30"/>
                <w:szCs w:val="30"/>
                <w:rtl/>
              </w:rPr>
              <w:t>): 12</w:t>
            </w:r>
          </w:p>
        </w:tc>
        <w:tc>
          <w:tcPr>
            <w:tcW w:w="3371" w:type="dxa"/>
            <w:tcMar>
              <w:top w:w="110" w:type="dxa"/>
            </w:tcMar>
          </w:tcPr>
          <w:p w:rsidR="002A2FEC" w:rsidRPr="00A43C4E" w:rsidRDefault="002A2FEC" w:rsidP="00521F33">
            <w:pPr>
              <w:keepNext/>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الطعون لدى مجلس الويبو للطعون: 32</w:t>
            </w:r>
          </w:p>
          <w:p w:rsidR="002A2FEC" w:rsidRPr="00A43C4E" w:rsidRDefault="002A2FEC" w:rsidP="00521F33">
            <w:pPr>
              <w:keepNext/>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لدى المحكمة الإدارية لمنظمة العمل الدولية (</w:t>
            </w:r>
            <w:r w:rsidRPr="00A43C4E">
              <w:rPr>
                <w:rFonts w:ascii="Arabic Typesetting" w:eastAsia="Arial" w:hAnsi="Arabic Typesetting" w:cs="Arabic Typesetting"/>
                <w:sz w:val="30"/>
                <w:szCs w:val="30"/>
              </w:rPr>
              <w:t>ILOAT</w:t>
            </w:r>
            <w:r w:rsidRPr="00A43C4E">
              <w:rPr>
                <w:rFonts w:ascii="Arabic Typesetting" w:eastAsia="Arial" w:hAnsi="Arabic Typesetting" w:cs="Arabic Typesetting"/>
                <w:sz w:val="30"/>
                <w:szCs w:val="30"/>
                <w:rtl/>
              </w:rPr>
              <w:t>): 14</w:t>
            </w:r>
          </w:p>
          <w:p w:rsidR="002A2FEC" w:rsidRPr="00A43C4E" w:rsidRDefault="002A2FEC" w:rsidP="00521F33">
            <w:pPr>
              <w:keepNext/>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يعود الارتفاع في عدد حالات طلب الطعن أساسا إلى إصلاح نظام التعاقد طبقا للصيغة المعدلة من نظام موظفي الويبو ولوائح موظفيها، وتحسن درجة نضج مسار نظام إدارة الأداء وتطوير الموظفين.</w:t>
            </w:r>
          </w:p>
          <w:p w:rsidR="002A2FEC" w:rsidRPr="00A43C4E" w:rsidRDefault="002A2FEC" w:rsidP="00521F33">
            <w:pPr>
              <w:keepNext/>
              <w:spacing w:before="60" w:after="60" w:line="300" w:lineRule="exact"/>
              <w:rPr>
                <w:rFonts w:ascii="Arabic Typesetting" w:eastAsia="Arial" w:hAnsi="Arabic Typesetting" w:cs="Arabic Typesetting"/>
                <w:sz w:val="30"/>
                <w:szCs w:val="30"/>
              </w:rPr>
            </w:pPr>
          </w:p>
        </w:tc>
        <w:tc>
          <w:tcPr>
            <w:tcW w:w="1024" w:type="dxa"/>
            <w:gridSpan w:val="2"/>
            <w:tcBorders>
              <w:right w:val="single" w:sz="4" w:space="0" w:color="auto"/>
            </w:tcBorders>
            <w:tcMar>
              <w:top w:w="110" w:type="dxa"/>
            </w:tcMar>
          </w:tcPr>
          <w:p w:rsidR="002A2FEC" w:rsidRPr="00A43C4E" w:rsidRDefault="006F4A06" w:rsidP="00521F33">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b/>
                <w:bCs/>
                <w:color w:val="FF0000"/>
                <w:sz w:val="30"/>
                <w:szCs w:val="30"/>
                <w:rtl/>
              </w:rPr>
              <w:t>غير ثابت</w:t>
            </w:r>
          </w:p>
        </w:tc>
      </w:tr>
    </w:tbl>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الميزانية والنفقات الفعلية</w:t>
      </w:r>
    </w:p>
    <w:p w:rsidR="002A2FEC" w:rsidRDefault="002A2FEC" w:rsidP="002A2FEC">
      <w:pPr>
        <w:spacing w:after="120"/>
        <w:jc w:val="center"/>
        <w:rPr>
          <w:rFonts w:ascii="Arabic Typesetting" w:hAnsi="Arabic Typesetting" w:cs="Arabic Typesetting"/>
          <w:sz w:val="34"/>
          <w:szCs w:val="34"/>
          <w:rtl/>
        </w:rPr>
      </w:pPr>
      <w:r w:rsidRPr="002A2FEC">
        <w:rPr>
          <w:rFonts w:hint="cs"/>
          <w:noProof/>
          <w:szCs w:val="20"/>
          <w:rtl/>
          <w:lang w:bidi="ar-SA"/>
        </w:rPr>
        <w:drawing>
          <wp:inline distT="0" distB="0" distL="0" distR="0" wp14:anchorId="017D1B47" wp14:editId="378C3555">
            <wp:extent cx="6119495" cy="219578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9495" cy="2195780"/>
                    </a:xfrm>
                    <a:prstGeom prst="rect">
                      <a:avLst/>
                    </a:prstGeom>
                    <a:noFill/>
                    <a:ln>
                      <a:noFill/>
                    </a:ln>
                  </pic:spPr>
                </pic:pic>
              </a:graphicData>
            </a:graphic>
          </wp:inline>
        </w:drawing>
      </w:r>
    </w:p>
    <w:p w:rsidR="002A2FEC" w:rsidRDefault="002A2FEC" w:rsidP="002A2FEC">
      <w:pPr>
        <w:spacing w:after="120"/>
        <w:jc w:val="center"/>
        <w:rPr>
          <w:rFonts w:ascii="Arabic Typesetting" w:hAnsi="Arabic Typesetting" w:cs="Arabic Typesetting"/>
          <w:sz w:val="34"/>
          <w:szCs w:val="34"/>
          <w:rtl/>
        </w:rPr>
      </w:pPr>
    </w:p>
    <w:p w:rsidR="002A2FEC" w:rsidRDefault="002A2FEC" w:rsidP="002A2FEC">
      <w:pPr>
        <w:spacing w:after="120"/>
        <w:jc w:val="center"/>
        <w:rPr>
          <w:rFonts w:ascii="Arabic Typesetting" w:hAnsi="Arabic Typesetting" w:cs="Arabic Typesetting"/>
          <w:sz w:val="34"/>
          <w:szCs w:val="34"/>
          <w:rtl/>
        </w:rPr>
      </w:pPr>
      <w:r w:rsidRPr="002A2FEC">
        <w:rPr>
          <w:rFonts w:hint="cs"/>
          <w:noProof/>
          <w:szCs w:val="20"/>
          <w:rtl/>
          <w:lang w:bidi="ar-SA"/>
        </w:rPr>
        <w:drawing>
          <wp:inline distT="0" distB="0" distL="0" distR="0" wp14:anchorId="716B00AA" wp14:editId="3105753E">
            <wp:extent cx="6119495" cy="1713527"/>
            <wp:effectExtent l="0" t="0" r="0"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9495" cy="1713527"/>
                    </a:xfrm>
                    <a:prstGeom prst="rect">
                      <a:avLst/>
                    </a:prstGeom>
                    <a:noFill/>
                    <a:ln>
                      <a:noFill/>
                    </a:ln>
                  </pic:spPr>
                </pic:pic>
              </a:graphicData>
            </a:graphic>
          </wp:inline>
        </w:drawing>
      </w:r>
    </w:p>
    <w:p w:rsidR="002A2FEC" w:rsidRPr="00E16635" w:rsidRDefault="00A341BC" w:rsidP="00A341BC">
      <w:pPr>
        <w:pStyle w:val="ARNormal"/>
        <w:keepNext/>
        <w:spacing w:line="300" w:lineRule="exact"/>
        <w:rPr>
          <w:sz w:val="30"/>
          <w:szCs w:val="30"/>
          <w:rtl/>
          <w:lang w:bidi="ar-SA"/>
        </w:rPr>
      </w:pPr>
      <w:r w:rsidRPr="00A341BC">
        <w:rPr>
          <w:rFonts w:hint="cs"/>
          <w:sz w:val="30"/>
          <w:szCs w:val="30"/>
          <w:rtl/>
          <w:lang w:bidi="ar-SA"/>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2A2FEC" w:rsidRPr="003368C7" w:rsidRDefault="002A2FEC" w:rsidP="002A2FEC">
      <w:pPr>
        <w:keepNext/>
        <w:spacing w:after="120" w:line="340" w:lineRule="exact"/>
        <w:jc w:val="both"/>
        <w:rPr>
          <w:rFonts w:ascii="Arabic Typesetting" w:hAnsi="Arabic Typesetting" w:cs="Arabic Typesetting"/>
          <w:sz w:val="34"/>
          <w:szCs w:val="34"/>
          <w:rtl/>
        </w:rPr>
      </w:pPr>
      <w:r w:rsidRPr="003368C7">
        <w:rPr>
          <w:rFonts w:ascii="Arabic Typesetting" w:hAnsi="Arabic Typesetting" w:cs="Arabic Typesetting" w:hint="cs"/>
          <w:sz w:val="34"/>
          <w:szCs w:val="34"/>
          <w:rtl/>
        </w:rPr>
        <w:t>ألف</w:t>
      </w:r>
      <w:r>
        <w:rPr>
          <w:rFonts w:ascii="Arabic Typesetting" w:hAnsi="Arabic Typesetting" w:cs="Arabic Typesetting"/>
          <w:sz w:val="34"/>
          <w:szCs w:val="34"/>
        </w:rPr>
        <w:t>.</w:t>
      </w:r>
      <w:r w:rsidRPr="003368C7">
        <w:rPr>
          <w:rFonts w:ascii="Arabic Typesetting" w:hAnsi="Arabic Typesetting" w:cs="Arabic Typesetting" w:hint="cs"/>
          <w:sz w:val="34"/>
          <w:szCs w:val="34"/>
          <w:rtl/>
        </w:rPr>
        <w:tab/>
      </w:r>
      <w:r w:rsidRPr="003368C7">
        <w:rPr>
          <w:rFonts w:ascii="Arabic Typesetting" w:hAnsi="Arabic Typesetting" w:cs="Arabic Typesetting" w:hint="cs"/>
          <w:sz w:val="34"/>
          <w:szCs w:val="34"/>
          <w:u w:val="single"/>
          <w:rtl/>
        </w:rPr>
        <w:t xml:space="preserve">الميزانية بعد </w:t>
      </w:r>
      <w:r>
        <w:rPr>
          <w:rFonts w:ascii="Arabic Typesetting" w:hAnsi="Arabic Typesetting" w:cs="Arabic Typesetting" w:hint="cs"/>
          <w:sz w:val="34"/>
          <w:szCs w:val="34"/>
          <w:u w:val="single"/>
          <w:rtl/>
        </w:rPr>
        <w:t>التحويلات 2012/13</w:t>
      </w:r>
    </w:p>
    <w:p w:rsidR="002A2FEC" w:rsidRPr="003368C7" w:rsidRDefault="002A2FEC" w:rsidP="00950DAF">
      <w:pPr>
        <w:pStyle w:val="NormalAR"/>
        <w:keepNext/>
        <w:numPr>
          <w:ilvl w:val="0"/>
          <w:numId w:val="32"/>
        </w:numPr>
        <w:tabs>
          <w:tab w:val="left" w:pos="706"/>
        </w:tabs>
        <w:ind w:left="0" w:firstLine="0"/>
        <w:rPr>
          <w:rtl/>
          <w:lang w:val="fr-CH" w:bidi="ar-SA"/>
        </w:rPr>
      </w:pPr>
      <w:r>
        <w:rPr>
          <w:rFonts w:hint="cs"/>
          <w:rtl/>
          <w:lang w:val="fr-CH" w:bidi="ar-SA"/>
        </w:rPr>
        <w:t>تنعكس الزيادة الإجمالية في الموارد المخصصة للبرنامج أساسا على النتيجة تاسعا.1 (</w:t>
      </w:r>
      <w:r w:rsidRPr="00B22D86">
        <w:rPr>
          <w:rtl/>
          <w:lang w:val="fr-CH"/>
        </w:rPr>
        <w:t>خدمات دعم فعالة وناجعة وذات جودة موجهة نحو الزبائن</w:t>
      </w:r>
      <w:r>
        <w:rPr>
          <w:rFonts w:hint="cs"/>
          <w:rtl/>
          <w:lang w:val="fr-CH"/>
        </w:rPr>
        <w:t>) وتتضمن</w:t>
      </w:r>
      <w:r>
        <w:rPr>
          <w:rFonts w:hint="cs"/>
          <w:rtl/>
          <w:lang w:val="fr-CH" w:bidi="ar-SA"/>
        </w:rPr>
        <w:t xml:space="preserve">: "1" التكاليف التدريجية للموظفين والمتعلقة بتنفيذ نظام موظفي الويبو ولوائح موظفيها وإصلاح النظام </w:t>
      </w:r>
      <w:r>
        <w:rPr>
          <w:rFonts w:hint="cs"/>
          <w:rtl/>
          <w:lang w:val="fr-CH" w:bidi="ar-SA"/>
        </w:rPr>
        <w:lastRenderedPageBreak/>
        <w:t xml:space="preserve">التعاقدي والتخطيط للموارد المؤسسية؛ "2" وتنامي التوجيه نحو الزبائن وتعزيز خدمات الدعم المقدمة للمديرين والموظفين على حد سواء؛ "3" والتكاليف المتزايدة الناجمة عن اتفاق الويبو مع مكتب الأمم المتحدة في جنيف بشأن توفير الخدمات الطبية؛ "4" وتعزيز الدعم المتعلق بالتوازن بين الجنسين والتنوع الجغرافي في المنظمة. كما تم توفير موارد تدريجية لخلاف الموظفين بهدف تنفيذ النتيجة تاسعا.3 </w:t>
      </w:r>
      <w:r>
        <w:rPr>
          <w:lang w:val="fr-CH" w:bidi="ar-SA"/>
        </w:rPr>
        <w:t>)</w:t>
      </w:r>
      <w:r w:rsidRPr="00B10558">
        <w:rPr>
          <w:rtl/>
          <w:lang w:val="fr-CH"/>
        </w:rPr>
        <w:t>قوة عاملة تدار على نحو جيد وذات مهارات مهنية مناسبة</w:t>
      </w:r>
      <w:r>
        <w:rPr>
          <w:rFonts w:hint="cs"/>
          <w:rtl/>
          <w:lang w:val="fr-CH"/>
        </w:rPr>
        <w:t>) ودعم أنشطة التدريب وإدارة الأداء، التي تم تعويضها عبر إعادة إسناد موارد الموظفين للنتيجة تاسعا.1 (</w:t>
      </w:r>
      <w:r w:rsidRPr="00B22D86">
        <w:rPr>
          <w:rtl/>
          <w:lang w:val="fr-CH"/>
        </w:rPr>
        <w:t>خدمات دعم فعالة وناجعة وذات جودة موجهة نحو الزبائن</w:t>
      </w:r>
      <w:r>
        <w:rPr>
          <w:rFonts w:hint="cs"/>
          <w:rtl/>
          <w:lang w:val="fr-CH"/>
        </w:rPr>
        <w:t>).</w:t>
      </w:r>
    </w:p>
    <w:p w:rsidR="002A2FEC" w:rsidRPr="00E02193" w:rsidRDefault="002A2FEC" w:rsidP="002A2FEC">
      <w:pPr>
        <w:keepNext/>
        <w:spacing w:after="120" w:line="340" w:lineRule="exact"/>
        <w:jc w:val="both"/>
        <w:rPr>
          <w:rFonts w:ascii="Arabic Typesetting" w:hAnsi="Arabic Typesetting" w:cs="Arabic Typesetting"/>
          <w:sz w:val="34"/>
          <w:szCs w:val="34"/>
          <w:rtl/>
        </w:rPr>
      </w:pPr>
      <w:r w:rsidRPr="003368C7">
        <w:rPr>
          <w:rFonts w:ascii="Arabic Typesetting" w:hAnsi="Arabic Typesetting" w:cs="Arabic Typesetting" w:hint="cs"/>
          <w:sz w:val="34"/>
          <w:szCs w:val="34"/>
          <w:rtl/>
        </w:rPr>
        <w:t>باء</w:t>
      </w:r>
      <w:r>
        <w:rPr>
          <w:rFonts w:ascii="Arabic Typesetting" w:hAnsi="Arabic Typesetting" w:cs="Arabic Typesetting"/>
          <w:sz w:val="34"/>
          <w:szCs w:val="34"/>
        </w:rPr>
        <w:t>.</w:t>
      </w:r>
      <w:r>
        <w:rPr>
          <w:rFonts w:ascii="Arabic Typesetting" w:hAnsi="Arabic Typesetting" w:cs="Arabic Typesetting" w:hint="cs"/>
          <w:i/>
          <w:iCs/>
          <w:sz w:val="34"/>
          <w:szCs w:val="34"/>
          <w:rtl/>
        </w:rPr>
        <w:tab/>
      </w:r>
      <w:r w:rsidRPr="003368C7">
        <w:rPr>
          <w:rFonts w:ascii="Arabic Typesetting" w:hAnsi="Arabic Typesetting" w:cs="Arabic Typesetting" w:hint="cs"/>
          <w:sz w:val="34"/>
          <w:szCs w:val="34"/>
          <w:u w:val="single"/>
          <w:rtl/>
        </w:rPr>
        <w:t xml:space="preserve">نسبة استخدام ميزانية </w:t>
      </w:r>
      <w:r>
        <w:rPr>
          <w:rFonts w:ascii="Arabic Typesetting" w:hAnsi="Arabic Typesetting" w:cs="Arabic Typesetting" w:hint="cs"/>
          <w:sz w:val="34"/>
          <w:szCs w:val="34"/>
          <w:u w:val="single"/>
          <w:rtl/>
        </w:rPr>
        <w:t>2012</w:t>
      </w:r>
    </w:p>
    <w:p w:rsidR="002A2FEC" w:rsidRDefault="002A2FEC" w:rsidP="00950DAF">
      <w:pPr>
        <w:pStyle w:val="NormalAR"/>
        <w:numPr>
          <w:ilvl w:val="0"/>
          <w:numId w:val="32"/>
        </w:numPr>
        <w:tabs>
          <w:tab w:val="left" w:pos="706"/>
        </w:tabs>
        <w:ind w:left="0" w:firstLine="0"/>
        <w:rPr>
          <w:rtl/>
          <w:lang w:val="fr-CH" w:bidi="ar-SA"/>
        </w:rPr>
      </w:pPr>
      <w:r>
        <w:rPr>
          <w:rFonts w:hint="cs"/>
          <w:rtl/>
          <w:lang w:val="fr-CH" w:bidi="ar-SA"/>
        </w:rPr>
        <w:t>مثلما كان متوقعا، تراوحت نسبة استخدام الميزانية خلال السنة الأولى من الثنائية بين 40 بالمائة و60 بالمائة، وهي نسبة استخدام ثابتة.</w:t>
      </w:r>
    </w:p>
    <w:p w:rsidR="002A2FEC" w:rsidRPr="0055567F" w:rsidRDefault="002A2FEC" w:rsidP="00C71B29">
      <w:pPr>
        <w:pStyle w:val="Heading1AR"/>
        <w:spacing w:before="0" w:after="120"/>
        <w:ind w:left="2268" w:hanging="2268"/>
        <w:outlineLvl w:val="1"/>
        <w:rPr>
          <w:rtl/>
          <w:lang w:val="fr-CH"/>
        </w:rPr>
      </w:pPr>
      <w:r>
        <w:rPr>
          <w:rtl/>
          <w:lang w:val="fr-CH"/>
        </w:rPr>
        <w:br w:type="page"/>
      </w:r>
      <w:bookmarkStart w:id="34" w:name="_Toc359865206"/>
      <w:r w:rsidRPr="0055567F">
        <w:rPr>
          <w:rtl/>
          <w:lang w:val="fr-CH"/>
        </w:rPr>
        <w:lastRenderedPageBreak/>
        <w:t>البرنامج</w:t>
      </w:r>
      <w:r w:rsidRPr="0055567F">
        <w:rPr>
          <w:rFonts w:hint="cs"/>
          <w:rtl/>
          <w:lang w:val="fr-CH"/>
        </w:rPr>
        <w:t xml:space="preserve"> 24:</w:t>
      </w:r>
      <w:r w:rsidRPr="0055567F">
        <w:rPr>
          <w:rFonts w:hint="cs"/>
          <w:rtl/>
          <w:lang w:val="fr-CH"/>
        </w:rPr>
        <w:tab/>
        <w:t>خدمات الدعم العامة</w:t>
      </w:r>
      <w:bookmarkEnd w:id="34"/>
    </w:p>
    <w:p w:rsidR="002A2FEC" w:rsidRPr="0055567F" w:rsidRDefault="002A2FEC" w:rsidP="0055567F">
      <w:pPr>
        <w:pStyle w:val="NormalAR"/>
        <w:keepNext/>
        <w:spacing w:after="240" w:line="360" w:lineRule="exact"/>
        <w:ind w:left="2268" w:hanging="2268"/>
        <w:rPr>
          <w:b/>
          <w:bCs/>
          <w:sz w:val="36"/>
          <w:szCs w:val="36"/>
          <w:rtl/>
          <w:lang w:val="fr-CH" w:bidi="ar-SA"/>
        </w:rPr>
      </w:pPr>
      <w:r w:rsidRPr="0055567F">
        <w:rPr>
          <w:b/>
          <w:bCs/>
          <w:sz w:val="36"/>
          <w:szCs w:val="36"/>
          <w:rtl/>
          <w:lang w:val="fr-CH" w:bidi="ar-SA"/>
        </w:rPr>
        <w:t>المسؤول عن البرنامج</w:t>
      </w:r>
      <w:r w:rsidRPr="0055567F">
        <w:rPr>
          <w:rFonts w:hint="cs"/>
          <w:b/>
          <w:bCs/>
          <w:sz w:val="36"/>
          <w:szCs w:val="36"/>
          <w:rtl/>
          <w:lang w:val="fr-CH" w:bidi="ar-SA"/>
        </w:rPr>
        <w:t>:</w:t>
      </w:r>
      <w:r w:rsidRPr="0055567F">
        <w:rPr>
          <w:rFonts w:hint="cs"/>
          <w:b/>
          <w:bCs/>
          <w:sz w:val="36"/>
          <w:szCs w:val="36"/>
          <w:rtl/>
          <w:lang w:val="fr-CH" w:bidi="ar-SA"/>
        </w:rPr>
        <w:tab/>
      </w:r>
      <w:r w:rsidRPr="0055567F">
        <w:rPr>
          <w:rFonts w:hint="cs"/>
          <w:b/>
          <w:bCs/>
          <w:sz w:val="36"/>
          <w:szCs w:val="36"/>
          <w:rtl/>
          <w:lang w:val="fr-CH" w:bidi="ar-SA"/>
        </w:rPr>
        <w:tab/>
      </w:r>
      <w:r w:rsidRPr="0055567F">
        <w:rPr>
          <w:b/>
          <w:bCs/>
          <w:sz w:val="36"/>
          <w:szCs w:val="36"/>
          <w:rtl/>
          <w:lang w:val="fr-CH" w:bidi="ar-SA"/>
        </w:rPr>
        <w:t xml:space="preserve">السيد </w:t>
      </w:r>
      <w:r w:rsidRPr="0055567F">
        <w:rPr>
          <w:rFonts w:hint="cs"/>
          <w:b/>
          <w:bCs/>
          <w:sz w:val="36"/>
          <w:szCs w:val="36"/>
          <w:rtl/>
          <w:lang w:val="fr-CH" w:bidi="ar-SA"/>
        </w:rPr>
        <w:t xml:space="preserve">أ. </w:t>
      </w:r>
      <w:proofErr w:type="spellStart"/>
      <w:r w:rsidRPr="0055567F">
        <w:rPr>
          <w:b/>
          <w:bCs/>
          <w:sz w:val="36"/>
          <w:szCs w:val="36"/>
          <w:rtl/>
          <w:lang w:val="fr-CH" w:bidi="ar-SA"/>
        </w:rPr>
        <w:t>سوندارام</w:t>
      </w:r>
      <w:proofErr w:type="spellEnd"/>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استعراض التقدم في 2012</w:t>
      </w:r>
    </w:p>
    <w:p w:rsidR="002A2FEC" w:rsidRPr="006F0761" w:rsidRDefault="002A2FEC" w:rsidP="00950DAF">
      <w:pPr>
        <w:pStyle w:val="ListParagraph"/>
        <w:numPr>
          <w:ilvl w:val="0"/>
          <w:numId w:val="33"/>
        </w:numPr>
        <w:spacing w:after="120" w:line="340" w:lineRule="exact"/>
        <w:ind w:left="0" w:firstLine="0"/>
        <w:contextualSpacing w:val="0"/>
        <w:rPr>
          <w:rFonts w:ascii="Arabic Typesetting" w:hAnsi="Arabic Typesetting" w:cs="Arabic Typesetting"/>
          <w:sz w:val="34"/>
          <w:szCs w:val="34"/>
          <w:lang w:bidi="ar-SA"/>
        </w:rPr>
      </w:pPr>
      <w:r w:rsidRPr="006F0761">
        <w:rPr>
          <w:rFonts w:ascii="Arabic Typesetting" w:hAnsi="Arabic Typesetting" w:cs="Arabic Typesetting" w:hint="cs"/>
          <w:sz w:val="34"/>
          <w:szCs w:val="34"/>
          <w:rtl/>
          <w:lang w:bidi="ar-SA"/>
        </w:rPr>
        <w:t>أحرزت خدمات الشراء والسفر، في 2012، تقدما مرضيا في اتجاه تحقيق النتائج المرتقبة على النحو المبيّن في بيانات الأداء الواردة في جدول الأداء أدناه، بالرغم من التغيرات التي تشهدها البيئة. وشهدت 2012 أيضا تحديث وحدات الشراء الخاصة بالتخطيط للموارد المؤسسية إلى الإصدار 9.1، وإدراج طلبات سفر غير الموظفين في نظام العمل الالكتروني. كما تم تحديث الإطار التنظيمي وتعزيزه بإجراءات شراء جديدة لإتمام مشروع قاعة المؤتمرات الجديدة، فضلا عن مدونة لقواعد السلوك تدير العلاقات مع المزودين وسياسة سفر جديدة، ورد فيها تعديل لعتبة استحقاق درجة الأعمال.</w:t>
      </w:r>
    </w:p>
    <w:p w:rsidR="002A2FEC" w:rsidRPr="006F0761" w:rsidRDefault="002A2FEC" w:rsidP="00950DAF">
      <w:pPr>
        <w:pStyle w:val="ListParagraph"/>
        <w:numPr>
          <w:ilvl w:val="0"/>
          <w:numId w:val="33"/>
        </w:numPr>
        <w:spacing w:after="120" w:line="340" w:lineRule="exact"/>
        <w:ind w:left="0" w:firstLine="0"/>
        <w:contextualSpacing w:val="0"/>
        <w:rPr>
          <w:rFonts w:ascii="Arabic Typesetting" w:hAnsi="Arabic Typesetting" w:cs="Arabic Typesetting"/>
          <w:sz w:val="34"/>
          <w:szCs w:val="34"/>
          <w:lang w:bidi="ar-SA"/>
        </w:rPr>
      </w:pPr>
      <w:r w:rsidRPr="006F0761">
        <w:rPr>
          <w:rFonts w:ascii="Arabic Typesetting" w:hAnsi="Arabic Typesetting" w:cs="Arabic Typesetting" w:hint="cs"/>
          <w:sz w:val="34"/>
          <w:szCs w:val="34"/>
          <w:rtl/>
          <w:lang w:bidi="ar-SA"/>
        </w:rPr>
        <w:t xml:space="preserve">كما تواصل تحقيق وفورات بفضل المناقصات المنجزة ومن خلال التعاون مع المنظمات الدولية الأخرى. وقد بلغت </w:t>
      </w:r>
      <w:proofErr w:type="spellStart"/>
      <w:r w:rsidRPr="006F0761">
        <w:rPr>
          <w:rFonts w:ascii="Arabic Typesetting" w:hAnsi="Arabic Typesetting" w:cs="Arabic Typesetting" w:hint="cs"/>
          <w:sz w:val="34"/>
          <w:szCs w:val="34"/>
          <w:rtl/>
          <w:lang w:bidi="ar-SA"/>
        </w:rPr>
        <w:t>الوفورات</w:t>
      </w:r>
      <w:proofErr w:type="spellEnd"/>
      <w:r w:rsidRPr="006F0761">
        <w:rPr>
          <w:rFonts w:ascii="Arabic Typesetting" w:hAnsi="Arabic Typesetting" w:cs="Arabic Typesetting" w:hint="cs"/>
          <w:sz w:val="34"/>
          <w:szCs w:val="34"/>
          <w:rtl/>
          <w:lang w:bidi="ar-SA"/>
        </w:rPr>
        <w:t xml:space="preserve"> </w:t>
      </w:r>
      <w:proofErr w:type="spellStart"/>
      <w:r w:rsidRPr="006F0761">
        <w:rPr>
          <w:rFonts w:ascii="Arabic Typesetting" w:hAnsi="Arabic Typesetting" w:cs="Arabic Typesetting" w:hint="cs"/>
          <w:sz w:val="34"/>
          <w:szCs w:val="34"/>
          <w:rtl/>
          <w:lang w:bidi="ar-SA"/>
        </w:rPr>
        <w:t>الجملية</w:t>
      </w:r>
      <w:proofErr w:type="spellEnd"/>
      <w:r w:rsidRPr="006F0761">
        <w:rPr>
          <w:rFonts w:ascii="Arabic Typesetting" w:hAnsi="Arabic Typesetting" w:cs="Arabic Typesetting" w:hint="cs"/>
          <w:sz w:val="34"/>
          <w:szCs w:val="34"/>
          <w:rtl/>
          <w:lang w:bidi="ar-SA"/>
        </w:rPr>
        <w:t xml:space="preserve"> في 2012 مبلغ 000 600 فرنك سويسري، نتجت عن تنفيذ العتبة الجديدة لدرجة الأعمال (تسعة ساعات) وتخفيض دفوعات بدل الإقامة اليومي لرحلات الطيران الليلية، وتطوير نظام التذاكر بشكل أفضل. ومكن تبسيط عملية حجز الأسفار من الاستفادة من أسعار تذاكر طيران أرخص، ويتوقع أن يؤدي ذلك إلى تحسينات إضافية في التكلفة. كما تم داخليا تحقيق مكاسب كفاءة إضافية، من سبيل خفض زمن معالجة طلبات التأشيرات من خارج المنظمة وطلبات تنظيم التظاهرات وطلبات الأسفار.</w:t>
      </w:r>
    </w:p>
    <w:p w:rsidR="002A2FEC" w:rsidRPr="006F0761" w:rsidRDefault="002A2FEC" w:rsidP="00950DAF">
      <w:pPr>
        <w:pStyle w:val="ListParagraph"/>
        <w:numPr>
          <w:ilvl w:val="0"/>
          <w:numId w:val="33"/>
        </w:numPr>
        <w:spacing w:after="120" w:line="340" w:lineRule="exact"/>
        <w:ind w:left="0" w:firstLine="0"/>
        <w:contextualSpacing w:val="0"/>
        <w:rPr>
          <w:rFonts w:ascii="Arabic Typesetting" w:hAnsi="Arabic Typesetting" w:cs="Arabic Typesetting"/>
          <w:sz w:val="34"/>
          <w:szCs w:val="34"/>
          <w:lang w:val="fr-CH" w:bidi="ar-SA"/>
        </w:rPr>
      </w:pPr>
      <w:r w:rsidRPr="006F0761">
        <w:rPr>
          <w:rFonts w:ascii="Arabic Typesetting" w:hAnsi="Arabic Typesetting" w:cs="Arabic Typesetting"/>
          <w:sz w:val="34"/>
          <w:szCs w:val="34"/>
          <w:rtl/>
          <w:lang w:val="fr-CH" w:bidi="ar-SA"/>
        </w:rPr>
        <w:t xml:space="preserve">وبخصوص إدارة المباني، تم توفير </w:t>
      </w:r>
      <w:r w:rsidRPr="006F0761">
        <w:rPr>
          <w:rFonts w:ascii="Arabic Typesetting" w:hAnsi="Arabic Typesetting" w:cs="Arabic Typesetting" w:hint="cs"/>
          <w:sz w:val="34"/>
          <w:szCs w:val="34"/>
          <w:rtl/>
          <w:lang w:val="fr-CH" w:bidi="ar-SA"/>
        </w:rPr>
        <w:t>616 1</w:t>
      </w:r>
      <w:r w:rsidRPr="006F0761">
        <w:rPr>
          <w:rFonts w:ascii="Arabic Typesetting" w:hAnsi="Arabic Typesetting" w:cs="Arabic Typesetting"/>
          <w:sz w:val="34"/>
          <w:szCs w:val="34"/>
          <w:rtl/>
          <w:lang w:val="fr-CH" w:bidi="ar-SA"/>
        </w:rPr>
        <w:t xml:space="preserve"> مكان عمل في كل المباني مجتمعة (المباني التي تملكها الويبو أو تؤجرها)، وهو ما يمثل 37 مكان عمل إضافي مقارنة بسنة 2011 (</w:t>
      </w:r>
      <w:r w:rsidRPr="006F0761">
        <w:rPr>
          <w:rFonts w:ascii="Arabic Typesetting" w:hAnsi="Arabic Typesetting" w:cs="Arabic Typesetting" w:hint="cs"/>
          <w:sz w:val="34"/>
          <w:szCs w:val="34"/>
          <w:rtl/>
          <w:lang w:val="fr-CH" w:bidi="ar-SA"/>
        </w:rPr>
        <w:t>579 1</w:t>
      </w:r>
      <w:r w:rsidRPr="006F0761">
        <w:rPr>
          <w:rFonts w:ascii="Arabic Typesetting" w:hAnsi="Arabic Typesetting" w:cs="Arabic Typesetting"/>
          <w:sz w:val="34"/>
          <w:szCs w:val="34"/>
          <w:rtl/>
          <w:lang w:val="fr-CH" w:bidi="ar-SA"/>
        </w:rPr>
        <w:t xml:space="preserve"> مكان عمل). وبلغت نسبة استنفاذ الأماكن المذكورة في 2012 84</w:t>
      </w:r>
      <w:r w:rsidRPr="006F0761">
        <w:rPr>
          <w:rFonts w:ascii="Arabic Typesetting" w:hAnsi="Arabic Typesetting" w:cs="Arabic Typesetting" w:hint="cs"/>
          <w:sz w:val="34"/>
          <w:szCs w:val="34"/>
          <w:rtl/>
          <w:lang w:val="fr-CH" w:bidi="ar-SA"/>
        </w:rPr>
        <w:t xml:space="preserve"> بالمائة</w:t>
      </w:r>
      <w:r w:rsidRPr="006F0761">
        <w:rPr>
          <w:rFonts w:ascii="Arabic Typesetting" w:hAnsi="Arabic Typesetting" w:cs="Arabic Typesetting"/>
          <w:sz w:val="34"/>
          <w:szCs w:val="34"/>
          <w:rtl/>
          <w:lang w:val="fr-CH" w:bidi="ar-SA"/>
        </w:rPr>
        <w:t xml:space="preserve"> مقابل 87</w:t>
      </w:r>
      <w:r w:rsidRPr="006F0761">
        <w:rPr>
          <w:rFonts w:ascii="Arabic Typesetting" w:hAnsi="Arabic Typesetting" w:cs="Arabic Typesetting" w:hint="cs"/>
          <w:sz w:val="34"/>
          <w:szCs w:val="34"/>
          <w:rtl/>
          <w:lang w:val="fr-CH" w:bidi="ar-SA"/>
        </w:rPr>
        <w:t xml:space="preserve"> بالمائة</w:t>
      </w:r>
      <w:r w:rsidRPr="006F0761">
        <w:rPr>
          <w:rFonts w:ascii="Arabic Typesetting" w:hAnsi="Arabic Typesetting" w:cs="Arabic Typesetting"/>
          <w:sz w:val="34"/>
          <w:szCs w:val="34"/>
          <w:rtl/>
          <w:lang w:val="fr-CH" w:bidi="ar-SA"/>
        </w:rPr>
        <w:t xml:space="preserve"> في نهاية 2011. كما ارتفع عدد الأماكن الفارغة أساسا كنتيجة لتنفيذ سياسة أكثر صرامة بشأن توزيع أماكن العمل (صدرت في ديسمبر 2010) في كل المباني.</w:t>
      </w:r>
    </w:p>
    <w:p w:rsidR="002A2FEC" w:rsidRPr="006F0761" w:rsidRDefault="002A2FEC" w:rsidP="00950DAF">
      <w:pPr>
        <w:pStyle w:val="ListParagraph"/>
        <w:numPr>
          <w:ilvl w:val="0"/>
          <w:numId w:val="33"/>
        </w:numPr>
        <w:spacing w:after="120" w:line="340" w:lineRule="exact"/>
        <w:ind w:left="0" w:firstLine="0"/>
        <w:contextualSpacing w:val="0"/>
        <w:rPr>
          <w:rFonts w:ascii="Arabic Typesetting" w:hAnsi="Arabic Typesetting" w:cs="Arabic Typesetting"/>
          <w:sz w:val="34"/>
          <w:szCs w:val="34"/>
          <w:lang w:val="fr-CH" w:bidi="ar-SA"/>
        </w:rPr>
      </w:pPr>
      <w:r w:rsidRPr="006F0761">
        <w:rPr>
          <w:rFonts w:ascii="Arabic Typesetting" w:hAnsi="Arabic Typesetting" w:cs="Arabic Typesetting"/>
          <w:sz w:val="34"/>
          <w:szCs w:val="34"/>
          <w:rtl/>
          <w:lang w:val="fr-CH" w:bidi="ar-SA"/>
        </w:rPr>
        <w:t xml:space="preserve">وقصد تعزيز الأمن، نفذت في كل المباني (مثلما تم القيام به منذ البداية في المبنى الجديد) سياسة تقتضي أن توضع بعض معدات تكنولوجيا الاتصال الكبيرة وخزائن الملفات وإمدادات الورق في فضاءات مغلقة، كي يتسنى عزلها في حالات الحريق أو الحوادث الأخرى. وتبعا لذلك، سيتم تحويل عدد من أماكن العمل المتاحة حاليا إلى فضاءات مكرسة لتكنولوجيا الاتصال أو للتخزين المحلي، مما سيقلص تدريجيا العدد </w:t>
      </w:r>
      <w:proofErr w:type="spellStart"/>
      <w:r w:rsidRPr="006F0761">
        <w:rPr>
          <w:rFonts w:ascii="Arabic Typesetting" w:hAnsi="Arabic Typesetting" w:cs="Arabic Typesetting"/>
          <w:sz w:val="34"/>
          <w:szCs w:val="34"/>
          <w:rtl/>
          <w:lang w:val="fr-CH" w:bidi="ar-SA"/>
        </w:rPr>
        <w:t>الجملي</w:t>
      </w:r>
      <w:proofErr w:type="spellEnd"/>
      <w:r w:rsidRPr="006F0761">
        <w:rPr>
          <w:rFonts w:ascii="Arabic Typesetting" w:hAnsi="Arabic Typesetting" w:cs="Arabic Typesetting"/>
          <w:sz w:val="34"/>
          <w:szCs w:val="34"/>
          <w:rtl/>
          <w:lang w:val="fr-CH" w:bidi="ar-SA"/>
        </w:rPr>
        <w:t xml:space="preserve"> لأماكن العمل المتاحة على امتداد الفترة المتبقية من هذه الثنائية والثنائية القادمة. كما حجز عدد من أماكن العمل في نفس الطابق من مبنى </w:t>
      </w:r>
      <w:r w:rsidRPr="006F0761">
        <w:rPr>
          <w:rFonts w:ascii="Arabic Typesetting" w:hAnsi="Arabic Typesetting" w:cs="Arabic Typesetting"/>
          <w:sz w:val="34"/>
          <w:szCs w:val="34"/>
          <w:lang w:bidi="ar-SA"/>
        </w:rPr>
        <w:t>PCT</w:t>
      </w:r>
      <w:r w:rsidRPr="006F0761">
        <w:rPr>
          <w:rFonts w:ascii="Arabic Typesetting" w:hAnsi="Arabic Typesetting" w:cs="Arabic Typesetting"/>
          <w:sz w:val="34"/>
          <w:szCs w:val="34"/>
          <w:rtl/>
          <w:lang w:val="fr-CH" w:bidi="ar-SA"/>
        </w:rPr>
        <w:t>، قصد إنشاء "الفضاء المؤقت" الضروري، والذي يدخل ضمن التحضيرات المتعلقة بالتجديد المهم لواجهات المبنى ونظام التبريد/التدفئة المنتظرة في الثنائية 2014/15.</w:t>
      </w:r>
    </w:p>
    <w:p w:rsidR="002A2FEC" w:rsidRPr="006F0761" w:rsidRDefault="002A2FEC" w:rsidP="00950DAF">
      <w:pPr>
        <w:pStyle w:val="NormalAR"/>
        <w:numPr>
          <w:ilvl w:val="0"/>
          <w:numId w:val="33"/>
        </w:numPr>
        <w:ind w:left="0" w:firstLine="0"/>
        <w:rPr>
          <w:rFonts w:eastAsia="Arial"/>
          <w:lang w:bidi="ar-SA"/>
        </w:rPr>
      </w:pPr>
      <w:r w:rsidRPr="006F0761">
        <w:rPr>
          <w:rFonts w:hint="cs"/>
          <w:rtl/>
          <w:lang w:bidi="ar-SA"/>
        </w:rPr>
        <w:t>وتمكّنت الأمانة، بفضل التدابير المذكورة أعلاه، من تلبية الطلب على أماكن العمل وبالتالي تلافي اللجوء إلى استئجار أماكن إضافية خارج مباني المنظمة</w:t>
      </w:r>
      <w:r w:rsidRPr="006F0761">
        <w:rPr>
          <w:rFonts w:hint="cs"/>
          <w:rtl/>
          <w:lang w:val="fr-CH" w:bidi="ar-SA"/>
        </w:rPr>
        <w:t>. وعلاوة على ذلك، ساهم التخلص من كمية معينة من الوثائق والمواد والمعدات المخزنة، في استخدام أنجع ومردودية أكبر لفضاءات التخزين داخل مباني المنظمة وخارجها. مما أدى إلى إنهاء عقود استئجار فضائي تخزين خارج مباني المنظمة خلال 2012، طبقا لما كان مخططا.</w:t>
      </w:r>
    </w:p>
    <w:p w:rsidR="002A2FEC" w:rsidRPr="006F0761" w:rsidRDefault="002A2FEC" w:rsidP="00950DAF">
      <w:pPr>
        <w:pStyle w:val="NormalAR"/>
        <w:numPr>
          <w:ilvl w:val="0"/>
          <w:numId w:val="33"/>
        </w:numPr>
        <w:ind w:left="0" w:firstLine="0"/>
      </w:pPr>
      <w:r w:rsidRPr="006F0761">
        <w:rPr>
          <w:rFonts w:eastAsia="Arial" w:hint="cs"/>
          <w:rtl/>
          <w:lang w:bidi="ar-SA"/>
        </w:rPr>
        <w:t xml:space="preserve">وأجريت عمليات صون منتظمة للتجهيزات التقنية وظلت جميع المباني تؤدي وظائفها على النحو المناسب، باستثناء </w:t>
      </w:r>
      <w:r w:rsidRPr="006F0761">
        <w:rPr>
          <w:rFonts w:hint="cs"/>
          <w:rtl/>
          <w:lang w:bidi="ar-SA"/>
        </w:rPr>
        <w:t xml:space="preserve">مبنى </w:t>
      </w:r>
      <w:r w:rsidRPr="006F0761">
        <w:rPr>
          <w:lang w:bidi="ar-SA"/>
        </w:rPr>
        <w:t>PCT</w:t>
      </w:r>
      <w:r w:rsidRPr="006F0761">
        <w:rPr>
          <w:rFonts w:hint="cs"/>
          <w:rtl/>
          <w:lang w:bidi="ar-SA"/>
        </w:rPr>
        <w:t xml:space="preserve"> ومبنى </w:t>
      </w:r>
      <w:r w:rsidRPr="006F0761">
        <w:rPr>
          <w:rFonts w:eastAsia="Arial"/>
        </w:rPr>
        <w:t>GBII</w:t>
      </w:r>
      <w:r w:rsidRPr="006F0761">
        <w:rPr>
          <w:rFonts w:eastAsia="Arial" w:hint="cs"/>
          <w:rtl/>
        </w:rPr>
        <w:t xml:space="preserve">. إذ يقوم أخصائي تقني ثاني حاليا بتقييم عملية استبدال نظام التبريد/التدفئة وتجديد الواجهات في مبنى </w:t>
      </w:r>
      <w:r w:rsidRPr="006F0761">
        <w:rPr>
          <w:lang w:bidi="ar-SA"/>
        </w:rPr>
        <w:t>PCT</w:t>
      </w:r>
      <w:r w:rsidRPr="006F0761">
        <w:rPr>
          <w:rFonts w:hint="cs"/>
          <w:rtl/>
          <w:lang w:bidi="ar-SA"/>
        </w:rPr>
        <w:t xml:space="preserve">، واللذين يمثلان أول مشروع تجديد مهم في المباني الحالية، ومن المنتظر استلام نتائج التقييم خلال النصف الثاني من 2013. وقد تعطل </w:t>
      </w:r>
      <w:r w:rsidRPr="006F0761">
        <w:rPr>
          <w:rFonts w:eastAsia="Arial" w:hint="cs"/>
          <w:rtl/>
        </w:rPr>
        <w:t xml:space="preserve">نظام تبريد المبنى </w:t>
      </w:r>
      <w:r w:rsidRPr="006F0761">
        <w:rPr>
          <w:rFonts w:eastAsia="Arial"/>
        </w:rPr>
        <w:t>GBII</w:t>
      </w:r>
      <w:r w:rsidRPr="006F0761">
        <w:rPr>
          <w:rFonts w:eastAsia="Arial" w:hint="cs"/>
          <w:rtl/>
          <w:lang w:bidi="ar-SA"/>
        </w:rPr>
        <w:t xml:space="preserve"> بشكل مفاجئ في منتصف 2011، وتقرر استبداله بنظام بديل أقل ضررا بالبيئة. ونظرا للاتصال الفعلي بين المبنى </w:t>
      </w:r>
      <w:r w:rsidRPr="006F0761">
        <w:rPr>
          <w:lang w:bidi="ar-SA"/>
        </w:rPr>
        <w:t>PCT</w:t>
      </w:r>
      <w:r w:rsidRPr="006F0761">
        <w:rPr>
          <w:rFonts w:hint="cs"/>
          <w:rtl/>
          <w:lang w:bidi="ar-SA"/>
        </w:rPr>
        <w:t xml:space="preserve"> و</w:t>
      </w:r>
      <w:r w:rsidRPr="006F0761">
        <w:rPr>
          <w:rFonts w:eastAsia="Arial" w:hint="cs"/>
          <w:rtl/>
        </w:rPr>
        <w:t xml:space="preserve">المبنى </w:t>
      </w:r>
      <w:r w:rsidRPr="006F0761">
        <w:rPr>
          <w:rFonts w:eastAsia="Arial"/>
        </w:rPr>
        <w:t>GBII</w:t>
      </w:r>
      <w:r w:rsidRPr="006F0761">
        <w:rPr>
          <w:rFonts w:eastAsia="Arial" w:hint="cs"/>
          <w:rtl/>
        </w:rPr>
        <w:t xml:space="preserve"> على مستوى كل الطوابق، سيمدد نظام التبريد بمياه بحيرة جنيف (المستخدم فعلا في المبنى الجديد والذي يجري تركيبه أيضا في قاعة المؤتمرات الجديدة المستقبلية) ويتم تركيبه في المبنيين. </w:t>
      </w:r>
      <w:r w:rsidRPr="006F0761">
        <w:rPr>
          <w:rFonts w:eastAsia="Arial" w:hint="cs"/>
          <w:rtl/>
          <w:lang w:bidi="ar-SA"/>
        </w:rPr>
        <w:t xml:space="preserve">وستكتمل عملية تركيب نظام التبريد الجديد في المبنى </w:t>
      </w:r>
      <w:r w:rsidRPr="006F0761">
        <w:rPr>
          <w:lang w:bidi="ar-SA"/>
        </w:rPr>
        <w:t>PCT</w:t>
      </w:r>
      <w:r w:rsidRPr="006F0761">
        <w:rPr>
          <w:rFonts w:hint="cs"/>
          <w:rtl/>
          <w:lang w:bidi="ar-SA"/>
        </w:rPr>
        <w:t xml:space="preserve"> و</w:t>
      </w:r>
      <w:r w:rsidRPr="006F0761">
        <w:rPr>
          <w:rFonts w:eastAsia="Arial" w:hint="cs"/>
          <w:rtl/>
        </w:rPr>
        <w:t xml:space="preserve">المبنى </w:t>
      </w:r>
      <w:r w:rsidRPr="006F0761">
        <w:rPr>
          <w:rFonts w:eastAsia="Arial"/>
        </w:rPr>
        <w:t>GBII</w:t>
      </w:r>
      <w:r w:rsidRPr="006F0761">
        <w:rPr>
          <w:rFonts w:eastAsia="Arial" w:hint="cs"/>
          <w:rtl/>
        </w:rPr>
        <w:t xml:space="preserve"> في منتصف 2013.</w:t>
      </w:r>
    </w:p>
    <w:p w:rsidR="002A2FEC" w:rsidRPr="006F0761" w:rsidRDefault="002A2FEC" w:rsidP="00950DAF">
      <w:pPr>
        <w:pStyle w:val="NormalAR"/>
        <w:numPr>
          <w:ilvl w:val="0"/>
          <w:numId w:val="33"/>
        </w:numPr>
        <w:ind w:left="0" w:firstLine="0"/>
        <w:rPr>
          <w:rFonts w:eastAsia="Arial"/>
        </w:rPr>
      </w:pPr>
      <w:r w:rsidRPr="006F0761">
        <w:rPr>
          <w:rFonts w:hint="cs"/>
          <w:rtl/>
          <w:lang w:bidi="ar-SA"/>
        </w:rPr>
        <w:t xml:space="preserve">ونفذت تدابير الحد من استهلاك الكهرباء في المبنى </w:t>
      </w:r>
      <w:r w:rsidRPr="006F0761">
        <w:rPr>
          <w:lang w:bidi="ar-SA"/>
        </w:rPr>
        <w:t>GBI</w:t>
      </w:r>
      <w:r w:rsidRPr="006F0761">
        <w:rPr>
          <w:rFonts w:hint="cs"/>
          <w:rtl/>
          <w:lang w:bidi="ar-SA"/>
        </w:rPr>
        <w:t xml:space="preserve"> تقريبا بشكل كامل في 2012، ويتوقع تنفيذ بعض الأعمال الأخرى المتبقية في 2013. و</w:t>
      </w:r>
      <w:r w:rsidRPr="006F0761">
        <w:rPr>
          <w:rtl/>
        </w:rPr>
        <w:t xml:space="preserve">تنطوي </w:t>
      </w:r>
      <w:r w:rsidRPr="006F0761">
        <w:rPr>
          <w:rFonts w:hint="cs"/>
          <w:rtl/>
        </w:rPr>
        <w:t xml:space="preserve">تلك التدابير </w:t>
      </w:r>
      <w:r w:rsidRPr="006F0761">
        <w:rPr>
          <w:rtl/>
        </w:rPr>
        <w:t xml:space="preserve">على استبدال التجهيزات والمعدات الأصلية بحلول تكنولوجية جديدة، </w:t>
      </w:r>
      <w:r w:rsidRPr="006F0761">
        <w:rPr>
          <w:rFonts w:hint="cs"/>
          <w:rtl/>
        </w:rPr>
        <w:t xml:space="preserve">ويتوقع أن تحد تلك الحلول </w:t>
      </w:r>
      <w:r w:rsidRPr="006F0761">
        <w:rPr>
          <w:rtl/>
        </w:rPr>
        <w:t>من تكاليف استهلاك الكهرباء إجمالا</w:t>
      </w:r>
      <w:r w:rsidRPr="006F0761">
        <w:rPr>
          <w:rFonts w:hint="cs"/>
          <w:rtl/>
        </w:rPr>
        <w:t>،</w:t>
      </w:r>
      <w:r w:rsidRPr="006F0761">
        <w:rPr>
          <w:rtl/>
        </w:rPr>
        <w:t xml:space="preserve"> فضلا عن تحسين </w:t>
      </w:r>
      <w:r w:rsidRPr="006F0761">
        <w:rPr>
          <w:rFonts w:hint="cs"/>
          <w:rtl/>
        </w:rPr>
        <w:t>ال</w:t>
      </w:r>
      <w:r w:rsidRPr="006F0761">
        <w:rPr>
          <w:rtl/>
        </w:rPr>
        <w:t>أثر الكربون</w:t>
      </w:r>
      <w:r w:rsidRPr="006F0761">
        <w:rPr>
          <w:rFonts w:hint="cs"/>
          <w:rtl/>
        </w:rPr>
        <w:t xml:space="preserve">ي. وسيتم خلال الثنائية جمع البيانات المتعلقة بخفض </w:t>
      </w:r>
      <w:r w:rsidRPr="006F0761">
        <w:rPr>
          <w:rFonts w:hint="cs"/>
          <w:rtl/>
        </w:rPr>
        <w:lastRenderedPageBreak/>
        <w:t>الاستهلاك وخفض انبعاثات الكربون. كما ناقشت الويبو في 2012 ميثاقا (وسيوقع في 2013) مع مزود الطاقة المحلي، يتضمن قياسات أخرى كجزء لا يتجزأ من الميثاق، بما في ذلك الحد من استهلاك الكهرباء والماء تدريجيا على امتداد العديد من السنوات، فيقدم المزود المحلي التدريب التقني للموظفين التقنيين المعنيين، فضلا عن تقديم المساعدة للتأكد من استجابة مستويات الاستهلاك للتنظيمات المحلية المعتمدة أخيرا، والتي تعد الأشد صرامة بشأن نجاعة استهلاك المباني.</w:t>
      </w:r>
    </w:p>
    <w:p w:rsidR="002A2FEC" w:rsidRPr="006F0761" w:rsidRDefault="002A2FEC" w:rsidP="00950DAF">
      <w:pPr>
        <w:pStyle w:val="NormalAR"/>
        <w:numPr>
          <w:ilvl w:val="0"/>
          <w:numId w:val="33"/>
        </w:numPr>
        <w:ind w:left="0" w:firstLine="0"/>
        <w:rPr>
          <w:lang w:bidi="ar-SA"/>
        </w:rPr>
      </w:pPr>
      <w:r w:rsidRPr="006F0761">
        <w:rPr>
          <w:rFonts w:hint="cs"/>
          <w:rtl/>
          <w:lang w:bidi="ar-SA"/>
        </w:rPr>
        <w:t xml:space="preserve">وفيما يخص إدارة الأصول، </w:t>
      </w:r>
      <w:r w:rsidRPr="006F0761">
        <w:rPr>
          <w:rFonts w:eastAsia="Arial" w:hint="cs"/>
          <w:rtl/>
        </w:rPr>
        <w:t xml:space="preserve">واصل </w:t>
      </w:r>
      <w:r w:rsidRPr="006F0761">
        <w:rPr>
          <w:rFonts w:eastAsia="Arial"/>
          <w:rtl/>
        </w:rPr>
        <w:t xml:space="preserve">مجلس </w:t>
      </w:r>
      <w:r w:rsidRPr="006F0761">
        <w:rPr>
          <w:rFonts w:eastAsia="Arial" w:hint="cs"/>
          <w:rtl/>
        </w:rPr>
        <w:t>مراقبة</w:t>
      </w:r>
      <w:r w:rsidRPr="006F0761">
        <w:rPr>
          <w:rFonts w:eastAsia="Arial"/>
          <w:rtl/>
        </w:rPr>
        <w:t xml:space="preserve"> الممتلكات مراجعة تهدف إلى وضع إجراءات جرد أكثر بساطة </w:t>
      </w:r>
      <w:r w:rsidRPr="006F0761">
        <w:rPr>
          <w:rFonts w:eastAsia="Arial" w:hint="cs"/>
          <w:rtl/>
        </w:rPr>
        <w:t>واتساقا</w:t>
      </w:r>
      <w:r w:rsidRPr="006F0761">
        <w:rPr>
          <w:rFonts w:eastAsia="Arial"/>
          <w:rtl/>
        </w:rPr>
        <w:t>، خاصة فيما يتعلق بتتبع المواد والتخلص منها والتعامل بشكل أفضل مع الجوانب المالية من إدارة الأصول</w:t>
      </w:r>
      <w:r w:rsidRPr="006F0761">
        <w:rPr>
          <w:rFonts w:eastAsia="Arial" w:hint="cs"/>
          <w:rtl/>
        </w:rPr>
        <w:t>. واستنادا إلى توصية المجلس، أجرت المنظمة في 2011 استعراضا شاملا، وأصدرت في 2012 تدابير جديدة تهدف أساسا إلى رفع عتبة تتبع المواد التي تتراوح قيمتها بين 100 فرنك سويسري و000</w:t>
      </w:r>
      <w:r w:rsidRPr="006F0761">
        <w:rPr>
          <w:rFonts w:eastAsia="Arial" w:hint="eastAsia"/>
          <w:rtl/>
        </w:rPr>
        <w:t> </w:t>
      </w:r>
      <w:r w:rsidRPr="006F0761">
        <w:rPr>
          <w:rFonts w:eastAsia="Arial" w:hint="cs"/>
          <w:rtl/>
        </w:rPr>
        <w:t>1 فرنك سويسري وعتبة رسملة المواد التي تتراوح قيمتها بين 000</w:t>
      </w:r>
      <w:r w:rsidRPr="006F0761">
        <w:rPr>
          <w:rFonts w:eastAsia="Arial" w:hint="eastAsia"/>
          <w:rtl/>
        </w:rPr>
        <w:t> </w:t>
      </w:r>
      <w:r w:rsidRPr="006F0761">
        <w:rPr>
          <w:rFonts w:eastAsia="Arial" w:hint="cs"/>
          <w:rtl/>
        </w:rPr>
        <w:t>1 فرنك سويسري و000</w:t>
      </w:r>
      <w:r w:rsidRPr="006F0761">
        <w:rPr>
          <w:rFonts w:eastAsia="Arial" w:hint="eastAsia"/>
          <w:rtl/>
        </w:rPr>
        <w:t> 5</w:t>
      </w:r>
      <w:r w:rsidRPr="006F0761">
        <w:rPr>
          <w:rFonts w:eastAsia="Arial" w:hint="cs"/>
          <w:rtl/>
        </w:rPr>
        <w:t xml:space="preserve"> فرنك سويسري (مثل سائر منظمات الأمم المتحدة)، مما يبسط المسارات التي تنتج قيمة مضافة منخفضة. واستكمل تنفيذ </w:t>
      </w:r>
      <w:r w:rsidRPr="006F0761">
        <w:rPr>
          <w:rFonts w:eastAsia="Arial"/>
          <w:rtl/>
        </w:rPr>
        <w:t>التعامل مع الجوانب المالية من إدارة الأصول</w:t>
      </w:r>
      <w:r w:rsidRPr="006F0761">
        <w:rPr>
          <w:rFonts w:eastAsia="Arial" w:hint="cs"/>
          <w:rtl/>
        </w:rPr>
        <w:t xml:space="preserve">، وتم بالتالي وضع حد لعمل إدخال البيانات المزدوج، وما </w:t>
      </w:r>
      <w:proofErr w:type="spellStart"/>
      <w:r w:rsidRPr="006F0761">
        <w:rPr>
          <w:rFonts w:eastAsia="Arial" w:hint="cs"/>
          <w:rtl/>
        </w:rPr>
        <w:t>يتطلبه</w:t>
      </w:r>
      <w:proofErr w:type="spellEnd"/>
      <w:r w:rsidRPr="006F0761">
        <w:rPr>
          <w:rFonts w:eastAsia="Arial" w:hint="cs"/>
          <w:rtl/>
        </w:rPr>
        <w:t xml:space="preserve"> ذلك بطبيعة الحال من تسويات دورية. وأخيرا، أقر المجلس إعادة تدوير عدد من المواد القديمة جدا من الأثاث ومعدات تكنولوجيا الاتصال، فضلا عن ثلاثة سيارات رسمية قديمة، مما قلص أسطول السيارات.</w:t>
      </w:r>
    </w:p>
    <w:p w:rsidR="002A2FEC" w:rsidRPr="006F0761" w:rsidRDefault="002A2FEC" w:rsidP="00950DAF">
      <w:pPr>
        <w:pStyle w:val="NormalAR"/>
        <w:numPr>
          <w:ilvl w:val="0"/>
          <w:numId w:val="33"/>
        </w:numPr>
        <w:ind w:left="0" w:firstLine="0"/>
        <w:rPr>
          <w:lang w:bidi="ar-SA"/>
        </w:rPr>
      </w:pPr>
      <w:r w:rsidRPr="006F0761">
        <w:rPr>
          <w:rFonts w:hint="cs"/>
          <w:rtl/>
          <w:lang w:bidi="ar-SA"/>
        </w:rPr>
        <w:t>وكجزء من برنامج التقويم الاستراتيجي، وضمن مشروع إمكانية النفاذ إلى مباني الويبو، أجري في 2012 تقييم كامل لإمكانية النفاذ الفعلي إلى كامل المباني الحالية في مجمع الويبو، من طرف مهندس معماري مختص. وأدى التقييم إلى وضع قائمة مفصلة للتوصيات، سينظر فيها في 2012، قصد وضع قائمة تدابير التحسين ذات الأولوية، فضلا عن الجدول الزمني وتقديرات الكلفة. كما سينجز تقييم مماثل في النصف الأول من 2013 بخصوص قاعة المؤتمرات الجديدة المستقبلية والأجزاء المتعددة للمبنى الرئيسي للمقر الرسمي، والذي يجري إدخال تعديلات عليه كجزء من أعمال البناء.</w:t>
      </w:r>
    </w:p>
    <w:p w:rsidR="002A2FEC" w:rsidRPr="006F0761" w:rsidRDefault="002A2FEC" w:rsidP="00950DAF">
      <w:pPr>
        <w:pStyle w:val="NormalAR"/>
        <w:numPr>
          <w:ilvl w:val="0"/>
          <w:numId w:val="33"/>
        </w:numPr>
        <w:tabs>
          <w:tab w:val="left" w:pos="706"/>
        </w:tabs>
        <w:ind w:left="0" w:firstLine="0"/>
        <w:rPr>
          <w:lang w:bidi="ar-SA"/>
        </w:rPr>
      </w:pPr>
      <w:r w:rsidRPr="006F0761">
        <w:rPr>
          <w:rFonts w:hint="cs"/>
          <w:rtl/>
          <w:lang w:bidi="ar-SA"/>
        </w:rPr>
        <w:t>وقامت الويبو، في 2012، بعدد من الأنشطة التي تهدف إلى إذكاء الوعي لدى الموظفين و/أو القيام بأعمال ملموسة وعملية، في إطار المسؤولية البيئية للويبو، وهي أحد المبادرات الأخرى لبرنامج التقويم الاستراتيجي. وترتبط هذه الأعمال بالقضايا المتعلقة بالمباني (من سبيل تحديث التجهيزات التقنية واستبدالها بحلول أكثر حفاظا على البيئة، وتحديث التجهيزات الكهربائية والحد من استهلاك الكهرباء وإبرام الاتفاق مع مزود الطاقة المحلي وتجديد تعريفة الكهرباء لتشمل المبنى الجديد باعتماد أعلى نسبة مئوية من المساهمة في إنتاج الكهرباء المتجددة في كانتون جنيف)، وإدراج المعايير البيئية في بعض المناقصات (من سبيل خدمات المطعم وآلات بيع المشروبات والمأكولات والمواد المستخدمة في المطعم والصالحة لمرة واحدة ومنتجات التنظيف وتحسين إعادة التدوير)، واستخدام الوسائل البديلة للتنقل من البيت إلى العمل في الاتجاهين (تحديد أيام أو شهر لاستخدام وسائل النقل العمومي، وتقديم خدمات مجانية لاستئجار الدراجات الكهربائية وإصلاحها). كما شاركت الويبو في عدد من المبادرات المشتركة بين وكالات الأمم المتحدة، عن طريق برنامج الأمم المتحدة للبيئة ومبادرة الأمم المتحدة المستدامة (</w:t>
      </w:r>
      <w:r w:rsidRPr="006F0761">
        <w:rPr>
          <w:lang w:bidi="ar-SA"/>
        </w:rPr>
        <w:t>“SUN”</w:t>
      </w:r>
      <w:r w:rsidRPr="006F0761">
        <w:rPr>
          <w:rFonts w:hint="cs"/>
          <w:rtl/>
          <w:lang w:bidi="ar-SA"/>
        </w:rPr>
        <w:t>) بدرجة أولى، من سبيل المشاركة في الجمع السنوي للبيانات لأغراض حساب غازات الاحتباس الحراري، والمشاركة في الاجتماع السنوي لإدارة المرافق المشتركة بين الوكالات.</w:t>
      </w:r>
    </w:p>
    <w:p w:rsidR="002A2FEC" w:rsidRPr="006F0761" w:rsidRDefault="002A2FEC" w:rsidP="00950DAF">
      <w:pPr>
        <w:pStyle w:val="NormalAR"/>
        <w:numPr>
          <w:ilvl w:val="0"/>
          <w:numId w:val="33"/>
        </w:numPr>
        <w:tabs>
          <w:tab w:val="left" w:pos="706"/>
        </w:tabs>
        <w:ind w:left="0" w:firstLine="0"/>
        <w:rPr>
          <w:rtl/>
          <w:lang w:bidi="ar-SA"/>
        </w:rPr>
      </w:pPr>
      <w:r w:rsidRPr="006F0761">
        <w:rPr>
          <w:rFonts w:hint="cs"/>
          <w:rtl/>
          <w:lang w:bidi="ar-SA"/>
        </w:rPr>
        <w:t>وتماشيا مع استراتيجية الويبو الهادفة إلى الحد تدريجيا في أسطول المركبات واستبدال المركبات ببدائل أكثر حفاظا على البيئة، ببيع 11 مركبة خلال 2012. وعلاوة على ذلك، من المتوقع أن تشتري المنظمة سيارة هجينة واحدة على الأقل، مع احتمال شراء سيارة كهربائية صغيرة في 2013. وقد اضطلع البرنامج بمسؤولية إدارة استخدام كل السيارات الرسمية في كامل أقسام</w:t>
      </w:r>
      <w:r w:rsidRPr="006F0761">
        <w:rPr>
          <w:rFonts w:hint="eastAsia"/>
          <w:rtl/>
          <w:lang w:bidi="ar-SA"/>
        </w:rPr>
        <w:t> </w:t>
      </w:r>
      <w:r w:rsidRPr="006F0761">
        <w:rPr>
          <w:rFonts w:hint="cs"/>
          <w:rtl/>
          <w:lang w:bidi="ar-SA"/>
        </w:rPr>
        <w:t>المنظمة.</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lastRenderedPageBreak/>
        <w:t>بيانات الأداء</w:t>
      </w:r>
    </w:p>
    <w:tbl>
      <w:tblPr>
        <w:bidiVisual/>
        <w:tblW w:w="4725"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644"/>
        <w:gridCol w:w="1645"/>
        <w:gridCol w:w="3371"/>
        <w:gridCol w:w="1017"/>
        <w:gridCol w:w="7"/>
      </w:tblGrid>
      <w:tr w:rsidR="002A2FEC" w:rsidRPr="0048200B"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A556E4" w:rsidRDefault="002A2FEC" w:rsidP="00521F33">
            <w:pPr>
              <w:keepNext/>
              <w:tabs>
                <w:tab w:val="left" w:pos="1117"/>
              </w:tabs>
              <w:spacing w:before="60" w:after="60" w:line="280" w:lineRule="exact"/>
              <w:ind w:left="1134" w:hanging="1134"/>
              <w:rPr>
                <w:rFonts w:ascii="Arabic Typesetting" w:hAnsi="Arabic Typesetting" w:cs="Arabic Typesetting"/>
                <w:b/>
                <w:bCs/>
                <w:sz w:val="30"/>
                <w:szCs w:val="30"/>
              </w:rPr>
            </w:pPr>
            <w:r w:rsidRPr="00A556E4">
              <w:rPr>
                <w:rFonts w:ascii="Arabic Typesetting" w:hAnsi="Arabic Typesetting" w:cs="Arabic Typesetting" w:hint="cs"/>
                <w:b/>
                <w:bCs/>
                <w:sz w:val="30"/>
                <w:szCs w:val="30"/>
                <w:rtl/>
              </w:rPr>
              <w:t>النتيجة</w:t>
            </w:r>
            <w:r w:rsidRPr="00A556E4">
              <w:rPr>
                <w:rFonts w:ascii="Arabic Typesetting" w:hAnsi="Arabic Typesetting" w:cs="Arabic Typesetting"/>
                <w:b/>
                <w:bCs/>
                <w:sz w:val="30"/>
                <w:szCs w:val="30"/>
                <w:rtl/>
              </w:rPr>
              <w:t xml:space="preserve"> المرتقب</w:t>
            </w:r>
            <w:r w:rsidRPr="00A556E4">
              <w:rPr>
                <w:rFonts w:ascii="Arabic Typesetting" w:hAnsi="Arabic Typesetting" w:cs="Arabic Typesetting" w:hint="cs"/>
                <w:b/>
                <w:bCs/>
                <w:sz w:val="30"/>
                <w:szCs w:val="30"/>
                <w:rtl/>
              </w:rPr>
              <w:t>ة:</w:t>
            </w:r>
            <w:r w:rsidRPr="00A556E4">
              <w:rPr>
                <w:rFonts w:ascii="Arabic Typesetting" w:hAnsi="Arabic Typesetting" w:cs="Arabic Typesetting"/>
                <w:b/>
                <w:bCs/>
                <w:sz w:val="30"/>
                <w:szCs w:val="30"/>
                <w:rtl/>
              </w:rPr>
              <w:tab/>
            </w:r>
            <w:r w:rsidRPr="00A556E4">
              <w:rPr>
                <w:rFonts w:ascii="Arabic Typesetting" w:hAnsi="Arabic Typesetting" w:cs="Arabic Typesetting"/>
                <w:sz w:val="30"/>
                <w:szCs w:val="30"/>
                <w:rtl/>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521F33">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521F33">
            <w:pPr>
              <w:keepNext/>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521F33">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521F33">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521F33">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521F33">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C16C8C" w:rsidTr="002A2FEC">
        <w:trPr>
          <w:trHeight w:val="18"/>
          <w:jc w:val="center"/>
        </w:trPr>
        <w:tc>
          <w:tcPr>
            <w:tcW w:w="1627" w:type="dxa"/>
            <w:tcBorders>
              <w:top w:val="nil"/>
              <w:left w:val="single" w:sz="4" w:space="0" w:color="auto"/>
              <w:bottom w:val="nil"/>
            </w:tcBorders>
            <w:tcMar>
              <w:top w:w="110" w:type="dxa"/>
            </w:tcMar>
          </w:tcPr>
          <w:p w:rsidR="002A2FEC" w:rsidRPr="007F2320" w:rsidRDefault="002A2FEC" w:rsidP="00521F33">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وفورات في تكاليف السلع والخدمات التي تشتريها الويبو (الناجمة عن طلبات عرض أو مفاوضات أو إجراءات عولمة في إطار الأمم المتحدة)</w:t>
            </w:r>
          </w:p>
        </w:tc>
        <w:tc>
          <w:tcPr>
            <w:tcW w:w="1644" w:type="dxa"/>
            <w:tcBorders>
              <w:top w:val="nil"/>
              <w:bottom w:val="nil"/>
            </w:tcBorders>
            <w:shd w:val="pct30" w:color="auto" w:fill="auto"/>
            <w:tcMar>
              <w:top w:w="110" w:type="dxa"/>
            </w:tcMar>
          </w:tcPr>
          <w:p w:rsidR="002A2FEC" w:rsidRPr="00BB3F5C" w:rsidRDefault="002A2FEC" w:rsidP="00521F33">
            <w:pPr>
              <w:keepNext/>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lang w:bidi="ar-SA"/>
              </w:rPr>
              <w:t>000 500</w:t>
            </w:r>
            <w:r w:rsidRPr="00BB3F5C">
              <w:rPr>
                <w:rFonts w:ascii="Arabic Typesetting" w:hAnsi="Arabic Typesetting" w:cs="Arabic Typesetting" w:hint="cs"/>
                <w:sz w:val="30"/>
                <w:szCs w:val="30"/>
                <w:rtl/>
                <w:lang w:bidi="ar-SA"/>
              </w:rPr>
              <w:t xml:space="preserve"> فرنك سويسري (قيمة ميزانية </w:t>
            </w:r>
            <w:r>
              <w:rPr>
                <w:rFonts w:ascii="Arabic Typesetting" w:hAnsi="Arabic Typesetting" w:cs="Arabic Typesetting" w:hint="cs"/>
                <w:sz w:val="30"/>
                <w:szCs w:val="30"/>
                <w:rtl/>
              </w:rPr>
              <w:t>الثنائية 2010/11</w:t>
            </w:r>
            <w:r w:rsidRPr="00BB3F5C">
              <w:rPr>
                <w:rFonts w:ascii="Arabic Typesetting" w:hAnsi="Arabic Typesetting" w:cs="Arabic Typesetting" w:hint="cs"/>
                <w:sz w:val="30"/>
                <w:szCs w:val="30"/>
                <w:rtl/>
              </w:rPr>
              <w:t>)</w:t>
            </w:r>
          </w:p>
          <w:p w:rsidR="002A2FEC" w:rsidRPr="001051C5" w:rsidRDefault="002A2FEC" w:rsidP="00521F33">
            <w:pPr>
              <w:keepNext/>
              <w:spacing w:before="60" w:after="60" w:line="280" w:lineRule="exact"/>
              <w:rPr>
                <w:rFonts w:ascii="Arabic Typesetting" w:hAnsi="Arabic Typesetting" w:cs="Arabic Typesetting"/>
                <w:b/>
                <w:sz w:val="30"/>
                <w:szCs w:val="30"/>
              </w:rPr>
            </w:pPr>
          </w:p>
        </w:tc>
        <w:tc>
          <w:tcPr>
            <w:tcW w:w="1645" w:type="dxa"/>
            <w:tcBorders>
              <w:top w:val="nil"/>
              <w:bottom w:val="nil"/>
            </w:tcBorders>
            <w:tcMar>
              <w:top w:w="110" w:type="dxa"/>
            </w:tcMar>
          </w:tcPr>
          <w:p w:rsidR="002A2FEC" w:rsidRPr="00521F33" w:rsidRDefault="002A2FEC" w:rsidP="00521F33">
            <w:pPr>
              <w:keepNext/>
              <w:spacing w:before="60" w:after="60" w:line="280" w:lineRule="exact"/>
              <w:rPr>
                <w:rFonts w:ascii="Arabic Typesetting" w:hAnsi="Arabic Typesetting" w:cs="Arabic Typesetting"/>
                <w:b/>
                <w:color w:val="993300"/>
                <w:sz w:val="30"/>
                <w:szCs w:val="30"/>
              </w:rPr>
            </w:pPr>
          </w:p>
        </w:tc>
        <w:tc>
          <w:tcPr>
            <w:tcW w:w="3371" w:type="dxa"/>
            <w:tcBorders>
              <w:top w:val="nil"/>
              <w:bottom w:val="nil"/>
            </w:tcBorders>
            <w:tcMar>
              <w:top w:w="110" w:type="dxa"/>
            </w:tcMar>
          </w:tcPr>
          <w:p w:rsidR="002A2FEC" w:rsidRPr="001051C5" w:rsidRDefault="002A2FEC" w:rsidP="00521F33">
            <w:pPr>
              <w:keepNext/>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000</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747</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 xml:space="preserve">1 فرنك سويسري، حسب تقدير تفادي التكلفة </w:t>
            </w:r>
            <w:r w:rsidRPr="008C662D">
              <w:rPr>
                <w:rFonts w:ascii="Arabic Typesetting" w:hAnsi="Arabic Typesetting" w:cs="Arabic Typesetting"/>
                <w:b/>
                <w:sz w:val="30"/>
                <w:szCs w:val="30"/>
                <w:rtl/>
              </w:rPr>
              <w:t>ا</w:t>
            </w:r>
            <w:r>
              <w:rPr>
                <w:rFonts w:ascii="Arabic Typesetting" w:hAnsi="Arabic Typesetting" w:cs="Arabic Typesetting" w:hint="cs"/>
                <w:b/>
                <w:sz w:val="30"/>
                <w:szCs w:val="30"/>
                <w:rtl/>
              </w:rPr>
              <w:t>لذي نشره فريق ا</w:t>
            </w:r>
            <w:r w:rsidRPr="008C662D">
              <w:rPr>
                <w:rFonts w:ascii="Arabic Typesetting" w:hAnsi="Arabic Typesetting" w:cs="Arabic Typesetting"/>
                <w:b/>
                <w:sz w:val="30"/>
                <w:szCs w:val="30"/>
                <w:rtl/>
              </w:rPr>
              <w:t>لأمم المتحدة المعني بأنشطة المشتريات المشتركة (</w:t>
            </w:r>
            <w:r w:rsidRPr="008C662D">
              <w:rPr>
                <w:rFonts w:ascii="Arabic Typesetting" w:hAnsi="Arabic Typesetting" w:cs="Arabic Typesetting"/>
                <w:b/>
                <w:sz w:val="30"/>
                <w:szCs w:val="30"/>
              </w:rPr>
              <w:t>CPAG</w:t>
            </w:r>
            <w:r w:rsidRPr="008C662D">
              <w:rPr>
                <w:rFonts w:ascii="Arabic Typesetting" w:hAnsi="Arabic Typesetting" w:cs="Arabic Typesetting"/>
                <w:b/>
                <w:sz w:val="30"/>
                <w:szCs w:val="30"/>
                <w:rtl/>
              </w:rPr>
              <w:t>)</w:t>
            </w:r>
            <w:r w:rsidRPr="008C662D">
              <w:rPr>
                <w:rFonts w:ascii="Arabic Typesetting" w:hAnsi="Arabic Typesetting" w:cs="Arabic Typesetting" w:hint="cs"/>
                <w:b/>
                <w:sz w:val="30"/>
                <w:szCs w:val="30"/>
                <w:rtl/>
              </w:rPr>
              <w:t>.</w:t>
            </w:r>
          </w:p>
        </w:tc>
        <w:tc>
          <w:tcPr>
            <w:tcW w:w="1024" w:type="dxa"/>
            <w:gridSpan w:val="2"/>
            <w:tcBorders>
              <w:top w:val="nil"/>
              <w:bottom w:val="nil"/>
              <w:right w:val="single" w:sz="4" w:space="0" w:color="auto"/>
            </w:tcBorders>
            <w:tcMar>
              <w:top w:w="110" w:type="dxa"/>
            </w:tcMar>
          </w:tcPr>
          <w:p w:rsidR="002A2FEC" w:rsidRPr="00DF4245" w:rsidRDefault="006F4A06" w:rsidP="00521F33">
            <w:pPr>
              <w:keepNext/>
              <w:spacing w:before="60" w:after="60" w:line="28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r w:rsidR="002A2FEC" w:rsidRPr="00C16C8C" w:rsidTr="002A2FEC">
        <w:trPr>
          <w:trHeight w:val="537"/>
          <w:jc w:val="center"/>
        </w:trPr>
        <w:tc>
          <w:tcPr>
            <w:tcW w:w="1627" w:type="dxa"/>
            <w:tcBorders>
              <w:top w:val="nil"/>
              <w:left w:val="single" w:sz="4" w:space="0" w:color="auto"/>
            </w:tcBorders>
            <w:tcMar>
              <w:top w:w="110" w:type="dxa"/>
            </w:tcMar>
          </w:tcPr>
          <w:p w:rsidR="002A2FEC" w:rsidRPr="007F2320" w:rsidRDefault="002A2FEC" w:rsidP="002A2FEC">
            <w:pPr>
              <w:spacing w:before="60" w:after="60" w:line="280" w:lineRule="exact"/>
              <w:rPr>
                <w:rFonts w:ascii="Arabic Typesetting" w:hAnsi="Arabic Typesetting" w:cs="Arabic Typesetting"/>
                <w:sz w:val="30"/>
                <w:szCs w:val="30"/>
                <w:lang w:bidi="ar-SA"/>
              </w:rPr>
            </w:pPr>
            <w:r w:rsidRPr="00BB3F5C">
              <w:rPr>
                <w:rFonts w:ascii="Arabic Typesetting" w:hAnsi="Arabic Typesetting" w:cs="Arabic Typesetting" w:hint="cs"/>
                <w:sz w:val="30"/>
                <w:szCs w:val="30"/>
                <w:rtl/>
              </w:rPr>
              <w:t>النسبة المئوية للزبائن الداخليين الراضين عن خدمات المشتريات</w:t>
            </w:r>
          </w:p>
        </w:tc>
        <w:tc>
          <w:tcPr>
            <w:tcW w:w="1644" w:type="dxa"/>
            <w:tcBorders>
              <w:top w:val="nil"/>
              <w:bottom w:val="nil"/>
            </w:tcBorders>
            <w:shd w:val="pct30" w:color="auto" w:fill="auto"/>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Pr>
            </w:pPr>
            <w:r>
              <w:rPr>
                <w:rFonts w:ascii="Arabic Typesetting" w:eastAsia="Arial" w:hAnsi="Arabic Typesetting" w:cs="Arabic Typesetting" w:hint="cs"/>
                <w:sz w:val="30"/>
                <w:szCs w:val="30"/>
                <w:rtl/>
              </w:rPr>
              <w:t>تحدد لاحقا (في نهاية 2011)</w:t>
            </w:r>
          </w:p>
        </w:tc>
        <w:tc>
          <w:tcPr>
            <w:tcW w:w="1645" w:type="dxa"/>
            <w:tcBorders>
              <w:top w:val="nil"/>
            </w:tcBorders>
            <w:tcMar>
              <w:top w:w="110" w:type="dxa"/>
            </w:tcMar>
          </w:tcPr>
          <w:p w:rsidR="002A2FEC" w:rsidRPr="00521F33" w:rsidRDefault="002A2FEC" w:rsidP="002A2FEC">
            <w:pPr>
              <w:spacing w:before="60" w:after="60" w:line="280" w:lineRule="exact"/>
              <w:rPr>
                <w:rFonts w:ascii="Arabic Typesetting" w:hAnsi="Arabic Typesetting" w:cs="Arabic Typesetting"/>
                <w:b/>
                <w:color w:val="993300"/>
                <w:sz w:val="30"/>
                <w:szCs w:val="30"/>
              </w:rPr>
            </w:pPr>
            <w:r w:rsidRPr="00521F33">
              <w:rPr>
                <w:rFonts w:ascii="Arabic Typesetting" w:hAnsi="Arabic Typesetting" w:cs="Arabic Typesetting" w:hint="cs"/>
                <w:b/>
                <w:color w:val="993300"/>
                <w:sz w:val="30"/>
                <w:szCs w:val="30"/>
                <w:rtl/>
              </w:rPr>
              <w:t>75%</w:t>
            </w:r>
          </w:p>
        </w:tc>
        <w:tc>
          <w:tcPr>
            <w:tcW w:w="3371" w:type="dxa"/>
            <w:tcBorders>
              <w:top w:val="nil"/>
            </w:tcBorders>
            <w:tcMar>
              <w:top w:w="110" w:type="dxa"/>
            </w:tcMar>
          </w:tcPr>
          <w:p w:rsidR="002A2FEC" w:rsidRPr="001051C5" w:rsidRDefault="002A2FEC" w:rsidP="002A2FEC">
            <w:pPr>
              <w:keepNext/>
              <w:spacing w:before="60" w:after="60" w:line="280" w:lineRule="exact"/>
              <w:rPr>
                <w:rFonts w:ascii="Arabic Typesetting" w:hAnsi="Arabic Typesetting" w:cs="Arabic Typesetting"/>
                <w:b/>
                <w:sz w:val="30"/>
                <w:szCs w:val="30"/>
                <w:rtl/>
              </w:rPr>
            </w:pPr>
            <w:r>
              <w:rPr>
                <w:rFonts w:ascii="Arabic Typesetting" w:eastAsia="Arial" w:hAnsi="Arabic Typesetting" w:cs="Arabic Typesetting" w:hint="cs"/>
                <w:sz w:val="30"/>
                <w:szCs w:val="30"/>
                <w:rtl/>
              </w:rPr>
              <w:t>73%</w:t>
            </w:r>
          </w:p>
        </w:tc>
        <w:tc>
          <w:tcPr>
            <w:tcW w:w="1024" w:type="dxa"/>
            <w:gridSpan w:val="2"/>
            <w:tcBorders>
              <w:top w:val="nil"/>
              <w:right w:val="single" w:sz="4" w:space="0" w:color="auto"/>
            </w:tcBorders>
            <w:tcMar>
              <w:top w:w="110" w:type="dxa"/>
            </w:tcMar>
          </w:tcPr>
          <w:p w:rsidR="002A2FEC" w:rsidRPr="001051C5"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C16C8C" w:rsidTr="002A2FEC">
        <w:trPr>
          <w:trHeight w:val="537"/>
          <w:jc w:val="center"/>
        </w:trPr>
        <w:tc>
          <w:tcPr>
            <w:tcW w:w="1627" w:type="dxa"/>
            <w:tcBorders>
              <w:left w:val="single" w:sz="4" w:space="0" w:color="auto"/>
            </w:tcBorders>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Pr>
            </w:pPr>
            <w:r w:rsidRPr="00BB3F5C">
              <w:rPr>
                <w:rFonts w:ascii="Arabic Typesetting" w:hAnsi="Arabic Typesetting" w:cs="Arabic Typesetting" w:hint="cs"/>
                <w:sz w:val="30"/>
                <w:szCs w:val="30"/>
                <w:rtl/>
              </w:rPr>
              <w:t>النسبة المئوية للنفقات الخاضعة لعمليات التحسين أو التقييم التي تجريها الأمم المتحدة</w:t>
            </w:r>
          </w:p>
        </w:tc>
        <w:tc>
          <w:tcPr>
            <w:tcW w:w="1644" w:type="dxa"/>
            <w:tcBorders>
              <w:top w:val="nil"/>
              <w:bottom w:val="nil"/>
            </w:tcBorders>
            <w:shd w:val="pct30" w:color="auto" w:fill="auto"/>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tl/>
              </w:rPr>
            </w:pPr>
            <w:r>
              <w:rPr>
                <w:rFonts w:ascii="Arabic Typesetting" w:eastAsia="Arial" w:hAnsi="Arabic Typesetting" w:cs="Arabic Typesetting" w:hint="cs"/>
                <w:sz w:val="30"/>
                <w:szCs w:val="30"/>
                <w:rtl/>
              </w:rPr>
              <w:t>تحدد لاحقا (نهاية 2011)</w:t>
            </w:r>
          </w:p>
        </w:tc>
        <w:tc>
          <w:tcPr>
            <w:tcW w:w="1645" w:type="dxa"/>
            <w:tcMar>
              <w:top w:w="110" w:type="dxa"/>
            </w:tcMar>
          </w:tcPr>
          <w:p w:rsidR="002A2FEC" w:rsidRPr="00521F33" w:rsidRDefault="002A2FEC" w:rsidP="002A2FEC">
            <w:pPr>
              <w:spacing w:before="60" w:after="60" w:line="280" w:lineRule="exact"/>
              <w:rPr>
                <w:rFonts w:ascii="Arabic Typesetting" w:hAnsi="Arabic Typesetting" w:cs="Arabic Typesetting"/>
                <w:b/>
                <w:color w:val="993300"/>
                <w:sz w:val="30"/>
                <w:szCs w:val="30"/>
                <w:rtl/>
              </w:rPr>
            </w:pPr>
            <w:r w:rsidRPr="00521F33">
              <w:rPr>
                <w:rFonts w:ascii="Arabic Typesetting" w:eastAsia="Arial" w:hAnsi="Arabic Typesetting" w:cs="Arabic Typesetting" w:hint="cs"/>
                <w:color w:val="993300"/>
                <w:sz w:val="30"/>
                <w:szCs w:val="30"/>
                <w:rtl/>
              </w:rPr>
              <w:t>10</w:t>
            </w:r>
            <w:r w:rsidRPr="00521F33">
              <w:rPr>
                <w:rFonts w:ascii="Arabic Typesetting" w:eastAsia="Arial" w:hAnsi="Arabic Typesetting" w:cs="Arabic Typesetting"/>
                <w:color w:val="993300"/>
                <w:sz w:val="30"/>
                <w:szCs w:val="30"/>
                <w:rtl/>
              </w:rPr>
              <w:t>%</w:t>
            </w:r>
          </w:p>
        </w:tc>
        <w:tc>
          <w:tcPr>
            <w:tcW w:w="3371" w:type="dxa"/>
            <w:tcMar>
              <w:top w:w="110" w:type="dxa"/>
            </w:tcMar>
          </w:tcPr>
          <w:p w:rsidR="002A2FEC" w:rsidRPr="001444E8"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3%</w:t>
            </w:r>
          </w:p>
        </w:tc>
        <w:tc>
          <w:tcPr>
            <w:tcW w:w="1024" w:type="dxa"/>
            <w:gridSpan w:val="2"/>
            <w:tcBorders>
              <w:right w:val="single" w:sz="4" w:space="0" w:color="auto"/>
            </w:tcBorders>
            <w:tcMar>
              <w:top w:w="110" w:type="dxa"/>
            </w:tcMar>
          </w:tcPr>
          <w:p w:rsidR="002A2FEC" w:rsidRPr="007F2320" w:rsidRDefault="006F4A06" w:rsidP="002A2FEC">
            <w:pPr>
              <w:keepNext/>
              <w:spacing w:before="60" w:after="60" w:line="280" w:lineRule="exact"/>
              <w:jc w:val="center"/>
              <w:rPr>
                <w:rFonts w:ascii="Arabic Typesetting" w:hAnsi="Arabic Typesetting" w:cs="Arabic Typesetting"/>
                <w:b/>
                <w:color w:val="FF0000"/>
                <w:sz w:val="30"/>
                <w:szCs w:val="30"/>
              </w:rPr>
            </w:pPr>
            <w:r w:rsidRPr="006F4A06">
              <w:rPr>
                <w:rFonts w:ascii="Arabic Typesetting" w:hAnsi="Arabic Typesetting" w:cs="Arabic Typesetting" w:hint="cs"/>
                <w:b/>
                <w:bCs/>
                <w:color w:val="FF0000"/>
                <w:sz w:val="30"/>
                <w:szCs w:val="30"/>
                <w:rtl/>
              </w:rPr>
              <w:t>غير ثابت</w:t>
            </w:r>
          </w:p>
        </w:tc>
      </w:tr>
      <w:tr w:rsidR="002A2FEC" w:rsidRPr="00C16C8C" w:rsidTr="002A2FEC">
        <w:trPr>
          <w:trHeight w:val="537"/>
          <w:jc w:val="center"/>
        </w:trPr>
        <w:tc>
          <w:tcPr>
            <w:tcW w:w="1627" w:type="dxa"/>
            <w:tcBorders>
              <w:left w:val="single" w:sz="4" w:space="0" w:color="auto"/>
            </w:tcBorders>
            <w:tcMar>
              <w:top w:w="110" w:type="dxa"/>
            </w:tcMar>
          </w:tcPr>
          <w:p w:rsidR="002A2FEC" w:rsidRPr="00EE3219" w:rsidRDefault="002A2FEC" w:rsidP="002A2FEC">
            <w:pPr>
              <w:spacing w:before="60" w:after="60" w:line="280" w:lineRule="exact"/>
              <w:rPr>
                <w:rFonts w:ascii="Arabic Typesetting" w:hAnsi="Arabic Typesetting" w:cs="Arabic Typesetting"/>
                <w:sz w:val="30"/>
                <w:szCs w:val="30"/>
                <w:highlight w:val="yellow"/>
                <w:rtl/>
                <w:lang w:bidi="ar-SA"/>
              </w:rPr>
            </w:pPr>
            <w:r w:rsidRPr="00BB3F5C">
              <w:rPr>
                <w:rFonts w:ascii="Arabic Typesetting" w:hAnsi="Arabic Typesetting" w:cs="Arabic Typesetting" w:hint="cs"/>
                <w:sz w:val="30"/>
                <w:szCs w:val="30"/>
                <w:rtl/>
              </w:rPr>
              <w:t xml:space="preserve">مدة معالجة تصريحات السفر الإلكترونية </w:t>
            </w:r>
            <w:r>
              <w:rPr>
                <w:rFonts w:ascii="Arabic Typesetting" w:hAnsi="Arabic Typesetting" w:cs="Arabic Typesetting" w:hint="cs"/>
                <w:sz w:val="30"/>
                <w:szCs w:val="30"/>
                <w:rtl/>
              </w:rPr>
              <w:t>(</w:t>
            </w:r>
            <w:r w:rsidRPr="00EE3219">
              <w:rPr>
                <w:rFonts w:ascii="Arabic Typesetting" w:hAnsi="Arabic Typesetting" w:cs="Arabic Typesetting"/>
                <w:sz w:val="30"/>
                <w:szCs w:val="30"/>
                <w:lang w:val="de-CH" w:bidi="ar-SA"/>
              </w:rPr>
              <w:t>e-TA</w:t>
            </w:r>
            <w:r>
              <w:rPr>
                <w:rFonts w:ascii="Arabic Typesetting" w:hAnsi="Arabic Typesetting" w:cs="Arabic Typesetting" w:hint="cs"/>
                <w:sz w:val="30"/>
                <w:szCs w:val="30"/>
                <w:rtl/>
              </w:rPr>
              <w:t xml:space="preserve">) </w:t>
            </w:r>
            <w:r w:rsidRPr="00BB3F5C">
              <w:rPr>
                <w:rFonts w:ascii="Arabic Typesetting" w:hAnsi="Arabic Typesetting" w:cs="Arabic Typesetting" w:hint="cs"/>
                <w:sz w:val="30"/>
                <w:szCs w:val="30"/>
                <w:rtl/>
              </w:rPr>
              <w:t xml:space="preserve">والطلبات الإلكترونية لإقامة التظاهرات </w:t>
            </w:r>
            <w:r>
              <w:rPr>
                <w:rFonts w:ascii="Arabic Typesetting" w:hAnsi="Arabic Typesetting" w:cs="Arabic Typesetting" w:hint="cs"/>
                <w:sz w:val="30"/>
                <w:szCs w:val="30"/>
                <w:rtl/>
              </w:rPr>
              <w:t>(</w:t>
            </w:r>
            <w:r w:rsidRPr="00EE3219">
              <w:rPr>
                <w:rFonts w:ascii="Arabic Typesetting" w:eastAsia="Arial" w:hAnsi="Arabic Typesetting" w:cs="Arabic Typesetting"/>
                <w:sz w:val="30"/>
                <w:szCs w:val="30"/>
                <w:lang w:bidi="ar-SA"/>
              </w:rPr>
              <w:t>e-ER</w:t>
            </w:r>
            <w:r w:rsidRPr="00EE3219">
              <w:rPr>
                <w:rFonts w:ascii="Arabic Typesetting" w:hAnsi="Arabic Typesetting" w:cs="Arabic Typesetting"/>
                <w:sz w:val="30"/>
                <w:szCs w:val="30"/>
                <w:lang w:bidi="ar-SA"/>
              </w:rPr>
              <w:t xml:space="preserve"> Event</w:t>
            </w:r>
            <w:r>
              <w:rPr>
                <w:rFonts w:ascii="Arabic Typesetting" w:hAnsi="Arabic Typesetting" w:cs="Arabic Typesetting" w:hint="cs"/>
                <w:sz w:val="30"/>
                <w:szCs w:val="30"/>
                <w:rtl/>
              </w:rPr>
              <w:t xml:space="preserve">) </w:t>
            </w:r>
            <w:r w:rsidRPr="00BB3F5C">
              <w:rPr>
                <w:rFonts w:ascii="Arabic Typesetting" w:hAnsi="Arabic Typesetting" w:cs="Arabic Typesetting" w:hint="cs"/>
                <w:sz w:val="30"/>
                <w:szCs w:val="30"/>
                <w:rtl/>
              </w:rPr>
              <w:t>(بشرط احترام المهل المحددة)</w:t>
            </w:r>
          </w:p>
        </w:tc>
        <w:tc>
          <w:tcPr>
            <w:tcW w:w="1644" w:type="dxa"/>
            <w:tcBorders>
              <w:top w:val="nil"/>
              <w:bottom w:val="nil"/>
            </w:tcBorders>
            <w:shd w:val="pct30" w:color="auto" w:fill="auto"/>
            <w:tcMar>
              <w:top w:w="110" w:type="dxa"/>
            </w:tcMar>
          </w:tcPr>
          <w:p w:rsidR="002A2FEC" w:rsidRDefault="002A2FEC" w:rsidP="002A2FEC">
            <w:pPr>
              <w:spacing w:before="60" w:after="60" w:line="280" w:lineRule="exact"/>
              <w:rPr>
                <w:rFonts w:ascii="Arabic Typesetting" w:eastAsia="Arial" w:hAnsi="Arabic Typesetting" w:cs="Arabic Typesetting"/>
                <w:sz w:val="30"/>
                <w:szCs w:val="30"/>
                <w:rtl/>
                <w:lang w:bidi="ar-SA"/>
              </w:rPr>
            </w:pPr>
            <w:r w:rsidRPr="00EE3219">
              <w:rPr>
                <w:rFonts w:ascii="Arabic Typesetting" w:hAnsi="Arabic Typesetting" w:cs="Arabic Typesetting"/>
                <w:sz w:val="30"/>
                <w:szCs w:val="30"/>
                <w:lang w:val="de-CH" w:bidi="ar-SA"/>
              </w:rPr>
              <w:t>e-TA</w:t>
            </w:r>
            <w:r w:rsidRPr="00EE3219">
              <w:rPr>
                <w:rFonts w:ascii="Arabic Typesetting" w:eastAsia="Arial" w:hAnsi="Arabic Typesetting" w:cs="Arabic Typesetting"/>
                <w:sz w:val="30"/>
                <w:szCs w:val="30"/>
                <w:lang w:bidi="ar-SA"/>
              </w:rPr>
              <w:t xml:space="preserve"> </w:t>
            </w:r>
            <w:r>
              <w:rPr>
                <w:rFonts w:ascii="Arabic Typesetting" w:eastAsia="Arial" w:hAnsi="Arabic Typesetting" w:cs="Arabic Typesetting" w:hint="cs"/>
                <w:sz w:val="30"/>
                <w:szCs w:val="30"/>
                <w:rtl/>
                <w:lang w:bidi="ar-SA"/>
              </w:rPr>
              <w:t>= يوم واحد</w:t>
            </w:r>
          </w:p>
          <w:p w:rsidR="002A2FEC" w:rsidRDefault="002A2FEC" w:rsidP="002A2FEC">
            <w:pPr>
              <w:spacing w:before="60" w:after="60" w:line="280" w:lineRule="exact"/>
              <w:rPr>
                <w:rFonts w:ascii="Arabic Typesetting" w:eastAsia="Arial" w:hAnsi="Arabic Typesetting" w:cs="Arabic Typesetting"/>
                <w:sz w:val="30"/>
                <w:szCs w:val="30"/>
                <w:rtl/>
                <w:lang w:bidi="ar-SA"/>
              </w:rPr>
            </w:pPr>
            <w:r w:rsidRPr="00EE3219">
              <w:rPr>
                <w:rFonts w:ascii="Arabic Typesetting" w:eastAsia="Arial" w:hAnsi="Arabic Typesetting" w:cs="Arabic Typesetting"/>
                <w:sz w:val="30"/>
                <w:szCs w:val="30"/>
                <w:lang w:bidi="ar-SA"/>
              </w:rPr>
              <w:t>e-ER</w:t>
            </w:r>
            <w:r>
              <w:rPr>
                <w:rFonts w:ascii="Arabic Typesetting" w:eastAsia="Arial" w:hAnsi="Arabic Typesetting" w:cs="Arabic Typesetting" w:hint="cs"/>
                <w:sz w:val="30"/>
                <w:szCs w:val="30"/>
                <w:rtl/>
                <w:lang w:bidi="ar-SA"/>
              </w:rPr>
              <w:t>= ساعتان</w:t>
            </w:r>
          </w:p>
        </w:tc>
        <w:tc>
          <w:tcPr>
            <w:tcW w:w="1645" w:type="dxa"/>
            <w:tcMar>
              <w:top w:w="110" w:type="dxa"/>
            </w:tcMar>
          </w:tcPr>
          <w:p w:rsidR="002A2FEC" w:rsidRPr="00521F33" w:rsidRDefault="002A2FEC" w:rsidP="002A2FEC">
            <w:pPr>
              <w:spacing w:before="60" w:after="60" w:line="280" w:lineRule="exact"/>
              <w:rPr>
                <w:rFonts w:ascii="Arabic Typesetting" w:eastAsia="Arial" w:hAnsi="Arabic Typesetting" w:cs="Arabic Typesetting"/>
                <w:color w:val="993300"/>
                <w:sz w:val="30"/>
                <w:szCs w:val="30"/>
                <w:rtl/>
              </w:rPr>
            </w:pPr>
          </w:p>
        </w:tc>
        <w:tc>
          <w:tcPr>
            <w:tcW w:w="3371" w:type="dxa"/>
            <w:tcMar>
              <w:top w:w="110" w:type="dxa"/>
            </w:tcMar>
          </w:tcPr>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أقل من يوم</w:t>
            </w:r>
          </w:p>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ساعتان</w:t>
            </w:r>
          </w:p>
        </w:tc>
        <w:tc>
          <w:tcPr>
            <w:tcW w:w="1024" w:type="dxa"/>
            <w:gridSpan w:val="2"/>
            <w:tcBorders>
              <w:right w:val="single" w:sz="4" w:space="0" w:color="auto"/>
            </w:tcBorders>
            <w:tcMar>
              <w:top w:w="110" w:type="dxa"/>
            </w:tcMar>
          </w:tcPr>
          <w:p w:rsidR="002A2FEC"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C16C8C" w:rsidTr="002A2FEC">
        <w:trPr>
          <w:trHeight w:val="537"/>
          <w:jc w:val="center"/>
        </w:trPr>
        <w:tc>
          <w:tcPr>
            <w:tcW w:w="1627" w:type="dxa"/>
            <w:tcBorders>
              <w:left w:val="single" w:sz="4" w:space="0" w:color="auto"/>
            </w:tcBorders>
            <w:tcMar>
              <w:top w:w="110" w:type="dxa"/>
            </w:tcMar>
          </w:tcPr>
          <w:p w:rsidR="002A2FEC" w:rsidRPr="00EE3219" w:rsidRDefault="002A2FEC" w:rsidP="002A2FEC">
            <w:pPr>
              <w:spacing w:before="60" w:after="60" w:line="280" w:lineRule="exact"/>
              <w:rPr>
                <w:rFonts w:ascii="Arabic Typesetting" w:hAnsi="Arabic Typesetting" w:cs="Arabic Typesetting"/>
                <w:sz w:val="30"/>
                <w:szCs w:val="30"/>
                <w:highlight w:val="yellow"/>
                <w:rtl/>
                <w:lang w:bidi="ar-SA"/>
              </w:rPr>
            </w:pPr>
            <w:r w:rsidRPr="00BB3F5C">
              <w:rPr>
                <w:rFonts w:ascii="Arabic Typesetting" w:hAnsi="Arabic Typesetting" w:cs="Arabic Typesetting" w:hint="cs"/>
                <w:sz w:val="30"/>
                <w:szCs w:val="30"/>
                <w:rtl/>
              </w:rPr>
              <w:t>مدة معالجة تأشيرات الغير</w:t>
            </w:r>
          </w:p>
        </w:tc>
        <w:tc>
          <w:tcPr>
            <w:tcW w:w="1644" w:type="dxa"/>
            <w:tcBorders>
              <w:top w:val="nil"/>
              <w:bottom w:val="nil"/>
            </w:tcBorders>
            <w:shd w:val="pct30" w:color="auto" w:fill="auto"/>
            <w:tcMar>
              <w:top w:w="110" w:type="dxa"/>
            </w:tcMar>
          </w:tcPr>
          <w:p w:rsidR="002A2FEC" w:rsidRDefault="002A2FEC" w:rsidP="002A2FEC">
            <w:pPr>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4-5 أيام</w:t>
            </w:r>
          </w:p>
        </w:tc>
        <w:tc>
          <w:tcPr>
            <w:tcW w:w="1645" w:type="dxa"/>
            <w:tcMar>
              <w:top w:w="110" w:type="dxa"/>
            </w:tcMar>
          </w:tcPr>
          <w:p w:rsidR="002A2FEC" w:rsidRPr="00521F33" w:rsidRDefault="002A2FEC" w:rsidP="002A2FEC">
            <w:pPr>
              <w:spacing w:before="60" w:after="60" w:line="280" w:lineRule="exact"/>
              <w:rPr>
                <w:rFonts w:ascii="Arabic Typesetting" w:eastAsia="Arial" w:hAnsi="Arabic Typesetting" w:cs="Arabic Typesetting"/>
                <w:color w:val="993300"/>
                <w:sz w:val="30"/>
                <w:szCs w:val="30"/>
                <w:rtl/>
              </w:rPr>
            </w:pPr>
          </w:p>
        </w:tc>
        <w:tc>
          <w:tcPr>
            <w:tcW w:w="3371" w:type="dxa"/>
            <w:tcMar>
              <w:top w:w="110" w:type="dxa"/>
            </w:tcMar>
          </w:tcPr>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من يومين إلى 3 أيام</w:t>
            </w:r>
          </w:p>
        </w:tc>
        <w:tc>
          <w:tcPr>
            <w:tcW w:w="1024" w:type="dxa"/>
            <w:gridSpan w:val="2"/>
            <w:tcBorders>
              <w:right w:val="single" w:sz="4" w:space="0" w:color="auto"/>
            </w:tcBorders>
            <w:tcMar>
              <w:top w:w="110" w:type="dxa"/>
            </w:tcMar>
          </w:tcPr>
          <w:p w:rsidR="002A2FEC" w:rsidRPr="007F2320" w:rsidRDefault="002A2FEC" w:rsidP="002A2FEC">
            <w:pPr>
              <w:keepNext/>
              <w:tabs>
                <w:tab w:val="left" w:pos="238"/>
                <w:tab w:val="center" w:pos="404"/>
              </w:tabs>
              <w:spacing w:before="60" w:after="60" w:line="280" w:lineRule="exact"/>
              <w:rPr>
                <w:rFonts w:ascii="Arabic Typesetting" w:hAnsi="Arabic Typesetting" w:cs="Arabic Typesetting"/>
                <w:b/>
                <w:bCs/>
                <w:color w:val="008000"/>
                <w:sz w:val="30"/>
                <w:szCs w:val="30"/>
                <w:rtl/>
              </w:rPr>
            </w:pPr>
            <w:r w:rsidRPr="007F2320">
              <w:rPr>
                <w:rFonts w:ascii="Arabic Typesetting" w:hAnsi="Arabic Typesetting" w:cs="Arabic Typesetting"/>
                <w:b/>
                <w:bCs/>
                <w:color w:val="008000"/>
                <w:sz w:val="30"/>
                <w:szCs w:val="30"/>
                <w:rtl/>
              </w:rPr>
              <w:tab/>
            </w:r>
            <w:r w:rsidRPr="007F2320">
              <w:rPr>
                <w:rFonts w:ascii="Arabic Typesetting" w:hAnsi="Arabic Typesetting" w:cs="Arabic Typesetting"/>
                <w:b/>
                <w:bCs/>
                <w:color w:val="008000"/>
                <w:sz w:val="30"/>
                <w:szCs w:val="30"/>
                <w:rtl/>
              </w:rPr>
              <w:tab/>
            </w:r>
            <w:r w:rsidRPr="007F2320">
              <w:rPr>
                <w:rFonts w:ascii="Arabic Typesetting" w:hAnsi="Arabic Typesetting" w:cs="Arabic Typesetting" w:hint="cs"/>
                <w:b/>
                <w:bCs/>
                <w:color w:val="008000"/>
                <w:sz w:val="30"/>
                <w:szCs w:val="30"/>
                <w:rtl/>
              </w:rPr>
              <w:t>ثابت</w:t>
            </w:r>
          </w:p>
        </w:tc>
      </w:tr>
      <w:tr w:rsidR="002A2FEC" w:rsidRPr="00C16C8C" w:rsidTr="00521F33">
        <w:trPr>
          <w:trHeight w:val="537"/>
          <w:jc w:val="center"/>
        </w:trPr>
        <w:tc>
          <w:tcPr>
            <w:tcW w:w="1627" w:type="dxa"/>
            <w:tcBorders>
              <w:left w:val="single" w:sz="4" w:space="0" w:color="auto"/>
            </w:tcBorders>
            <w:tcMar>
              <w:top w:w="110" w:type="dxa"/>
            </w:tcMar>
          </w:tcPr>
          <w:p w:rsidR="002A2FEC" w:rsidRPr="00EE3219" w:rsidRDefault="002A2FEC" w:rsidP="002A2FEC">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تخفيض تكاليف السفر نتيجة لتنظيم المؤتمرات الإلكترونية والمؤتمرات بالفيديو</w:t>
            </w:r>
          </w:p>
        </w:tc>
        <w:tc>
          <w:tcPr>
            <w:tcW w:w="1644" w:type="dxa"/>
            <w:tcBorders>
              <w:top w:val="nil"/>
              <w:bottom w:val="nil"/>
            </w:tcBorders>
            <w:shd w:val="pct30" w:color="auto" w:fill="auto"/>
            <w:tcMar>
              <w:top w:w="110" w:type="dxa"/>
            </w:tcMar>
          </w:tcPr>
          <w:p w:rsidR="002A2FEC" w:rsidRDefault="002A2FEC" w:rsidP="002A2FEC">
            <w:pPr>
              <w:spacing w:before="60" w:after="60" w:line="280" w:lineRule="exact"/>
              <w:rPr>
                <w:rFonts w:ascii="Arabic Typesetting" w:eastAsia="Arial" w:hAnsi="Arabic Typesetting" w:cs="Arabic Typesetting"/>
                <w:sz w:val="30"/>
                <w:szCs w:val="30"/>
                <w:rtl/>
                <w:lang w:bidi="ar-SA"/>
              </w:rPr>
            </w:pPr>
            <w:r>
              <w:rPr>
                <w:rFonts w:ascii="Arabic Typesetting" w:eastAsia="Arial" w:hAnsi="Arabic Typesetting" w:cs="Arabic Typesetting" w:hint="cs"/>
                <w:sz w:val="30"/>
                <w:szCs w:val="30"/>
                <w:rtl/>
                <w:lang w:bidi="ar-SA"/>
              </w:rPr>
              <w:t>تحدد لاحقا</w:t>
            </w:r>
          </w:p>
        </w:tc>
        <w:tc>
          <w:tcPr>
            <w:tcW w:w="1645" w:type="dxa"/>
            <w:tcMar>
              <w:top w:w="110" w:type="dxa"/>
            </w:tcMar>
          </w:tcPr>
          <w:p w:rsidR="002A2FEC" w:rsidRPr="00521F33" w:rsidRDefault="002A2FEC" w:rsidP="002A2FEC">
            <w:pPr>
              <w:spacing w:before="60" w:after="60" w:line="280" w:lineRule="exact"/>
              <w:rPr>
                <w:rFonts w:ascii="Arabic Typesetting" w:eastAsia="Arial" w:hAnsi="Arabic Typesetting" w:cs="Arabic Typesetting"/>
                <w:color w:val="993300"/>
                <w:sz w:val="30"/>
                <w:szCs w:val="30"/>
                <w:rtl/>
              </w:rPr>
            </w:pPr>
          </w:p>
        </w:tc>
        <w:tc>
          <w:tcPr>
            <w:tcW w:w="3371" w:type="dxa"/>
            <w:tcMar>
              <w:top w:w="110" w:type="dxa"/>
            </w:tcMar>
          </w:tcPr>
          <w:p w:rsidR="002A2FEC" w:rsidRDefault="002A2FEC" w:rsidP="002A2FEC">
            <w:pPr>
              <w:keepNext/>
              <w:spacing w:before="60" w:after="60" w:line="280" w:lineRule="exact"/>
              <w:rPr>
                <w:rFonts w:ascii="Arabic Typesetting" w:eastAsia="Arial" w:hAnsi="Arabic Typesetting" w:cs="Arabic Typesetting"/>
                <w:sz w:val="30"/>
                <w:szCs w:val="30"/>
                <w:rtl/>
              </w:rPr>
            </w:pPr>
          </w:p>
        </w:tc>
        <w:tc>
          <w:tcPr>
            <w:tcW w:w="1024" w:type="dxa"/>
            <w:gridSpan w:val="2"/>
            <w:tcBorders>
              <w:right w:val="single" w:sz="4" w:space="0" w:color="auto"/>
            </w:tcBorders>
            <w:tcMar>
              <w:top w:w="110" w:type="dxa"/>
            </w:tcMar>
          </w:tcPr>
          <w:p w:rsidR="002A2FEC" w:rsidRPr="00BE69AC" w:rsidRDefault="002A2FEC" w:rsidP="002A2FEC">
            <w:pPr>
              <w:keepNext/>
              <w:spacing w:before="60" w:after="60" w:line="280" w:lineRule="exact"/>
              <w:jc w:val="center"/>
              <w:rPr>
                <w:rFonts w:ascii="Arabic Typesetting" w:hAnsi="Arabic Typesetting" w:cs="Arabic Typesetting"/>
                <w:b/>
                <w:bCs/>
                <w:sz w:val="30"/>
                <w:szCs w:val="30"/>
                <w:rtl/>
              </w:rPr>
            </w:pPr>
            <w:r w:rsidRPr="00BE69AC">
              <w:rPr>
                <w:rFonts w:ascii="Arabic Typesetting" w:hAnsi="Arabic Typesetting" w:cs="Arabic Typesetting" w:hint="cs"/>
                <w:b/>
                <w:bCs/>
                <w:sz w:val="30"/>
                <w:szCs w:val="30"/>
                <w:rtl/>
              </w:rPr>
              <w:t>لا ينطبق</w:t>
            </w:r>
            <w:r>
              <w:rPr>
                <w:rFonts w:ascii="Arabic Typesetting" w:hAnsi="Arabic Typesetting" w:cs="Arabic Typesetting" w:hint="cs"/>
                <w:b/>
                <w:bCs/>
                <w:sz w:val="30"/>
                <w:szCs w:val="30"/>
                <w:rtl/>
              </w:rPr>
              <w:t xml:space="preserve"> في</w:t>
            </w:r>
            <w:r w:rsidRPr="00BE69AC">
              <w:rPr>
                <w:rFonts w:ascii="Arabic Typesetting" w:hAnsi="Arabic Typesetting" w:cs="Arabic Typesetting" w:hint="cs"/>
                <w:b/>
                <w:bCs/>
                <w:sz w:val="30"/>
                <w:szCs w:val="30"/>
                <w:rtl/>
              </w:rPr>
              <w:t xml:space="preserve"> 2012</w:t>
            </w:r>
          </w:p>
        </w:tc>
      </w:tr>
      <w:tr w:rsidR="002A2FEC" w:rsidRPr="00C16C8C" w:rsidTr="00521F33">
        <w:trPr>
          <w:trHeight w:val="537"/>
          <w:jc w:val="center"/>
        </w:trPr>
        <w:tc>
          <w:tcPr>
            <w:tcW w:w="1627" w:type="dxa"/>
            <w:tcBorders>
              <w:left w:val="single" w:sz="4" w:space="0" w:color="auto"/>
            </w:tcBorders>
            <w:tcMar>
              <w:top w:w="110" w:type="dxa"/>
            </w:tcMar>
          </w:tcPr>
          <w:p w:rsidR="002A2FEC" w:rsidRDefault="002A2FEC" w:rsidP="002A2FEC">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rPr>
              <w:t>استئجار</w:t>
            </w:r>
            <w:r w:rsidRPr="00BB3F5C">
              <w:rPr>
                <w:rFonts w:ascii="Arabic Typesetting" w:hAnsi="Arabic Typesetting" w:cs="Arabic Typesetting" w:hint="cs"/>
                <w:sz w:val="30"/>
                <w:szCs w:val="30"/>
                <w:rtl/>
              </w:rPr>
              <w:t xml:space="preserve"> أماكن العمل الإضافية والمرافق المرتبطة بها (مع افتراض وجود نفس عدد العاملين كما كان في سنة 2011)</w:t>
            </w:r>
          </w:p>
        </w:tc>
        <w:tc>
          <w:tcPr>
            <w:tcW w:w="1644" w:type="dxa"/>
            <w:tcBorders>
              <w:top w:val="nil"/>
              <w:bottom w:val="single" w:sz="4" w:space="0" w:color="auto"/>
            </w:tcBorders>
            <w:shd w:val="pct30" w:color="auto" w:fill="auto"/>
            <w:tcMar>
              <w:top w:w="110" w:type="dxa"/>
            </w:tcMar>
          </w:tcPr>
          <w:p w:rsidR="002A2FEC" w:rsidRDefault="002A2FEC" w:rsidP="002A2FEC">
            <w:pPr>
              <w:spacing w:before="60" w:after="60" w:line="280" w:lineRule="exact"/>
              <w:rPr>
                <w:rFonts w:ascii="Arabic Typesetting" w:eastAsia="Arial" w:hAnsi="Arabic Typesetting" w:cs="Arabic Typesetting"/>
                <w:sz w:val="30"/>
                <w:szCs w:val="30"/>
                <w:rtl/>
                <w:lang w:bidi="ar-SA"/>
              </w:rPr>
            </w:pPr>
            <w:r>
              <w:rPr>
                <w:rFonts w:ascii="Arabic Typesetting" w:eastAsia="Arial" w:hAnsi="Arabic Typesetting" w:cs="Arabic Typesetting" w:hint="cs"/>
                <w:sz w:val="30"/>
                <w:szCs w:val="30"/>
                <w:rtl/>
                <w:lang w:bidi="ar-SA"/>
              </w:rPr>
              <w:t>80 مكان عمل</w:t>
            </w:r>
          </w:p>
        </w:tc>
        <w:tc>
          <w:tcPr>
            <w:tcW w:w="1645" w:type="dxa"/>
            <w:tcMar>
              <w:top w:w="110" w:type="dxa"/>
            </w:tcMar>
          </w:tcPr>
          <w:p w:rsidR="002A2FEC" w:rsidRPr="00521F33" w:rsidRDefault="002A2FEC" w:rsidP="002A2FEC">
            <w:pPr>
              <w:spacing w:before="60" w:after="60" w:line="280" w:lineRule="exact"/>
              <w:rPr>
                <w:rFonts w:ascii="Arabic Typesetting" w:eastAsia="Arial" w:hAnsi="Arabic Typesetting" w:cs="Arabic Typesetting"/>
                <w:color w:val="993300"/>
                <w:sz w:val="30"/>
                <w:szCs w:val="30"/>
                <w:rtl/>
              </w:rPr>
            </w:pPr>
            <w:r w:rsidRPr="00521F33">
              <w:rPr>
                <w:rFonts w:ascii="Arabic Typesetting" w:eastAsia="Arial" w:hAnsi="Arabic Typesetting" w:cs="Arabic Typesetting" w:hint="cs"/>
                <w:color w:val="993300"/>
                <w:sz w:val="30"/>
                <w:szCs w:val="30"/>
                <w:rtl/>
              </w:rPr>
              <w:t>80 مكان عمل</w:t>
            </w:r>
          </w:p>
        </w:tc>
        <w:tc>
          <w:tcPr>
            <w:tcW w:w="3371" w:type="dxa"/>
            <w:tcMar>
              <w:top w:w="110" w:type="dxa"/>
            </w:tcMar>
          </w:tcPr>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80 مكان عمل (لا حاجة لفضاء إضافي بخلاف الفضاءات المستأجرة الحالية)</w:t>
            </w:r>
          </w:p>
        </w:tc>
        <w:tc>
          <w:tcPr>
            <w:tcW w:w="1024" w:type="dxa"/>
            <w:gridSpan w:val="2"/>
            <w:tcBorders>
              <w:right w:val="single" w:sz="4" w:space="0" w:color="auto"/>
            </w:tcBorders>
            <w:tcMar>
              <w:top w:w="110" w:type="dxa"/>
            </w:tcMar>
          </w:tcPr>
          <w:p w:rsidR="002A2FEC"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C16C8C" w:rsidTr="00521F33">
        <w:trPr>
          <w:trHeight w:val="537"/>
          <w:jc w:val="center"/>
        </w:trPr>
        <w:tc>
          <w:tcPr>
            <w:tcW w:w="1627" w:type="dxa"/>
            <w:tcBorders>
              <w:left w:val="single" w:sz="4" w:space="0" w:color="auto"/>
            </w:tcBorders>
            <w:tcMar>
              <w:top w:w="110" w:type="dxa"/>
            </w:tcMar>
          </w:tcPr>
          <w:p w:rsidR="002A2FEC" w:rsidRPr="00EE3219" w:rsidRDefault="002A2FEC" w:rsidP="002A2FEC">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rPr>
              <w:lastRenderedPageBreak/>
              <w:t>عدد التجهيزات التقنية الرئيسية (التجهيزات الكهربائية وال</w:t>
            </w:r>
            <w:r>
              <w:rPr>
                <w:rFonts w:ascii="Arabic Typesetting" w:hAnsi="Arabic Typesetting" w:cs="Arabic Typesetting" w:hint="cs"/>
                <w:sz w:val="30"/>
                <w:szCs w:val="30"/>
                <w:rtl/>
              </w:rPr>
              <w:t>صحية وتجهيزات التسخين والتبريد</w:t>
            </w:r>
            <w:r w:rsidRPr="00BB3F5C">
              <w:rPr>
                <w:rFonts w:ascii="Arabic Typesetting" w:hAnsi="Arabic Typesetting" w:cs="Arabic Typesetting" w:hint="cs"/>
                <w:sz w:val="30"/>
                <w:szCs w:val="30"/>
                <w:rtl/>
              </w:rPr>
              <w:t>) التي تم تحسينها على نحو يتماشى مع المعايير المطبقة (</w:t>
            </w:r>
            <w:r>
              <w:rPr>
                <w:rFonts w:ascii="Arabic Typesetting" w:hAnsi="Arabic Typesetting" w:cs="Arabic Typesetting" w:hint="cs"/>
                <w:sz w:val="30"/>
                <w:szCs w:val="30"/>
                <w:rtl/>
              </w:rPr>
              <w:t>تحدد لاحقا</w:t>
            </w:r>
            <w:r w:rsidRPr="00BB3F5C">
              <w:rPr>
                <w:rFonts w:ascii="Arabic Typesetting" w:hAnsi="Arabic Typesetting" w:cs="Arabic Typesetting" w:hint="cs"/>
                <w:sz w:val="30"/>
                <w:szCs w:val="30"/>
                <w:rtl/>
              </w:rPr>
              <w:t>)</w:t>
            </w:r>
          </w:p>
        </w:tc>
        <w:tc>
          <w:tcPr>
            <w:tcW w:w="1644" w:type="dxa"/>
            <w:tcBorders>
              <w:top w:val="single" w:sz="4" w:space="0" w:color="auto"/>
              <w:bottom w:val="nil"/>
            </w:tcBorders>
            <w:shd w:val="pct30" w:color="auto" w:fill="auto"/>
            <w:tcMar>
              <w:top w:w="110" w:type="dxa"/>
            </w:tcMar>
          </w:tcPr>
          <w:p w:rsidR="002A2FEC" w:rsidRDefault="002A2FEC" w:rsidP="002A2FEC">
            <w:pPr>
              <w:spacing w:before="60" w:after="60" w:line="280" w:lineRule="exact"/>
              <w:rPr>
                <w:rFonts w:ascii="Arabic Typesetting" w:eastAsia="Arial" w:hAnsi="Arabic Typesetting" w:cs="Arabic Typesetting"/>
                <w:sz w:val="30"/>
                <w:szCs w:val="30"/>
                <w:rtl/>
                <w:lang w:bidi="ar-SA"/>
              </w:rPr>
            </w:pPr>
            <w:r>
              <w:rPr>
                <w:rFonts w:ascii="Arabic Typesetting" w:eastAsia="Arial" w:hAnsi="Arabic Typesetting" w:cs="Arabic Typesetting" w:hint="cs"/>
                <w:sz w:val="30"/>
                <w:szCs w:val="30"/>
                <w:rtl/>
                <w:lang w:bidi="ar-SA"/>
              </w:rPr>
              <w:t>لا ينطبق</w:t>
            </w:r>
          </w:p>
        </w:tc>
        <w:tc>
          <w:tcPr>
            <w:tcW w:w="1645" w:type="dxa"/>
            <w:tcMar>
              <w:top w:w="110" w:type="dxa"/>
            </w:tcMar>
          </w:tcPr>
          <w:p w:rsidR="002A2FEC" w:rsidRPr="00521F33" w:rsidRDefault="002A2FEC" w:rsidP="002A2FEC">
            <w:pPr>
              <w:spacing w:before="60" w:after="60" w:line="280" w:lineRule="exact"/>
              <w:rPr>
                <w:rFonts w:ascii="Arabic Typesetting" w:eastAsia="Arial" w:hAnsi="Arabic Typesetting" w:cs="Arabic Typesetting"/>
                <w:color w:val="993300"/>
                <w:sz w:val="30"/>
                <w:szCs w:val="30"/>
                <w:rtl/>
              </w:rPr>
            </w:pPr>
            <w:r w:rsidRPr="00521F33">
              <w:rPr>
                <w:rFonts w:ascii="Arabic Typesetting" w:eastAsia="Arial" w:hAnsi="Arabic Typesetting" w:cs="Arabic Typesetting" w:hint="cs"/>
                <w:color w:val="993300"/>
                <w:sz w:val="30"/>
                <w:szCs w:val="30"/>
                <w:rtl/>
              </w:rPr>
              <w:t>تحديث أو استبدال تجهيزات التبريد في مبنى واحد على الأقل للاستجابة إلى المعايير التي وضعت بناء على متطلبات "مياه بحيرة جنيف". وتحدد المعايير الأخرى للتجهيزات الأخرى، وتحدد لاحقا.</w:t>
            </w:r>
          </w:p>
        </w:tc>
        <w:tc>
          <w:tcPr>
            <w:tcW w:w="3371" w:type="dxa"/>
            <w:tcMar>
              <w:top w:w="110" w:type="dxa"/>
            </w:tcMar>
          </w:tcPr>
          <w:p w:rsidR="002A2FEC" w:rsidRDefault="002A2FEC" w:rsidP="002A2FEC">
            <w:pPr>
              <w:keepNext/>
              <w:spacing w:before="60" w:after="60" w:line="280" w:lineRule="exact"/>
              <w:ind w:left="23"/>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 xml:space="preserve">اتخذ في 2012، قرار تحديث تجهيزات التبريد في المبنى </w:t>
            </w:r>
            <w:r w:rsidRPr="00276DDE">
              <w:rPr>
                <w:rFonts w:ascii="Arabic Typesetting" w:eastAsia="Arial" w:hAnsi="Arabic Typesetting" w:cs="Arabic Typesetting"/>
                <w:sz w:val="30"/>
                <w:szCs w:val="30"/>
              </w:rPr>
              <w:t>GBII</w:t>
            </w:r>
            <w:r>
              <w:rPr>
                <w:rFonts w:ascii="Arabic Typesetting" w:eastAsia="Arial" w:hAnsi="Arabic Typesetting" w:cs="Arabic Typesetting" w:hint="cs"/>
                <w:sz w:val="30"/>
                <w:szCs w:val="30"/>
                <w:rtl/>
              </w:rPr>
              <w:t xml:space="preserve"> باستخدام نظام مياه بحيرة جنيف (بدل استبدال التجهيزات التي </w:t>
            </w:r>
            <w:proofErr w:type="spellStart"/>
            <w:r>
              <w:rPr>
                <w:rFonts w:ascii="Arabic Typesetting" w:eastAsia="Arial" w:hAnsi="Arabic Typesetting" w:cs="Arabic Typesetting" w:hint="cs"/>
                <w:sz w:val="30"/>
                <w:szCs w:val="30"/>
                <w:rtl/>
              </w:rPr>
              <w:t>تعطبت</w:t>
            </w:r>
            <w:proofErr w:type="spellEnd"/>
            <w:r>
              <w:rPr>
                <w:rFonts w:ascii="Arabic Typesetting" w:eastAsia="Arial" w:hAnsi="Arabic Typesetting" w:cs="Arabic Typesetting" w:hint="cs"/>
                <w:sz w:val="30"/>
                <w:szCs w:val="30"/>
                <w:rtl/>
              </w:rPr>
              <w:t xml:space="preserve">). ونظرا لقرب المبنى </w:t>
            </w:r>
            <w:r w:rsidRPr="00276DDE">
              <w:rPr>
                <w:rFonts w:ascii="Arabic Typesetting" w:eastAsia="Arial" w:hAnsi="Arabic Typesetting" w:cs="Arabic Typesetting"/>
                <w:sz w:val="30"/>
                <w:szCs w:val="30"/>
              </w:rPr>
              <w:t>GBI</w:t>
            </w:r>
            <w:r>
              <w:rPr>
                <w:rFonts w:ascii="Arabic Typesetting" w:eastAsia="Arial" w:hAnsi="Arabic Typesetting" w:cs="Arabic Typesetting" w:hint="cs"/>
                <w:sz w:val="30"/>
                <w:szCs w:val="30"/>
                <w:rtl/>
              </w:rPr>
              <w:t xml:space="preserve">، اتخذ قرار تحديث تجهيزات المبنى </w:t>
            </w:r>
            <w:r w:rsidRPr="00276DDE">
              <w:rPr>
                <w:rFonts w:ascii="Arabic Typesetting" w:eastAsia="Arial" w:hAnsi="Arabic Typesetting" w:cs="Arabic Typesetting"/>
                <w:sz w:val="30"/>
                <w:szCs w:val="30"/>
              </w:rPr>
              <w:t>GBI</w:t>
            </w:r>
            <w:r>
              <w:rPr>
                <w:rFonts w:ascii="Arabic Typesetting" w:eastAsia="Arial" w:hAnsi="Arabic Typesetting" w:cs="Arabic Typesetting" w:hint="cs"/>
                <w:sz w:val="30"/>
                <w:szCs w:val="30"/>
                <w:rtl/>
              </w:rPr>
              <w:t xml:space="preserve"> في نفس الوقت للاستفادة من وفورات التكلفة (عملية مناقصة واحدة وتدخل وحيد). وستكون التجهيزات كاملة وستربط </w:t>
            </w:r>
            <w:r w:rsidRPr="00730CF3">
              <w:rPr>
                <w:rFonts w:ascii="Arabic Typesetting" w:eastAsia="Arial" w:hAnsi="Arabic Typesetting" w:cs="Arabic Typesetting" w:hint="cs"/>
                <w:sz w:val="30"/>
                <w:szCs w:val="30"/>
                <w:rtl/>
              </w:rPr>
              <w:t>بشبكة بحيرة جنيف في صيف 2013.</w:t>
            </w:r>
          </w:p>
          <w:p w:rsidR="002A2FEC" w:rsidRDefault="002A2FEC" w:rsidP="002A2FEC">
            <w:pPr>
              <w:keepNext/>
              <w:spacing w:before="60" w:after="60" w:line="280" w:lineRule="exact"/>
              <w:ind w:left="23"/>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 xml:space="preserve">وانطلق تحديث التجهيزات الكهربائية في أقدم مبنى (المبنى </w:t>
            </w:r>
            <w:r w:rsidRPr="00276DDE">
              <w:rPr>
                <w:rFonts w:ascii="Arabic Typesetting" w:eastAsia="Arial" w:hAnsi="Arabic Typesetting" w:cs="Arabic Typesetting"/>
                <w:sz w:val="30"/>
                <w:szCs w:val="30"/>
              </w:rPr>
              <w:t>GBI</w:t>
            </w:r>
            <w:r>
              <w:rPr>
                <w:rFonts w:ascii="Arabic Typesetting" w:eastAsia="Arial" w:hAnsi="Arabic Typesetting" w:cs="Arabic Typesetting" w:hint="cs"/>
                <w:sz w:val="30"/>
                <w:szCs w:val="30"/>
                <w:rtl/>
              </w:rPr>
              <w:t>) بهدف الاستجابة إلى التشريع المحلي المعتمد مؤخرا، مما حقق فائدة إضافية عن طريق وضع إطار تقني للحد من استهلاك الكهرباء. وأنجز 50 بالمائة من العمل في 2012، وستنجز البقية في 2013.</w:t>
            </w:r>
          </w:p>
        </w:tc>
        <w:tc>
          <w:tcPr>
            <w:tcW w:w="1024" w:type="dxa"/>
            <w:gridSpan w:val="2"/>
            <w:tcBorders>
              <w:right w:val="single" w:sz="4" w:space="0" w:color="auto"/>
            </w:tcBorders>
            <w:tcMar>
              <w:top w:w="110" w:type="dxa"/>
            </w:tcMar>
          </w:tcPr>
          <w:p w:rsidR="002A2FEC"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C16C8C" w:rsidTr="002A2FEC">
        <w:trPr>
          <w:trHeight w:val="537"/>
          <w:jc w:val="center"/>
        </w:trPr>
        <w:tc>
          <w:tcPr>
            <w:tcW w:w="9311" w:type="dxa"/>
            <w:gridSpan w:val="6"/>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A556E4" w:rsidRDefault="002A2FEC" w:rsidP="002A2FEC">
            <w:pPr>
              <w:keepNext/>
              <w:tabs>
                <w:tab w:val="left" w:pos="1125"/>
              </w:tabs>
              <w:spacing w:before="60" w:after="60" w:line="280" w:lineRule="exact"/>
              <w:rPr>
                <w:rFonts w:ascii="Arabic Typesetting" w:hAnsi="Arabic Typesetting" w:cs="Arabic Typesetting"/>
                <w:sz w:val="30"/>
                <w:szCs w:val="30"/>
              </w:rPr>
            </w:pPr>
            <w:r w:rsidRPr="00A556E4">
              <w:rPr>
                <w:rFonts w:ascii="Arabic Typesetting" w:hAnsi="Arabic Typesetting" w:cs="Arabic Typesetting" w:hint="cs"/>
                <w:bCs/>
                <w:sz w:val="30"/>
                <w:szCs w:val="30"/>
                <w:rtl/>
              </w:rPr>
              <w:t>النتيجة</w:t>
            </w:r>
            <w:r w:rsidRPr="00A556E4">
              <w:rPr>
                <w:rFonts w:ascii="Arabic Typesetting" w:hAnsi="Arabic Typesetting" w:cs="Arabic Typesetting"/>
                <w:bCs/>
                <w:sz w:val="30"/>
                <w:szCs w:val="30"/>
                <w:rtl/>
              </w:rPr>
              <w:t xml:space="preserve"> المرتقب</w:t>
            </w:r>
            <w:r w:rsidRPr="00A556E4">
              <w:rPr>
                <w:rFonts w:ascii="Arabic Typesetting" w:hAnsi="Arabic Typesetting" w:cs="Arabic Typesetting" w:hint="cs"/>
                <w:bCs/>
                <w:sz w:val="30"/>
                <w:szCs w:val="30"/>
                <w:rtl/>
              </w:rPr>
              <w:t>ة:</w:t>
            </w:r>
            <w:r w:rsidRPr="00A556E4">
              <w:rPr>
                <w:rFonts w:ascii="Arabic Typesetting" w:hAnsi="Arabic Typesetting" w:cs="Arabic Typesetting"/>
                <w:bCs/>
                <w:sz w:val="30"/>
                <w:szCs w:val="30"/>
                <w:rtl/>
              </w:rPr>
              <w:tab/>
            </w:r>
            <w:r w:rsidRPr="00A556E4">
              <w:rPr>
                <w:rFonts w:ascii="Arabic Typesetting" w:hAnsi="Arabic Typesetting" w:cs="Arabic Typesetting"/>
                <w:sz w:val="30"/>
                <w:szCs w:val="30"/>
                <w:rtl/>
              </w:rPr>
              <w:t>تقليص أثر أنشطة الويبو في البيئة</w:t>
            </w:r>
            <w:r w:rsidRPr="00A556E4">
              <w:rPr>
                <w:rFonts w:ascii="Arabic Typesetting" w:hAnsi="Arabic Typesetting" w:cs="Arabic Typesetting" w:hint="cs"/>
                <w:sz w:val="30"/>
                <w:szCs w:val="30"/>
                <w:rtl/>
              </w:rPr>
              <w:t>.</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C16C8C" w:rsidTr="00521F33">
        <w:trPr>
          <w:trHeight w:val="537"/>
          <w:jc w:val="center"/>
        </w:trPr>
        <w:tc>
          <w:tcPr>
            <w:tcW w:w="1627" w:type="dxa"/>
            <w:tcBorders>
              <w:left w:val="single" w:sz="4" w:space="0" w:color="auto"/>
            </w:tcBorders>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Pr>
            </w:pPr>
            <w:r w:rsidRPr="00BB3F5C">
              <w:rPr>
                <w:rFonts w:ascii="Arabic Typesetting" w:hAnsi="Arabic Typesetting" w:cs="Arabic Typesetting" w:hint="cs"/>
                <w:sz w:val="30"/>
                <w:szCs w:val="30"/>
                <w:rtl/>
              </w:rPr>
              <w:t>عدد البرامج التي تتضمن مؤشرات وأسس مقارنة وأهداف فيما يتعلق بتحسين البيئة</w:t>
            </w:r>
          </w:p>
        </w:tc>
        <w:tc>
          <w:tcPr>
            <w:tcW w:w="1644" w:type="dxa"/>
            <w:tcBorders>
              <w:top w:val="nil"/>
              <w:bottom w:val="nil"/>
            </w:tcBorders>
            <w:shd w:val="pct30" w:color="auto" w:fill="auto"/>
            <w:tcMar>
              <w:top w:w="110" w:type="dxa"/>
            </w:tcMar>
          </w:tcPr>
          <w:p w:rsidR="002A2FEC" w:rsidRPr="00941073" w:rsidRDefault="002A2FEC" w:rsidP="002A2FEC">
            <w:pPr>
              <w:spacing w:before="60" w:after="60" w:line="280" w:lineRule="exact"/>
              <w:rPr>
                <w:rFonts w:ascii="Arabic Typesetting" w:hAnsi="Arabic Typesetting" w:cs="Arabic Typesetting"/>
                <w:b/>
                <w:sz w:val="30"/>
                <w:szCs w:val="30"/>
              </w:rPr>
            </w:pPr>
            <w:r>
              <w:rPr>
                <w:rFonts w:ascii="Arabic Typesetting" w:hAnsi="Arabic Typesetting" w:cs="Arabic Typesetting" w:hint="cs"/>
                <w:b/>
                <w:sz w:val="30"/>
                <w:szCs w:val="30"/>
                <w:rtl/>
              </w:rPr>
              <w:t>تحدد لاحقا في نهاية 2011</w:t>
            </w:r>
          </w:p>
        </w:tc>
        <w:tc>
          <w:tcPr>
            <w:tcW w:w="1645" w:type="dxa"/>
            <w:tcMar>
              <w:top w:w="110" w:type="dxa"/>
            </w:tcMar>
          </w:tcPr>
          <w:p w:rsidR="002A2FEC" w:rsidRPr="00521F33" w:rsidRDefault="002A2FEC" w:rsidP="002A2FEC">
            <w:pPr>
              <w:spacing w:before="60" w:after="60" w:line="280" w:lineRule="exact"/>
              <w:rPr>
                <w:rFonts w:ascii="Arabic Typesetting" w:hAnsi="Arabic Typesetting" w:cs="Arabic Typesetting"/>
                <w:b/>
                <w:color w:val="993300"/>
                <w:sz w:val="30"/>
                <w:szCs w:val="30"/>
              </w:rPr>
            </w:pPr>
            <w:r w:rsidRPr="00521F33">
              <w:rPr>
                <w:rFonts w:ascii="Arabic Typesetting" w:hAnsi="Arabic Typesetting" w:cs="Arabic Typesetting" w:hint="cs"/>
                <w:b/>
                <w:color w:val="993300"/>
                <w:sz w:val="30"/>
                <w:szCs w:val="30"/>
                <w:rtl/>
              </w:rPr>
              <w:t>أربعة برامج في 2011</w:t>
            </w:r>
          </w:p>
        </w:tc>
        <w:tc>
          <w:tcPr>
            <w:tcW w:w="3371" w:type="dxa"/>
            <w:tcMar>
              <w:top w:w="110" w:type="dxa"/>
            </w:tcMar>
          </w:tcPr>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عكست أربعة برامج في 2012 المسؤولية البيئية، وهي:</w:t>
            </w:r>
          </w:p>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u w:val="single"/>
                <w:rtl/>
              </w:rPr>
              <w:t>البرنامج 24:</w:t>
            </w:r>
            <w:r>
              <w:rPr>
                <w:rFonts w:ascii="Arabic Typesetting" w:eastAsia="Arial" w:hAnsi="Arabic Typesetting" w:cs="Arabic Typesetting" w:hint="cs"/>
                <w:sz w:val="30"/>
                <w:szCs w:val="30"/>
                <w:rtl/>
              </w:rPr>
              <w:t xml:space="preserve"> تم نشر نظام مياه بحيرة جنيف في مبنيين في 2013، طبقا للقرار الصادر في 2012، وتواصل اختيار تعريفة الكهرباء التي توفر أعلى مساهمة في تمويل الطاقات المتجددة (على مستوى المبنى الجديد)، وإدراج معايير الحفاظ على البيئة في متطلبات المناقصات؛</w:t>
            </w:r>
          </w:p>
          <w:p w:rsidR="002A2FEC" w:rsidRDefault="002A2FEC" w:rsidP="002A2FEC">
            <w:pPr>
              <w:keepNext/>
              <w:spacing w:before="60" w:after="60" w:line="280" w:lineRule="exact"/>
              <w:rPr>
                <w:rFonts w:ascii="Arabic Typesetting" w:eastAsia="Arial" w:hAnsi="Arabic Typesetting" w:cs="Arabic Typesetting"/>
                <w:sz w:val="30"/>
                <w:szCs w:val="30"/>
                <w:rtl/>
              </w:rPr>
            </w:pPr>
            <w:r w:rsidRPr="00CE1684">
              <w:rPr>
                <w:rFonts w:ascii="Arabic Typesetting" w:eastAsia="Arial" w:hAnsi="Arabic Typesetting" w:cs="Arabic Typesetting" w:hint="cs"/>
                <w:sz w:val="30"/>
                <w:szCs w:val="30"/>
                <w:u w:val="single"/>
                <w:rtl/>
              </w:rPr>
              <w:t>البرنامج 29:</w:t>
            </w:r>
            <w:r>
              <w:rPr>
                <w:rFonts w:ascii="Arabic Typesetting" w:eastAsia="Arial" w:hAnsi="Arabic Typesetting" w:cs="Arabic Typesetting" w:hint="cs"/>
                <w:sz w:val="30"/>
                <w:szCs w:val="30"/>
                <w:rtl/>
              </w:rPr>
              <w:t xml:space="preserve"> تم خلال مرحلة بناء قاعة المؤتمرات الجديدة والعديد من الفضاءات التي جددت في المبنى </w:t>
            </w:r>
            <w:r w:rsidRPr="00EA584E">
              <w:rPr>
                <w:rFonts w:ascii="Arabic Typesetting" w:eastAsia="Arial" w:hAnsi="Arabic Typesetting" w:cs="Arabic Typesetting"/>
                <w:sz w:val="30"/>
                <w:szCs w:val="30"/>
              </w:rPr>
              <w:t>AB</w:t>
            </w:r>
            <w:r>
              <w:rPr>
                <w:rFonts w:ascii="Arabic Typesetting" w:eastAsia="Arial" w:hAnsi="Arabic Typesetting" w:cs="Arabic Typesetting" w:hint="cs"/>
                <w:sz w:val="30"/>
                <w:szCs w:val="30"/>
                <w:rtl/>
              </w:rPr>
              <w:t>،</w:t>
            </w:r>
            <w:r w:rsidRPr="00EA584E">
              <w:rPr>
                <w:rFonts w:ascii="Arabic Typesetting" w:eastAsia="Arial" w:hAnsi="Arabic Typesetting" w:cs="Arabic Typesetting" w:hint="cs"/>
                <w:sz w:val="30"/>
                <w:szCs w:val="30"/>
                <w:rtl/>
              </w:rPr>
              <w:t xml:space="preserve"> </w:t>
            </w:r>
            <w:r>
              <w:rPr>
                <w:rFonts w:ascii="Arabic Typesetting" w:eastAsia="Arial" w:hAnsi="Arabic Typesetting" w:cs="Arabic Typesetting" w:hint="cs"/>
                <w:sz w:val="30"/>
                <w:szCs w:val="30"/>
                <w:rtl/>
              </w:rPr>
              <w:t>إدراج نظام مياه بحيرة جنيف؛</w:t>
            </w:r>
          </w:p>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u w:val="single"/>
                <w:rtl/>
              </w:rPr>
              <w:t>البرنامج 28:</w:t>
            </w:r>
            <w:r w:rsidRPr="00EA584E">
              <w:rPr>
                <w:rFonts w:ascii="Arabic Typesetting" w:eastAsia="Arial" w:hAnsi="Arabic Typesetting" w:cs="Arabic Typesetting" w:hint="cs"/>
                <w:sz w:val="30"/>
                <w:szCs w:val="30"/>
                <w:rtl/>
              </w:rPr>
              <w:t xml:space="preserve"> </w:t>
            </w:r>
            <w:r>
              <w:rPr>
                <w:rFonts w:ascii="Arabic Typesetting" w:eastAsia="Arial" w:hAnsi="Arabic Typesetting" w:cs="Arabic Typesetting" w:hint="cs"/>
                <w:sz w:val="30"/>
                <w:szCs w:val="30"/>
                <w:rtl/>
              </w:rPr>
              <w:t xml:space="preserve">تم في 2012 </w:t>
            </w:r>
            <w:r w:rsidRPr="00EA584E">
              <w:rPr>
                <w:rFonts w:ascii="Arabic Typesetting" w:eastAsia="Arial" w:hAnsi="Arabic Typesetting" w:cs="Arabic Typesetting" w:hint="cs"/>
                <w:sz w:val="30"/>
                <w:szCs w:val="30"/>
                <w:rtl/>
              </w:rPr>
              <w:t>التخل</w:t>
            </w:r>
            <w:r>
              <w:rPr>
                <w:rFonts w:ascii="Arabic Typesetting" w:eastAsia="Arial" w:hAnsi="Arabic Typesetting" w:cs="Arabic Typesetting" w:hint="cs"/>
                <w:sz w:val="30"/>
                <w:szCs w:val="30"/>
                <w:rtl/>
              </w:rPr>
              <w:t>ص من ثلاثة مركبات من طرازات قديمة كانت ضمن أسطول سيارات الويبو، ومركبة أخرى في يناير 2013.</w:t>
            </w:r>
          </w:p>
          <w:p w:rsidR="002A2FEC" w:rsidRPr="00EA584E"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u w:val="single"/>
                <w:rtl/>
              </w:rPr>
              <w:t>البرنامج 19</w:t>
            </w:r>
            <w:r>
              <w:rPr>
                <w:rFonts w:ascii="Arabic Typesetting" w:eastAsia="Arial" w:hAnsi="Arabic Typesetting" w:cs="Arabic Typesetting" w:hint="cs"/>
                <w:sz w:val="30"/>
                <w:szCs w:val="30"/>
                <w:rtl/>
              </w:rPr>
              <w:t>: نشرت العديد من المقالات بشأن القضايا "</w:t>
            </w:r>
            <w:proofErr w:type="spellStart"/>
            <w:r>
              <w:rPr>
                <w:rFonts w:ascii="Arabic Typesetting" w:eastAsia="Arial" w:hAnsi="Arabic Typesetting" w:cs="Arabic Typesetting" w:hint="cs"/>
                <w:sz w:val="30"/>
                <w:szCs w:val="30"/>
                <w:rtl/>
              </w:rPr>
              <w:t>البيئية"في</w:t>
            </w:r>
            <w:proofErr w:type="spellEnd"/>
            <w:r>
              <w:rPr>
                <w:rFonts w:ascii="Arabic Typesetting" w:eastAsia="Arial" w:hAnsi="Arabic Typesetting" w:cs="Arabic Typesetting" w:hint="cs"/>
                <w:sz w:val="30"/>
                <w:szCs w:val="30"/>
                <w:rtl/>
              </w:rPr>
              <w:t xml:space="preserve"> مجلة الويبو.</w:t>
            </w:r>
          </w:p>
        </w:tc>
        <w:tc>
          <w:tcPr>
            <w:tcW w:w="1024" w:type="dxa"/>
            <w:gridSpan w:val="2"/>
            <w:tcBorders>
              <w:right w:val="single" w:sz="4" w:space="0" w:color="auto"/>
            </w:tcBorders>
            <w:tcMar>
              <w:top w:w="110" w:type="dxa"/>
            </w:tcMar>
          </w:tcPr>
          <w:p w:rsidR="002A2FEC" w:rsidRPr="00730CF3" w:rsidRDefault="006F4A06" w:rsidP="002A2FEC">
            <w:pPr>
              <w:keepNext/>
              <w:spacing w:before="60" w:after="60" w:line="280" w:lineRule="exact"/>
              <w:jc w:val="center"/>
              <w:rPr>
                <w:rFonts w:ascii="Arabic Typesetting" w:hAnsi="Arabic Typesetting" w:cs="Arabic Typesetting"/>
                <w:b/>
                <w:color w:val="FF0000"/>
                <w:sz w:val="30"/>
                <w:szCs w:val="30"/>
              </w:rPr>
            </w:pPr>
            <w:r w:rsidRPr="006F4A06">
              <w:rPr>
                <w:rFonts w:ascii="Arabic Typesetting" w:hAnsi="Arabic Typesetting" w:cs="Arabic Typesetting" w:hint="cs"/>
                <w:b/>
                <w:bCs/>
                <w:color w:val="FF0000"/>
                <w:sz w:val="30"/>
                <w:szCs w:val="30"/>
                <w:rtl/>
              </w:rPr>
              <w:t>غير ثابت</w:t>
            </w:r>
          </w:p>
        </w:tc>
      </w:tr>
      <w:tr w:rsidR="002A2FEC" w:rsidRPr="00C16C8C" w:rsidTr="00521F33">
        <w:trPr>
          <w:trHeight w:val="537"/>
          <w:jc w:val="center"/>
        </w:trPr>
        <w:tc>
          <w:tcPr>
            <w:tcW w:w="1627" w:type="dxa"/>
            <w:tcBorders>
              <w:left w:val="single" w:sz="4" w:space="0" w:color="auto"/>
            </w:tcBorders>
            <w:tcMar>
              <w:top w:w="110" w:type="dxa"/>
            </w:tcMar>
          </w:tcPr>
          <w:p w:rsidR="002A2FEC" w:rsidRPr="00BB3F5C" w:rsidRDefault="002A2FEC" w:rsidP="002A2FEC">
            <w:pPr>
              <w:spacing w:before="60" w:after="60" w:line="280" w:lineRule="exact"/>
              <w:rPr>
                <w:rFonts w:ascii="Arabic Typesetting" w:hAnsi="Arabic Typesetting" w:cs="Arabic Typesetting"/>
                <w:sz w:val="30"/>
                <w:szCs w:val="30"/>
                <w:rtl/>
              </w:rPr>
            </w:pPr>
            <w:r w:rsidRPr="00BB3F5C">
              <w:rPr>
                <w:rFonts w:ascii="Arabic Typesetting" w:hAnsi="Arabic Typesetting" w:cs="Arabic Typesetting" w:hint="cs"/>
                <w:sz w:val="30"/>
                <w:szCs w:val="30"/>
                <w:rtl/>
              </w:rPr>
              <w:t>النسبة المئوية للحد من انبعاثات الكربون فيما يتعلق باستهلاك الطاقة</w:t>
            </w:r>
          </w:p>
          <w:p w:rsidR="002A2FEC" w:rsidRDefault="002A2FEC" w:rsidP="002A2FEC">
            <w:pPr>
              <w:spacing w:before="60" w:after="60" w:line="280" w:lineRule="exact"/>
              <w:rPr>
                <w:rFonts w:ascii="Arabic Typesetting" w:eastAsia="Arial" w:hAnsi="Arabic Typesetting" w:cs="Arabic Typesetting"/>
                <w:sz w:val="30"/>
                <w:szCs w:val="30"/>
                <w:rtl/>
              </w:rPr>
            </w:pPr>
          </w:p>
        </w:tc>
        <w:tc>
          <w:tcPr>
            <w:tcW w:w="1644" w:type="dxa"/>
            <w:tcBorders>
              <w:top w:val="nil"/>
              <w:bottom w:val="single" w:sz="4" w:space="0" w:color="auto"/>
            </w:tcBorders>
            <w:shd w:val="pct30" w:color="auto" w:fill="auto"/>
            <w:tcMar>
              <w:top w:w="110" w:type="dxa"/>
            </w:tcMar>
          </w:tcPr>
          <w:p w:rsidR="002A2FEC" w:rsidRDefault="002A2FEC" w:rsidP="002A2FEC">
            <w:pPr>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تحدد لاحقا في نهاية 2011</w:t>
            </w:r>
          </w:p>
        </w:tc>
        <w:tc>
          <w:tcPr>
            <w:tcW w:w="1645" w:type="dxa"/>
            <w:tcMar>
              <w:top w:w="110" w:type="dxa"/>
            </w:tcMar>
          </w:tcPr>
          <w:p w:rsidR="002A2FEC" w:rsidRPr="00521F33" w:rsidRDefault="002A2FEC" w:rsidP="002A2FEC">
            <w:pPr>
              <w:spacing w:before="60" w:after="60" w:line="280" w:lineRule="exact"/>
              <w:rPr>
                <w:rFonts w:ascii="Arabic Typesetting" w:hAnsi="Arabic Typesetting" w:cs="Arabic Typesetting"/>
                <w:b/>
                <w:color w:val="993300"/>
                <w:sz w:val="30"/>
                <w:szCs w:val="30"/>
                <w:rtl/>
              </w:rPr>
            </w:pPr>
            <w:r w:rsidRPr="00521F33">
              <w:rPr>
                <w:rFonts w:ascii="Arabic Typesetting" w:hAnsi="Arabic Typesetting" w:cs="Arabic Typesetting" w:hint="cs"/>
                <w:b/>
                <w:color w:val="993300"/>
                <w:sz w:val="30"/>
                <w:szCs w:val="30"/>
                <w:rtl/>
              </w:rPr>
              <w:t>الحد من انبعاثات الكربون بنسبة 2% أو التعويض عنها من خلال الاستثمار في إنتاج الطاقة المستدامة على المستوى المحلي.</w:t>
            </w:r>
          </w:p>
        </w:tc>
        <w:tc>
          <w:tcPr>
            <w:tcW w:w="3371" w:type="dxa"/>
            <w:tcMar>
              <w:top w:w="110" w:type="dxa"/>
            </w:tcMar>
          </w:tcPr>
          <w:p w:rsidR="002A2FEC" w:rsidRDefault="002A2FEC" w:rsidP="002A2FEC">
            <w:pPr>
              <w:keepNext/>
              <w:spacing w:before="60" w:after="60" w:line="280" w:lineRule="exact"/>
              <w:rPr>
                <w:rFonts w:ascii="Arabic Typesetting" w:eastAsia="Arial" w:hAnsi="Arabic Typesetting" w:cs="Arabic Typesetting"/>
                <w:sz w:val="30"/>
                <w:szCs w:val="30"/>
                <w:rtl/>
                <w:lang w:bidi="ar-SA"/>
              </w:rPr>
            </w:pPr>
            <w:r>
              <w:rPr>
                <w:rFonts w:ascii="Arabic Typesetting" w:eastAsia="Arial" w:hAnsi="Arabic Typesetting" w:cs="Arabic Typesetting" w:hint="cs"/>
                <w:sz w:val="30"/>
                <w:szCs w:val="30"/>
                <w:rtl/>
              </w:rPr>
              <w:t xml:space="preserve">التعويض عبر الاستثمار في إنتاج الطاقة المتجددة على المستوى المحلى، عن طريق اختيار تعريفة الكهرباء </w:t>
            </w:r>
            <w:r w:rsidRPr="008B3438">
              <w:rPr>
                <w:rFonts w:ascii="Arabic Typesetting" w:eastAsia="Arial" w:hAnsi="Arabic Typesetting" w:cs="Arabic Typesetting" w:hint="cs"/>
                <w:sz w:val="30"/>
                <w:szCs w:val="30"/>
                <w:rtl/>
                <w:lang w:bidi="ar-SA"/>
              </w:rPr>
              <w:t xml:space="preserve">التي تمنح أعلى نسبة مئوية من </w:t>
            </w:r>
            <w:r>
              <w:rPr>
                <w:rFonts w:ascii="Arabic Typesetting" w:eastAsia="Arial" w:hAnsi="Arabic Typesetting" w:cs="Arabic Typesetting" w:hint="cs"/>
                <w:sz w:val="30"/>
                <w:szCs w:val="30"/>
                <w:rtl/>
                <w:lang w:bidi="ar-SA"/>
              </w:rPr>
              <w:t>قيمة الاستثمار ك</w:t>
            </w:r>
            <w:r w:rsidRPr="008B3438">
              <w:rPr>
                <w:rFonts w:ascii="Arabic Typesetting" w:eastAsia="Arial" w:hAnsi="Arabic Typesetting" w:cs="Arabic Typesetting" w:hint="cs"/>
                <w:sz w:val="30"/>
                <w:szCs w:val="30"/>
                <w:rtl/>
                <w:lang w:bidi="ar-SA"/>
              </w:rPr>
              <w:t>مساهمة</w:t>
            </w:r>
            <w:r>
              <w:rPr>
                <w:rFonts w:ascii="Arabic Typesetting" w:eastAsia="Arial" w:hAnsi="Arabic Typesetting" w:cs="Arabic Typesetting" w:hint="cs"/>
                <w:sz w:val="30"/>
                <w:szCs w:val="30"/>
                <w:rtl/>
                <w:lang w:bidi="ar-SA"/>
              </w:rPr>
              <w:t>.</w:t>
            </w:r>
          </w:p>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lang w:bidi="ar-SA"/>
              </w:rPr>
              <w:t>وتم بيع 3 سيارات من أصل 11 في 2012، بهدف خفض انبعاثات الكربون. كما بلغ انخفاض استهلاك الوقود 500 1 فرنك سويسري في 2012 مقارنة بسنة 2011.</w:t>
            </w:r>
          </w:p>
        </w:tc>
        <w:tc>
          <w:tcPr>
            <w:tcW w:w="1024" w:type="dxa"/>
            <w:gridSpan w:val="2"/>
            <w:tcBorders>
              <w:right w:val="single" w:sz="4" w:space="0" w:color="auto"/>
            </w:tcBorders>
            <w:tcMar>
              <w:top w:w="110" w:type="dxa"/>
            </w:tcMar>
          </w:tcPr>
          <w:p w:rsidR="002A2FEC"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48200B"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A556E4" w:rsidRDefault="002A2FEC" w:rsidP="002A2FEC">
            <w:pPr>
              <w:keepNext/>
              <w:tabs>
                <w:tab w:val="left" w:pos="1125"/>
              </w:tabs>
              <w:spacing w:before="60" w:after="60" w:line="280" w:lineRule="exact"/>
              <w:rPr>
                <w:rFonts w:ascii="Arabic Typesetting" w:hAnsi="Arabic Typesetting" w:cs="Arabic Typesetting"/>
                <w:b/>
                <w:bCs/>
                <w:sz w:val="30"/>
                <w:szCs w:val="30"/>
              </w:rPr>
            </w:pPr>
            <w:r w:rsidRPr="00A556E4">
              <w:rPr>
                <w:rFonts w:ascii="Arabic Typesetting" w:hAnsi="Arabic Typesetting" w:cs="Arabic Typesetting" w:hint="cs"/>
                <w:b/>
                <w:bCs/>
                <w:sz w:val="30"/>
                <w:szCs w:val="30"/>
                <w:rtl/>
              </w:rPr>
              <w:lastRenderedPageBreak/>
              <w:t>النتيجة</w:t>
            </w:r>
            <w:r w:rsidRPr="00A556E4">
              <w:rPr>
                <w:rFonts w:ascii="Arabic Typesetting" w:hAnsi="Arabic Typesetting" w:cs="Arabic Typesetting"/>
                <w:b/>
                <w:bCs/>
                <w:sz w:val="30"/>
                <w:szCs w:val="30"/>
                <w:rtl/>
              </w:rPr>
              <w:t xml:space="preserve"> المرتقب</w:t>
            </w:r>
            <w:r w:rsidRPr="00A556E4">
              <w:rPr>
                <w:rFonts w:ascii="Arabic Typesetting" w:hAnsi="Arabic Typesetting" w:cs="Arabic Typesetting" w:hint="cs"/>
                <w:b/>
                <w:bCs/>
                <w:sz w:val="30"/>
                <w:szCs w:val="30"/>
                <w:rtl/>
              </w:rPr>
              <w:t>ة:</w:t>
            </w:r>
            <w:r w:rsidRPr="00A556E4">
              <w:rPr>
                <w:rFonts w:ascii="Arabic Typesetting" w:hAnsi="Arabic Typesetting" w:cs="Arabic Typesetting"/>
                <w:b/>
                <w:bCs/>
                <w:sz w:val="30"/>
                <w:szCs w:val="30"/>
                <w:rtl/>
              </w:rPr>
              <w:tab/>
            </w:r>
            <w:r w:rsidRPr="00A556E4">
              <w:rPr>
                <w:rFonts w:ascii="Arabic Typesetting" w:hAnsi="Arabic Typesetting" w:cs="Arabic Typesetting"/>
                <w:sz w:val="30"/>
                <w:szCs w:val="30"/>
                <w:rtl/>
              </w:rPr>
              <w:t>نفاذ محسن إلى مجمع الويبو</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C16C8C" w:rsidTr="002A2FEC">
        <w:trPr>
          <w:trHeight w:val="18"/>
          <w:jc w:val="center"/>
        </w:trPr>
        <w:tc>
          <w:tcPr>
            <w:tcW w:w="1627" w:type="dxa"/>
            <w:tcBorders>
              <w:top w:val="nil"/>
              <w:left w:val="single" w:sz="4" w:space="0" w:color="auto"/>
              <w:bottom w:val="single" w:sz="4" w:space="0" w:color="auto"/>
            </w:tcBorders>
            <w:tcMar>
              <w:top w:w="110" w:type="dxa"/>
            </w:tcMar>
          </w:tcPr>
          <w:p w:rsidR="002A2FEC" w:rsidRPr="00EE20F8" w:rsidRDefault="002A2FEC" w:rsidP="002A2FEC">
            <w:pPr>
              <w:spacing w:before="60" w:after="240" w:line="280" w:lineRule="exact"/>
              <w:rPr>
                <w:rFonts w:ascii="Arabic Typesetting" w:hAnsi="Arabic Typesetting" w:cs="Arabic Typesetting"/>
                <w:b/>
                <w:vanish/>
                <w:sz w:val="30"/>
                <w:szCs w:val="30"/>
                <w:rtl/>
              </w:rPr>
            </w:pPr>
            <w:r w:rsidRPr="00BB3F5C">
              <w:rPr>
                <w:rFonts w:ascii="Arabic Typesetting" w:hAnsi="Arabic Typesetting" w:cs="Arabic Typesetting" w:hint="cs"/>
                <w:sz w:val="30"/>
                <w:szCs w:val="30"/>
                <w:rtl/>
              </w:rPr>
              <w:t>عدد البرامج ذات الصلة التي تتضمن مؤشرات وأسس مقارنة وأهداف فيما يتعلق بإمكانية النفاذ المادي</w:t>
            </w:r>
          </w:p>
        </w:tc>
        <w:tc>
          <w:tcPr>
            <w:tcW w:w="1644" w:type="dxa"/>
            <w:tcBorders>
              <w:top w:val="nil"/>
              <w:bottom w:val="single" w:sz="4" w:space="0" w:color="auto"/>
            </w:tcBorders>
            <w:shd w:val="pct30" w:color="auto" w:fill="auto"/>
            <w:tcMar>
              <w:top w:w="110" w:type="dxa"/>
            </w:tcMar>
          </w:tcPr>
          <w:p w:rsidR="002A2FEC" w:rsidRPr="001051C5" w:rsidRDefault="002A2FEC" w:rsidP="002A2FEC">
            <w:pPr>
              <w:spacing w:before="60" w:after="240" w:line="280" w:lineRule="exact"/>
              <w:rPr>
                <w:rFonts w:ascii="Arabic Typesetting" w:hAnsi="Arabic Typesetting" w:cs="Arabic Typesetting"/>
                <w:b/>
                <w:sz w:val="30"/>
                <w:szCs w:val="30"/>
              </w:rPr>
            </w:pPr>
            <w:r>
              <w:rPr>
                <w:rFonts w:ascii="Arabic Typesetting" w:hAnsi="Arabic Typesetting" w:cs="Arabic Typesetting" w:hint="cs"/>
                <w:b/>
                <w:sz w:val="30"/>
                <w:szCs w:val="30"/>
                <w:rtl/>
              </w:rPr>
              <w:t>تحدد لاحقا في نهاية 2011</w:t>
            </w:r>
          </w:p>
        </w:tc>
        <w:tc>
          <w:tcPr>
            <w:tcW w:w="1645" w:type="dxa"/>
            <w:tcBorders>
              <w:top w:val="nil"/>
              <w:bottom w:val="single" w:sz="4" w:space="0" w:color="auto"/>
            </w:tcBorders>
            <w:tcMar>
              <w:top w:w="110" w:type="dxa"/>
            </w:tcMar>
          </w:tcPr>
          <w:p w:rsidR="002A2FEC" w:rsidRPr="00521F33" w:rsidRDefault="002A2FEC" w:rsidP="002A2FEC">
            <w:pPr>
              <w:keepNext/>
              <w:spacing w:before="60" w:after="240" w:line="280" w:lineRule="exact"/>
              <w:rPr>
                <w:rFonts w:ascii="Arabic Typesetting" w:hAnsi="Arabic Typesetting" w:cs="Arabic Typesetting"/>
                <w:b/>
                <w:color w:val="993300"/>
                <w:sz w:val="30"/>
                <w:szCs w:val="30"/>
                <w:rtl/>
              </w:rPr>
            </w:pPr>
            <w:r w:rsidRPr="00521F33">
              <w:rPr>
                <w:rFonts w:ascii="Arabic Typesetting" w:eastAsia="Arial" w:hAnsi="Arabic Typesetting" w:cs="Arabic Typesetting" w:hint="cs"/>
                <w:color w:val="993300"/>
                <w:sz w:val="30"/>
                <w:szCs w:val="30"/>
                <w:rtl/>
              </w:rPr>
              <w:t>على الأقل برنامج واحد في كل سنة في الثنائية</w:t>
            </w:r>
          </w:p>
        </w:tc>
        <w:tc>
          <w:tcPr>
            <w:tcW w:w="3371" w:type="dxa"/>
            <w:tcBorders>
              <w:top w:val="nil"/>
              <w:bottom w:val="single" w:sz="4" w:space="0" w:color="auto"/>
            </w:tcBorders>
            <w:tcMar>
              <w:top w:w="110" w:type="dxa"/>
            </w:tcMar>
          </w:tcPr>
          <w:p w:rsidR="002A2FEC" w:rsidRDefault="002A2FEC" w:rsidP="002A2FEC">
            <w:pPr>
              <w:keepNext/>
              <w:spacing w:before="60" w:after="24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عكس برنامجان في 2012 النفاذ الفعلي، رغم أنه لم</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يكن من الممكن تقييم المؤشرات وأسس المقارنة خلال الثنائية.</w:t>
            </w:r>
          </w:p>
          <w:p w:rsidR="002A2FEC" w:rsidRDefault="002A2FEC" w:rsidP="002A2FEC">
            <w:pPr>
              <w:keepNext/>
              <w:spacing w:before="60" w:after="240" w:line="280" w:lineRule="exact"/>
              <w:rPr>
                <w:rFonts w:ascii="Arabic Typesetting" w:hAnsi="Arabic Typesetting" w:cs="Arabic Typesetting"/>
                <w:b/>
                <w:sz w:val="30"/>
                <w:szCs w:val="30"/>
                <w:rtl/>
              </w:rPr>
            </w:pPr>
            <w:r>
              <w:rPr>
                <w:rFonts w:ascii="Arabic Typesetting" w:hAnsi="Arabic Typesetting" w:cs="Arabic Typesetting" w:hint="cs"/>
                <w:b/>
                <w:sz w:val="30"/>
                <w:szCs w:val="30"/>
                <w:u w:val="single"/>
                <w:rtl/>
              </w:rPr>
              <w:t xml:space="preserve">البرنامج 24: </w:t>
            </w:r>
            <w:r>
              <w:rPr>
                <w:rFonts w:ascii="Arabic Typesetting" w:hAnsi="Arabic Typesetting" w:cs="Arabic Typesetting" w:hint="cs"/>
                <w:b/>
                <w:sz w:val="30"/>
                <w:szCs w:val="30"/>
                <w:rtl/>
              </w:rPr>
              <w:t>أجري تقييم فعلي للمباني الحالية في خريف 2012 وسيستخدم ذلك كأساس لوضع خطة التنفيذ؛</w:t>
            </w:r>
          </w:p>
          <w:p w:rsidR="002A2FEC" w:rsidRPr="00EE20F8" w:rsidRDefault="002A2FEC" w:rsidP="002A2FEC">
            <w:pPr>
              <w:keepNext/>
              <w:spacing w:before="60" w:after="240" w:line="280" w:lineRule="exact"/>
              <w:rPr>
                <w:rFonts w:ascii="Arabic Typesetting" w:hAnsi="Arabic Typesetting" w:cs="Arabic Typesetting"/>
                <w:b/>
                <w:sz w:val="30"/>
                <w:szCs w:val="30"/>
                <w:u w:val="single"/>
                <w:rtl/>
              </w:rPr>
            </w:pPr>
            <w:r w:rsidRPr="00EE20F8">
              <w:rPr>
                <w:rFonts w:ascii="Arabic Typesetting" w:hAnsi="Arabic Typesetting" w:cs="Arabic Typesetting" w:hint="cs"/>
                <w:b/>
                <w:sz w:val="30"/>
                <w:szCs w:val="30"/>
                <w:u w:val="single"/>
                <w:rtl/>
              </w:rPr>
              <w:t>البرنامج 29:</w:t>
            </w:r>
            <w:r w:rsidRPr="00EE20F8">
              <w:rPr>
                <w:rFonts w:ascii="Arabic Typesetting" w:hAnsi="Arabic Typesetting" w:cs="Arabic Typesetting" w:hint="cs"/>
                <w:b/>
                <w:sz w:val="30"/>
                <w:szCs w:val="30"/>
                <w:rtl/>
              </w:rPr>
              <w:t xml:space="preserve"> </w:t>
            </w:r>
            <w:r>
              <w:rPr>
                <w:rFonts w:ascii="Arabic Typesetting" w:hAnsi="Arabic Typesetting" w:cs="Arabic Typesetting" w:hint="cs"/>
                <w:b/>
                <w:sz w:val="30"/>
                <w:szCs w:val="30"/>
                <w:rtl/>
              </w:rPr>
              <w:t>قررت المنظمة أن تطلب تقييما لمشروع قاعة المؤتمرات الجديدة، على أساس المخطط، وسيجرى التقييم في الربع الأول من 2013.</w:t>
            </w:r>
          </w:p>
        </w:tc>
        <w:tc>
          <w:tcPr>
            <w:tcW w:w="1024" w:type="dxa"/>
            <w:gridSpan w:val="2"/>
            <w:tcBorders>
              <w:top w:val="nil"/>
              <w:bottom w:val="single" w:sz="4" w:space="0" w:color="auto"/>
              <w:right w:val="single" w:sz="4" w:space="0" w:color="auto"/>
            </w:tcBorders>
            <w:tcMar>
              <w:top w:w="110" w:type="dxa"/>
            </w:tcMar>
          </w:tcPr>
          <w:p w:rsidR="002A2FEC" w:rsidRPr="00DF4245" w:rsidRDefault="006F4A06" w:rsidP="002A2FEC">
            <w:pPr>
              <w:keepNext/>
              <w:spacing w:before="60" w:after="240" w:line="28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bl>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الميزانية والنفقات الفعلية</w:t>
      </w:r>
    </w:p>
    <w:p w:rsidR="002A2FEC" w:rsidRDefault="006F0761" w:rsidP="006F0761">
      <w:pPr>
        <w:spacing w:after="120"/>
        <w:jc w:val="center"/>
        <w:rPr>
          <w:rFonts w:ascii="Arabic Typesetting" w:hAnsi="Arabic Typesetting" w:cs="Arabic Typesetting"/>
          <w:sz w:val="34"/>
          <w:szCs w:val="34"/>
          <w:rtl/>
        </w:rPr>
      </w:pPr>
      <w:r w:rsidRPr="006F0761">
        <w:rPr>
          <w:rFonts w:hint="cs"/>
          <w:noProof/>
          <w:szCs w:val="20"/>
          <w:rtl/>
          <w:lang w:bidi="ar-SA"/>
        </w:rPr>
        <w:drawing>
          <wp:inline distT="0" distB="0" distL="0" distR="0" wp14:anchorId="400CD55A" wp14:editId="4761BF67">
            <wp:extent cx="6119495" cy="337490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9495" cy="3374905"/>
                    </a:xfrm>
                    <a:prstGeom prst="rect">
                      <a:avLst/>
                    </a:prstGeom>
                    <a:noFill/>
                    <a:ln>
                      <a:noFill/>
                    </a:ln>
                  </pic:spPr>
                </pic:pic>
              </a:graphicData>
            </a:graphic>
          </wp:inline>
        </w:drawing>
      </w:r>
    </w:p>
    <w:p w:rsidR="006F0761" w:rsidRDefault="006F0761" w:rsidP="006F0761">
      <w:pPr>
        <w:spacing w:after="120"/>
        <w:jc w:val="center"/>
        <w:rPr>
          <w:rFonts w:ascii="Arabic Typesetting" w:hAnsi="Arabic Typesetting" w:cs="Arabic Typesetting"/>
          <w:sz w:val="34"/>
          <w:szCs w:val="34"/>
          <w:rtl/>
        </w:rPr>
      </w:pPr>
    </w:p>
    <w:p w:rsidR="006F0761" w:rsidRDefault="006F0761" w:rsidP="006F0761">
      <w:pPr>
        <w:spacing w:after="120"/>
        <w:jc w:val="center"/>
        <w:rPr>
          <w:rFonts w:ascii="Arabic Typesetting" w:hAnsi="Arabic Typesetting" w:cs="Arabic Typesetting"/>
          <w:sz w:val="34"/>
          <w:szCs w:val="34"/>
          <w:rtl/>
        </w:rPr>
      </w:pPr>
      <w:r w:rsidRPr="006F0761">
        <w:rPr>
          <w:noProof/>
          <w:szCs w:val="20"/>
          <w:rtl/>
          <w:lang w:bidi="ar-SA"/>
        </w:rPr>
        <w:lastRenderedPageBreak/>
        <w:drawing>
          <wp:inline distT="0" distB="0" distL="0" distR="0" wp14:anchorId="72751036" wp14:editId="0FFBE101">
            <wp:extent cx="6119495" cy="173801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9495" cy="1738014"/>
                    </a:xfrm>
                    <a:prstGeom prst="rect">
                      <a:avLst/>
                    </a:prstGeom>
                    <a:noFill/>
                    <a:ln>
                      <a:noFill/>
                    </a:ln>
                  </pic:spPr>
                </pic:pic>
              </a:graphicData>
            </a:graphic>
          </wp:inline>
        </w:drawing>
      </w:r>
    </w:p>
    <w:p w:rsidR="002A2FEC" w:rsidRPr="00E16635" w:rsidRDefault="00A341BC" w:rsidP="00A341BC">
      <w:pPr>
        <w:pStyle w:val="ARNormal"/>
        <w:keepNext/>
        <w:spacing w:line="300" w:lineRule="exact"/>
        <w:rPr>
          <w:sz w:val="30"/>
          <w:szCs w:val="30"/>
          <w:rtl/>
          <w:lang w:bidi="ar-SA"/>
        </w:rPr>
      </w:pPr>
      <w:r w:rsidRPr="00A341BC">
        <w:rPr>
          <w:rFonts w:hint="cs"/>
          <w:sz w:val="30"/>
          <w:szCs w:val="30"/>
          <w:rtl/>
          <w:lang w:bidi="ar-SA"/>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2A2FEC" w:rsidRPr="00BB65B0" w:rsidRDefault="002A2FEC" w:rsidP="002A2FEC">
      <w:pPr>
        <w:keepNext/>
        <w:spacing w:after="240" w:line="360" w:lineRule="exact"/>
        <w:jc w:val="both"/>
        <w:rPr>
          <w:rFonts w:ascii="Arabic Typesetting" w:hAnsi="Arabic Typesetting" w:cs="Arabic Typesetting"/>
          <w:sz w:val="36"/>
          <w:szCs w:val="36"/>
          <w:rtl/>
        </w:rPr>
      </w:pPr>
      <w:r w:rsidRPr="00BB65B0">
        <w:rPr>
          <w:rFonts w:ascii="Arabic Typesetting" w:hAnsi="Arabic Typesetting" w:cs="Arabic Typesetting" w:hint="cs"/>
          <w:sz w:val="36"/>
          <w:szCs w:val="36"/>
          <w:rtl/>
        </w:rPr>
        <w:t>ألف</w:t>
      </w:r>
      <w:r w:rsidRPr="00BB65B0">
        <w:rPr>
          <w:rFonts w:ascii="Arabic Typesetting" w:hAnsi="Arabic Typesetting" w:cs="Arabic Typesetting"/>
          <w:sz w:val="36"/>
          <w:szCs w:val="36"/>
        </w:rPr>
        <w:t>.</w:t>
      </w:r>
      <w:r w:rsidRPr="00BB65B0">
        <w:rPr>
          <w:rFonts w:ascii="Arabic Typesetting" w:hAnsi="Arabic Typesetting" w:cs="Arabic Typesetting" w:hint="cs"/>
          <w:sz w:val="36"/>
          <w:szCs w:val="36"/>
          <w:rtl/>
        </w:rPr>
        <w:tab/>
      </w:r>
      <w:r w:rsidRPr="00BB65B0">
        <w:rPr>
          <w:rFonts w:ascii="Arabic Typesetting" w:hAnsi="Arabic Typesetting" w:cs="Arabic Typesetting" w:hint="cs"/>
          <w:sz w:val="36"/>
          <w:szCs w:val="36"/>
          <w:u w:val="single"/>
          <w:rtl/>
        </w:rPr>
        <w:t>الميزانية بعد التحويلات 2012/13</w:t>
      </w:r>
    </w:p>
    <w:p w:rsidR="002A2FEC" w:rsidRPr="006F0761" w:rsidRDefault="002A2FEC" w:rsidP="00950DAF">
      <w:pPr>
        <w:pStyle w:val="NormalAR"/>
        <w:numPr>
          <w:ilvl w:val="0"/>
          <w:numId w:val="33"/>
        </w:numPr>
        <w:tabs>
          <w:tab w:val="left" w:pos="706"/>
        </w:tabs>
        <w:ind w:left="0" w:firstLine="0"/>
        <w:rPr>
          <w:rtl/>
          <w:lang w:val="fr-CH" w:bidi="ar-SA"/>
        </w:rPr>
      </w:pPr>
      <w:r w:rsidRPr="006F0761">
        <w:rPr>
          <w:rFonts w:hint="cs"/>
          <w:rtl/>
          <w:lang w:bidi="ar-SA"/>
        </w:rPr>
        <w:t xml:space="preserve">يعكس خفض الموارد المخصصة للبرنامج </w:t>
      </w:r>
      <w:proofErr w:type="spellStart"/>
      <w:r w:rsidRPr="006F0761">
        <w:rPr>
          <w:rFonts w:hint="cs"/>
          <w:rtl/>
          <w:lang w:bidi="ar-SA"/>
        </w:rPr>
        <w:t>الوفورات</w:t>
      </w:r>
      <w:proofErr w:type="spellEnd"/>
      <w:r w:rsidRPr="006F0761">
        <w:rPr>
          <w:rFonts w:hint="cs"/>
          <w:rtl/>
          <w:lang w:bidi="ar-SA"/>
        </w:rPr>
        <w:t xml:space="preserve"> المتعلقة بفعالية التكلفة، الحاصلة من القضاء على الحاجة إلى استئجار طابقين إضافيين كفضاء للمكاتب، وإنشاء صندوق صيانة المبنى. وي</w:t>
      </w:r>
      <w:r w:rsidRPr="006F0761">
        <w:rPr>
          <w:rFonts w:hint="cs"/>
          <w:rtl/>
          <w:lang w:val="fr-CH" w:bidi="ar-SA"/>
        </w:rPr>
        <w:t>نعكس ذلك خاصة في خفض الموارد المخصصة للنتيجة تاسعا.1 (</w:t>
      </w:r>
      <w:r w:rsidRPr="006F0761">
        <w:rPr>
          <w:rtl/>
          <w:lang w:val="fr-CH"/>
        </w:rPr>
        <w:t>خدمات دعم فعالة وناجعة وذات جودة موجهة نحو الزبائن</w:t>
      </w:r>
      <w:r w:rsidRPr="006F0761">
        <w:rPr>
          <w:rFonts w:hint="cs"/>
          <w:rtl/>
          <w:lang w:val="fr-CH"/>
        </w:rPr>
        <w:t>). وعلاوة على ذلك، وبما أن أغلب الخدمات التعاقدية وعقود الصيانة تساهم في النتيجة المذكورة، فإن التسوية المتعلقة بفعالية التكلفة والتي خفضت الموارد في بداية الثنائية تعكس وفورات فعالية التكلفة التي تستهدف تلك النتيجة.</w:t>
      </w:r>
    </w:p>
    <w:p w:rsidR="002A2FEC" w:rsidRPr="00BB65B0" w:rsidRDefault="002A2FEC" w:rsidP="002A2FEC">
      <w:pPr>
        <w:keepNext/>
        <w:spacing w:after="240" w:line="360" w:lineRule="exact"/>
        <w:jc w:val="both"/>
        <w:rPr>
          <w:rFonts w:ascii="Arabic Typesetting" w:hAnsi="Arabic Typesetting" w:cs="Arabic Typesetting"/>
          <w:sz w:val="36"/>
          <w:szCs w:val="36"/>
          <w:rtl/>
        </w:rPr>
      </w:pPr>
      <w:r w:rsidRPr="00BB65B0">
        <w:rPr>
          <w:rFonts w:ascii="Arabic Typesetting" w:hAnsi="Arabic Typesetting" w:cs="Arabic Typesetting" w:hint="cs"/>
          <w:sz w:val="36"/>
          <w:szCs w:val="36"/>
          <w:rtl/>
        </w:rPr>
        <w:t>باء</w:t>
      </w:r>
      <w:r w:rsidRPr="00BB65B0">
        <w:rPr>
          <w:rFonts w:ascii="Arabic Typesetting" w:hAnsi="Arabic Typesetting" w:cs="Arabic Typesetting"/>
          <w:sz w:val="36"/>
          <w:szCs w:val="36"/>
        </w:rPr>
        <w:t>.</w:t>
      </w:r>
      <w:r w:rsidRPr="00BB65B0">
        <w:rPr>
          <w:rFonts w:ascii="Arabic Typesetting" w:hAnsi="Arabic Typesetting" w:cs="Arabic Typesetting" w:hint="cs"/>
          <w:i/>
          <w:iCs/>
          <w:sz w:val="36"/>
          <w:szCs w:val="36"/>
          <w:rtl/>
        </w:rPr>
        <w:tab/>
      </w:r>
      <w:r w:rsidRPr="00BB65B0">
        <w:rPr>
          <w:rFonts w:ascii="Arabic Typesetting" w:hAnsi="Arabic Typesetting" w:cs="Arabic Typesetting" w:hint="cs"/>
          <w:sz w:val="36"/>
          <w:szCs w:val="36"/>
          <w:u w:val="single"/>
          <w:rtl/>
        </w:rPr>
        <w:t>نسبة استخدام ميزانية 2012</w:t>
      </w:r>
    </w:p>
    <w:p w:rsidR="002A2FEC" w:rsidRPr="006F0761" w:rsidRDefault="002A2FEC" w:rsidP="00950DAF">
      <w:pPr>
        <w:pStyle w:val="NormalAR"/>
        <w:numPr>
          <w:ilvl w:val="0"/>
          <w:numId w:val="33"/>
        </w:numPr>
        <w:tabs>
          <w:tab w:val="left" w:pos="706"/>
        </w:tabs>
        <w:ind w:left="0" w:firstLine="0"/>
        <w:rPr>
          <w:rtl/>
          <w:lang w:bidi="ar-SA"/>
        </w:rPr>
      </w:pPr>
      <w:r w:rsidRPr="006F0761">
        <w:rPr>
          <w:rFonts w:hint="cs"/>
          <w:rtl/>
          <w:lang w:bidi="ar-SA"/>
        </w:rPr>
        <w:t>مثلما كان متوقعا، تراوحت نسبة استخدام الميزانية خلال السنة الأولى من الثنائية بين 40 بالمائة و60 بالمائة، وهي نسبة استخدام ثابتة.</w:t>
      </w:r>
    </w:p>
    <w:p w:rsidR="002A2FEC" w:rsidRPr="0055567F" w:rsidRDefault="002A2FEC" w:rsidP="00C71B29">
      <w:pPr>
        <w:pStyle w:val="Heading1AR"/>
        <w:spacing w:before="0" w:after="120"/>
        <w:ind w:left="2268" w:hanging="2268"/>
        <w:outlineLvl w:val="1"/>
        <w:rPr>
          <w:rtl/>
          <w:lang w:val="fr-CH"/>
        </w:rPr>
      </w:pPr>
      <w:r>
        <w:rPr>
          <w:rtl/>
          <w:lang w:val="fr-CH"/>
        </w:rPr>
        <w:br w:type="page"/>
      </w:r>
      <w:bookmarkStart w:id="35" w:name="_Toc359865207"/>
      <w:r w:rsidRPr="0055567F">
        <w:rPr>
          <w:rtl/>
          <w:lang w:val="fr-CH"/>
        </w:rPr>
        <w:lastRenderedPageBreak/>
        <w:t>البرنامج</w:t>
      </w:r>
      <w:r w:rsidRPr="0055567F">
        <w:rPr>
          <w:lang w:val="fr-CH"/>
        </w:rPr>
        <w:t xml:space="preserve"> </w:t>
      </w:r>
      <w:r w:rsidRPr="0055567F">
        <w:rPr>
          <w:rFonts w:hint="cs"/>
          <w:rtl/>
          <w:lang w:val="fr-CH"/>
        </w:rPr>
        <w:t>25:</w:t>
      </w:r>
      <w:r w:rsidRPr="0055567F">
        <w:rPr>
          <w:rFonts w:hint="cs"/>
          <w:rtl/>
          <w:lang w:val="fr-CH"/>
        </w:rPr>
        <w:tab/>
        <w:t>تكنولوجيا المعلومات والاتصالات</w:t>
      </w:r>
      <w:bookmarkEnd w:id="35"/>
    </w:p>
    <w:p w:rsidR="002A2FEC" w:rsidRPr="0055567F" w:rsidRDefault="002A2FEC" w:rsidP="0055567F">
      <w:pPr>
        <w:pStyle w:val="NormalAR"/>
        <w:keepNext/>
        <w:spacing w:after="240" w:line="360" w:lineRule="exact"/>
        <w:ind w:left="2268" w:hanging="2268"/>
        <w:rPr>
          <w:b/>
          <w:bCs/>
          <w:sz w:val="36"/>
          <w:szCs w:val="36"/>
          <w:rtl/>
          <w:lang w:val="fr-CH" w:bidi="ar-SA"/>
        </w:rPr>
      </w:pPr>
      <w:r w:rsidRPr="0055567F">
        <w:rPr>
          <w:b/>
          <w:bCs/>
          <w:sz w:val="36"/>
          <w:szCs w:val="36"/>
          <w:rtl/>
          <w:lang w:val="fr-CH" w:bidi="ar-SA"/>
        </w:rPr>
        <w:t>المسؤول عن البرنامج</w:t>
      </w:r>
      <w:r w:rsidRPr="0055567F">
        <w:rPr>
          <w:rFonts w:hint="cs"/>
          <w:b/>
          <w:bCs/>
          <w:sz w:val="36"/>
          <w:szCs w:val="36"/>
          <w:rtl/>
          <w:lang w:val="fr-CH" w:bidi="ar-SA"/>
        </w:rPr>
        <w:t>:</w:t>
      </w:r>
      <w:r w:rsidRPr="0055567F">
        <w:rPr>
          <w:b/>
          <w:bCs/>
          <w:sz w:val="36"/>
          <w:szCs w:val="36"/>
          <w:lang w:val="fr-CH" w:bidi="ar-SA"/>
        </w:rPr>
        <w:tab/>
      </w:r>
      <w:r w:rsidRPr="0055567F">
        <w:rPr>
          <w:rFonts w:hint="cs"/>
          <w:b/>
          <w:bCs/>
          <w:sz w:val="36"/>
          <w:szCs w:val="36"/>
          <w:rtl/>
          <w:lang w:val="fr-CH" w:bidi="ar-SA"/>
        </w:rPr>
        <w:t xml:space="preserve">السيد أ. </w:t>
      </w:r>
      <w:proofErr w:type="spellStart"/>
      <w:r w:rsidRPr="0055567F">
        <w:rPr>
          <w:rFonts w:hint="cs"/>
          <w:b/>
          <w:bCs/>
          <w:sz w:val="36"/>
          <w:szCs w:val="36"/>
          <w:rtl/>
          <w:lang w:val="fr-CH" w:bidi="ar-SA"/>
        </w:rPr>
        <w:t>سوندارام</w:t>
      </w:r>
      <w:proofErr w:type="spellEnd"/>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استعراض التقدم في 2012</w:t>
      </w:r>
    </w:p>
    <w:p w:rsidR="002A2FEC" w:rsidRPr="006F0761" w:rsidRDefault="002A2FEC" w:rsidP="00950DAF">
      <w:pPr>
        <w:pStyle w:val="NormalAR"/>
        <w:numPr>
          <w:ilvl w:val="0"/>
          <w:numId w:val="34"/>
        </w:numPr>
        <w:ind w:left="0" w:firstLine="0"/>
        <w:rPr>
          <w:rFonts w:eastAsia="Arial"/>
          <w:color w:val="000000"/>
        </w:rPr>
      </w:pPr>
      <w:r w:rsidRPr="006F0761">
        <w:rPr>
          <w:rFonts w:eastAsia="Arial" w:hint="cs"/>
          <w:color w:val="000000"/>
          <w:rtl/>
        </w:rPr>
        <w:t xml:space="preserve">واصل مجلس تكنولوجيا المعلومات والاتصالات الجديد، برئاسة المدير العام، إعطاء التوجيهات المتعلقة بتقويم </w:t>
      </w:r>
      <w:r w:rsidRPr="006F0761">
        <w:rPr>
          <w:rFonts w:eastAsia="Arial"/>
          <w:color w:val="000000"/>
          <w:rtl/>
        </w:rPr>
        <w:t xml:space="preserve">إدارة البنية التحتية </w:t>
      </w:r>
      <w:r w:rsidRPr="006F0761">
        <w:rPr>
          <w:rFonts w:eastAsia="Arial" w:hint="cs"/>
          <w:color w:val="000000"/>
          <w:rtl/>
        </w:rPr>
        <w:t>لتكنولوجيا</w:t>
      </w:r>
      <w:r w:rsidRPr="006F0761">
        <w:rPr>
          <w:rFonts w:eastAsia="Arial"/>
          <w:color w:val="000000"/>
          <w:rtl/>
        </w:rPr>
        <w:t xml:space="preserve"> المعلومات </w:t>
      </w:r>
      <w:r w:rsidRPr="006F0761">
        <w:rPr>
          <w:rFonts w:eastAsia="Arial" w:hint="cs"/>
          <w:color w:val="000000"/>
          <w:rtl/>
        </w:rPr>
        <w:t>في</w:t>
      </w:r>
      <w:r w:rsidRPr="006F0761">
        <w:rPr>
          <w:rFonts w:eastAsia="Arial"/>
          <w:color w:val="000000"/>
          <w:rtl/>
        </w:rPr>
        <w:t xml:space="preserve"> الويبو.</w:t>
      </w:r>
    </w:p>
    <w:p w:rsidR="002A2FEC" w:rsidRPr="006F0761" w:rsidRDefault="002A2FEC" w:rsidP="00950DAF">
      <w:pPr>
        <w:pStyle w:val="NormalAR"/>
        <w:numPr>
          <w:ilvl w:val="0"/>
          <w:numId w:val="34"/>
        </w:numPr>
        <w:ind w:left="0" w:firstLine="0"/>
        <w:rPr>
          <w:rFonts w:eastAsia="Arial"/>
          <w:color w:val="000000"/>
        </w:rPr>
      </w:pPr>
      <w:r w:rsidRPr="006F0761">
        <w:rPr>
          <w:rFonts w:eastAsia="Arial" w:hint="cs"/>
          <w:color w:val="000000"/>
          <w:rtl/>
        </w:rPr>
        <w:t>وشهدت 2012 تقدما ملحوظا بشأن تطوير بيئة تكنولوجيا المعلومات والاتصالات تكون موجهة نحو الزبائن، وقادرة على توفير تجربة استخدام موحدة، تنمي النفاذ إلى البيئة المذكورة وقابليتها للتشغيل المتبادل واتساقها، سواء داخل الويبو أو فيما يتعلق بزبائنها الخارجيين.</w:t>
      </w:r>
    </w:p>
    <w:p w:rsidR="002A2FEC" w:rsidRPr="006F0761" w:rsidRDefault="002A2FEC" w:rsidP="00950DAF">
      <w:pPr>
        <w:pStyle w:val="NormalAR"/>
        <w:numPr>
          <w:ilvl w:val="0"/>
          <w:numId w:val="34"/>
        </w:numPr>
        <w:ind w:left="0" w:firstLine="0"/>
        <w:rPr>
          <w:lang w:val="fr-CH" w:bidi="ar-SA"/>
        </w:rPr>
      </w:pPr>
      <w:r w:rsidRPr="006F0761">
        <w:rPr>
          <w:rFonts w:eastAsia="Arial" w:hint="cs"/>
          <w:color w:val="000000"/>
          <w:rtl/>
        </w:rPr>
        <w:t>كما تحقق تقدم هام في توفير البنية التحتية لتكنولوجيا المعلومات والاتصالات، بفضل الاستعانة بمصادر خارجية لإنجاز عمليات استراتيجية، بهدف ضمان خدمات من أرفع مستوى، فضلا عن فعالية التكلفة. وكان من الجلي أن انتقال إدارة البنية التحتية والخدمات إلى نموذج الاستعانة بالمصادر الخارجية استخدم الموارد بكثافة خلال الفترة الانتقالية.</w:t>
      </w:r>
    </w:p>
    <w:p w:rsidR="002A2FEC" w:rsidRPr="006F0761" w:rsidRDefault="002A2FEC" w:rsidP="00950DAF">
      <w:pPr>
        <w:pStyle w:val="NormalAR"/>
        <w:numPr>
          <w:ilvl w:val="0"/>
          <w:numId w:val="34"/>
        </w:numPr>
        <w:ind w:left="0" w:firstLine="0"/>
        <w:rPr>
          <w:rtl/>
          <w:lang w:val="fr-CH" w:bidi="ar-SA"/>
        </w:rPr>
      </w:pPr>
      <w:r w:rsidRPr="006F0761">
        <w:rPr>
          <w:rFonts w:hint="cs"/>
          <w:rtl/>
          <w:lang w:val="fr-CH" w:bidi="ar-SA"/>
        </w:rPr>
        <w:t>وتمثّل النقاط التقنية التالية مؤشرات على التقدم الجيد الذي أحرز خلال الثنائية في مجالات الخدمات الخاصة بالبنية التحتية، والخدمات المتعلقة بالحلول المؤسسية (بما في ذلك خدمات الإنترنت)، وخدمات إدارة خدمات تكنولوجيا المعلومات، والخدمات المرتبطة بأمن المعلومات:</w:t>
      </w:r>
    </w:p>
    <w:p w:rsidR="002A2FEC" w:rsidRPr="006F0761" w:rsidRDefault="002A2FEC" w:rsidP="006F0761">
      <w:pPr>
        <w:pStyle w:val="NormalAR"/>
        <w:ind w:left="1134" w:hanging="567"/>
        <w:rPr>
          <w:lang w:val="fr-CH" w:bidi="ar-SA"/>
        </w:rPr>
      </w:pPr>
      <w:r w:rsidRPr="006F0761">
        <w:rPr>
          <w:rFonts w:hint="cs"/>
          <w:rtl/>
          <w:lang w:val="fr-CH" w:bidi="ar-SA"/>
        </w:rPr>
        <w:t>"1"</w:t>
      </w:r>
      <w:r w:rsidRPr="006F0761">
        <w:rPr>
          <w:rFonts w:hint="cs"/>
          <w:rtl/>
          <w:lang w:val="fr-CH" w:bidi="ar-SA"/>
        </w:rPr>
        <w:tab/>
        <w:t xml:space="preserve">اكتمل نشر </w:t>
      </w:r>
      <w:r w:rsidRPr="006F0761">
        <w:rPr>
          <w:rFonts w:eastAsia="Arial" w:hint="cs"/>
          <w:color w:val="000000"/>
          <w:rtl/>
        </w:rPr>
        <w:t>هيكل</w:t>
      </w:r>
      <w:r w:rsidRPr="006F0761">
        <w:rPr>
          <w:rFonts w:eastAsia="Arial"/>
          <w:color w:val="000000"/>
          <w:rtl/>
        </w:rPr>
        <w:t xml:space="preserve"> شبكة البيانات الداخلية </w:t>
      </w:r>
      <w:r w:rsidRPr="006F0761">
        <w:rPr>
          <w:rFonts w:eastAsia="Arial" w:hint="cs"/>
          <w:color w:val="000000"/>
          <w:rtl/>
        </w:rPr>
        <w:t>الجديد في جميع أقسام المنظمة في 2012، مما عزز ضوابط الأمن الشبكي</w:t>
      </w:r>
      <w:r w:rsidRPr="006F0761">
        <w:rPr>
          <w:rFonts w:eastAsia="Arial"/>
          <w:color w:val="000000"/>
          <w:rtl/>
        </w:rPr>
        <w:t xml:space="preserve"> </w:t>
      </w:r>
      <w:r w:rsidRPr="006F0761">
        <w:rPr>
          <w:rFonts w:eastAsia="Arial" w:hint="cs"/>
          <w:color w:val="000000"/>
          <w:rtl/>
        </w:rPr>
        <w:t>و</w:t>
      </w:r>
      <w:r w:rsidRPr="006F0761">
        <w:rPr>
          <w:rFonts w:eastAsia="Arial"/>
          <w:color w:val="000000"/>
          <w:rtl/>
        </w:rPr>
        <w:t xml:space="preserve">معالجة </w:t>
      </w:r>
      <w:r w:rsidRPr="006F0761">
        <w:rPr>
          <w:rFonts w:eastAsia="Arial" w:hint="cs"/>
          <w:color w:val="000000"/>
          <w:rtl/>
        </w:rPr>
        <w:t xml:space="preserve">تدفق </w:t>
      </w:r>
      <w:r w:rsidRPr="006F0761">
        <w:rPr>
          <w:rFonts w:eastAsia="Arial"/>
          <w:color w:val="000000"/>
          <w:rtl/>
        </w:rPr>
        <w:t>الوسائط المتعددة (الصوت والفيديو والبيانات) بفعالية</w:t>
      </w:r>
      <w:r w:rsidRPr="006F0761">
        <w:rPr>
          <w:rFonts w:eastAsia="Arial" w:hint="cs"/>
          <w:color w:val="000000"/>
          <w:rtl/>
        </w:rPr>
        <w:t>.</w:t>
      </w:r>
    </w:p>
    <w:p w:rsidR="002A2FEC" w:rsidRPr="006F0761" w:rsidRDefault="002A2FEC" w:rsidP="006F0761">
      <w:pPr>
        <w:pStyle w:val="NormalAR"/>
        <w:ind w:left="1134" w:hanging="567"/>
        <w:rPr>
          <w:lang w:val="fr-CH" w:bidi="ar-SA"/>
        </w:rPr>
      </w:pPr>
      <w:r w:rsidRPr="006F0761">
        <w:rPr>
          <w:rFonts w:hint="cs"/>
          <w:rtl/>
          <w:lang w:val="fr-CH" w:bidi="ar-SA"/>
        </w:rPr>
        <w:t>"2"</w:t>
      </w:r>
      <w:r w:rsidRPr="006F0761">
        <w:rPr>
          <w:rFonts w:hint="cs"/>
          <w:rtl/>
          <w:lang w:val="fr-CH" w:bidi="ar-SA"/>
        </w:rPr>
        <w:tab/>
        <w:t xml:space="preserve">وشهدت 2012 استبدال نظام </w:t>
      </w:r>
      <w:proofErr w:type="spellStart"/>
      <w:r w:rsidRPr="006F0761">
        <w:rPr>
          <w:rFonts w:hint="cs"/>
          <w:rtl/>
          <w:lang w:val="fr-CH" w:bidi="ar-SA"/>
        </w:rPr>
        <w:t>نورتل</w:t>
      </w:r>
      <w:proofErr w:type="spellEnd"/>
      <w:r w:rsidRPr="006F0761">
        <w:rPr>
          <w:rFonts w:hint="cs"/>
          <w:rtl/>
          <w:lang w:val="fr-CH" w:bidi="ar-SA"/>
        </w:rPr>
        <w:t xml:space="preserve"> لتبادل الاتصال القديم، ونشر نظام الهاتف الجديد عبر الانترنت. وأنجزت كل أهداف الأعمال التي حددت، خاصة:</w:t>
      </w:r>
    </w:p>
    <w:p w:rsidR="002A2FEC" w:rsidRPr="006F0761" w:rsidRDefault="002A2FEC" w:rsidP="00950DAF">
      <w:pPr>
        <w:pStyle w:val="NormalAR"/>
        <w:numPr>
          <w:ilvl w:val="0"/>
          <w:numId w:val="35"/>
        </w:numPr>
        <w:rPr>
          <w:lang w:val="fr-CH" w:bidi="ar-SA"/>
        </w:rPr>
      </w:pPr>
      <w:r w:rsidRPr="006F0761">
        <w:rPr>
          <w:rFonts w:hint="cs"/>
          <w:rtl/>
          <w:lang w:val="fr-CH" w:bidi="ar-SA"/>
        </w:rPr>
        <w:t>القضاء على المخاطر التشغيلية المتعلقة باستخدام تكنولوجيات قديمة وما قد تحتاجه من حلول دعم موازية كثيرة؛</w:t>
      </w:r>
    </w:p>
    <w:p w:rsidR="002A2FEC" w:rsidRPr="006F0761" w:rsidRDefault="002A2FEC" w:rsidP="00950DAF">
      <w:pPr>
        <w:pStyle w:val="NormalAR"/>
        <w:numPr>
          <w:ilvl w:val="0"/>
          <w:numId w:val="35"/>
        </w:numPr>
        <w:rPr>
          <w:lang w:val="fr-CH" w:bidi="ar-SA"/>
        </w:rPr>
      </w:pPr>
      <w:r w:rsidRPr="006F0761">
        <w:rPr>
          <w:rFonts w:hint="cs"/>
          <w:rtl/>
          <w:lang w:val="fr-CH" w:bidi="ar-SA"/>
        </w:rPr>
        <w:t>وتعزيز توفر الخدمة من خلال إدراج نسخ مماثلة من النظام وتوزيع مكونات النظام الرئيسية بين مختلف المواقع في مبنى الويبو؛</w:t>
      </w:r>
    </w:p>
    <w:p w:rsidR="002A2FEC" w:rsidRPr="006F0761" w:rsidRDefault="002A2FEC" w:rsidP="00950DAF">
      <w:pPr>
        <w:pStyle w:val="NormalAR"/>
        <w:numPr>
          <w:ilvl w:val="0"/>
          <w:numId w:val="35"/>
        </w:numPr>
        <w:rPr>
          <w:lang w:val="fr-CH" w:bidi="ar-SA"/>
        </w:rPr>
      </w:pPr>
      <w:r w:rsidRPr="006F0761">
        <w:rPr>
          <w:rFonts w:hint="cs"/>
          <w:rtl/>
          <w:lang w:val="fr-CH" w:bidi="ar-SA"/>
        </w:rPr>
        <w:t>وإدراج وظائف جديدة قصد تحسين فعالية الاتصالات الداخلية، من سبيل الاتصالات بالصوت والصورة وإدماج خدمات الهاتف مع بيئة الحاسوب المكتبي (يشار إليها عموما باسم خدمات الاتصالات الموحدة)؛</w:t>
      </w:r>
    </w:p>
    <w:p w:rsidR="002A2FEC" w:rsidRPr="006F0761" w:rsidRDefault="002A2FEC" w:rsidP="00950DAF">
      <w:pPr>
        <w:pStyle w:val="NormalAR"/>
        <w:numPr>
          <w:ilvl w:val="0"/>
          <w:numId w:val="35"/>
        </w:numPr>
        <w:rPr>
          <w:lang w:val="fr-CH" w:bidi="ar-SA"/>
        </w:rPr>
      </w:pPr>
      <w:r w:rsidRPr="006F0761">
        <w:rPr>
          <w:rFonts w:hint="cs"/>
          <w:rtl/>
          <w:lang w:val="fr-CH" w:bidi="ar-SA"/>
        </w:rPr>
        <w:t>وتدريب الموظفين بشكل شامل على استخدام التكنولوجيات الجديدة بفعالية.</w:t>
      </w:r>
    </w:p>
    <w:p w:rsidR="002A2FEC" w:rsidRPr="006F0761" w:rsidRDefault="002A2FEC" w:rsidP="006F0761">
      <w:pPr>
        <w:pStyle w:val="NormalAR"/>
        <w:ind w:left="1134" w:hanging="567"/>
        <w:rPr>
          <w:lang w:val="fr-CH" w:bidi="ar-SA"/>
        </w:rPr>
      </w:pPr>
      <w:r w:rsidRPr="006F0761">
        <w:rPr>
          <w:rFonts w:hint="cs"/>
          <w:rtl/>
          <w:lang w:val="fr-CH" w:bidi="ar-SA"/>
        </w:rPr>
        <w:t>"3"</w:t>
      </w:r>
      <w:r w:rsidRPr="006F0761">
        <w:rPr>
          <w:rFonts w:hint="cs"/>
          <w:rtl/>
          <w:lang w:val="fr-CH" w:bidi="ar-SA"/>
        </w:rPr>
        <w:tab/>
        <w:t>وتم بثّ جميع اجتماعات الويبو الرئيسية، وعددها 18، عبر الإنترنت في 2012 (باستخدام البث عبر الانترنت)، بما في ذلك مؤتمر بيجين الدبلوماسي. وأتاحت الويبو الجلسات المُسجلة على الفيديو أيضا عبر موقع الويبو الإلكتروني في شكل "فيديو حسب الطلب". وأتاحت الويبو تسجيلات الفيديو المتعلقة بالجلسات على موقع الويبو الإلكتروني ، على شكل "فيديو حسب الطلب". وقد ساهم هذا البرنامج بشكل فاعل في توفير البنية الأساسية المتعلقة بتكنولوجيا المعلومات والاتصالات الضرورية لمؤتمر بيجين الدبلوماسي.</w:t>
      </w:r>
    </w:p>
    <w:p w:rsidR="002A2FEC" w:rsidRPr="006F0761" w:rsidRDefault="002A2FEC" w:rsidP="006F0761">
      <w:pPr>
        <w:pStyle w:val="NormalAR"/>
        <w:ind w:left="1134" w:hanging="567"/>
        <w:rPr>
          <w:lang w:val="fr-CH" w:bidi="ar-SA"/>
        </w:rPr>
      </w:pPr>
      <w:r w:rsidRPr="006F0761">
        <w:rPr>
          <w:rFonts w:hint="cs"/>
          <w:rtl/>
          <w:lang w:val="fr-CH" w:bidi="ar-SA"/>
        </w:rPr>
        <w:t>"4"</w:t>
      </w:r>
      <w:r w:rsidRPr="006F0761">
        <w:rPr>
          <w:rFonts w:hint="cs"/>
          <w:rtl/>
          <w:lang w:val="fr-CH" w:bidi="ar-SA"/>
        </w:rPr>
        <w:tab/>
        <w:t>وتواصل إنجاز الأعمال التحضيرية المتعلقة بتكنولوجيا المعلومات والاتصالات لقاعة المؤتمرات الجديدة، وتركز الاهتمام أساسا على اختيار التكنولوجيا، والمفاوضات بشأن عمليات الشراء والعقود. وسجل في 2012 تقدم كبير، من ذلك اختيار حل مناسب لنشر خدمات شبكة تواصل لا سلكي عبر الانترنت (</w:t>
      </w:r>
      <w:r w:rsidRPr="006F0761">
        <w:rPr>
          <w:lang w:bidi="ar-SA"/>
        </w:rPr>
        <w:t>Wi-Fi</w:t>
      </w:r>
      <w:r w:rsidRPr="006F0761">
        <w:rPr>
          <w:rFonts w:hint="cs"/>
          <w:rtl/>
          <w:lang w:val="fr-CH" w:bidi="ar-SA"/>
        </w:rPr>
        <w:t>) في داخل قاعة المؤتمرات الجديدة وفي محيطها، قادرة على تأمين 000 2 ارتباط بالشبكة في نفس الوقت.</w:t>
      </w:r>
    </w:p>
    <w:p w:rsidR="002A2FEC" w:rsidRPr="006F0761" w:rsidRDefault="002A2FEC" w:rsidP="006F0761">
      <w:pPr>
        <w:pStyle w:val="NormalAR"/>
        <w:ind w:left="1134" w:hanging="567"/>
        <w:rPr>
          <w:lang w:val="fr-CH" w:bidi="ar-SA"/>
        </w:rPr>
      </w:pPr>
      <w:r w:rsidRPr="006F0761">
        <w:rPr>
          <w:rFonts w:eastAsia="Arial" w:hint="cs"/>
          <w:color w:val="000000"/>
          <w:rtl/>
          <w:lang w:val="fr-CH"/>
        </w:rPr>
        <w:lastRenderedPageBreak/>
        <w:t>"5"</w:t>
      </w:r>
      <w:r w:rsidRPr="006F0761">
        <w:rPr>
          <w:rFonts w:eastAsia="Arial" w:hint="cs"/>
          <w:color w:val="000000"/>
          <w:rtl/>
          <w:lang w:val="fr-CH"/>
        </w:rPr>
        <w:tab/>
        <w:t xml:space="preserve">واستكملت، في 2012، أغلب التحضيرات التقنية للانتقال من نظم </w:t>
      </w:r>
      <w:proofErr w:type="spellStart"/>
      <w:r w:rsidRPr="006F0761">
        <w:rPr>
          <w:rFonts w:eastAsia="Arial" w:hint="cs"/>
          <w:color w:val="000000"/>
          <w:rtl/>
          <w:lang w:val="fr-CH"/>
        </w:rPr>
        <w:t>الأتمتة</w:t>
      </w:r>
      <w:proofErr w:type="spellEnd"/>
      <w:r w:rsidRPr="006F0761">
        <w:rPr>
          <w:rFonts w:eastAsia="Arial" w:hint="cs"/>
          <w:color w:val="000000"/>
          <w:rtl/>
          <w:lang w:val="fr-CH"/>
        </w:rPr>
        <w:t xml:space="preserve"> المكتبية للمنظمة إلى بيئة ميكروسوفت تستجيب للمعايير القطاعية، بما في ذلك الانتقال إلى استخدام </w:t>
      </w:r>
      <w:r w:rsidRPr="006F0761">
        <w:rPr>
          <w:rFonts w:eastAsia="Arial"/>
          <w:color w:val="000000"/>
        </w:rPr>
        <w:t>Microsoft Active Directory</w:t>
      </w:r>
      <w:r w:rsidRPr="006F0761">
        <w:rPr>
          <w:rFonts w:eastAsia="Arial" w:hint="cs"/>
          <w:color w:val="000000"/>
          <w:rtl/>
        </w:rPr>
        <w:t>. وستبدأ في بداية 2013 عملية استبدال مراكز العمل القديمة والانتقال إلى ويندوز 7 وأوفيس 2010، وستنتهي قبل نهاية السنة.</w:t>
      </w:r>
    </w:p>
    <w:p w:rsidR="002A2FEC" w:rsidRPr="006F0761" w:rsidRDefault="002A2FEC" w:rsidP="006F0761">
      <w:pPr>
        <w:pStyle w:val="NormalAR"/>
        <w:ind w:left="1134" w:hanging="567"/>
        <w:rPr>
          <w:lang w:val="fr-CH" w:bidi="ar-SA"/>
        </w:rPr>
      </w:pPr>
      <w:r w:rsidRPr="006F0761">
        <w:rPr>
          <w:rFonts w:eastAsia="Arial" w:hint="cs"/>
          <w:color w:val="000000"/>
          <w:rtl/>
          <w:lang w:val="fr-CH"/>
        </w:rPr>
        <w:t>"6"</w:t>
      </w:r>
      <w:r w:rsidRPr="006F0761">
        <w:rPr>
          <w:rFonts w:eastAsia="Arial" w:hint="cs"/>
          <w:color w:val="000000"/>
          <w:rtl/>
          <w:lang w:val="fr-CH"/>
        </w:rPr>
        <w:tab/>
        <w:t>وتحقق تقدم في تنفيذ استراتيجية استمرارية العمل لتكنولوجيا المعلومات والاتصالات، عبر تقييم 38 من بين الخدمات الأساسية المتعلقة بتكنولوجيا المعلومات والاتصالات وتنفيذ تدابير مناسبة لتخفيف المخاطر وضمان تعزيز إمكانية النفاذ إلى الخدمات المذكورة.</w:t>
      </w:r>
    </w:p>
    <w:p w:rsidR="002A2FEC" w:rsidRPr="006F0761" w:rsidRDefault="002A2FEC" w:rsidP="006F0761">
      <w:pPr>
        <w:pStyle w:val="NormalAR"/>
        <w:ind w:left="1134" w:hanging="567"/>
        <w:rPr>
          <w:lang w:val="fr-CH" w:bidi="ar-SA"/>
        </w:rPr>
      </w:pPr>
      <w:r w:rsidRPr="006F0761">
        <w:rPr>
          <w:rFonts w:eastAsia="Arial" w:hint="cs"/>
          <w:color w:val="000000"/>
          <w:rtl/>
          <w:lang w:val="fr-CH"/>
        </w:rPr>
        <w:t>"7"</w:t>
      </w:r>
      <w:r w:rsidRPr="006F0761">
        <w:rPr>
          <w:rFonts w:eastAsia="Arial" w:hint="cs"/>
          <w:color w:val="000000"/>
          <w:rtl/>
          <w:lang w:val="fr-CH"/>
        </w:rPr>
        <w:tab/>
        <w:t xml:space="preserve">وطورت رزمة لمكتب فرع جديد، ونفذت في المكتب الخارجي في طوكيو، من أجل إدماج نظام الهاتف عبر الانترنت وخدمات الاتصال بالإنترنت. وسينشر الحل القياسي ذاته </w:t>
      </w:r>
      <w:proofErr w:type="spellStart"/>
      <w:r w:rsidRPr="006F0761">
        <w:rPr>
          <w:rFonts w:eastAsia="Arial" w:hint="cs"/>
          <w:color w:val="000000"/>
          <w:rtl/>
          <w:lang w:val="fr-CH"/>
        </w:rPr>
        <w:t>فى</w:t>
      </w:r>
      <w:proofErr w:type="spellEnd"/>
      <w:r w:rsidRPr="006F0761">
        <w:rPr>
          <w:rFonts w:eastAsia="Arial" w:hint="cs"/>
          <w:color w:val="000000"/>
          <w:rtl/>
          <w:lang w:val="fr-CH"/>
        </w:rPr>
        <w:t xml:space="preserve"> مكاتب الويبو الخارجية الأخرى، خلال</w:t>
      </w:r>
      <w:r w:rsidRPr="006F0761">
        <w:rPr>
          <w:rFonts w:eastAsia="Arial" w:hint="eastAsia"/>
          <w:color w:val="000000"/>
          <w:rtl/>
          <w:lang w:val="fr-CH"/>
        </w:rPr>
        <w:t> </w:t>
      </w:r>
      <w:r w:rsidRPr="006F0761">
        <w:rPr>
          <w:rFonts w:eastAsia="Arial" w:hint="cs"/>
          <w:color w:val="000000"/>
          <w:rtl/>
          <w:lang w:val="fr-CH"/>
        </w:rPr>
        <w:t>2013.</w:t>
      </w:r>
    </w:p>
    <w:p w:rsidR="002A2FEC" w:rsidRPr="006F0761" w:rsidRDefault="002A2FEC" w:rsidP="006F0761">
      <w:pPr>
        <w:pStyle w:val="NormalAR"/>
        <w:ind w:left="1134" w:hanging="567"/>
        <w:rPr>
          <w:lang w:val="fr-CH" w:bidi="ar-SA"/>
        </w:rPr>
      </w:pPr>
      <w:r w:rsidRPr="006F0761">
        <w:rPr>
          <w:rFonts w:eastAsia="Arial" w:hint="cs"/>
          <w:color w:val="000000"/>
          <w:rtl/>
          <w:lang w:val="fr-CH"/>
        </w:rPr>
        <w:t>"8"</w:t>
      </w:r>
      <w:r w:rsidRPr="006F0761">
        <w:rPr>
          <w:rFonts w:eastAsia="Arial" w:hint="cs"/>
          <w:color w:val="000000"/>
          <w:rtl/>
          <w:lang w:val="fr-CH"/>
        </w:rPr>
        <w:tab/>
        <w:t>وأعادت الويبو التفاوض بشأن خدمات الطباعة الشبكية. وأبرمت اتفاقا جديدا مع المزود مكن المنظمة من تحقيق وفورات تكلفة هامة.</w:t>
      </w:r>
    </w:p>
    <w:p w:rsidR="002A2FEC" w:rsidRPr="006F0761" w:rsidRDefault="002A2FEC" w:rsidP="006F0761">
      <w:pPr>
        <w:pStyle w:val="NormalAR"/>
        <w:ind w:left="1134" w:hanging="567"/>
        <w:rPr>
          <w:lang w:val="fr-CH" w:bidi="ar-SA"/>
        </w:rPr>
      </w:pPr>
      <w:r w:rsidRPr="006F0761">
        <w:rPr>
          <w:rFonts w:eastAsia="Arial" w:hint="cs"/>
          <w:color w:val="000000"/>
          <w:rtl/>
          <w:lang w:val="fr-CH"/>
        </w:rPr>
        <w:t>"9"</w:t>
      </w:r>
      <w:r w:rsidRPr="006F0761">
        <w:rPr>
          <w:rFonts w:eastAsia="Arial" w:hint="cs"/>
          <w:color w:val="000000"/>
          <w:rtl/>
          <w:lang w:val="fr-CH"/>
        </w:rPr>
        <w:tab/>
        <w:t xml:space="preserve">كما باشرت المنظمة مشروعا هاما بهدف تحديث </w:t>
      </w:r>
      <w:r w:rsidRPr="006F0761">
        <w:rPr>
          <w:rFonts w:eastAsia="Arial"/>
          <w:color w:val="000000"/>
        </w:rPr>
        <w:t>PeopleSoft</w:t>
      </w:r>
      <w:r w:rsidRPr="006F0761">
        <w:rPr>
          <w:rFonts w:eastAsia="Arial" w:hint="cs"/>
          <w:color w:val="000000"/>
          <w:rtl/>
        </w:rPr>
        <w:t xml:space="preserve"> للإصدار الأخير (9.1) ضمن التحضيرات لتنفيذ مجموعة المشاريع المتعلقة بالتخطيط للموارد المؤسسية</w:t>
      </w:r>
      <w:r w:rsidRPr="006F0761">
        <w:rPr>
          <w:rFonts w:eastAsia="Arial" w:hint="cs"/>
          <w:color w:val="000000"/>
          <w:rtl/>
          <w:lang w:val="fr-CH"/>
        </w:rPr>
        <w:t>، خاصة التحضير لدمج وحدات الموارد البشرية. وسيساعد ذلك على حماية الاستثمار بفضل تحسين المساعدة التي يوفرها المزود وتمكين المستخدمين من ميزات ووظائف جديدة.</w:t>
      </w:r>
    </w:p>
    <w:p w:rsidR="002A2FEC" w:rsidRPr="006F0761" w:rsidRDefault="002A2FEC" w:rsidP="006F0761">
      <w:pPr>
        <w:pStyle w:val="NormalAR"/>
        <w:ind w:left="1134" w:hanging="567"/>
        <w:rPr>
          <w:lang w:val="fr-CH" w:bidi="ar-SA"/>
        </w:rPr>
      </w:pPr>
      <w:r w:rsidRPr="006F0761">
        <w:rPr>
          <w:rFonts w:eastAsia="Arial" w:hint="cs"/>
          <w:color w:val="000000"/>
          <w:rtl/>
          <w:lang w:val="fr-CH"/>
        </w:rPr>
        <w:t>"10"</w:t>
      </w:r>
      <w:r w:rsidRPr="006F0761">
        <w:rPr>
          <w:rFonts w:eastAsia="Arial" w:hint="cs"/>
          <w:color w:val="000000"/>
          <w:rtl/>
          <w:lang w:val="fr-CH"/>
        </w:rPr>
        <w:tab/>
        <w:t>واستلمت الويبو بنجاح منصة شبكية بنظام دخول المستخدمين الأحادي (</w:t>
      </w:r>
      <w:r w:rsidRPr="006F0761">
        <w:rPr>
          <w:rFonts w:eastAsia="Arial"/>
          <w:color w:val="000000"/>
        </w:rPr>
        <w:t>SSO</w:t>
      </w:r>
      <w:r w:rsidRPr="006F0761">
        <w:rPr>
          <w:rFonts w:eastAsia="Arial" w:hint="cs"/>
          <w:color w:val="000000"/>
          <w:rtl/>
          <w:lang w:val="fr-CH"/>
        </w:rPr>
        <w:t xml:space="preserve">)، مما مكن من تعزيز أمن وفعالية استخدام الوحدات الجديدة من برنامج </w:t>
      </w:r>
      <w:r w:rsidRPr="006F0761">
        <w:rPr>
          <w:rFonts w:eastAsia="Arial"/>
          <w:color w:val="000000"/>
        </w:rPr>
        <w:t>PeopleSoft</w:t>
      </w:r>
      <w:r w:rsidRPr="006F0761">
        <w:rPr>
          <w:rFonts w:eastAsia="Arial" w:hint="cs"/>
          <w:color w:val="000000"/>
          <w:rtl/>
          <w:lang w:val="fr-CH"/>
        </w:rPr>
        <w:t xml:space="preserve"> والتي نشرت في إطار مشروع التخطيط للموارد المؤسسية.</w:t>
      </w:r>
    </w:p>
    <w:p w:rsidR="002A2FEC" w:rsidRPr="006F0761" w:rsidRDefault="002A2FEC" w:rsidP="006F0761">
      <w:pPr>
        <w:pStyle w:val="NormalAR"/>
        <w:ind w:left="1134" w:hanging="567"/>
        <w:rPr>
          <w:lang w:val="fr-CH" w:bidi="ar-SA"/>
        </w:rPr>
      </w:pPr>
      <w:r w:rsidRPr="006F0761">
        <w:rPr>
          <w:rFonts w:eastAsia="Arial" w:hint="cs"/>
          <w:color w:val="000000"/>
          <w:rtl/>
          <w:lang w:val="fr-CH"/>
        </w:rPr>
        <w:t>"11"</w:t>
      </w:r>
      <w:r w:rsidRPr="006F0761">
        <w:rPr>
          <w:rFonts w:eastAsia="Arial" w:hint="cs"/>
          <w:color w:val="000000"/>
          <w:rtl/>
          <w:lang w:val="fr-CH"/>
        </w:rPr>
        <w:tab/>
        <w:t xml:space="preserve">وتم دمج جميع طلبات السفر من غير الموظفين ضمن مسار النظام الالكتروني للتصريح بالسفر، </w:t>
      </w:r>
      <w:proofErr w:type="spellStart"/>
      <w:r w:rsidRPr="006F0761">
        <w:rPr>
          <w:rFonts w:eastAsia="Arial" w:hint="cs"/>
          <w:color w:val="000000"/>
          <w:rtl/>
          <w:lang w:val="fr-CH"/>
        </w:rPr>
        <w:t>وأتمتة</w:t>
      </w:r>
      <w:proofErr w:type="spellEnd"/>
      <w:r w:rsidRPr="006F0761">
        <w:rPr>
          <w:rFonts w:eastAsia="Arial" w:hint="cs"/>
          <w:color w:val="000000"/>
          <w:rtl/>
          <w:lang w:val="fr-CH"/>
        </w:rPr>
        <w:t xml:space="preserve"> معالجة الفواتير، مما أدى إلى تنامي فعالية المسار الإداري.</w:t>
      </w:r>
    </w:p>
    <w:p w:rsidR="002A2FEC" w:rsidRPr="006F0761" w:rsidRDefault="002A2FEC" w:rsidP="006F0761">
      <w:pPr>
        <w:pStyle w:val="NormalAR"/>
        <w:ind w:left="1134" w:hanging="567"/>
        <w:rPr>
          <w:lang w:val="fr-CH" w:bidi="ar-SA"/>
        </w:rPr>
      </w:pPr>
      <w:r w:rsidRPr="006F0761">
        <w:rPr>
          <w:rFonts w:hint="cs"/>
          <w:rtl/>
          <w:lang w:val="fr-CH" w:bidi="ar-SA"/>
        </w:rPr>
        <w:t>"12"</w:t>
      </w:r>
      <w:r w:rsidRPr="006F0761">
        <w:rPr>
          <w:rFonts w:hint="cs"/>
          <w:rtl/>
          <w:lang w:val="fr-CH" w:bidi="ar-SA"/>
        </w:rPr>
        <w:tab/>
        <w:t xml:space="preserve">وتحسنت تجربة مستخدم </w:t>
      </w:r>
      <w:r w:rsidRPr="006F0761">
        <w:rPr>
          <w:rtl/>
          <w:lang w:val="fr-CH" w:bidi="ar-SA"/>
        </w:rPr>
        <w:t>نظام الإدارة المتكاملة للمعلومات (</w:t>
      </w:r>
      <w:r w:rsidRPr="006F0761">
        <w:rPr>
          <w:lang w:val="fr-CH" w:bidi="ar-SA"/>
        </w:rPr>
        <w:t>AIMS</w:t>
      </w:r>
      <w:r w:rsidRPr="006F0761">
        <w:rPr>
          <w:rtl/>
          <w:lang w:val="fr-CH" w:bidi="ar-SA"/>
        </w:rPr>
        <w:t>)</w:t>
      </w:r>
      <w:r w:rsidRPr="006F0761">
        <w:rPr>
          <w:rFonts w:hint="cs"/>
          <w:rtl/>
          <w:lang w:val="fr-CH" w:bidi="ar-SA"/>
        </w:rPr>
        <w:t xml:space="preserve"> وفعالية النظام، عبر تنفيذ رزم تعزيز النظام. كما تم استبدال بوابة التسديد بخدمة أكثر أمنا.</w:t>
      </w:r>
    </w:p>
    <w:p w:rsidR="002A2FEC" w:rsidRPr="006F0761" w:rsidRDefault="002A2FEC" w:rsidP="006F0761">
      <w:pPr>
        <w:pStyle w:val="NormalAR"/>
        <w:ind w:left="1134" w:hanging="567"/>
        <w:rPr>
          <w:lang w:val="fr-CH" w:bidi="ar-SA"/>
        </w:rPr>
      </w:pPr>
      <w:r w:rsidRPr="006F0761">
        <w:rPr>
          <w:rFonts w:hint="cs"/>
          <w:rtl/>
          <w:lang w:val="fr-CH" w:bidi="ar-SA"/>
        </w:rPr>
        <w:t>"13"</w:t>
      </w:r>
      <w:r w:rsidRPr="006F0761">
        <w:rPr>
          <w:rFonts w:hint="cs"/>
          <w:rtl/>
          <w:lang w:val="fr-CH" w:bidi="ar-SA"/>
        </w:rPr>
        <w:tab/>
        <w:t>وطورت الويبو إصدارا جديدا من نظام إدارة الأداء وتطوير الموظفين (</w:t>
      </w:r>
      <w:r w:rsidRPr="006F0761">
        <w:rPr>
          <w:lang w:bidi="ar-SA"/>
        </w:rPr>
        <w:t>PMSDS</w:t>
      </w:r>
      <w:r w:rsidRPr="006F0761">
        <w:rPr>
          <w:rFonts w:hint="cs"/>
          <w:rtl/>
          <w:lang w:val="fr-CH" w:bidi="ar-SA"/>
        </w:rPr>
        <w:t>) لتتزامن مع دورة نظام إدارة الأداء وتطوير الموظفين لسنة 2013.</w:t>
      </w:r>
    </w:p>
    <w:p w:rsidR="002A2FEC" w:rsidRPr="006F0761" w:rsidRDefault="002A2FEC" w:rsidP="006F0761">
      <w:pPr>
        <w:pStyle w:val="NormalAR"/>
        <w:ind w:left="1134" w:hanging="567"/>
        <w:rPr>
          <w:lang w:val="fr-CH" w:bidi="ar-SA"/>
        </w:rPr>
      </w:pPr>
      <w:r w:rsidRPr="006F0761">
        <w:rPr>
          <w:rFonts w:hint="cs"/>
          <w:rtl/>
          <w:lang w:val="fr-CH" w:bidi="ar-SA"/>
        </w:rPr>
        <w:t>"14"</w:t>
      </w:r>
      <w:r w:rsidRPr="006F0761">
        <w:rPr>
          <w:rFonts w:hint="cs"/>
          <w:rtl/>
          <w:lang w:val="fr-CH" w:bidi="ar-SA"/>
        </w:rPr>
        <w:tab/>
        <w:t xml:space="preserve">وتم إحراز تقدم إضافي في عدد من المشاريع الموجهة نحو خدمة الزبائن من خارج المنظمة، من سبيل </w:t>
      </w:r>
      <w:r w:rsidRPr="006F0761">
        <w:rPr>
          <w:rtl/>
          <w:lang w:val="fr-CH" w:bidi="ar-SA"/>
        </w:rPr>
        <w:t>مشروع الموارد العالمية المتاحة للوسطاء الموثوق بهم</w:t>
      </w:r>
      <w:r w:rsidRPr="006F0761">
        <w:rPr>
          <w:rFonts w:hint="cs"/>
          <w:rtl/>
          <w:lang w:val="fr-CH" w:bidi="ar-SA"/>
        </w:rPr>
        <w:t xml:space="preserve"> (</w:t>
      </w:r>
      <w:r w:rsidRPr="006F0761">
        <w:rPr>
          <w:lang w:bidi="ar-SA"/>
        </w:rPr>
        <w:t>TIGAR</w:t>
      </w:r>
      <w:r w:rsidRPr="006F0761">
        <w:rPr>
          <w:rFonts w:hint="cs"/>
          <w:rtl/>
          <w:lang w:val="fr-CH" w:bidi="ar-SA"/>
        </w:rPr>
        <w:t>) والتحسينات التي أدخلت على قاعدة بيانات</w:t>
      </w:r>
      <w:r w:rsidRPr="006F0761">
        <w:rPr>
          <w:lang w:val="fr-CH" w:bidi="ar-SA"/>
        </w:rPr>
        <w:t xml:space="preserve">WIPO </w:t>
      </w:r>
      <w:proofErr w:type="spellStart"/>
      <w:r w:rsidRPr="006F0761">
        <w:rPr>
          <w:lang w:val="fr-CH" w:bidi="ar-SA"/>
        </w:rPr>
        <w:t>Re</w:t>
      </w:r>
      <w:proofErr w:type="spellEnd"/>
      <w:r w:rsidRPr="006F0761">
        <w:rPr>
          <w:lang w:val="fr-CH" w:bidi="ar-SA"/>
        </w:rPr>
        <w:t> :</w:t>
      </w:r>
      <w:proofErr w:type="spellStart"/>
      <w:r w:rsidRPr="006F0761">
        <w:rPr>
          <w:lang w:val="fr-CH" w:bidi="ar-SA"/>
        </w:rPr>
        <w:t>Search</w:t>
      </w:r>
      <w:proofErr w:type="spellEnd"/>
      <w:r w:rsidRPr="006F0761">
        <w:rPr>
          <w:rFonts w:hint="cs"/>
          <w:rtl/>
          <w:lang w:val="fr-CH" w:bidi="ar-SA"/>
        </w:rPr>
        <w:t xml:space="preserve">، والإيداع الإلكتروني للشكاوى لدى مركز التحكيم والوساطة، وقاعدة بيانات </w:t>
      </w:r>
      <w:r w:rsidRPr="006F0761">
        <w:rPr>
          <w:lang w:bidi="ar-SA"/>
        </w:rPr>
        <w:t>IP Stats</w:t>
      </w:r>
      <w:r w:rsidRPr="006F0761">
        <w:rPr>
          <w:rFonts w:hint="cs"/>
          <w:rtl/>
          <w:lang w:bidi="ar-SA"/>
        </w:rPr>
        <w:t>، بفضل التعاون الوثيق مع البرامج 3 و7 و16 و18.</w:t>
      </w:r>
    </w:p>
    <w:p w:rsidR="002A2FEC" w:rsidRPr="006F0761" w:rsidRDefault="002A2FEC" w:rsidP="006F0761">
      <w:pPr>
        <w:pStyle w:val="NormalAR"/>
        <w:ind w:left="1134" w:hanging="567"/>
        <w:rPr>
          <w:lang w:val="fr-CH" w:bidi="ar-SA"/>
        </w:rPr>
      </w:pPr>
      <w:r w:rsidRPr="006F0761">
        <w:rPr>
          <w:rFonts w:hint="cs"/>
          <w:rtl/>
          <w:lang w:val="fr-CH" w:bidi="ar-SA"/>
        </w:rPr>
        <w:t>"15"</w:t>
      </w:r>
      <w:r w:rsidRPr="006F0761">
        <w:rPr>
          <w:rFonts w:hint="cs"/>
          <w:rtl/>
          <w:lang w:val="fr-CH" w:bidi="ar-SA"/>
        </w:rPr>
        <w:tab/>
        <w:t>وبدأ العمل بشبكة توفير المواد (</w:t>
      </w:r>
      <w:r w:rsidRPr="006F0761">
        <w:rPr>
          <w:lang w:bidi="ar-SA"/>
        </w:rPr>
        <w:t>CDN</w:t>
      </w:r>
      <w:r w:rsidRPr="006F0761">
        <w:rPr>
          <w:rFonts w:hint="cs"/>
          <w:rtl/>
          <w:lang w:val="fr-CH" w:bidi="ar-SA"/>
        </w:rPr>
        <w:t>).</w:t>
      </w:r>
    </w:p>
    <w:p w:rsidR="002A2FEC" w:rsidRPr="006F0761" w:rsidRDefault="002A2FEC" w:rsidP="006F0761">
      <w:pPr>
        <w:pStyle w:val="NormalAR"/>
        <w:ind w:left="1134" w:hanging="567"/>
        <w:rPr>
          <w:lang w:val="fr-CH" w:bidi="ar-SA"/>
        </w:rPr>
      </w:pPr>
      <w:r w:rsidRPr="006F0761">
        <w:rPr>
          <w:rFonts w:hint="cs"/>
          <w:rtl/>
          <w:lang w:val="fr-CH" w:bidi="ar-SA"/>
        </w:rPr>
        <w:t>"16"</w:t>
      </w:r>
      <w:r w:rsidRPr="006F0761">
        <w:rPr>
          <w:rFonts w:hint="cs"/>
          <w:rtl/>
          <w:lang w:val="fr-CH" w:bidi="ar-SA"/>
        </w:rPr>
        <w:tab/>
        <w:t xml:space="preserve">وفي مجال إدارة العقود، تمت إعادة فتح المناقصات المتعلقة بعقد دعم نظام </w:t>
      </w:r>
      <w:r w:rsidRPr="006F0761">
        <w:rPr>
          <w:lang w:bidi="ar-SA"/>
        </w:rPr>
        <w:t>PeopleSoft</w:t>
      </w:r>
      <w:r w:rsidRPr="006F0761">
        <w:rPr>
          <w:rFonts w:hint="cs"/>
          <w:rtl/>
          <w:lang w:bidi="ar-SA"/>
        </w:rPr>
        <w:t>، بالإضافة إلى عقد دعم تكنولوجيا المعلومات والاتصالات للأغراض العامة. وكانت عمليتا اختيار المزود والتفاوض بشأن العقدين ناجحتين.</w:t>
      </w:r>
    </w:p>
    <w:p w:rsidR="002A2FEC" w:rsidRPr="006F0761" w:rsidRDefault="002A2FEC" w:rsidP="006F0761">
      <w:pPr>
        <w:pStyle w:val="NormalAR"/>
        <w:ind w:left="1134" w:hanging="567"/>
        <w:rPr>
          <w:lang w:val="fr-CH" w:bidi="ar-SA"/>
        </w:rPr>
      </w:pPr>
      <w:r w:rsidRPr="006F0761">
        <w:rPr>
          <w:rFonts w:hint="cs"/>
          <w:rtl/>
          <w:lang w:val="fr-CH" w:bidi="ar-SA"/>
        </w:rPr>
        <w:t>"17"</w:t>
      </w:r>
      <w:r w:rsidRPr="006F0761">
        <w:rPr>
          <w:rFonts w:hint="cs"/>
          <w:rtl/>
          <w:lang w:val="fr-CH" w:bidi="ar-SA"/>
        </w:rPr>
        <w:tab/>
        <w:t xml:space="preserve">وفي مجال إدارة المشاريع، بدأت مشاريع تكنولوجيا الاتصال في استخدام نماذج الويبو المطوعة التي يوفرها نظام </w:t>
      </w:r>
      <w:r w:rsidRPr="006F0761">
        <w:rPr>
          <w:lang w:bidi="ar-SA"/>
        </w:rPr>
        <w:t>PRINCE2</w:t>
      </w:r>
      <w:r w:rsidRPr="006F0761">
        <w:rPr>
          <w:rFonts w:hint="cs"/>
          <w:rtl/>
          <w:lang w:bidi="ar-SA"/>
        </w:rPr>
        <w:t>، والتي تتلاءم مع حجم المشروع.</w:t>
      </w:r>
    </w:p>
    <w:p w:rsidR="002A2FEC" w:rsidRPr="006F0761" w:rsidRDefault="002A2FEC" w:rsidP="006F0761">
      <w:pPr>
        <w:pStyle w:val="NormalAR"/>
        <w:ind w:left="1134" w:hanging="567"/>
        <w:rPr>
          <w:lang w:val="fr-CH" w:bidi="ar-SA"/>
        </w:rPr>
      </w:pPr>
      <w:r w:rsidRPr="006F0761">
        <w:rPr>
          <w:rFonts w:hint="cs"/>
          <w:rtl/>
          <w:lang w:val="fr-CH" w:bidi="ar-SA"/>
        </w:rPr>
        <w:t>"18"</w:t>
      </w:r>
      <w:r w:rsidRPr="006F0761">
        <w:rPr>
          <w:rFonts w:hint="cs"/>
          <w:rtl/>
          <w:lang w:val="fr-CH" w:bidi="ar-SA"/>
        </w:rPr>
        <w:tab/>
        <w:t>واستلم مجلس تكنولوجيا المعلومات والاتصالات اقتراحا بشأن السياسة العامة المتعلقة باستخدام الأجهزة المحمولة، تقتضى اعتماد مقاربة الاختيار الحر للجهاز. ووافق مجلس تكنولوجيا المعلومات والاتصالات على هذه المقاربة.</w:t>
      </w:r>
    </w:p>
    <w:p w:rsidR="002A2FEC" w:rsidRPr="006F0761" w:rsidRDefault="002A2FEC" w:rsidP="006F0761">
      <w:pPr>
        <w:pStyle w:val="NormalAR"/>
        <w:ind w:left="1134" w:hanging="567"/>
        <w:rPr>
          <w:lang w:val="fr-CH" w:bidi="ar-SA"/>
        </w:rPr>
      </w:pPr>
      <w:r w:rsidRPr="006F0761">
        <w:rPr>
          <w:rFonts w:hint="cs"/>
          <w:rtl/>
          <w:lang w:val="fr-CH" w:bidi="ar-SA"/>
        </w:rPr>
        <w:t>"19"</w:t>
      </w:r>
      <w:r w:rsidRPr="006F0761">
        <w:rPr>
          <w:rFonts w:hint="cs"/>
          <w:rtl/>
          <w:lang w:val="fr-CH" w:bidi="ar-SA"/>
        </w:rPr>
        <w:tab/>
        <w:t xml:space="preserve">وفي مجال أمن المعلومات، بدأ العمل للحصول على شهادة </w:t>
      </w:r>
      <w:r w:rsidRPr="006F0761">
        <w:rPr>
          <w:lang w:bidi="ar-SA"/>
        </w:rPr>
        <w:t>ISO 27001</w:t>
      </w:r>
      <w:r w:rsidRPr="006F0761">
        <w:rPr>
          <w:rFonts w:hint="cs"/>
          <w:rtl/>
          <w:lang w:bidi="ar-SA"/>
        </w:rPr>
        <w:t xml:space="preserve">، وتمثل نطاقها الأولي في عمليات معالجة بيانات الطلب المودع بناء على معاهدة التعاون بشأن البراءات. وكجزء من مسار الحصول على شهادة </w:t>
      </w:r>
      <w:r w:rsidRPr="006F0761">
        <w:rPr>
          <w:lang w:bidi="ar-SA"/>
        </w:rPr>
        <w:t xml:space="preserve"> ISO</w:t>
      </w:r>
      <w:r w:rsidRPr="006F0761">
        <w:rPr>
          <w:rFonts w:hint="cs"/>
          <w:rtl/>
          <w:lang w:bidi="ar-SA"/>
        </w:rPr>
        <w:t>أنجز تقييم مفصل لمخاطر المعلومات.</w:t>
      </w:r>
    </w:p>
    <w:p w:rsidR="002A2FEC" w:rsidRPr="006F0761" w:rsidRDefault="002A2FEC" w:rsidP="006F0761">
      <w:pPr>
        <w:pStyle w:val="NormalAR"/>
        <w:ind w:left="1134" w:hanging="567"/>
        <w:rPr>
          <w:lang w:val="fr-CH" w:bidi="ar-SA"/>
        </w:rPr>
      </w:pPr>
      <w:r w:rsidRPr="006F0761">
        <w:rPr>
          <w:rFonts w:hint="cs"/>
          <w:rtl/>
          <w:lang w:val="fr-CH" w:bidi="ar-SA"/>
        </w:rPr>
        <w:t>"20"</w:t>
      </w:r>
      <w:r w:rsidRPr="006F0761">
        <w:rPr>
          <w:rFonts w:hint="cs"/>
          <w:rtl/>
          <w:lang w:val="fr-CH" w:bidi="ar-SA"/>
        </w:rPr>
        <w:tab/>
        <w:t>وتم تطوير برنامج الوعي بأمن المعلومات القائم على الحاسوب، وكانت تجربة التشغيل ناجحة.</w:t>
      </w:r>
    </w:p>
    <w:p w:rsidR="002A2FEC" w:rsidRPr="006F0761" w:rsidRDefault="002A2FEC" w:rsidP="006F0761">
      <w:pPr>
        <w:pStyle w:val="NormalAR"/>
        <w:ind w:left="1134" w:hanging="567"/>
        <w:rPr>
          <w:lang w:val="fr-CH" w:bidi="ar-SA"/>
        </w:rPr>
      </w:pPr>
      <w:r w:rsidRPr="006F0761">
        <w:rPr>
          <w:rFonts w:hint="cs"/>
          <w:rtl/>
          <w:lang w:val="fr-CH" w:bidi="ar-SA"/>
        </w:rPr>
        <w:lastRenderedPageBreak/>
        <w:t>"21"</w:t>
      </w:r>
      <w:r w:rsidRPr="006F0761">
        <w:rPr>
          <w:rFonts w:hint="cs"/>
          <w:rtl/>
          <w:lang w:val="fr-CH" w:bidi="ar-SA"/>
        </w:rPr>
        <w:tab/>
        <w:t>وتعززت مرونة المنظمة أمام الهجمات الخارجية، بما فيها هجمات حجب الخدمة الموزع، بفضل نشر الضوابط التكنولوجية.</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بيانات الأداء</w:t>
      </w:r>
    </w:p>
    <w:tbl>
      <w:tblPr>
        <w:bidiVisual/>
        <w:tblW w:w="4725"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644"/>
        <w:gridCol w:w="1645"/>
        <w:gridCol w:w="3371"/>
        <w:gridCol w:w="1017"/>
        <w:gridCol w:w="7"/>
      </w:tblGrid>
      <w:tr w:rsidR="002A2FEC" w:rsidRPr="0048200B"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B72476" w:rsidRDefault="002A2FEC" w:rsidP="002A2FEC">
            <w:pPr>
              <w:keepNext/>
              <w:tabs>
                <w:tab w:val="left" w:pos="1125"/>
              </w:tabs>
              <w:spacing w:before="60" w:after="60" w:line="280" w:lineRule="exact"/>
              <w:rPr>
                <w:rFonts w:ascii="Arabic Typesetting" w:hAnsi="Arabic Typesetting" w:cs="Arabic Typesetting"/>
                <w:b/>
                <w:bCs/>
                <w:sz w:val="30"/>
                <w:szCs w:val="30"/>
              </w:rPr>
            </w:pPr>
            <w:r w:rsidRPr="00B72476">
              <w:rPr>
                <w:rFonts w:ascii="Arabic Typesetting" w:hAnsi="Arabic Typesetting" w:cs="Arabic Typesetting" w:hint="cs"/>
                <w:b/>
                <w:bCs/>
                <w:sz w:val="30"/>
                <w:szCs w:val="30"/>
                <w:rtl/>
              </w:rPr>
              <w:t>النتيجة</w:t>
            </w:r>
            <w:r w:rsidRPr="00B72476">
              <w:rPr>
                <w:rFonts w:ascii="Arabic Typesetting" w:hAnsi="Arabic Typesetting" w:cs="Arabic Typesetting"/>
                <w:b/>
                <w:bCs/>
                <w:sz w:val="30"/>
                <w:szCs w:val="30"/>
                <w:rtl/>
              </w:rPr>
              <w:t xml:space="preserve"> المرتقب</w:t>
            </w:r>
            <w:r w:rsidRPr="00B72476">
              <w:rPr>
                <w:rFonts w:ascii="Arabic Typesetting" w:hAnsi="Arabic Typesetting" w:cs="Arabic Typesetting" w:hint="cs"/>
                <w:b/>
                <w:bCs/>
                <w:sz w:val="30"/>
                <w:szCs w:val="30"/>
                <w:rtl/>
              </w:rPr>
              <w:t>ة:</w:t>
            </w:r>
            <w:r w:rsidRPr="00B72476">
              <w:rPr>
                <w:rFonts w:ascii="Arabic Typesetting" w:hAnsi="Arabic Typesetting" w:cs="Arabic Typesetting"/>
                <w:b/>
                <w:bCs/>
                <w:sz w:val="30"/>
                <w:szCs w:val="30"/>
                <w:rtl/>
              </w:rPr>
              <w:tab/>
            </w:r>
            <w:r w:rsidRPr="00B72476">
              <w:rPr>
                <w:rFonts w:ascii="Arabic Typesetting" w:hAnsi="Arabic Typesetting" w:cs="Arabic Typesetting"/>
                <w:sz w:val="30"/>
                <w:szCs w:val="30"/>
                <w:rtl/>
              </w:rPr>
              <w:t>استثمارات في تكنولوجيا المعلومات والاتصالات تواكب مواكبة دقيقة الأولويات الاستراتيجية وتدر منافع على قطاع الأعمال</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C16C8C" w:rsidTr="002A2FEC">
        <w:trPr>
          <w:trHeight w:val="18"/>
          <w:jc w:val="center"/>
        </w:trPr>
        <w:tc>
          <w:tcPr>
            <w:tcW w:w="1627" w:type="dxa"/>
            <w:tcBorders>
              <w:top w:val="nil"/>
              <w:left w:val="single" w:sz="4" w:space="0" w:color="auto"/>
              <w:bottom w:val="nil"/>
            </w:tcBorders>
            <w:tcMar>
              <w:top w:w="110" w:type="dxa"/>
            </w:tcMar>
          </w:tcPr>
          <w:p w:rsidR="002A2FEC" w:rsidRPr="006E03B5" w:rsidRDefault="002A2FEC" w:rsidP="002A2FEC">
            <w:pPr>
              <w:spacing w:before="60" w:after="60" w:line="280" w:lineRule="exact"/>
              <w:rPr>
                <w:rFonts w:ascii="Arabic Typesetting" w:hAnsi="Arabic Typesetting" w:cs="Arabic Typesetting"/>
                <w:b/>
                <w:sz w:val="30"/>
                <w:szCs w:val="30"/>
                <w:rtl/>
              </w:rPr>
            </w:pPr>
            <w:r w:rsidRPr="00BB3F5C">
              <w:rPr>
                <w:rFonts w:ascii="Arabic Typesetting" w:hAnsi="Arabic Typesetting" w:cs="Arabic Typesetting" w:hint="cs"/>
                <w:sz w:val="30"/>
                <w:szCs w:val="30"/>
                <w:rtl/>
              </w:rPr>
              <w:t>النسبة المئوية ل</w:t>
            </w:r>
            <w:r w:rsidRPr="00BB3F5C">
              <w:rPr>
                <w:rFonts w:ascii="Arabic Typesetting" w:hAnsi="Arabic Typesetting" w:cs="Arabic Typesetting" w:hint="cs"/>
                <w:sz w:val="30"/>
                <w:szCs w:val="30"/>
                <w:rtl/>
                <w:lang w:bidi="ar-SA"/>
              </w:rPr>
              <w:t>لمشاريع التي قيمت نتائجها بعد تنفيذ المشاريع</w:t>
            </w:r>
          </w:p>
        </w:tc>
        <w:tc>
          <w:tcPr>
            <w:tcW w:w="1644" w:type="dxa"/>
            <w:tcBorders>
              <w:top w:val="nil"/>
              <w:bottom w:val="nil"/>
            </w:tcBorders>
            <w:shd w:val="pct30" w:color="auto" w:fill="auto"/>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Pr>
            </w:pPr>
            <w:r>
              <w:rPr>
                <w:rFonts w:ascii="Arabic Typesetting" w:hAnsi="Arabic Typesetting" w:cs="Arabic Typesetting" w:hint="cs"/>
                <w:b/>
                <w:sz w:val="30"/>
                <w:szCs w:val="30"/>
                <w:rtl/>
              </w:rPr>
              <w:t>0</w:t>
            </w:r>
          </w:p>
        </w:tc>
        <w:tc>
          <w:tcPr>
            <w:tcW w:w="1645" w:type="dxa"/>
            <w:tcBorders>
              <w:top w:val="nil"/>
              <w:bottom w:val="nil"/>
            </w:tcBorders>
            <w:tcMar>
              <w:top w:w="110" w:type="dxa"/>
            </w:tcMar>
          </w:tcPr>
          <w:p w:rsidR="002A2FEC" w:rsidRPr="00521F33" w:rsidRDefault="002A2FEC" w:rsidP="002A2FEC">
            <w:pPr>
              <w:spacing w:before="60" w:after="60" w:line="280" w:lineRule="exact"/>
              <w:rPr>
                <w:rFonts w:ascii="Arabic Typesetting" w:hAnsi="Arabic Typesetting" w:cs="Arabic Typesetting"/>
                <w:b/>
                <w:color w:val="993300"/>
                <w:sz w:val="30"/>
                <w:szCs w:val="30"/>
              </w:rPr>
            </w:pPr>
          </w:p>
        </w:tc>
        <w:tc>
          <w:tcPr>
            <w:tcW w:w="3371" w:type="dxa"/>
            <w:tcBorders>
              <w:top w:val="nil"/>
              <w:bottom w:val="nil"/>
            </w:tcBorders>
            <w:tcMar>
              <w:top w:w="110" w:type="dxa"/>
            </w:tcMar>
          </w:tcPr>
          <w:p w:rsidR="002A2FEC" w:rsidRDefault="002A2FEC" w:rsidP="002A2FEC">
            <w:pPr>
              <w:keepNext/>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يتوقع أن تكون متاحة في نهاية 2013.</w:t>
            </w:r>
          </w:p>
          <w:p w:rsidR="002A2FEC" w:rsidRDefault="002A2FEC" w:rsidP="002A2FEC">
            <w:pPr>
              <w:keepNext/>
              <w:spacing w:before="60" w:after="60" w:line="280" w:lineRule="exact"/>
              <w:rPr>
                <w:rFonts w:ascii="Arabic Typesetting" w:hAnsi="Arabic Typesetting" w:cs="Arabic Typesetting"/>
                <w:b/>
                <w:sz w:val="30"/>
                <w:szCs w:val="30"/>
                <w:rtl/>
              </w:rPr>
            </w:pPr>
          </w:p>
          <w:p w:rsidR="002A2FEC" w:rsidRPr="001051C5" w:rsidRDefault="002A2FEC" w:rsidP="002A2FEC">
            <w:pPr>
              <w:keepNext/>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وقد رشحت كل المشاريع التي انطلقت بعد مطلع مايو 2012، واكتملت قبل نهاية 2012، لتخضع لاستعراض الفائدة. وقد تم استعراض 20% تقريبا منها.</w:t>
            </w:r>
          </w:p>
        </w:tc>
        <w:tc>
          <w:tcPr>
            <w:tcW w:w="1024" w:type="dxa"/>
            <w:gridSpan w:val="2"/>
            <w:tcBorders>
              <w:top w:val="nil"/>
              <w:bottom w:val="nil"/>
              <w:right w:val="single" w:sz="4" w:space="0" w:color="auto"/>
            </w:tcBorders>
            <w:tcMar>
              <w:top w:w="110" w:type="dxa"/>
            </w:tcMar>
          </w:tcPr>
          <w:p w:rsidR="002A2FEC" w:rsidRPr="006001DE" w:rsidRDefault="002A2FEC" w:rsidP="002A2FEC">
            <w:pPr>
              <w:keepNext/>
              <w:spacing w:before="60" w:after="60" w:line="280" w:lineRule="exact"/>
              <w:jc w:val="center"/>
              <w:rPr>
                <w:rFonts w:ascii="Arabic Typesetting" w:hAnsi="Arabic Typesetting" w:cs="Arabic Typesetting"/>
                <w:b/>
                <w:bCs/>
                <w:sz w:val="30"/>
                <w:szCs w:val="30"/>
                <w:rtl/>
              </w:rPr>
            </w:pPr>
            <w:r w:rsidRPr="006001DE">
              <w:rPr>
                <w:rFonts w:ascii="Arabic Typesetting" w:hAnsi="Arabic Typesetting" w:cs="Arabic Typesetting" w:hint="cs"/>
                <w:b/>
                <w:bCs/>
                <w:sz w:val="30"/>
                <w:szCs w:val="30"/>
                <w:rtl/>
              </w:rPr>
              <w:t>لا ينطبق 2012</w:t>
            </w:r>
          </w:p>
        </w:tc>
      </w:tr>
      <w:tr w:rsidR="002A2FEC" w:rsidRPr="00C16C8C" w:rsidTr="002A2FEC">
        <w:trPr>
          <w:trHeight w:val="537"/>
          <w:jc w:val="center"/>
        </w:trPr>
        <w:tc>
          <w:tcPr>
            <w:tcW w:w="1627" w:type="dxa"/>
            <w:tcBorders>
              <w:top w:val="nil"/>
              <w:left w:val="single" w:sz="4" w:space="0" w:color="auto"/>
            </w:tcBorders>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Pr>
            </w:pPr>
            <w:r w:rsidRPr="00BB3F5C">
              <w:rPr>
                <w:rFonts w:ascii="Arabic Typesetting" w:hAnsi="Arabic Typesetting" w:cs="Arabic Typesetting" w:hint="cs"/>
                <w:sz w:val="30"/>
                <w:szCs w:val="30"/>
                <w:rtl/>
              </w:rPr>
              <w:t xml:space="preserve">مستوى النضج في تنفيذ </w:t>
            </w:r>
            <w:r w:rsidRPr="00BB3F5C">
              <w:rPr>
                <w:rFonts w:ascii="Arabic Typesetting" w:hAnsi="Arabic Typesetting" w:cs="Arabic Typesetting"/>
                <w:sz w:val="30"/>
                <w:szCs w:val="30"/>
                <w:rtl/>
              </w:rPr>
              <w:t>مكتبة البنية التحتية لتكنولوجيا المعلومات</w:t>
            </w:r>
            <w:r w:rsidRPr="00BB3F5C">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w:t>
            </w:r>
            <w:r w:rsidRPr="009B48EC">
              <w:rPr>
                <w:rFonts w:ascii="Arabic Typesetting" w:hAnsi="Arabic Typesetting" w:cs="Arabic Typesetting"/>
                <w:b/>
                <w:sz w:val="30"/>
                <w:szCs w:val="30"/>
              </w:rPr>
              <w:t>ITIL</w:t>
            </w:r>
            <w:r>
              <w:rPr>
                <w:rFonts w:ascii="Arabic Typesetting" w:hAnsi="Arabic Typesetting" w:cs="Arabic Typesetting" w:hint="cs"/>
                <w:sz w:val="30"/>
                <w:szCs w:val="30"/>
                <w:rtl/>
              </w:rPr>
              <w:t xml:space="preserve">) </w:t>
            </w:r>
            <w:r w:rsidRPr="00BB3F5C">
              <w:rPr>
                <w:rFonts w:ascii="Arabic Typesetting" w:hAnsi="Arabic Typesetting" w:cs="Arabic Typesetting" w:hint="cs"/>
                <w:sz w:val="30"/>
                <w:szCs w:val="30"/>
                <w:rtl/>
              </w:rPr>
              <w:t>استناداً إلى التقييم الذاتي الرسمي على المستوى 5</w:t>
            </w:r>
          </w:p>
        </w:tc>
        <w:tc>
          <w:tcPr>
            <w:tcW w:w="1644" w:type="dxa"/>
            <w:tcBorders>
              <w:top w:val="nil"/>
              <w:bottom w:val="nil"/>
            </w:tcBorders>
            <w:shd w:val="pct30" w:color="auto" w:fill="auto"/>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Pr>
            </w:pPr>
            <w:r w:rsidRPr="00BB3F5C">
              <w:rPr>
                <w:rFonts w:ascii="Arabic Typesetting" w:hAnsi="Arabic Typesetting" w:cs="Arabic Typesetting" w:hint="cs"/>
                <w:sz w:val="30"/>
                <w:szCs w:val="30"/>
                <w:rtl/>
              </w:rPr>
              <w:t>في المتوسط، اثنان من خدمات الدعم</w:t>
            </w:r>
          </w:p>
        </w:tc>
        <w:tc>
          <w:tcPr>
            <w:tcW w:w="1645" w:type="dxa"/>
            <w:tcBorders>
              <w:top w:val="nil"/>
            </w:tcBorders>
            <w:tcMar>
              <w:top w:w="110" w:type="dxa"/>
            </w:tcMar>
          </w:tcPr>
          <w:p w:rsidR="002A2FEC" w:rsidRPr="006E03B5" w:rsidRDefault="002A2FEC" w:rsidP="002A2FEC">
            <w:pPr>
              <w:spacing w:before="60" w:after="60" w:line="280" w:lineRule="exact"/>
              <w:rPr>
                <w:rFonts w:ascii="Arabic Typesetting" w:hAnsi="Arabic Typesetting" w:cs="Arabic Typesetting"/>
                <w:b/>
                <w:sz w:val="30"/>
                <w:szCs w:val="30"/>
              </w:rPr>
            </w:pPr>
          </w:p>
        </w:tc>
        <w:tc>
          <w:tcPr>
            <w:tcW w:w="3371" w:type="dxa"/>
            <w:tcBorders>
              <w:top w:val="nil"/>
            </w:tcBorders>
            <w:tcMar>
              <w:top w:w="110" w:type="dxa"/>
            </w:tcMar>
          </w:tcPr>
          <w:p w:rsidR="002A2FEC" w:rsidRPr="001051C5" w:rsidRDefault="002A2FEC" w:rsidP="002A2FEC">
            <w:pPr>
              <w:keepNext/>
              <w:spacing w:before="60" w:after="60" w:line="280" w:lineRule="exact"/>
              <w:rPr>
                <w:rFonts w:ascii="Arabic Typesetting" w:hAnsi="Arabic Typesetting" w:cs="Arabic Typesetting"/>
                <w:b/>
                <w:sz w:val="30"/>
                <w:szCs w:val="30"/>
                <w:rtl/>
              </w:rPr>
            </w:pPr>
            <w:r>
              <w:rPr>
                <w:rFonts w:ascii="Arabic Typesetting" w:eastAsia="Arial" w:hAnsi="Arabic Typesetting" w:cs="Arabic Typesetting" w:hint="cs"/>
                <w:sz w:val="30"/>
                <w:szCs w:val="30"/>
                <w:rtl/>
              </w:rPr>
              <w:t>ارتقى مستوى النضج في إدارة الحوادث وإدارة التغيرات درجة واحدة (إلى المستوى الثالث)</w:t>
            </w:r>
          </w:p>
        </w:tc>
        <w:tc>
          <w:tcPr>
            <w:tcW w:w="1024" w:type="dxa"/>
            <w:gridSpan w:val="2"/>
            <w:tcBorders>
              <w:top w:val="nil"/>
              <w:right w:val="single" w:sz="4" w:space="0" w:color="auto"/>
            </w:tcBorders>
            <w:tcMar>
              <w:top w:w="110" w:type="dxa"/>
            </w:tcMar>
          </w:tcPr>
          <w:p w:rsidR="002A2FEC" w:rsidRPr="001051C5"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C16C8C" w:rsidTr="002A2FEC">
        <w:trPr>
          <w:trHeight w:val="537"/>
          <w:jc w:val="center"/>
        </w:trPr>
        <w:tc>
          <w:tcPr>
            <w:tcW w:w="9311" w:type="dxa"/>
            <w:gridSpan w:val="6"/>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B72476" w:rsidRDefault="002A2FEC" w:rsidP="002A2FEC">
            <w:pPr>
              <w:keepNext/>
              <w:tabs>
                <w:tab w:val="left" w:pos="1133"/>
              </w:tabs>
              <w:spacing w:before="60" w:after="60" w:line="280" w:lineRule="exact"/>
              <w:ind w:left="1134" w:hanging="1134"/>
              <w:rPr>
                <w:rFonts w:ascii="Arabic Typesetting" w:hAnsi="Arabic Typesetting" w:cs="Arabic Typesetting"/>
                <w:sz w:val="30"/>
                <w:szCs w:val="30"/>
              </w:rPr>
            </w:pPr>
            <w:r w:rsidRPr="00B72476">
              <w:rPr>
                <w:rFonts w:ascii="Arabic Typesetting" w:hAnsi="Arabic Typesetting" w:cs="Arabic Typesetting" w:hint="cs"/>
                <w:bCs/>
                <w:sz w:val="30"/>
                <w:szCs w:val="30"/>
                <w:rtl/>
              </w:rPr>
              <w:t>النتيجة</w:t>
            </w:r>
            <w:r w:rsidRPr="00B72476">
              <w:rPr>
                <w:rFonts w:ascii="Arabic Typesetting" w:hAnsi="Arabic Typesetting" w:cs="Arabic Typesetting"/>
                <w:bCs/>
                <w:sz w:val="30"/>
                <w:szCs w:val="30"/>
                <w:rtl/>
              </w:rPr>
              <w:t xml:space="preserve"> المرتقب</w:t>
            </w:r>
            <w:r w:rsidRPr="00B72476">
              <w:rPr>
                <w:rFonts w:ascii="Arabic Typesetting" w:hAnsi="Arabic Typesetting" w:cs="Arabic Typesetting" w:hint="cs"/>
                <w:bCs/>
                <w:sz w:val="30"/>
                <w:szCs w:val="30"/>
                <w:rtl/>
              </w:rPr>
              <w:t>ة:</w:t>
            </w:r>
            <w:r w:rsidRPr="00B72476">
              <w:rPr>
                <w:rFonts w:ascii="Arabic Typesetting" w:hAnsi="Arabic Typesetting" w:cs="Arabic Typesetting"/>
                <w:bCs/>
                <w:sz w:val="30"/>
                <w:szCs w:val="30"/>
                <w:rtl/>
              </w:rPr>
              <w:tab/>
            </w:r>
            <w:r w:rsidRPr="00B72476">
              <w:rPr>
                <w:rFonts w:ascii="Arabic Typesetting" w:hAnsi="Arabic Typesetting" w:cs="Arabic Typesetting"/>
                <w:sz w:val="30"/>
                <w:szCs w:val="30"/>
                <w:rtl/>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C16C8C" w:rsidTr="002A2FEC">
        <w:trPr>
          <w:trHeight w:val="537"/>
          <w:jc w:val="center"/>
        </w:trPr>
        <w:tc>
          <w:tcPr>
            <w:tcW w:w="1627" w:type="dxa"/>
            <w:tcBorders>
              <w:left w:val="single" w:sz="4" w:space="0" w:color="auto"/>
            </w:tcBorders>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Pr>
            </w:pPr>
            <w:r w:rsidRPr="008D3F65">
              <w:rPr>
                <w:rFonts w:ascii="Arabic Typesetting" w:eastAsia="Arial" w:hAnsi="Arabic Typesetting" w:cs="Arabic Typesetting" w:hint="cs"/>
                <w:sz w:val="30"/>
                <w:szCs w:val="30"/>
                <w:rtl/>
              </w:rPr>
              <w:t xml:space="preserve">الاستعانة </w:t>
            </w:r>
            <w:r>
              <w:rPr>
                <w:rFonts w:ascii="Arabic Typesetting" w:eastAsia="Arial" w:hAnsi="Arabic Typesetting" w:cs="Arabic Typesetting" w:hint="cs"/>
                <w:sz w:val="30"/>
                <w:szCs w:val="30"/>
                <w:rtl/>
              </w:rPr>
              <w:t>بالمصادر ال</w:t>
            </w:r>
            <w:r w:rsidRPr="008D3F65">
              <w:rPr>
                <w:rFonts w:ascii="Arabic Typesetting" w:eastAsia="Arial" w:hAnsi="Arabic Typesetting" w:cs="Arabic Typesetting" w:hint="cs"/>
                <w:sz w:val="30"/>
                <w:szCs w:val="30"/>
                <w:rtl/>
              </w:rPr>
              <w:t>خارجية في مجالي تشغيل وتوفير البنية التحتية التقنية في مجال تكنولوجيا المعلومات والاتصالات</w:t>
            </w:r>
          </w:p>
        </w:tc>
        <w:tc>
          <w:tcPr>
            <w:tcW w:w="1644" w:type="dxa"/>
            <w:tcBorders>
              <w:top w:val="nil"/>
              <w:bottom w:val="nil"/>
            </w:tcBorders>
            <w:shd w:val="pct30" w:color="auto" w:fill="auto"/>
            <w:tcMar>
              <w:top w:w="110" w:type="dxa"/>
            </w:tcMar>
          </w:tcPr>
          <w:p w:rsidR="002A2FEC" w:rsidRPr="00941073" w:rsidRDefault="002A2FEC" w:rsidP="002A2FEC">
            <w:pPr>
              <w:spacing w:before="60" w:after="60" w:line="280" w:lineRule="exact"/>
              <w:rPr>
                <w:rFonts w:ascii="Arabic Typesetting" w:hAnsi="Arabic Typesetting" w:cs="Arabic Typesetting"/>
                <w:b/>
                <w:sz w:val="30"/>
                <w:szCs w:val="30"/>
              </w:rPr>
            </w:pPr>
            <w:r w:rsidRPr="00BB3F5C">
              <w:rPr>
                <w:rFonts w:ascii="Arabic Typesetting" w:hAnsi="Arabic Typesetting" w:cs="Arabic Typesetting" w:hint="cs"/>
                <w:sz w:val="30"/>
                <w:szCs w:val="30"/>
                <w:rtl/>
              </w:rPr>
              <w:t xml:space="preserve">تطبيقان </w:t>
            </w:r>
            <w:proofErr w:type="spellStart"/>
            <w:r w:rsidRPr="00BB3F5C">
              <w:rPr>
                <w:rFonts w:ascii="Arabic Typesetting" w:hAnsi="Arabic Typesetting" w:cs="Arabic Typesetting" w:hint="cs"/>
                <w:sz w:val="30"/>
                <w:szCs w:val="30"/>
                <w:rtl/>
              </w:rPr>
              <w:t>مستضافان</w:t>
            </w:r>
            <w:proofErr w:type="spellEnd"/>
          </w:p>
        </w:tc>
        <w:tc>
          <w:tcPr>
            <w:tcW w:w="1645" w:type="dxa"/>
            <w:tcMar>
              <w:top w:w="110" w:type="dxa"/>
            </w:tcMar>
          </w:tcPr>
          <w:p w:rsidR="002A2FEC" w:rsidRPr="00521F33" w:rsidRDefault="002A2FEC" w:rsidP="002A2FEC">
            <w:pPr>
              <w:spacing w:before="60" w:after="60" w:line="280" w:lineRule="exact"/>
              <w:rPr>
                <w:rFonts w:ascii="Arabic Typesetting" w:hAnsi="Arabic Typesetting" w:cs="Arabic Typesetting"/>
                <w:b/>
                <w:color w:val="993300"/>
                <w:sz w:val="30"/>
                <w:szCs w:val="30"/>
              </w:rPr>
            </w:pPr>
          </w:p>
        </w:tc>
        <w:tc>
          <w:tcPr>
            <w:tcW w:w="3371" w:type="dxa"/>
            <w:tcMar>
              <w:top w:w="110" w:type="dxa"/>
            </w:tcMar>
          </w:tcPr>
          <w:p w:rsidR="002A2FEC" w:rsidRPr="00EA584E"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تمت الاستعانة بالمصادر الخارجية بشكل كامل لتشغيل نظام الهاتف عبر الانترنت والشبكة، وإحراز تقدم في استضافة التطبيقات (تقريبا ثلث البنية التحتية ونظم التشغيل والتطبيقات)</w:t>
            </w:r>
          </w:p>
        </w:tc>
        <w:tc>
          <w:tcPr>
            <w:tcW w:w="1024" w:type="dxa"/>
            <w:gridSpan w:val="2"/>
            <w:tcBorders>
              <w:right w:val="single" w:sz="4" w:space="0" w:color="auto"/>
            </w:tcBorders>
            <w:tcMar>
              <w:top w:w="110" w:type="dxa"/>
            </w:tcMar>
          </w:tcPr>
          <w:p w:rsidR="002A2FEC" w:rsidRPr="001051C5" w:rsidRDefault="002A2FEC" w:rsidP="002A2FEC">
            <w:pPr>
              <w:keepNext/>
              <w:spacing w:before="60" w:after="60" w:line="280" w:lineRule="exact"/>
              <w:jc w:val="center"/>
              <w:rPr>
                <w:rFonts w:ascii="Arabic Typesetting" w:hAnsi="Arabic Typesetting" w:cs="Arabic Typesetting"/>
                <w:b/>
                <w:color w:val="008000"/>
                <w:sz w:val="30"/>
                <w:szCs w:val="30"/>
              </w:rPr>
            </w:pPr>
            <w:r>
              <w:rPr>
                <w:rFonts w:ascii="Arabic Typesetting" w:hAnsi="Arabic Typesetting" w:cs="Arabic Typesetting" w:hint="cs"/>
                <w:b/>
                <w:bCs/>
                <w:color w:val="008000"/>
                <w:sz w:val="30"/>
                <w:szCs w:val="30"/>
                <w:rtl/>
              </w:rPr>
              <w:t xml:space="preserve"> ثابت</w:t>
            </w:r>
          </w:p>
        </w:tc>
      </w:tr>
      <w:tr w:rsidR="002A2FEC" w:rsidRPr="00C16C8C" w:rsidTr="00521F33">
        <w:trPr>
          <w:trHeight w:val="537"/>
          <w:jc w:val="center"/>
        </w:trPr>
        <w:tc>
          <w:tcPr>
            <w:tcW w:w="1627" w:type="dxa"/>
            <w:tcBorders>
              <w:left w:val="single" w:sz="4" w:space="0" w:color="auto"/>
            </w:tcBorders>
            <w:tcMar>
              <w:top w:w="110" w:type="dxa"/>
            </w:tcMar>
          </w:tcPr>
          <w:p w:rsidR="002A2FEC" w:rsidRDefault="002A2FEC" w:rsidP="002A2FEC">
            <w:pPr>
              <w:spacing w:before="60" w:after="60" w:line="280" w:lineRule="exact"/>
              <w:rPr>
                <w:rFonts w:ascii="Arabic Typesetting" w:eastAsia="Arial" w:hAnsi="Arabic Typesetting" w:cs="Arabic Typesetting"/>
                <w:sz w:val="30"/>
                <w:szCs w:val="30"/>
                <w:rtl/>
              </w:rPr>
            </w:pPr>
            <w:r w:rsidRPr="00BB3F5C">
              <w:rPr>
                <w:rFonts w:ascii="Arabic Typesetting" w:hAnsi="Arabic Typesetting" w:cs="Arabic Typesetting" w:hint="cs"/>
                <w:sz w:val="30"/>
                <w:szCs w:val="30"/>
                <w:rtl/>
              </w:rPr>
              <w:t>يمكن النفاذ إلى اجتماعات الويبو في وقتها الحقيقي عبر الإنترنت أو بعد انتهائها</w:t>
            </w:r>
          </w:p>
        </w:tc>
        <w:tc>
          <w:tcPr>
            <w:tcW w:w="1644" w:type="dxa"/>
            <w:tcBorders>
              <w:top w:val="nil"/>
              <w:bottom w:val="nil"/>
            </w:tcBorders>
            <w:shd w:val="pct30" w:color="auto" w:fill="auto"/>
            <w:tcMar>
              <w:top w:w="110" w:type="dxa"/>
            </w:tcMar>
          </w:tcPr>
          <w:p w:rsidR="002A2FEC" w:rsidRDefault="002A2FEC" w:rsidP="002A2FEC">
            <w:pPr>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الجمعيات التي تم بثها عبر الانترنت</w:t>
            </w:r>
          </w:p>
        </w:tc>
        <w:tc>
          <w:tcPr>
            <w:tcW w:w="1645" w:type="dxa"/>
            <w:tcMar>
              <w:top w:w="110" w:type="dxa"/>
            </w:tcMar>
          </w:tcPr>
          <w:p w:rsidR="002A2FEC" w:rsidRDefault="002A2FEC" w:rsidP="002A2FEC">
            <w:pPr>
              <w:spacing w:before="60" w:after="60" w:line="280" w:lineRule="exact"/>
              <w:rPr>
                <w:rFonts w:ascii="Arabic Typesetting" w:hAnsi="Arabic Typesetting" w:cs="Arabic Typesetting"/>
                <w:b/>
                <w:sz w:val="30"/>
                <w:szCs w:val="30"/>
                <w:rtl/>
              </w:rPr>
            </w:pPr>
          </w:p>
        </w:tc>
        <w:tc>
          <w:tcPr>
            <w:tcW w:w="3371" w:type="dxa"/>
            <w:tcMar>
              <w:top w:w="110" w:type="dxa"/>
            </w:tcMar>
          </w:tcPr>
          <w:p w:rsidR="002A2FEC" w:rsidRDefault="002A2FEC" w:rsidP="002A2FEC">
            <w:pPr>
              <w:keepNext/>
              <w:spacing w:before="60" w:after="60" w:line="280" w:lineRule="exact"/>
              <w:rPr>
                <w:rFonts w:ascii="Arabic Typesetting" w:eastAsia="Arial" w:hAnsi="Arabic Typesetting" w:cs="Arabic Typesetting"/>
                <w:sz w:val="30"/>
                <w:szCs w:val="30"/>
                <w:rtl/>
              </w:rPr>
            </w:pPr>
            <w:r w:rsidRPr="002E2225">
              <w:rPr>
                <w:rFonts w:ascii="Arabic Typesetting" w:hAnsi="Arabic Typesetting" w:cs="Arabic Typesetting" w:hint="cs"/>
                <w:b/>
                <w:sz w:val="30"/>
                <w:szCs w:val="30"/>
                <w:rtl/>
                <w:lang w:bidi="ar-SA"/>
              </w:rPr>
              <w:t>وتم بثّ جميع اجتماعات الويبو الرئيسية، وعددها 18، عبر الإنترن</w:t>
            </w:r>
            <w:r>
              <w:rPr>
                <w:rFonts w:ascii="Arabic Typesetting" w:hAnsi="Arabic Typesetting" w:cs="Arabic Typesetting" w:hint="cs"/>
                <w:b/>
                <w:sz w:val="30"/>
                <w:szCs w:val="30"/>
                <w:rtl/>
                <w:lang w:bidi="ar-SA"/>
              </w:rPr>
              <w:t>ت في 2012 (باستخدام البث عبر الإ</w:t>
            </w:r>
            <w:r w:rsidRPr="002E2225">
              <w:rPr>
                <w:rFonts w:ascii="Arabic Typesetting" w:hAnsi="Arabic Typesetting" w:cs="Arabic Typesetting" w:hint="cs"/>
                <w:b/>
                <w:sz w:val="30"/>
                <w:szCs w:val="30"/>
                <w:rtl/>
                <w:lang w:bidi="ar-SA"/>
              </w:rPr>
              <w:t xml:space="preserve">نترنت)، بما في ذلك مؤتمر </w:t>
            </w:r>
            <w:r>
              <w:rPr>
                <w:rFonts w:ascii="Arabic Typesetting" w:hAnsi="Arabic Typesetting" w:cs="Arabic Typesetting" w:hint="cs"/>
                <w:b/>
                <w:sz w:val="30"/>
                <w:szCs w:val="30"/>
                <w:rtl/>
                <w:lang w:bidi="ar-SA"/>
              </w:rPr>
              <w:t xml:space="preserve">بيجين </w:t>
            </w:r>
            <w:r w:rsidRPr="002E2225">
              <w:rPr>
                <w:rFonts w:ascii="Arabic Typesetting" w:hAnsi="Arabic Typesetting" w:cs="Arabic Typesetting" w:hint="cs"/>
                <w:b/>
                <w:sz w:val="30"/>
                <w:szCs w:val="30"/>
                <w:rtl/>
                <w:lang w:bidi="ar-SA"/>
              </w:rPr>
              <w:t>الدبلوماسي</w:t>
            </w:r>
          </w:p>
        </w:tc>
        <w:tc>
          <w:tcPr>
            <w:tcW w:w="1024" w:type="dxa"/>
            <w:gridSpan w:val="2"/>
            <w:tcBorders>
              <w:right w:val="single" w:sz="4" w:space="0" w:color="auto"/>
            </w:tcBorders>
            <w:tcMar>
              <w:top w:w="110" w:type="dxa"/>
            </w:tcMar>
          </w:tcPr>
          <w:p w:rsidR="002A2FEC"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C16C8C" w:rsidTr="00521F33">
        <w:trPr>
          <w:trHeight w:val="537"/>
          <w:jc w:val="center"/>
        </w:trPr>
        <w:tc>
          <w:tcPr>
            <w:tcW w:w="1627" w:type="dxa"/>
            <w:tcBorders>
              <w:left w:val="single" w:sz="4" w:space="0" w:color="auto"/>
            </w:tcBorders>
            <w:tcMar>
              <w:top w:w="110" w:type="dxa"/>
            </w:tcMar>
          </w:tcPr>
          <w:p w:rsidR="002A2FEC" w:rsidRDefault="002A2FEC" w:rsidP="002A2FEC">
            <w:pPr>
              <w:spacing w:before="60" w:after="60" w:line="280" w:lineRule="exact"/>
              <w:rPr>
                <w:rFonts w:ascii="Arabic Typesetting" w:eastAsia="Arial" w:hAnsi="Arabic Typesetting" w:cs="Arabic Typesetting"/>
                <w:sz w:val="30"/>
                <w:szCs w:val="30"/>
                <w:rtl/>
              </w:rPr>
            </w:pPr>
            <w:r w:rsidRPr="00BB3F5C">
              <w:rPr>
                <w:rFonts w:ascii="Arabic Typesetting" w:hAnsi="Arabic Typesetting" w:cs="Arabic Typesetting" w:hint="cs"/>
                <w:sz w:val="30"/>
                <w:szCs w:val="30"/>
                <w:rtl/>
              </w:rPr>
              <w:t>عدد قنوات الاتصال التي تم دمجها بشكل سلس</w:t>
            </w:r>
          </w:p>
        </w:tc>
        <w:tc>
          <w:tcPr>
            <w:tcW w:w="1644" w:type="dxa"/>
            <w:tcBorders>
              <w:top w:val="nil"/>
              <w:bottom w:val="single" w:sz="4" w:space="0" w:color="auto"/>
            </w:tcBorders>
            <w:shd w:val="pct30" w:color="auto" w:fill="auto"/>
            <w:tcMar>
              <w:top w:w="110" w:type="dxa"/>
            </w:tcMar>
          </w:tcPr>
          <w:p w:rsidR="002A2FEC" w:rsidRDefault="002A2FEC" w:rsidP="002A2FEC">
            <w:pPr>
              <w:spacing w:before="60" w:after="60" w:line="280" w:lineRule="exact"/>
              <w:rPr>
                <w:rFonts w:ascii="Arabic Typesetting" w:hAnsi="Arabic Typesetting" w:cs="Arabic Typesetting"/>
                <w:b/>
                <w:sz w:val="30"/>
                <w:szCs w:val="30"/>
                <w:rtl/>
              </w:rPr>
            </w:pPr>
            <w:r w:rsidRPr="00BB3F5C">
              <w:rPr>
                <w:rFonts w:ascii="Arabic Typesetting" w:hAnsi="Arabic Typesetting" w:cs="Arabic Typesetting" w:hint="cs"/>
                <w:sz w:val="30"/>
                <w:szCs w:val="30"/>
                <w:rtl/>
              </w:rPr>
              <w:t>البريد الإلكتروني والهاتف منفصلان</w:t>
            </w:r>
          </w:p>
        </w:tc>
        <w:tc>
          <w:tcPr>
            <w:tcW w:w="1645" w:type="dxa"/>
            <w:tcMar>
              <w:top w:w="110" w:type="dxa"/>
            </w:tcMar>
          </w:tcPr>
          <w:p w:rsidR="002A2FEC" w:rsidRDefault="002A2FEC" w:rsidP="002A2FEC">
            <w:pPr>
              <w:spacing w:before="60" w:after="60" w:line="280" w:lineRule="exact"/>
              <w:rPr>
                <w:rFonts w:ascii="Arabic Typesetting" w:hAnsi="Arabic Typesetting" w:cs="Arabic Typesetting"/>
                <w:b/>
                <w:sz w:val="30"/>
                <w:szCs w:val="30"/>
                <w:rtl/>
              </w:rPr>
            </w:pPr>
          </w:p>
        </w:tc>
        <w:tc>
          <w:tcPr>
            <w:tcW w:w="3371" w:type="dxa"/>
            <w:tcMar>
              <w:top w:w="110" w:type="dxa"/>
            </w:tcMar>
          </w:tcPr>
          <w:p w:rsidR="002A2FEC" w:rsidRPr="002E2225" w:rsidRDefault="002A2FEC" w:rsidP="002A2FEC">
            <w:pPr>
              <w:keepNext/>
              <w:spacing w:before="60" w:after="60" w:line="280" w:lineRule="exact"/>
              <w:rPr>
                <w:rFonts w:ascii="Arabic Typesetting" w:hAnsi="Arabic Typesetting" w:cs="Arabic Typesetting"/>
                <w:b/>
                <w:sz w:val="30"/>
                <w:szCs w:val="30"/>
                <w:rtl/>
                <w:lang w:bidi="ar-SA"/>
              </w:rPr>
            </w:pPr>
            <w:r>
              <w:rPr>
                <w:rFonts w:ascii="Arabic Typesetting" w:hAnsi="Arabic Typesetting" w:cs="Arabic Typesetting" w:hint="cs"/>
                <w:b/>
                <w:sz w:val="30"/>
                <w:szCs w:val="30"/>
                <w:rtl/>
              </w:rPr>
              <w:t xml:space="preserve">تم دمج البريد الالكتروني والهاتف في الهاتف عبر الإنترنت، وتركيب نظام </w:t>
            </w:r>
            <w:r w:rsidRPr="006E2FF4">
              <w:rPr>
                <w:rFonts w:ascii="Arabic Typesetting" w:hAnsi="Arabic Typesetting" w:cs="Arabic Typesetting"/>
                <w:b/>
                <w:sz w:val="30"/>
                <w:szCs w:val="30"/>
              </w:rPr>
              <w:t>CISCO Jabber</w:t>
            </w:r>
          </w:p>
        </w:tc>
        <w:tc>
          <w:tcPr>
            <w:tcW w:w="1024" w:type="dxa"/>
            <w:gridSpan w:val="2"/>
            <w:tcBorders>
              <w:right w:val="single" w:sz="4" w:space="0" w:color="auto"/>
            </w:tcBorders>
            <w:tcMar>
              <w:top w:w="110" w:type="dxa"/>
            </w:tcMar>
          </w:tcPr>
          <w:p w:rsidR="002A2FEC"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48200B"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B72476" w:rsidRDefault="002A2FEC" w:rsidP="002A2FEC">
            <w:pPr>
              <w:keepNext/>
              <w:tabs>
                <w:tab w:val="left" w:pos="1134"/>
              </w:tabs>
              <w:spacing w:before="60" w:after="60" w:line="280" w:lineRule="exact"/>
              <w:rPr>
                <w:rFonts w:ascii="Arabic Typesetting" w:hAnsi="Arabic Typesetting" w:cs="Arabic Typesetting"/>
                <w:b/>
                <w:bCs/>
                <w:sz w:val="30"/>
                <w:szCs w:val="30"/>
              </w:rPr>
            </w:pPr>
            <w:r w:rsidRPr="00B72476">
              <w:rPr>
                <w:rFonts w:ascii="Arabic Typesetting" w:hAnsi="Arabic Typesetting" w:cs="Arabic Typesetting" w:hint="cs"/>
                <w:b/>
                <w:bCs/>
                <w:sz w:val="30"/>
                <w:szCs w:val="30"/>
                <w:rtl/>
              </w:rPr>
              <w:lastRenderedPageBreak/>
              <w:t>النتيجة</w:t>
            </w:r>
            <w:r w:rsidRPr="00B72476">
              <w:rPr>
                <w:rFonts w:ascii="Arabic Typesetting" w:hAnsi="Arabic Typesetting" w:cs="Arabic Typesetting"/>
                <w:b/>
                <w:bCs/>
                <w:sz w:val="30"/>
                <w:szCs w:val="30"/>
                <w:rtl/>
              </w:rPr>
              <w:t xml:space="preserve"> المرتقب</w:t>
            </w:r>
            <w:r w:rsidRPr="00B72476">
              <w:rPr>
                <w:rFonts w:ascii="Arabic Typesetting" w:hAnsi="Arabic Typesetting" w:cs="Arabic Typesetting" w:hint="cs"/>
                <w:b/>
                <w:bCs/>
                <w:sz w:val="30"/>
                <w:szCs w:val="30"/>
                <w:rtl/>
              </w:rPr>
              <w:t>ة:</w:t>
            </w:r>
            <w:r w:rsidRPr="00B72476">
              <w:rPr>
                <w:rFonts w:ascii="Arabic Typesetting" w:hAnsi="Arabic Typesetting" w:cs="Arabic Typesetting"/>
                <w:b/>
                <w:bCs/>
                <w:sz w:val="30"/>
                <w:szCs w:val="30"/>
                <w:rtl/>
              </w:rPr>
              <w:tab/>
            </w:r>
            <w:r w:rsidRPr="00B72476">
              <w:rPr>
                <w:rFonts w:ascii="Arabic Typesetting" w:hAnsi="Arabic Typesetting" w:cs="Arabic Typesetting"/>
                <w:sz w:val="30"/>
                <w:szCs w:val="30"/>
                <w:rtl/>
              </w:rPr>
              <w:t>سلامة وأمن موظفي الويبو والمندوبين والزائرين والممتلكات المادية والمعلومات</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C16C8C" w:rsidTr="002A2FEC">
        <w:trPr>
          <w:trHeight w:val="18"/>
          <w:jc w:val="center"/>
        </w:trPr>
        <w:tc>
          <w:tcPr>
            <w:tcW w:w="1627" w:type="dxa"/>
            <w:tcBorders>
              <w:top w:val="nil"/>
              <w:left w:val="single" w:sz="4" w:space="0" w:color="auto"/>
              <w:bottom w:val="nil"/>
            </w:tcBorders>
            <w:tcMar>
              <w:top w:w="110" w:type="dxa"/>
            </w:tcMar>
          </w:tcPr>
          <w:p w:rsidR="002A2FEC" w:rsidRPr="00EE20F8" w:rsidRDefault="002A2FEC" w:rsidP="002A2FEC">
            <w:pPr>
              <w:spacing w:before="60" w:after="60" w:line="280" w:lineRule="exact"/>
              <w:rPr>
                <w:rFonts w:ascii="Arabic Typesetting" w:hAnsi="Arabic Typesetting" w:cs="Arabic Typesetting"/>
                <w:b/>
                <w:vanish/>
                <w:sz w:val="30"/>
                <w:szCs w:val="30"/>
                <w:rtl/>
              </w:rPr>
            </w:pPr>
            <w:r w:rsidRPr="00BB3F5C">
              <w:rPr>
                <w:rFonts w:ascii="Arabic Typesetting" w:hAnsi="Arabic Typesetting" w:cs="Arabic Typesetting" w:hint="cs"/>
                <w:sz w:val="30"/>
                <w:szCs w:val="30"/>
                <w:rtl/>
                <w:lang w:bidi="ar-SA"/>
              </w:rPr>
              <w:t>مدى شمولية مجموعة السياسات والإجراءات والمعايير في مجال أمن المعلومات وصلتها بالموضوع</w:t>
            </w:r>
          </w:p>
        </w:tc>
        <w:tc>
          <w:tcPr>
            <w:tcW w:w="1644" w:type="dxa"/>
            <w:tcBorders>
              <w:top w:val="nil"/>
              <w:bottom w:val="nil"/>
            </w:tcBorders>
            <w:shd w:val="pct30" w:color="auto" w:fill="auto"/>
            <w:tcMar>
              <w:top w:w="110" w:type="dxa"/>
            </w:tcMar>
          </w:tcPr>
          <w:p w:rsidR="002A2FEC" w:rsidRPr="00B87266" w:rsidRDefault="002A2FEC" w:rsidP="002A2FEC">
            <w:pPr>
              <w:spacing w:before="60" w:after="60" w:line="280" w:lineRule="exact"/>
              <w:rPr>
                <w:rFonts w:ascii="Arabic Typesetting" w:hAnsi="Arabic Typesetting" w:cs="Arabic Typesetting"/>
                <w:b/>
                <w:sz w:val="30"/>
                <w:szCs w:val="30"/>
                <w:shd w:val="pct30" w:color="auto" w:fill="auto"/>
              </w:rPr>
            </w:pPr>
            <w:r w:rsidRPr="00B87266">
              <w:rPr>
                <w:rFonts w:ascii="Arabic Typesetting" w:hAnsi="Arabic Typesetting" w:cs="Arabic Typesetting" w:hint="cs"/>
                <w:sz w:val="30"/>
                <w:szCs w:val="30"/>
                <w:shd w:val="pct30" w:color="auto" w:fill="auto"/>
                <w:rtl/>
                <w:lang w:bidi="ar-SA"/>
              </w:rPr>
              <w:t>ثماني سياسات خاضعة للتنقيح</w:t>
            </w:r>
          </w:p>
        </w:tc>
        <w:tc>
          <w:tcPr>
            <w:tcW w:w="1645" w:type="dxa"/>
            <w:tcBorders>
              <w:top w:val="nil"/>
              <w:bottom w:val="nil"/>
            </w:tcBorders>
            <w:tcMar>
              <w:top w:w="110" w:type="dxa"/>
            </w:tcMar>
          </w:tcPr>
          <w:p w:rsidR="002A2FEC" w:rsidRPr="001051C5" w:rsidRDefault="002A2FEC" w:rsidP="002A2FEC">
            <w:pPr>
              <w:keepNext/>
              <w:spacing w:before="60" w:after="60" w:line="280" w:lineRule="exact"/>
              <w:rPr>
                <w:rFonts w:ascii="Arabic Typesetting" w:hAnsi="Arabic Typesetting" w:cs="Arabic Typesetting"/>
                <w:b/>
                <w:sz w:val="30"/>
                <w:szCs w:val="30"/>
                <w:rtl/>
              </w:rPr>
            </w:pPr>
          </w:p>
        </w:tc>
        <w:tc>
          <w:tcPr>
            <w:tcW w:w="3371" w:type="dxa"/>
            <w:tcBorders>
              <w:top w:val="nil"/>
              <w:bottom w:val="nil"/>
            </w:tcBorders>
            <w:tcMar>
              <w:top w:w="110" w:type="dxa"/>
            </w:tcMar>
          </w:tcPr>
          <w:p w:rsidR="002A2FEC" w:rsidRDefault="002A2FEC" w:rsidP="002A2FEC">
            <w:pPr>
              <w:keepNext/>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تم نشر ستة سياسات عامة بعد مراجعتها.</w:t>
            </w:r>
          </w:p>
          <w:p w:rsidR="002A2FEC" w:rsidRDefault="002A2FEC" w:rsidP="002A2FEC">
            <w:pPr>
              <w:keepNext/>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 xml:space="preserve">تم </w:t>
            </w:r>
            <w:r>
              <w:rPr>
                <w:rFonts w:ascii="Arabic Typesetting" w:hAnsi="Arabic Typesetting" w:cs="Arabic Typesetting" w:hint="cs"/>
                <w:b/>
                <w:sz w:val="30"/>
                <w:szCs w:val="30"/>
                <w:rtl/>
                <w:lang w:bidi="ar-SA"/>
              </w:rPr>
              <w:t>استعراض خمس سياسات عامة.</w:t>
            </w:r>
          </w:p>
          <w:p w:rsidR="002A2FEC" w:rsidRPr="007F544E" w:rsidRDefault="002A2FEC" w:rsidP="002A2FEC">
            <w:pPr>
              <w:keepNext/>
              <w:spacing w:before="60" w:after="60" w:line="280" w:lineRule="exact"/>
              <w:rPr>
                <w:rFonts w:ascii="Arabic Typesetting" w:hAnsi="Arabic Typesetting" w:cs="Arabic Typesetting"/>
                <w:b/>
                <w:sz w:val="30"/>
                <w:szCs w:val="30"/>
                <w:rtl/>
                <w:lang w:bidi="ar-SA"/>
              </w:rPr>
            </w:pPr>
            <w:r w:rsidRPr="005D0338">
              <w:rPr>
                <w:rFonts w:ascii="Arabic Typesetting" w:hAnsi="Arabic Typesetting" w:cs="Arabic Typesetting" w:hint="cs"/>
                <w:b/>
                <w:sz w:val="30"/>
                <w:szCs w:val="30"/>
                <w:rtl/>
                <w:lang w:bidi="ar-SA"/>
              </w:rPr>
              <w:t>بدأ العمل</w:t>
            </w:r>
            <w:r>
              <w:rPr>
                <w:rFonts w:ascii="Arabic Typesetting" w:hAnsi="Arabic Typesetting" w:cs="Arabic Typesetting" w:hint="cs"/>
                <w:b/>
                <w:sz w:val="30"/>
                <w:szCs w:val="30"/>
                <w:rtl/>
                <w:lang w:bidi="ar-SA"/>
              </w:rPr>
              <w:t>،</w:t>
            </w:r>
            <w:r w:rsidRPr="005D0338">
              <w:rPr>
                <w:rFonts w:ascii="Arabic Typesetting" w:hAnsi="Arabic Typesetting" w:cs="Arabic Typesetting" w:hint="cs"/>
                <w:b/>
                <w:sz w:val="30"/>
                <w:szCs w:val="30"/>
                <w:rtl/>
                <w:lang w:bidi="ar-SA"/>
              </w:rPr>
              <w:t xml:space="preserve"> </w:t>
            </w:r>
            <w:r>
              <w:rPr>
                <w:rFonts w:ascii="Arabic Typesetting" w:hAnsi="Arabic Typesetting" w:cs="Arabic Typesetting" w:hint="cs"/>
                <w:b/>
                <w:sz w:val="30"/>
                <w:szCs w:val="30"/>
                <w:rtl/>
                <w:lang w:bidi="ar-SA"/>
              </w:rPr>
              <w:t xml:space="preserve">في النصف الثاني من 2012، </w:t>
            </w:r>
            <w:r w:rsidRPr="005D0338">
              <w:rPr>
                <w:rFonts w:ascii="Arabic Typesetting" w:hAnsi="Arabic Typesetting" w:cs="Arabic Typesetting" w:hint="cs"/>
                <w:b/>
                <w:sz w:val="30"/>
                <w:szCs w:val="30"/>
                <w:rtl/>
                <w:lang w:bidi="ar-SA"/>
              </w:rPr>
              <w:t xml:space="preserve">للحصول على شهادة </w:t>
            </w:r>
            <w:r w:rsidRPr="005D0338">
              <w:rPr>
                <w:rFonts w:ascii="Arabic Typesetting" w:hAnsi="Arabic Typesetting" w:cs="Arabic Typesetting"/>
                <w:b/>
                <w:sz w:val="30"/>
                <w:szCs w:val="30"/>
              </w:rPr>
              <w:t>ISO 27001</w:t>
            </w:r>
            <w:r w:rsidRPr="005D0338">
              <w:rPr>
                <w:rFonts w:ascii="Arabic Typesetting" w:hAnsi="Arabic Typesetting" w:cs="Arabic Typesetting" w:hint="cs"/>
                <w:b/>
                <w:sz w:val="30"/>
                <w:szCs w:val="30"/>
                <w:rtl/>
                <w:lang w:bidi="ar-SA"/>
              </w:rPr>
              <w:t xml:space="preserve">، </w:t>
            </w:r>
            <w:r>
              <w:rPr>
                <w:rFonts w:ascii="Arabic Typesetting" w:hAnsi="Arabic Typesetting" w:cs="Arabic Typesetting" w:hint="cs"/>
                <w:b/>
                <w:sz w:val="30"/>
                <w:szCs w:val="30"/>
                <w:rtl/>
                <w:lang w:bidi="ar-SA"/>
              </w:rPr>
              <w:t xml:space="preserve">وأدى ذلك إلى مراجعة برنامج أمن المعلومات بشكل كامل. ولم يتم بالتالي نشر أي تحديث للسياسات العامة. وسيؤدي المسار الحالي إلى ما بين 15 و18 سياسة عامة تشمل جميع مجالات ضوابط المعيار </w:t>
            </w:r>
            <w:r w:rsidRPr="005D0338">
              <w:rPr>
                <w:rFonts w:ascii="Arabic Typesetting" w:hAnsi="Arabic Typesetting" w:cs="Arabic Typesetting"/>
                <w:b/>
                <w:sz w:val="30"/>
                <w:szCs w:val="30"/>
                <w:lang w:bidi="ar-SA"/>
              </w:rPr>
              <w:t>ISO</w:t>
            </w:r>
            <w:r>
              <w:rPr>
                <w:rFonts w:ascii="Arabic Typesetting" w:hAnsi="Arabic Typesetting" w:cs="Arabic Typesetting" w:hint="cs"/>
                <w:b/>
                <w:sz w:val="30"/>
                <w:szCs w:val="30"/>
                <w:rtl/>
                <w:lang w:bidi="ar-SA"/>
              </w:rPr>
              <w:t>، وعددها 133، منها 6 مجالات تطلبت عملا هاما لإعادة العمل عليها.</w:t>
            </w:r>
          </w:p>
        </w:tc>
        <w:tc>
          <w:tcPr>
            <w:tcW w:w="1024" w:type="dxa"/>
            <w:gridSpan w:val="2"/>
            <w:tcBorders>
              <w:top w:val="nil"/>
              <w:bottom w:val="nil"/>
              <w:right w:val="single" w:sz="4" w:space="0" w:color="auto"/>
            </w:tcBorders>
            <w:tcMar>
              <w:top w:w="110" w:type="dxa"/>
            </w:tcMar>
          </w:tcPr>
          <w:p w:rsidR="002A2FEC" w:rsidRPr="00DF4245" w:rsidRDefault="006F4A06" w:rsidP="002A2FEC">
            <w:pPr>
              <w:keepNext/>
              <w:spacing w:before="60" w:after="60" w:line="28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r w:rsidR="002A2FEC" w:rsidRPr="00C16C8C" w:rsidTr="002A2FEC">
        <w:trPr>
          <w:trHeight w:val="18"/>
          <w:jc w:val="center"/>
        </w:trPr>
        <w:tc>
          <w:tcPr>
            <w:tcW w:w="1627" w:type="dxa"/>
            <w:tcBorders>
              <w:top w:val="nil"/>
              <w:left w:val="single" w:sz="4" w:space="0" w:color="auto"/>
              <w:bottom w:val="single" w:sz="4" w:space="0" w:color="auto"/>
            </w:tcBorders>
            <w:tcMar>
              <w:top w:w="110" w:type="dxa"/>
            </w:tcMar>
          </w:tcPr>
          <w:p w:rsidR="002A2FEC" w:rsidRDefault="002A2FEC" w:rsidP="002A2FEC">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rPr>
              <w:t>سجل محدث للمخاطر المتعلقة بأمن المعلومات</w:t>
            </w:r>
          </w:p>
        </w:tc>
        <w:tc>
          <w:tcPr>
            <w:tcW w:w="1644" w:type="dxa"/>
            <w:tcBorders>
              <w:top w:val="nil"/>
              <w:bottom w:val="single" w:sz="4" w:space="0" w:color="auto"/>
            </w:tcBorders>
            <w:shd w:val="pct30" w:color="auto" w:fill="auto"/>
            <w:tcMar>
              <w:top w:w="110" w:type="dxa"/>
            </w:tcMar>
          </w:tcPr>
          <w:p w:rsidR="002A2FEC" w:rsidRPr="00B87266" w:rsidRDefault="002A2FEC" w:rsidP="002A2FEC">
            <w:pPr>
              <w:spacing w:before="60" w:after="60" w:line="280" w:lineRule="exact"/>
              <w:rPr>
                <w:rFonts w:ascii="Arabic Typesetting" w:hAnsi="Arabic Typesetting" w:cs="Arabic Typesetting"/>
                <w:b/>
                <w:sz w:val="30"/>
                <w:szCs w:val="30"/>
                <w:shd w:val="pct30" w:color="auto" w:fill="auto"/>
                <w:rtl/>
                <w:lang w:bidi="ar-SA"/>
              </w:rPr>
            </w:pPr>
            <w:r w:rsidRPr="00B87266">
              <w:rPr>
                <w:rFonts w:ascii="Arabic Typesetting" w:hAnsi="Arabic Typesetting" w:cs="Arabic Typesetting" w:hint="cs"/>
                <w:b/>
                <w:sz w:val="30"/>
                <w:szCs w:val="30"/>
                <w:shd w:val="pct30" w:color="auto" w:fill="auto"/>
                <w:rtl/>
                <w:lang w:bidi="ar-SA"/>
              </w:rPr>
              <w:t>تم إنشاء سجل المخاطر</w:t>
            </w:r>
          </w:p>
        </w:tc>
        <w:tc>
          <w:tcPr>
            <w:tcW w:w="1645" w:type="dxa"/>
            <w:tcBorders>
              <w:top w:val="nil"/>
              <w:bottom w:val="single" w:sz="4" w:space="0" w:color="auto"/>
            </w:tcBorders>
            <w:tcMar>
              <w:top w:w="110" w:type="dxa"/>
            </w:tcMar>
          </w:tcPr>
          <w:p w:rsidR="002A2FEC" w:rsidRPr="001051C5" w:rsidRDefault="002A2FEC" w:rsidP="002A2FEC">
            <w:pPr>
              <w:keepNext/>
              <w:spacing w:before="60" w:after="60" w:line="280" w:lineRule="exact"/>
              <w:rPr>
                <w:rFonts w:ascii="Arabic Typesetting" w:hAnsi="Arabic Typesetting" w:cs="Arabic Typesetting"/>
                <w:b/>
                <w:sz w:val="30"/>
                <w:szCs w:val="30"/>
                <w:rtl/>
              </w:rPr>
            </w:pPr>
          </w:p>
        </w:tc>
        <w:tc>
          <w:tcPr>
            <w:tcW w:w="3371" w:type="dxa"/>
            <w:tcBorders>
              <w:top w:val="nil"/>
              <w:bottom w:val="single" w:sz="4" w:space="0" w:color="auto"/>
            </w:tcBorders>
            <w:tcMar>
              <w:top w:w="110" w:type="dxa"/>
            </w:tcMar>
          </w:tcPr>
          <w:p w:rsidR="002A2FEC" w:rsidRDefault="002A2FEC" w:rsidP="002A2FEC">
            <w:pPr>
              <w:keepNext/>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تم إنشاء سجل المخاطر وتحديثه</w:t>
            </w:r>
          </w:p>
        </w:tc>
        <w:tc>
          <w:tcPr>
            <w:tcW w:w="1024" w:type="dxa"/>
            <w:gridSpan w:val="2"/>
            <w:tcBorders>
              <w:top w:val="nil"/>
              <w:bottom w:val="single" w:sz="4" w:space="0" w:color="auto"/>
              <w:right w:val="single" w:sz="4" w:space="0" w:color="auto"/>
            </w:tcBorders>
            <w:tcMar>
              <w:top w:w="110" w:type="dxa"/>
            </w:tcMar>
          </w:tcPr>
          <w:p w:rsidR="002A2FEC" w:rsidRDefault="006F4A06" w:rsidP="002A2FEC">
            <w:pPr>
              <w:keepNext/>
              <w:spacing w:before="60" w:after="60" w:line="28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bl>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الميزانية والنفقات الفعلية</w:t>
      </w:r>
    </w:p>
    <w:p w:rsidR="002A2FEC" w:rsidRDefault="006F0761" w:rsidP="006F0761">
      <w:pPr>
        <w:spacing w:after="120"/>
        <w:jc w:val="center"/>
        <w:rPr>
          <w:rFonts w:ascii="Arabic Typesetting" w:hAnsi="Arabic Typesetting" w:cs="Arabic Typesetting"/>
          <w:sz w:val="34"/>
          <w:szCs w:val="34"/>
          <w:rtl/>
        </w:rPr>
      </w:pPr>
      <w:r w:rsidRPr="006F0761">
        <w:rPr>
          <w:rFonts w:hint="cs"/>
          <w:noProof/>
          <w:szCs w:val="20"/>
          <w:rtl/>
          <w:lang w:bidi="ar-SA"/>
        </w:rPr>
        <w:drawing>
          <wp:inline distT="0" distB="0" distL="0" distR="0" wp14:anchorId="2A2DEACC" wp14:editId="3E954FFA">
            <wp:extent cx="6119495" cy="2557669"/>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9495" cy="2557669"/>
                    </a:xfrm>
                    <a:prstGeom prst="rect">
                      <a:avLst/>
                    </a:prstGeom>
                    <a:noFill/>
                    <a:ln>
                      <a:noFill/>
                    </a:ln>
                  </pic:spPr>
                </pic:pic>
              </a:graphicData>
            </a:graphic>
          </wp:inline>
        </w:drawing>
      </w:r>
    </w:p>
    <w:p w:rsidR="006F0761" w:rsidRDefault="006F0761" w:rsidP="006F0761">
      <w:pPr>
        <w:spacing w:after="120"/>
        <w:jc w:val="center"/>
        <w:rPr>
          <w:rFonts w:ascii="Arabic Typesetting" w:hAnsi="Arabic Typesetting" w:cs="Arabic Typesetting"/>
          <w:sz w:val="34"/>
          <w:szCs w:val="34"/>
          <w:rtl/>
        </w:rPr>
      </w:pPr>
    </w:p>
    <w:p w:rsidR="006F0761" w:rsidRDefault="006F0761" w:rsidP="006F0761">
      <w:pPr>
        <w:spacing w:after="120"/>
        <w:jc w:val="center"/>
        <w:rPr>
          <w:rFonts w:ascii="Arabic Typesetting" w:hAnsi="Arabic Typesetting" w:cs="Arabic Typesetting"/>
          <w:sz w:val="34"/>
          <w:szCs w:val="34"/>
          <w:rtl/>
        </w:rPr>
      </w:pPr>
      <w:r w:rsidRPr="006F0761">
        <w:rPr>
          <w:noProof/>
          <w:szCs w:val="20"/>
          <w:rtl/>
          <w:lang w:bidi="ar-SA"/>
        </w:rPr>
        <w:drawing>
          <wp:inline distT="0" distB="0" distL="0" distR="0" wp14:anchorId="0C13D3C0" wp14:editId="6FAF2BBA">
            <wp:extent cx="6119495" cy="1652024"/>
            <wp:effectExtent l="0" t="0" r="0" b="571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9495" cy="1652024"/>
                    </a:xfrm>
                    <a:prstGeom prst="rect">
                      <a:avLst/>
                    </a:prstGeom>
                    <a:noFill/>
                    <a:ln>
                      <a:noFill/>
                    </a:ln>
                  </pic:spPr>
                </pic:pic>
              </a:graphicData>
            </a:graphic>
          </wp:inline>
        </w:drawing>
      </w:r>
    </w:p>
    <w:p w:rsidR="002A2FEC" w:rsidRPr="00E16635" w:rsidRDefault="00A341BC" w:rsidP="00A341BC">
      <w:pPr>
        <w:pStyle w:val="ARNormal"/>
        <w:keepNext/>
        <w:spacing w:line="300" w:lineRule="exact"/>
        <w:rPr>
          <w:sz w:val="30"/>
          <w:szCs w:val="30"/>
          <w:rtl/>
          <w:lang w:bidi="ar-SA"/>
        </w:rPr>
      </w:pPr>
      <w:r w:rsidRPr="00A341BC">
        <w:rPr>
          <w:rFonts w:hint="cs"/>
          <w:sz w:val="30"/>
          <w:szCs w:val="30"/>
          <w:rtl/>
          <w:lang w:bidi="ar-SA"/>
        </w:rPr>
        <w:lastRenderedPageBreak/>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2A2FEC" w:rsidRPr="00E242F0" w:rsidRDefault="002A2FEC" w:rsidP="002A2FEC">
      <w:pPr>
        <w:keepNext/>
        <w:spacing w:after="240" w:line="360" w:lineRule="exact"/>
        <w:jc w:val="both"/>
        <w:rPr>
          <w:rFonts w:ascii="Arabic Typesetting" w:hAnsi="Arabic Typesetting" w:cs="Arabic Typesetting"/>
          <w:sz w:val="36"/>
          <w:szCs w:val="36"/>
          <w:rtl/>
        </w:rPr>
      </w:pPr>
      <w:r w:rsidRPr="00E242F0">
        <w:rPr>
          <w:rFonts w:ascii="Arabic Typesetting" w:hAnsi="Arabic Typesetting" w:cs="Arabic Typesetting" w:hint="cs"/>
          <w:sz w:val="36"/>
          <w:szCs w:val="36"/>
          <w:rtl/>
        </w:rPr>
        <w:t>ألف</w:t>
      </w:r>
      <w:r w:rsidRPr="00E242F0">
        <w:rPr>
          <w:rFonts w:ascii="Arabic Typesetting" w:hAnsi="Arabic Typesetting" w:cs="Arabic Typesetting"/>
          <w:sz w:val="36"/>
          <w:szCs w:val="36"/>
        </w:rPr>
        <w:t>.</w:t>
      </w:r>
      <w:r w:rsidRPr="00E242F0">
        <w:rPr>
          <w:rFonts w:ascii="Arabic Typesetting" w:hAnsi="Arabic Typesetting" w:cs="Arabic Typesetting" w:hint="cs"/>
          <w:sz w:val="36"/>
          <w:szCs w:val="36"/>
          <w:rtl/>
        </w:rPr>
        <w:tab/>
      </w:r>
      <w:r w:rsidRPr="00E242F0">
        <w:rPr>
          <w:rFonts w:ascii="Arabic Typesetting" w:hAnsi="Arabic Typesetting" w:cs="Arabic Typesetting" w:hint="cs"/>
          <w:sz w:val="36"/>
          <w:szCs w:val="36"/>
          <w:u w:val="single"/>
          <w:rtl/>
        </w:rPr>
        <w:t>الميزانية بعد التحويلات 2012/13</w:t>
      </w:r>
    </w:p>
    <w:p w:rsidR="002A2FEC" w:rsidRPr="006F0761" w:rsidRDefault="002A2FEC" w:rsidP="00950DAF">
      <w:pPr>
        <w:pStyle w:val="NormalAR"/>
        <w:numPr>
          <w:ilvl w:val="0"/>
          <w:numId w:val="34"/>
        </w:numPr>
        <w:ind w:left="0" w:firstLine="0"/>
        <w:rPr>
          <w:rtl/>
          <w:lang w:val="fr-CH" w:bidi="ar-SA"/>
        </w:rPr>
      </w:pPr>
      <w:r w:rsidRPr="006F0761">
        <w:rPr>
          <w:rFonts w:hint="cs"/>
          <w:rtl/>
          <w:lang w:bidi="ar-SA"/>
        </w:rPr>
        <w:t xml:space="preserve">يعكس خفض الموارد المخصصة </w:t>
      </w:r>
      <w:r w:rsidRPr="006F0761">
        <w:rPr>
          <w:rFonts w:hint="cs"/>
          <w:rtl/>
          <w:lang w:val="fr-CH" w:bidi="ar-SA"/>
        </w:rPr>
        <w:t>للنتيجة تاسعا.1 (</w:t>
      </w:r>
      <w:r w:rsidRPr="006F0761">
        <w:rPr>
          <w:rtl/>
          <w:lang w:val="fr-CH"/>
        </w:rPr>
        <w:t>خدمات دعم فعالة وناجعة وذات جودة موجهة نحو الزبائن</w:t>
      </w:r>
      <w:r w:rsidRPr="006F0761">
        <w:rPr>
          <w:rFonts w:hint="cs"/>
          <w:rtl/>
          <w:lang w:val="fr-CH"/>
        </w:rPr>
        <w:t>) وتاسعا.4 (</w:t>
      </w:r>
      <w:r w:rsidRPr="006F0761">
        <w:rPr>
          <w:rFonts w:hint="cs"/>
          <w:rtl/>
          <w:lang w:val="fr-CH" w:bidi="ar-SA"/>
        </w:rPr>
        <w:t>بيئة سليمة وآمنة</w:t>
      </w:r>
      <w:r w:rsidRPr="006F0761">
        <w:rPr>
          <w:rFonts w:hint="cs"/>
          <w:rtl/>
          <w:lang w:val="fr-CH"/>
        </w:rPr>
        <w:t>)</w:t>
      </w:r>
      <w:r w:rsidRPr="006F0761">
        <w:rPr>
          <w:rFonts w:hint="cs"/>
          <w:rtl/>
          <w:lang w:bidi="ar-SA"/>
        </w:rPr>
        <w:t xml:space="preserve"> </w:t>
      </w:r>
      <w:proofErr w:type="spellStart"/>
      <w:r w:rsidRPr="006F0761">
        <w:rPr>
          <w:rFonts w:hint="cs"/>
          <w:rtl/>
          <w:lang w:bidi="ar-SA"/>
        </w:rPr>
        <w:t>الوفورات</w:t>
      </w:r>
      <w:proofErr w:type="spellEnd"/>
      <w:r w:rsidRPr="006F0761">
        <w:rPr>
          <w:rFonts w:hint="cs"/>
          <w:rtl/>
          <w:lang w:bidi="ar-SA"/>
        </w:rPr>
        <w:t xml:space="preserve"> المتعلقة بفعالية التكلفة، الحاصلة على التوالي من كل نتيجة من النتيجتين. وتميل بنية تكلفة البرنامج بشكل كبير في اتجاه تكاليف خلاف الموظفين، خاصة فيما يتعلق بالنتيجة تاسعا.1، نظرا لأنها تتضمن عقود الاستضافة التابعة ل</w:t>
      </w:r>
      <w:r w:rsidRPr="006F0761">
        <w:rPr>
          <w:rtl/>
          <w:lang w:bidi="ar-SA"/>
        </w:rPr>
        <w:t>مركز الأمم المتحدة الدولي للحساب الإلكتروني</w:t>
      </w:r>
      <w:r w:rsidRPr="006F0761">
        <w:rPr>
          <w:rFonts w:hint="cs"/>
          <w:rtl/>
          <w:lang w:bidi="ar-SA"/>
        </w:rPr>
        <w:t>، وخدمات استمرارية العمل، ومكتب المساعدة، مما يعكس الاستراتيجية القائمة على الاستعانة بالمصادر الخارجية لتوفير الخدمات، كلما كان ذلك مناسبا ويحقق فعالية التكلفة. وبالتالي تعكس المصادر المخصصة لهاتين النتيجتين التسوية المتعلقة بخفض فعالية التكلفة والتي تم القيام بها في بداية الثنائية</w:t>
      </w:r>
      <w:r w:rsidRPr="006F0761">
        <w:rPr>
          <w:rFonts w:hint="cs"/>
          <w:rtl/>
          <w:lang w:val="fr-CH"/>
        </w:rPr>
        <w:t xml:space="preserve"> المذكورة. وبالتالي تعكس الموارد المخصصة للنتيجتين المذكورتين التسوية المتعلقة بفعالية التكلفة والتي خفضت الموارد في بداية الثنائية.</w:t>
      </w:r>
    </w:p>
    <w:p w:rsidR="002A2FEC" w:rsidRPr="00E242F0" w:rsidRDefault="002A2FEC" w:rsidP="002A2FEC">
      <w:pPr>
        <w:keepNext/>
        <w:spacing w:after="240" w:line="360" w:lineRule="exact"/>
        <w:jc w:val="both"/>
        <w:rPr>
          <w:rFonts w:ascii="Arabic Typesetting" w:hAnsi="Arabic Typesetting" w:cs="Arabic Typesetting"/>
          <w:sz w:val="36"/>
          <w:szCs w:val="36"/>
          <w:rtl/>
        </w:rPr>
      </w:pPr>
      <w:r w:rsidRPr="00E242F0">
        <w:rPr>
          <w:rFonts w:ascii="Arabic Typesetting" w:hAnsi="Arabic Typesetting" w:cs="Arabic Typesetting" w:hint="cs"/>
          <w:sz w:val="36"/>
          <w:szCs w:val="36"/>
          <w:rtl/>
        </w:rPr>
        <w:t>باء</w:t>
      </w:r>
      <w:r w:rsidRPr="00E242F0">
        <w:rPr>
          <w:rFonts w:ascii="Arabic Typesetting" w:hAnsi="Arabic Typesetting" w:cs="Arabic Typesetting"/>
          <w:sz w:val="36"/>
          <w:szCs w:val="36"/>
        </w:rPr>
        <w:t>.</w:t>
      </w:r>
      <w:r w:rsidRPr="00E242F0">
        <w:rPr>
          <w:rFonts w:ascii="Arabic Typesetting" w:hAnsi="Arabic Typesetting" w:cs="Arabic Typesetting" w:hint="cs"/>
          <w:i/>
          <w:iCs/>
          <w:sz w:val="36"/>
          <w:szCs w:val="36"/>
          <w:rtl/>
        </w:rPr>
        <w:tab/>
      </w:r>
      <w:r w:rsidRPr="00E242F0">
        <w:rPr>
          <w:rFonts w:ascii="Arabic Typesetting" w:hAnsi="Arabic Typesetting" w:cs="Arabic Typesetting" w:hint="cs"/>
          <w:sz w:val="36"/>
          <w:szCs w:val="36"/>
          <w:u w:val="single"/>
          <w:rtl/>
        </w:rPr>
        <w:t>نسبة استخدام ميزانية 2012</w:t>
      </w:r>
    </w:p>
    <w:p w:rsidR="002A2FEC" w:rsidRPr="006F0761" w:rsidRDefault="002A2FEC" w:rsidP="00950DAF">
      <w:pPr>
        <w:pStyle w:val="NormalAR"/>
        <w:numPr>
          <w:ilvl w:val="0"/>
          <w:numId w:val="34"/>
        </w:numPr>
        <w:ind w:left="0" w:firstLine="0"/>
        <w:rPr>
          <w:rtl/>
          <w:lang w:bidi="ar-SA"/>
        </w:rPr>
      </w:pPr>
      <w:r w:rsidRPr="006F0761">
        <w:rPr>
          <w:rFonts w:hint="cs"/>
          <w:rtl/>
          <w:lang w:bidi="ar-SA"/>
        </w:rPr>
        <w:t>مثلما كان متوقعا، تراوحت نسبة استخدام الميزانية خلال السنة الأولى من الثنائية بين 40 بالمائة و60 بالمائة، وهي نسبة استخدام ثابتة.</w:t>
      </w:r>
    </w:p>
    <w:p w:rsidR="002A2FEC" w:rsidRPr="0055567F" w:rsidRDefault="002A2FEC" w:rsidP="00C71B29">
      <w:pPr>
        <w:pStyle w:val="Heading1AR"/>
        <w:spacing w:before="0" w:after="120"/>
        <w:ind w:left="2268" w:hanging="2268"/>
        <w:outlineLvl w:val="1"/>
        <w:rPr>
          <w:rtl/>
          <w:lang w:val="fr-CH"/>
        </w:rPr>
      </w:pPr>
      <w:r>
        <w:rPr>
          <w:rtl/>
        </w:rPr>
        <w:br w:type="page"/>
      </w:r>
      <w:bookmarkStart w:id="36" w:name="_Toc359865208"/>
      <w:r w:rsidRPr="0055567F">
        <w:rPr>
          <w:rtl/>
          <w:lang w:val="fr-CH"/>
        </w:rPr>
        <w:lastRenderedPageBreak/>
        <w:t>البرنامج</w:t>
      </w:r>
      <w:r w:rsidRPr="0055567F">
        <w:rPr>
          <w:lang w:val="fr-CH"/>
        </w:rPr>
        <w:t xml:space="preserve"> </w:t>
      </w:r>
      <w:r w:rsidRPr="0055567F">
        <w:rPr>
          <w:rFonts w:hint="cs"/>
          <w:rtl/>
          <w:lang w:val="fr-CH"/>
        </w:rPr>
        <w:t>26:</w:t>
      </w:r>
      <w:r w:rsidRPr="0055567F">
        <w:rPr>
          <w:rFonts w:hint="cs"/>
          <w:rtl/>
          <w:lang w:val="fr-CH"/>
        </w:rPr>
        <w:tab/>
        <w:t>الرقابة الإدارية</w:t>
      </w:r>
      <w:bookmarkEnd w:id="36"/>
    </w:p>
    <w:p w:rsidR="002A2FEC" w:rsidRPr="0055567F" w:rsidRDefault="002A2FEC" w:rsidP="0055567F">
      <w:pPr>
        <w:pStyle w:val="NormalAR"/>
        <w:keepNext/>
        <w:spacing w:after="240" w:line="360" w:lineRule="exact"/>
        <w:ind w:left="2268" w:hanging="2268"/>
        <w:rPr>
          <w:b/>
          <w:bCs/>
          <w:sz w:val="36"/>
          <w:szCs w:val="36"/>
          <w:rtl/>
          <w:lang w:val="fr-CH" w:bidi="ar-SA"/>
        </w:rPr>
      </w:pPr>
      <w:r w:rsidRPr="0055567F">
        <w:rPr>
          <w:b/>
          <w:bCs/>
          <w:sz w:val="36"/>
          <w:szCs w:val="36"/>
          <w:rtl/>
          <w:lang w:val="fr-CH" w:bidi="ar-SA"/>
        </w:rPr>
        <w:t>المسؤول عن البرنامج</w:t>
      </w:r>
      <w:r w:rsidRPr="0055567F">
        <w:rPr>
          <w:rFonts w:hint="cs"/>
          <w:b/>
          <w:bCs/>
          <w:sz w:val="36"/>
          <w:szCs w:val="36"/>
          <w:rtl/>
          <w:lang w:val="fr-CH" w:bidi="ar-SA"/>
        </w:rPr>
        <w:t>:</w:t>
      </w:r>
      <w:r w:rsidRPr="0055567F">
        <w:rPr>
          <w:rFonts w:hint="cs"/>
          <w:b/>
          <w:bCs/>
          <w:sz w:val="36"/>
          <w:szCs w:val="36"/>
          <w:rtl/>
          <w:lang w:val="fr-CH" w:bidi="ar-SA"/>
        </w:rPr>
        <w:tab/>
      </w:r>
      <w:r w:rsidRPr="0055567F">
        <w:rPr>
          <w:rFonts w:hint="cs"/>
          <w:b/>
          <w:bCs/>
          <w:sz w:val="36"/>
          <w:szCs w:val="36"/>
          <w:rtl/>
          <w:lang w:val="fr-CH" w:bidi="ar-SA"/>
        </w:rPr>
        <w:tab/>
        <w:t xml:space="preserve">السيد ت. </w:t>
      </w:r>
      <w:proofErr w:type="spellStart"/>
      <w:r w:rsidRPr="0055567F">
        <w:rPr>
          <w:rFonts w:hint="cs"/>
          <w:b/>
          <w:bCs/>
          <w:sz w:val="36"/>
          <w:szCs w:val="36"/>
          <w:rtl/>
          <w:lang w:val="fr-CH" w:bidi="ar-SA"/>
        </w:rPr>
        <w:t>راجاوبيلينا</w:t>
      </w:r>
      <w:proofErr w:type="spellEnd"/>
    </w:p>
    <w:p w:rsidR="002A2FEC" w:rsidRPr="004F3492" w:rsidRDefault="002A2FEC" w:rsidP="002A2FEC">
      <w:pPr>
        <w:pStyle w:val="NormalAR"/>
        <w:keepNext/>
        <w:spacing w:after="240" w:line="360" w:lineRule="exact"/>
        <w:ind w:left="0"/>
        <w:rPr>
          <w:sz w:val="40"/>
          <w:szCs w:val="40"/>
          <w:rtl/>
          <w:lang w:val="fr-CH" w:bidi="ar-SA"/>
        </w:rPr>
      </w:pPr>
      <w:r w:rsidRPr="004F3492">
        <w:rPr>
          <w:rFonts w:hint="cs"/>
          <w:sz w:val="40"/>
          <w:szCs w:val="40"/>
          <w:rtl/>
          <w:lang w:val="fr-CH" w:bidi="ar-SA"/>
        </w:rPr>
        <w:t>استعراض التقدم في 2012</w:t>
      </w:r>
    </w:p>
    <w:p w:rsidR="002A2FEC" w:rsidRPr="006F0761" w:rsidRDefault="002A2FEC" w:rsidP="00950DAF">
      <w:pPr>
        <w:pStyle w:val="NormalAR"/>
        <w:numPr>
          <w:ilvl w:val="0"/>
          <w:numId w:val="36"/>
        </w:numPr>
        <w:ind w:left="0" w:firstLine="0"/>
        <w:rPr>
          <w:lang w:val="fr-CH" w:bidi="ar-SA"/>
        </w:rPr>
      </w:pPr>
      <w:r w:rsidRPr="006F0761">
        <w:rPr>
          <w:rFonts w:hint="cs"/>
          <w:rtl/>
          <w:lang w:val="fr-CH" w:bidi="ar-SA"/>
        </w:rPr>
        <w:t>قامت شعبة التدقيق الداخلي والرقابة الإدارية بتعديلات هامة في الموظفين مع قدوم المدير الجديد لشعبة التدقيق الداخلي والرقابة الإدارية وتعيين رئيس جديد لقسم التحقيق. كما فرغت الشعبة من بعض التعيينات في 2012، وشغلت بذلك كل المناصب قبل نهاية السنة. وشهدت الشعبة تعديلات هامة أخرى إثر إدراج برمجيات جديدة واستخدامها، بهدف تسجيل العمل الذي تنجزه الشعبة وتنظيم الإثباتات التي تدعم الاستنتاجات والتوصيات. وقد احتاج تنفيذ البرمجيات إلى فترة زمنية مطولة، مما أدى بدرجة بسيطة إلى تأخير تنفيذ الخطة. غير أنه ينتظر أن تمكن البرمجيات الجديدة من تعزيز مسارات العمل.</w:t>
      </w:r>
    </w:p>
    <w:p w:rsidR="002A2FEC" w:rsidRPr="006F0761" w:rsidRDefault="002A2FEC" w:rsidP="00950DAF">
      <w:pPr>
        <w:pStyle w:val="NormalAR"/>
        <w:numPr>
          <w:ilvl w:val="0"/>
          <w:numId w:val="36"/>
        </w:numPr>
        <w:ind w:left="0" w:firstLine="0"/>
        <w:rPr>
          <w:lang w:val="fr-CH" w:bidi="ar-SA"/>
        </w:rPr>
      </w:pPr>
      <w:r w:rsidRPr="006F0761">
        <w:rPr>
          <w:rFonts w:hint="cs"/>
          <w:rtl/>
          <w:lang w:val="fr-CH" w:bidi="ar-SA"/>
        </w:rPr>
        <w:t>وأصدرت الشعبة عشرة تقارير تدقيق وتقييم تضمنت 96 توصية. وأدرجت المجالات المختارة للتقييم في خطة الرقابة التي تم تطويرها باستخدام تقييم المخاطر الذي أعدته شعبة التدقيق الداخلي والرقابة الإدارية بشأن الوحدات التشغيلية للويبو ومسارات الأعمال الوجيهة، وباستخدام المساهمات التي أرسلتها الدول الأعضاء واللجنة الاستشارية المستقلة للرقابة (</w:t>
      </w:r>
      <w:r w:rsidRPr="006F0761">
        <w:rPr>
          <w:lang w:bidi="ar-SA"/>
        </w:rPr>
        <w:t>IAOC</w:t>
      </w:r>
      <w:r w:rsidRPr="006F0761">
        <w:rPr>
          <w:rFonts w:hint="cs"/>
          <w:rtl/>
          <w:lang w:val="fr-CH" w:bidi="ar-SA"/>
        </w:rPr>
        <w:t>)، وكبار المسؤولين والمدقق الخارجي. وغطى تدقيق التقييم مجالات من سبيل إدارة البرامج والمشاريع، بما في ذلك البرامج والمشاريع المرتبطة بجدول أعمال التنمية، والإدارة القائمة على النتائج، وإدارة الموارد البشرية وتكنولوجيا المعلومات والاتصالات، والأسفار والمداخيل الناتجة عن معاهدة التعاون بشأن البراءات.</w:t>
      </w:r>
    </w:p>
    <w:p w:rsidR="002A2FEC" w:rsidRPr="006F0761" w:rsidRDefault="002A2FEC" w:rsidP="00950DAF">
      <w:pPr>
        <w:pStyle w:val="NormalAR"/>
        <w:numPr>
          <w:ilvl w:val="0"/>
          <w:numId w:val="36"/>
        </w:numPr>
        <w:ind w:left="0" w:firstLine="0"/>
        <w:rPr>
          <w:lang w:val="fr-CH" w:bidi="ar-SA"/>
        </w:rPr>
      </w:pPr>
      <w:r w:rsidRPr="006F0761">
        <w:rPr>
          <w:rFonts w:hint="cs"/>
          <w:rtl/>
          <w:lang w:val="fr-CH" w:bidi="ar-SA"/>
        </w:rPr>
        <w:t xml:space="preserve">وساهمت شعبة التدقيق الداخلي والرقابة الإدارية في إنشاء ثقافة التعلم وصونها، بالإضافة إلى خلق التزام كبير بالمساءلة في كل مستويات الويبو، فضلا عن مساهمتها في تحسين المسارات والعمليات </w:t>
      </w:r>
      <w:proofErr w:type="spellStart"/>
      <w:r w:rsidRPr="006F0761">
        <w:rPr>
          <w:rFonts w:hint="cs"/>
          <w:rtl/>
          <w:lang w:val="fr-CH" w:bidi="ar-SA"/>
        </w:rPr>
        <w:t>المنظمية</w:t>
      </w:r>
      <w:proofErr w:type="spellEnd"/>
      <w:r w:rsidRPr="006F0761">
        <w:rPr>
          <w:rFonts w:hint="cs"/>
          <w:rtl/>
          <w:lang w:val="fr-CH" w:bidi="ar-SA"/>
        </w:rPr>
        <w:t>.</w:t>
      </w:r>
    </w:p>
    <w:p w:rsidR="002A2FEC" w:rsidRPr="006F0761" w:rsidRDefault="002A2FEC" w:rsidP="00950DAF">
      <w:pPr>
        <w:pStyle w:val="NormalAR"/>
        <w:numPr>
          <w:ilvl w:val="0"/>
          <w:numId w:val="36"/>
        </w:numPr>
        <w:ind w:left="0" w:firstLine="0"/>
        <w:rPr>
          <w:lang w:val="fr-CH" w:bidi="ar-SA"/>
        </w:rPr>
      </w:pPr>
      <w:r w:rsidRPr="006F0761">
        <w:rPr>
          <w:rFonts w:hint="cs"/>
          <w:rtl/>
          <w:lang w:val="fr-CH" w:bidi="ar-SA"/>
        </w:rPr>
        <w:t>وتمكنت الشعبة من السيطرة على تراكم القضايا العالقة، دون إدارة عدد القضايا بشكل قد يعرض خطة التدقيق إلى النقد. وستواصل شعبة التدقيق الداخلي والرقابة الداخلية بذل جهودها لضمان أن تتناول فقط القضايا التي تشملها ولاية الشعبة والقضايا التي لا يمكن تناولها بفعالية أكبر من خلال سبل بديلة و/أو غير رسمية.</w:t>
      </w:r>
    </w:p>
    <w:p w:rsidR="002A2FEC" w:rsidRPr="006F0761" w:rsidRDefault="002A2FEC" w:rsidP="00950DAF">
      <w:pPr>
        <w:pStyle w:val="NormalAR"/>
        <w:numPr>
          <w:ilvl w:val="0"/>
          <w:numId w:val="36"/>
        </w:numPr>
        <w:ind w:left="0" w:firstLine="0"/>
        <w:rPr>
          <w:lang w:val="fr-CH" w:bidi="ar-SA"/>
        </w:rPr>
      </w:pPr>
      <w:r w:rsidRPr="006F0761">
        <w:rPr>
          <w:rFonts w:hint="cs"/>
          <w:rtl/>
          <w:lang w:val="fr-CH" w:bidi="ar-SA"/>
        </w:rPr>
        <w:t>وبدأت الشعبة في 2012 إصدار دراسات استقصائية بشأن رضا الزبائن، قصد فهم توقعات الزملاء بشكل أفضل، وكي تلتمس الآراء والتعليقات بخصوص عمل الرقابة. وستمكن هذه الدراسات الاستقصائية الشعبة من التعرف على المجالات التي يمكن تحسينها.</w:t>
      </w:r>
    </w:p>
    <w:p w:rsidR="002A2FEC" w:rsidRPr="006F0761" w:rsidRDefault="002A2FEC" w:rsidP="00950DAF">
      <w:pPr>
        <w:pStyle w:val="NormalAR"/>
        <w:numPr>
          <w:ilvl w:val="0"/>
          <w:numId w:val="36"/>
        </w:numPr>
        <w:ind w:left="0" w:firstLine="0"/>
        <w:rPr>
          <w:lang w:val="fr-CH" w:bidi="ar-SA"/>
        </w:rPr>
      </w:pPr>
      <w:r w:rsidRPr="006F0761">
        <w:rPr>
          <w:rFonts w:hint="cs"/>
          <w:rtl/>
          <w:lang w:val="fr-CH" w:bidi="ar-SA"/>
        </w:rPr>
        <w:t xml:space="preserve">واستمرت الشعبة في مد أواصر الاتصال مع الموظفين والمديرين والدول الأعضاء. ونظمت حلقة دراسية بهدف مزيد إذكاء الوعي بالوظيفة </w:t>
      </w:r>
      <w:proofErr w:type="spellStart"/>
      <w:r w:rsidRPr="006F0761">
        <w:rPr>
          <w:rFonts w:hint="cs"/>
          <w:rtl/>
          <w:lang w:val="fr-CH" w:bidi="ar-SA"/>
        </w:rPr>
        <w:t>التقيمية</w:t>
      </w:r>
      <w:proofErr w:type="spellEnd"/>
      <w:r w:rsidRPr="006F0761">
        <w:rPr>
          <w:rFonts w:hint="cs"/>
          <w:rtl/>
          <w:lang w:val="fr-CH" w:bidi="ar-SA"/>
        </w:rPr>
        <w:t xml:space="preserve"> التي تلعبها الويبو وحشد التأييد </w:t>
      </w:r>
      <w:proofErr w:type="spellStart"/>
      <w:r w:rsidRPr="006F0761">
        <w:rPr>
          <w:rFonts w:hint="cs"/>
          <w:rtl/>
          <w:lang w:val="fr-CH" w:bidi="ar-SA"/>
        </w:rPr>
        <w:t>للمارسات</w:t>
      </w:r>
      <w:proofErr w:type="spellEnd"/>
      <w:r w:rsidRPr="006F0761">
        <w:rPr>
          <w:rFonts w:hint="cs"/>
          <w:rtl/>
          <w:lang w:val="fr-CH" w:bidi="ar-SA"/>
        </w:rPr>
        <w:t xml:space="preserve"> الجيدة بشأن التقييم والفائدة التي تقدمها للمديرين ولصنع القرار.</w:t>
      </w:r>
    </w:p>
    <w:p w:rsidR="002A2FEC" w:rsidRPr="006F0761" w:rsidRDefault="002A2FEC" w:rsidP="00950DAF">
      <w:pPr>
        <w:pStyle w:val="NormalAR"/>
        <w:numPr>
          <w:ilvl w:val="0"/>
          <w:numId w:val="36"/>
        </w:numPr>
        <w:ind w:left="0" w:firstLine="0"/>
        <w:rPr>
          <w:lang w:val="fr-CH" w:bidi="ar-SA"/>
        </w:rPr>
      </w:pPr>
      <w:r w:rsidRPr="006F0761">
        <w:rPr>
          <w:rFonts w:hint="cs"/>
          <w:rtl/>
          <w:lang w:val="fr-CH" w:bidi="ar-SA"/>
        </w:rPr>
        <w:t>وقامت الشعبة بمتابعة توصيات السنوات الماضية لتتأكد من معالجتها بفعالية. وظل مديرو الويبو يتشاورون بشكل دوري مع شعبة التدقيق الداخلي والرقابة الإدارية بشأن القضايا الأخرى من سبيل صياغة السياسات العامة ومراجعتها والتحضير للاستعراض الخارجي.</w:t>
      </w:r>
    </w:p>
    <w:p w:rsidR="002A2FEC" w:rsidRPr="006F0761" w:rsidRDefault="002A2FEC" w:rsidP="00950DAF">
      <w:pPr>
        <w:pStyle w:val="NormalAR"/>
        <w:numPr>
          <w:ilvl w:val="0"/>
          <w:numId w:val="36"/>
        </w:numPr>
        <w:ind w:left="0" w:firstLine="0"/>
        <w:rPr>
          <w:rtl/>
          <w:lang w:val="fr-CH" w:bidi="ar-SA"/>
        </w:rPr>
      </w:pPr>
      <w:r w:rsidRPr="006F0761">
        <w:rPr>
          <w:rFonts w:hint="cs"/>
          <w:rtl/>
          <w:lang w:val="fr-CH" w:bidi="ar-SA"/>
        </w:rPr>
        <w:t>وواصلت لجنة التدقيق الداخلي والرقابة الإدارية استعراض أعمال الشعبة بشكل لصيق. ومنذ انطلاق أعمالها، عبرت اللجنة عن قلقها حيال عدد من القضايا المتعلقة بشعبة التدقيق الداخلي والرقابة الداخلية، بما فيها الوظائف الشاغرة، وخطط العمل وتنفيذ تلك الخطط وتغطيتها بشكل أقل من المطلوب للمجالات كثيرة التعرض للخطر، بالإضافة إلى إجراءات المتابعة. وطبقا لتصنيف لجنة التدقيق الداخلي والرقابة صنفت طريقة عمل الشعبة ضمن المجالات كثيرة التعرض للخطر. وشددت اللجنة في تقريرها السنوي الذي قدمته إلى لجنة البرنامج والميزانية في 2012</w:t>
      </w:r>
      <w:r w:rsidRPr="006F0761">
        <w:rPr>
          <w:rStyle w:val="FootnoteReference"/>
          <w:sz w:val="34"/>
          <w:szCs w:val="34"/>
          <w:rtl/>
          <w:lang w:val="fr-CH" w:bidi="ar-SA"/>
        </w:rPr>
        <w:footnoteReference w:id="16"/>
      </w:r>
      <w:r w:rsidRPr="006F0761">
        <w:rPr>
          <w:rFonts w:hint="cs"/>
          <w:rtl/>
          <w:lang w:val="fr-CH" w:bidi="ar-SA"/>
        </w:rPr>
        <w:t>، على اعتقادها أن التقدم الذي أحرزته الشعبة في سبيل معالجة نقائصها كان كافيا ليخفض تصنيف عمل شعبة التدقيق الداخلي والرقابة الإدارية ضمن المخاطر.</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lastRenderedPageBreak/>
        <w:t>بيانات الأداء</w:t>
      </w:r>
    </w:p>
    <w:tbl>
      <w:tblPr>
        <w:bidiVisual/>
        <w:tblW w:w="4725"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644"/>
        <w:gridCol w:w="1645"/>
        <w:gridCol w:w="3371"/>
        <w:gridCol w:w="1017"/>
        <w:gridCol w:w="7"/>
      </w:tblGrid>
      <w:tr w:rsidR="002A2FEC" w:rsidRPr="00182D88"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182D88" w:rsidRDefault="002A2FEC" w:rsidP="002A2FEC">
            <w:pPr>
              <w:keepNext/>
              <w:tabs>
                <w:tab w:val="left" w:pos="1122"/>
              </w:tabs>
              <w:spacing w:beforeLines="60" w:before="144" w:afterLines="60" w:after="144" w:line="300" w:lineRule="exact"/>
              <w:rPr>
                <w:rFonts w:ascii="Arabic Typesetting" w:hAnsi="Arabic Typesetting" w:cs="Arabic Typesetting"/>
                <w:b/>
                <w:bCs/>
                <w:sz w:val="30"/>
                <w:szCs w:val="30"/>
              </w:rPr>
            </w:pPr>
            <w:r w:rsidRPr="00182D88">
              <w:rPr>
                <w:rFonts w:ascii="Arabic Typesetting" w:hAnsi="Arabic Typesetting" w:cs="Arabic Typesetting"/>
                <w:b/>
                <w:bCs/>
                <w:sz w:val="30"/>
                <w:szCs w:val="30"/>
                <w:rtl/>
              </w:rPr>
              <w:t>النتيجة المرتقبة:</w:t>
            </w:r>
            <w:r w:rsidRPr="00182D88">
              <w:rPr>
                <w:rFonts w:ascii="Arabic Typesetting" w:hAnsi="Arabic Typesetting" w:cs="Arabic Typesetting"/>
                <w:b/>
                <w:bCs/>
                <w:sz w:val="30"/>
                <w:szCs w:val="30"/>
                <w:rtl/>
              </w:rPr>
              <w:tab/>
            </w:r>
            <w:r w:rsidRPr="00182D88">
              <w:rPr>
                <w:rFonts w:ascii="Arabic Typesetting" w:hAnsi="Arabic Typesetting" w:cs="Arabic Typesetting"/>
                <w:sz w:val="30"/>
                <w:szCs w:val="30"/>
                <w:rtl/>
              </w:rPr>
              <w:t>تدقيق داخلي فعال ومهني جاهز ويغطي كل مجالات العمل كثيرة التعرض للخطر</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182D88" w:rsidTr="002A2FEC">
        <w:trPr>
          <w:trHeight w:val="18"/>
          <w:jc w:val="center"/>
        </w:trPr>
        <w:tc>
          <w:tcPr>
            <w:tcW w:w="1627" w:type="dxa"/>
            <w:tcBorders>
              <w:top w:val="nil"/>
              <w:left w:val="single" w:sz="4" w:space="0" w:color="auto"/>
              <w:bottom w:val="nil"/>
            </w:tcBorders>
            <w:tcMar>
              <w:top w:w="110" w:type="dxa"/>
            </w:tcMar>
          </w:tcPr>
          <w:p w:rsidR="002A2FEC" w:rsidRPr="00182D88" w:rsidRDefault="002A2FEC" w:rsidP="002A2FEC">
            <w:pPr>
              <w:spacing w:beforeLines="60" w:before="144" w:afterLines="60" w:after="144" w:line="300" w:lineRule="exact"/>
              <w:rPr>
                <w:rFonts w:ascii="Arabic Typesetting" w:hAnsi="Arabic Typesetting" w:cs="Arabic Typesetting"/>
                <w:b/>
                <w:sz w:val="30"/>
                <w:szCs w:val="30"/>
                <w:rtl/>
              </w:rPr>
            </w:pPr>
            <w:r w:rsidRPr="00182D88">
              <w:rPr>
                <w:rFonts w:ascii="Arabic Typesetting" w:hAnsi="Arabic Typesetting" w:cs="Arabic Typesetting"/>
                <w:sz w:val="30"/>
                <w:szCs w:val="30"/>
                <w:rtl/>
                <w:lang w:bidi="ar-SA"/>
              </w:rPr>
              <w:t>عدد عمليات التدقيق المنجزة في مجالات العمل كثيرة التعرض للخطر</w:t>
            </w:r>
          </w:p>
        </w:tc>
        <w:tc>
          <w:tcPr>
            <w:tcW w:w="1644" w:type="dxa"/>
            <w:tcBorders>
              <w:top w:val="nil"/>
              <w:bottom w:val="nil"/>
            </w:tcBorders>
            <w:shd w:val="pct30" w:color="auto" w:fill="auto"/>
            <w:tcMar>
              <w:top w:w="110" w:type="dxa"/>
            </w:tcMar>
          </w:tcPr>
          <w:p w:rsidR="002A2FEC" w:rsidRPr="00182D88" w:rsidRDefault="002A2FEC" w:rsidP="002A2FEC">
            <w:pPr>
              <w:spacing w:beforeLines="60" w:before="144" w:afterLines="60" w:after="144" w:line="300" w:lineRule="exact"/>
              <w:rPr>
                <w:rFonts w:ascii="Arabic Typesetting" w:hAnsi="Arabic Typesetting" w:cs="Arabic Typesetting"/>
                <w:b/>
                <w:sz w:val="30"/>
                <w:szCs w:val="30"/>
              </w:rPr>
            </w:pPr>
            <w:r w:rsidRPr="00182D88">
              <w:rPr>
                <w:rFonts w:ascii="Arabic Typesetting" w:hAnsi="Arabic Typesetting" w:cs="Arabic Typesetting"/>
                <w:b/>
                <w:sz w:val="30"/>
                <w:szCs w:val="30"/>
                <w:rtl/>
              </w:rPr>
              <w:t>ست عمليات تدقيق (2010)</w:t>
            </w:r>
          </w:p>
        </w:tc>
        <w:tc>
          <w:tcPr>
            <w:tcW w:w="1645" w:type="dxa"/>
            <w:tcBorders>
              <w:top w:val="nil"/>
              <w:bottom w:val="nil"/>
            </w:tcBorders>
            <w:tcMar>
              <w:top w:w="110" w:type="dxa"/>
            </w:tcMar>
          </w:tcPr>
          <w:p w:rsidR="002A2FEC" w:rsidRPr="00521F33" w:rsidRDefault="002A2FEC" w:rsidP="002A2FEC">
            <w:pPr>
              <w:spacing w:beforeLines="60" w:before="144" w:afterLines="60" w:after="144" w:line="300" w:lineRule="exact"/>
              <w:rPr>
                <w:rFonts w:ascii="Arabic Typesetting" w:hAnsi="Arabic Typesetting" w:cs="Arabic Typesetting"/>
                <w:b/>
                <w:color w:val="993300"/>
                <w:sz w:val="30"/>
                <w:szCs w:val="30"/>
              </w:rPr>
            </w:pPr>
            <w:r w:rsidRPr="00521F33">
              <w:rPr>
                <w:rFonts w:ascii="Arabic Typesetting" w:hAnsi="Arabic Typesetting" w:cs="Arabic Typesetting"/>
                <w:b/>
                <w:color w:val="993300"/>
                <w:sz w:val="30"/>
                <w:szCs w:val="30"/>
                <w:rtl/>
              </w:rPr>
              <w:t>استكملت ست عمليات تدقيق في مجالات العمل كثيرة التعرض للخطر</w:t>
            </w:r>
          </w:p>
        </w:tc>
        <w:tc>
          <w:tcPr>
            <w:tcW w:w="3371" w:type="dxa"/>
            <w:tcBorders>
              <w:top w:val="nil"/>
              <w:bottom w:val="nil"/>
            </w:tcBorders>
            <w:tcMar>
              <w:top w:w="110" w:type="dxa"/>
            </w:tcMar>
          </w:tcPr>
          <w:p w:rsidR="002A2FEC" w:rsidRPr="00182D88" w:rsidRDefault="002A2FEC" w:rsidP="002A2FEC">
            <w:pPr>
              <w:keepNext/>
              <w:spacing w:beforeLines="60" w:before="144" w:afterLines="60" w:after="144" w:line="300" w:lineRule="exact"/>
              <w:rPr>
                <w:rFonts w:ascii="Arabic Typesetting" w:hAnsi="Arabic Typesetting" w:cs="Arabic Typesetting"/>
                <w:b/>
                <w:sz w:val="30"/>
                <w:szCs w:val="30"/>
                <w:rtl/>
              </w:rPr>
            </w:pPr>
            <w:r w:rsidRPr="00182D88">
              <w:rPr>
                <w:rFonts w:ascii="Arabic Typesetting" w:hAnsi="Arabic Typesetting" w:cs="Arabic Typesetting"/>
                <w:b/>
                <w:sz w:val="30"/>
                <w:szCs w:val="30"/>
                <w:rtl/>
              </w:rPr>
              <w:t>استكملت أربع عمليات تدقيق في 2012 في مجالات العمل كثيرة التعرض للخطر</w:t>
            </w:r>
          </w:p>
        </w:tc>
        <w:tc>
          <w:tcPr>
            <w:tcW w:w="1024" w:type="dxa"/>
            <w:gridSpan w:val="2"/>
            <w:tcBorders>
              <w:top w:val="nil"/>
              <w:bottom w:val="nil"/>
              <w:right w:val="single" w:sz="4" w:space="0" w:color="auto"/>
            </w:tcBorders>
            <w:tcMar>
              <w:top w:w="110" w:type="dxa"/>
            </w:tcMar>
          </w:tcPr>
          <w:p w:rsidR="002A2FEC" w:rsidRPr="00182D88" w:rsidRDefault="006F4A06" w:rsidP="002A2FEC">
            <w:pPr>
              <w:keepNext/>
              <w:spacing w:beforeLines="60" w:before="144" w:afterLines="60" w:after="144"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b/>
                <w:bCs/>
                <w:color w:val="FF0000"/>
                <w:sz w:val="30"/>
                <w:szCs w:val="30"/>
                <w:rtl/>
              </w:rPr>
              <w:t>غير ثابت</w:t>
            </w:r>
          </w:p>
        </w:tc>
      </w:tr>
      <w:tr w:rsidR="002A2FEC" w:rsidRPr="00182D88" w:rsidTr="002A2FEC">
        <w:trPr>
          <w:trHeight w:val="537"/>
          <w:jc w:val="center"/>
        </w:trPr>
        <w:tc>
          <w:tcPr>
            <w:tcW w:w="1627" w:type="dxa"/>
            <w:tcBorders>
              <w:top w:val="nil"/>
              <w:left w:val="single" w:sz="4" w:space="0" w:color="auto"/>
            </w:tcBorders>
            <w:tcMar>
              <w:top w:w="110" w:type="dxa"/>
            </w:tcMar>
          </w:tcPr>
          <w:p w:rsidR="002A2FEC" w:rsidRPr="00182D88" w:rsidRDefault="002A2FEC" w:rsidP="002A2FEC">
            <w:pPr>
              <w:spacing w:beforeLines="60" w:before="144" w:afterLines="60" w:after="144" w:line="300" w:lineRule="exact"/>
              <w:rPr>
                <w:rFonts w:ascii="Arabic Typesetting" w:hAnsi="Arabic Typesetting" w:cs="Arabic Typesetting"/>
                <w:b/>
                <w:sz w:val="30"/>
                <w:szCs w:val="30"/>
              </w:rPr>
            </w:pPr>
            <w:r w:rsidRPr="00182D88">
              <w:rPr>
                <w:rFonts w:ascii="Arabic Typesetting" w:hAnsi="Arabic Typesetting" w:cs="Arabic Typesetting"/>
                <w:b/>
                <w:sz w:val="30"/>
                <w:szCs w:val="30"/>
                <w:rtl/>
              </w:rPr>
              <w:t>تطبيق المعايير المهنية ومدونة الأخلاقيات والمشورة العملية الصادرة عن معهد المدققين الداخليين (</w:t>
            </w:r>
            <w:r w:rsidRPr="00182D88">
              <w:rPr>
                <w:rFonts w:ascii="Arabic Typesetting" w:hAnsi="Arabic Typesetting" w:cs="Arabic Typesetting"/>
                <w:b/>
                <w:sz w:val="30"/>
                <w:szCs w:val="30"/>
              </w:rPr>
              <w:t>IIA</w:t>
            </w:r>
            <w:r w:rsidRPr="00182D88">
              <w:rPr>
                <w:rFonts w:ascii="Arabic Typesetting" w:hAnsi="Arabic Typesetting" w:cs="Arabic Typesetting"/>
                <w:b/>
                <w:sz w:val="30"/>
                <w:szCs w:val="30"/>
                <w:rtl/>
              </w:rPr>
              <w:t xml:space="preserve">). </w:t>
            </w:r>
          </w:p>
        </w:tc>
        <w:tc>
          <w:tcPr>
            <w:tcW w:w="1644" w:type="dxa"/>
            <w:tcBorders>
              <w:top w:val="nil"/>
              <w:bottom w:val="nil"/>
            </w:tcBorders>
            <w:shd w:val="pct30" w:color="auto" w:fill="auto"/>
            <w:tcMar>
              <w:top w:w="110" w:type="dxa"/>
            </w:tcMar>
          </w:tcPr>
          <w:p w:rsidR="002A2FEC" w:rsidRPr="00182D88" w:rsidRDefault="002A2FEC" w:rsidP="002A2FEC">
            <w:pPr>
              <w:spacing w:beforeLines="60" w:before="144" w:afterLines="60" w:after="144" w:line="300" w:lineRule="exact"/>
              <w:rPr>
                <w:rFonts w:ascii="Arabic Typesetting" w:hAnsi="Arabic Typesetting" w:cs="Arabic Typesetting"/>
                <w:b/>
                <w:sz w:val="30"/>
                <w:szCs w:val="30"/>
              </w:rPr>
            </w:pPr>
            <w:r w:rsidRPr="00182D88">
              <w:rPr>
                <w:rFonts w:ascii="Arabic Typesetting" w:hAnsi="Arabic Typesetting" w:cs="Arabic Typesetting"/>
                <w:sz w:val="30"/>
                <w:szCs w:val="30"/>
                <w:rtl/>
              </w:rPr>
              <w:t>تتماشى أنشطة شعبة التدقيق الداخلي بشكل عام مع معايير معهد المدققين الداخليين (استعراض ضمان الجودة الذي أجراه المدقق الخارجي فيما يخص شعبة التدقيق الداخلي في سنة 2009)</w:t>
            </w:r>
          </w:p>
        </w:tc>
        <w:tc>
          <w:tcPr>
            <w:tcW w:w="1645" w:type="dxa"/>
            <w:tcBorders>
              <w:top w:val="nil"/>
            </w:tcBorders>
            <w:tcMar>
              <w:top w:w="110" w:type="dxa"/>
            </w:tcMar>
          </w:tcPr>
          <w:p w:rsidR="002A2FEC" w:rsidRPr="00521F33" w:rsidRDefault="002A2FEC" w:rsidP="002A2FEC">
            <w:pPr>
              <w:spacing w:beforeLines="60" w:before="144" w:afterLines="60" w:after="144" w:line="300" w:lineRule="exact"/>
              <w:rPr>
                <w:rFonts w:ascii="Arabic Typesetting" w:hAnsi="Arabic Typesetting" w:cs="Arabic Typesetting"/>
                <w:b/>
                <w:color w:val="993300"/>
                <w:sz w:val="30"/>
                <w:szCs w:val="30"/>
              </w:rPr>
            </w:pPr>
            <w:r w:rsidRPr="00521F33">
              <w:rPr>
                <w:rFonts w:ascii="Arabic Typesetting" w:hAnsi="Arabic Typesetting" w:cs="Arabic Typesetting"/>
                <w:b/>
                <w:color w:val="993300"/>
                <w:sz w:val="30"/>
                <w:szCs w:val="30"/>
                <w:rtl/>
              </w:rPr>
              <w:t>قام المدقق الخارجي باستعراض ضمان الجودة لوظيفة التدقيق الداخلي.</w:t>
            </w:r>
          </w:p>
        </w:tc>
        <w:tc>
          <w:tcPr>
            <w:tcW w:w="3371" w:type="dxa"/>
            <w:tcBorders>
              <w:top w:val="nil"/>
            </w:tcBorders>
            <w:tcMar>
              <w:top w:w="110" w:type="dxa"/>
            </w:tcMar>
          </w:tcPr>
          <w:p w:rsidR="002A2FEC" w:rsidRPr="00182D88" w:rsidRDefault="002A2FEC" w:rsidP="002A2FEC">
            <w:pPr>
              <w:keepNext/>
              <w:spacing w:beforeLines="60" w:before="144" w:afterLines="60" w:after="144" w:line="300" w:lineRule="exact"/>
              <w:rPr>
                <w:rFonts w:ascii="Arabic Typesetting" w:hAnsi="Arabic Typesetting" w:cs="Arabic Typesetting"/>
                <w:b/>
                <w:sz w:val="30"/>
                <w:szCs w:val="30"/>
                <w:rtl/>
              </w:rPr>
            </w:pPr>
            <w:r w:rsidRPr="00182D88">
              <w:rPr>
                <w:rFonts w:ascii="Arabic Typesetting" w:hAnsi="Arabic Typesetting" w:cs="Arabic Typesetting"/>
                <w:b/>
                <w:sz w:val="30"/>
                <w:szCs w:val="30"/>
                <w:rtl/>
              </w:rPr>
              <w:t>يخضع عمل التدقيق إلى مستويين من الإشراف وتضمن ضوابط الجودة الاستجابة لمعايير معهد المدققين الداخليين المشورة العملية.</w:t>
            </w:r>
          </w:p>
        </w:tc>
        <w:tc>
          <w:tcPr>
            <w:tcW w:w="1024" w:type="dxa"/>
            <w:gridSpan w:val="2"/>
            <w:tcBorders>
              <w:top w:val="nil"/>
              <w:right w:val="single" w:sz="4" w:space="0" w:color="auto"/>
            </w:tcBorders>
            <w:tcMar>
              <w:top w:w="110" w:type="dxa"/>
            </w:tcMar>
          </w:tcPr>
          <w:p w:rsidR="002A2FEC" w:rsidRPr="00182D88" w:rsidRDefault="002A2FEC" w:rsidP="002A2FEC">
            <w:pPr>
              <w:keepNext/>
              <w:spacing w:beforeLines="60" w:before="144" w:afterLines="60" w:after="144" w:line="300" w:lineRule="exact"/>
              <w:jc w:val="center"/>
              <w:rPr>
                <w:rFonts w:ascii="Arabic Typesetting" w:hAnsi="Arabic Typesetting" w:cs="Arabic Typesetting"/>
                <w:b/>
                <w:bCs/>
                <w:color w:val="008000"/>
                <w:sz w:val="30"/>
                <w:szCs w:val="30"/>
                <w:rtl/>
              </w:rPr>
            </w:pPr>
            <w:r w:rsidRPr="00182D88">
              <w:rPr>
                <w:rFonts w:ascii="Arabic Typesetting" w:hAnsi="Arabic Typesetting" w:cs="Arabic Typesetting"/>
                <w:b/>
                <w:bCs/>
                <w:color w:val="008000"/>
                <w:sz w:val="30"/>
                <w:szCs w:val="30"/>
                <w:rtl/>
              </w:rPr>
              <w:t>ثابت</w:t>
            </w:r>
          </w:p>
        </w:tc>
      </w:tr>
      <w:tr w:rsidR="002A2FEC" w:rsidRPr="00182D88" w:rsidTr="002A2FEC">
        <w:trPr>
          <w:trHeight w:val="537"/>
          <w:jc w:val="center"/>
        </w:trPr>
        <w:tc>
          <w:tcPr>
            <w:tcW w:w="1627" w:type="dxa"/>
            <w:tcBorders>
              <w:top w:val="nil"/>
              <w:left w:val="single" w:sz="4" w:space="0" w:color="auto"/>
            </w:tcBorders>
            <w:tcMar>
              <w:top w:w="110" w:type="dxa"/>
            </w:tcMar>
          </w:tcPr>
          <w:p w:rsidR="002A2FEC" w:rsidRPr="00182D88" w:rsidRDefault="002A2FEC" w:rsidP="002A2FEC">
            <w:pPr>
              <w:spacing w:beforeLines="60" w:before="144" w:afterLines="60" w:after="144" w:line="300" w:lineRule="exact"/>
              <w:rPr>
                <w:rFonts w:ascii="Arabic Typesetting" w:hAnsi="Arabic Typesetting" w:cs="Arabic Typesetting"/>
                <w:b/>
                <w:sz w:val="30"/>
                <w:szCs w:val="30"/>
                <w:rtl/>
              </w:rPr>
            </w:pPr>
            <w:r w:rsidRPr="00182D88">
              <w:rPr>
                <w:rFonts w:ascii="Arabic Typesetting" w:hAnsi="Arabic Typesetting" w:cs="Arabic Typesetting"/>
                <w:sz w:val="30"/>
                <w:szCs w:val="30"/>
                <w:rtl/>
              </w:rPr>
              <w:t>متابعة كاملة ودقيقة لتنفيذ التوصيات بشأن الرقابة الإدارية، تبين التوصيات السابقة والتوصيات الجديدة المضافة ووضع تطبيقها</w:t>
            </w:r>
          </w:p>
        </w:tc>
        <w:tc>
          <w:tcPr>
            <w:tcW w:w="1644" w:type="dxa"/>
            <w:tcBorders>
              <w:top w:val="nil"/>
              <w:bottom w:val="single" w:sz="4" w:space="0" w:color="auto"/>
            </w:tcBorders>
            <w:shd w:val="pct30" w:color="auto" w:fill="auto"/>
            <w:tcMar>
              <w:top w:w="110" w:type="dxa"/>
            </w:tcMar>
          </w:tcPr>
          <w:p w:rsidR="002A2FEC" w:rsidRPr="00182D88" w:rsidRDefault="002A2FEC" w:rsidP="002A2FEC">
            <w:pPr>
              <w:spacing w:beforeLines="60" w:before="144" w:afterLines="60" w:after="144" w:line="300" w:lineRule="exact"/>
              <w:rPr>
                <w:rFonts w:ascii="Arabic Typesetting" w:eastAsia="Arial" w:hAnsi="Arabic Typesetting" w:cs="Arabic Typesetting"/>
                <w:sz w:val="30"/>
                <w:szCs w:val="30"/>
                <w:rtl/>
              </w:rPr>
            </w:pPr>
            <w:r w:rsidRPr="00182D88">
              <w:rPr>
                <w:rFonts w:ascii="Arabic Typesetting" w:eastAsia="Arial" w:hAnsi="Arabic Typesetting" w:cs="Arabic Typesetting"/>
                <w:sz w:val="30"/>
                <w:szCs w:val="30"/>
                <w:rtl/>
              </w:rPr>
              <w:t>استعرضت شعبة التدقيق الداخلي والرقابة الإدارية حالة تنفيذ التوصيات بشأن الرقابة، مرتين في 2010</w:t>
            </w:r>
          </w:p>
        </w:tc>
        <w:tc>
          <w:tcPr>
            <w:tcW w:w="1645" w:type="dxa"/>
            <w:tcBorders>
              <w:top w:val="nil"/>
            </w:tcBorders>
            <w:tcMar>
              <w:top w:w="110" w:type="dxa"/>
            </w:tcMar>
          </w:tcPr>
          <w:p w:rsidR="002A2FEC" w:rsidRPr="00521F33" w:rsidRDefault="002A2FEC" w:rsidP="002A2FEC">
            <w:pPr>
              <w:spacing w:beforeLines="60" w:before="144" w:afterLines="60" w:after="144" w:line="300" w:lineRule="exact"/>
              <w:rPr>
                <w:rFonts w:ascii="Arabic Typesetting" w:hAnsi="Arabic Typesetting" w:cs="Arabic Typesetting"/>
                <w:b/>
                <w:color w:val="993300"/>
                <w:sz w:val="30"/>
                <w:szCs w:val="30"/>
                <w:rtl/>
              </w:rPr>
            </w:pPr>
            <w:r w:rsidRPr="00521F33">
              <w:rPr>
                <w:rFonts w:ascii="Arabic Typesetting" w:hAnsi="Arabic Typesetting" w:cs="Arabic Typesetting"/>
                <w:b/>
                <w:color w:val="993300"/>
                <w:sz w:val="30"/>
                <w:szCs w:val="30"/>
                <w:rtl/>
              </w:rPr>
              <w:t>إعداد تقرير كل ستة أشهر بشأن حالة تنفيذ التوصية المتعلقة بالرقابة المفتوحة.</w:t>
            </w:r>
          </w:p>
        </w:tc>
        <w:tc>
          <w:tcPr>
            <w:tcW w:w="3371" w:type="dxa"/>
            <w:tcBorders>
              <w:top w:val="nil"/>
            </w:tcBorders>
            <w:tcMar>
              <w:top w:w="110" w:type="dxa"/>
            </w:tcMar>
          </w:tcPr>
          <w:p w:rsidR="002A2FEC" w:rsidRPr="00182D88" w:rsidRDefault="002A2FEC" w:rsidP="002A2FEC">
            <w:pPr>
              <w:keepNext/>
              <w:spacing w:beforeLines="60" w:before="144" w:afterLines="60" w:after="144" w:line="300" w:lineRule="exact"/>
              <w:rPr>
                <w:rFonts w:ascii="Arabic Typesetting" w:hAnsi="Arabic Typesetting" w:cs="Arabic Typesetting"/>
                <w:b/>
                <w:sz w:val="30"/>
                <w:szCs w:val="30"/>
                <w:rtl/>
              </w:rPr>
            </w:pPr>
            <w:r w:rsidRPr="00182D88">
              <w:rPr>
                <w:rFonts w:ascii="Arabic Typesetting" w:hAnsi="Arabic Typesetting" w:cs="Arabic Typesetting"/>
                <w:b/>
                <w:sz w:val="30"/>
                <w:szCs w:val="30"/>
                <w:rtl/>
              </w:rPr>
              <w:t xml:space="preserve">إعداد تقارير دورية كل ستة أشهر، تقدم إلى المدير العام، بما في ذلك كل توصيات الرقابة المتعلقة </w:t>
            </w:r>
          </w:p>
        </w:tc>
        <w:tc>
          <w:tcPr>
            <w:tcW w:w="1024" w:type="dxa"/>
            <w:gridSpan w:val="2"/>
            <w:tcBorders>
              <w:top w:val="nil"/>
              <w:right w:val="single" w:sz="4" w:space="0" w:color="auto"/>
            </w:tcBorders>
            <w:tcMar>
              <w:top w:w="110" w:type="dxa"/>
            </w:tcMar>
          </w:tcPr>
          <w:p w:rsidR="002A2FEC" w:rsidRPr="00182D88" w:rsidRDefault="002A2FEC" w:rsidP="002A2FEC">
            <w:pPr>
              <w:keepNext/>
              <w:spacing w:beforeLines="60" w:before="144" w:afterLines="60" w:after="144" w:line="300" w:lineRule="exact"/>
              <w:jc w:val="center"/>
              <w:rPr>
                <w:rFonts w:ascii="Arabic Typesetting" w:hAnsi="Arabic Typesetting" w:cs="Arabic Typesetting"/>
                <w:b/>
                <w:bCs/>
                <w:color w:val="008000"/>
                <w:sz w:val="30"/>
                <w:szCs w:val="30"/>
                <w:rtl/>
              </w:rPr>
            </w:pPr>
            <w:r w:rsidRPr="00182D88">
              <w:rPr>
                <w:rFonts w:ascii="Arabic Typesetting" w:hAnsi="Arabic Typesetting" w:cs="Arabic Typesetting"/>
                <w:b/>
                <w:bCs/>
                <w:color w:val="008000"/>
                <w:sz w:val="30"/>
                <w:szCs w:val="30"/>
                <w:rtl/>
              </w:rPr>
              <w:t>ثابت</w:t>
            </w:r>
          </w:p>
        </w:tc>
      </w:tr>
      <w:tr w:rsidR="002A2FEC" w:rsidRPr="00182D88" w:rsidTr="002A2FEC">
        <w:trPr>
          <w:trHeight w:val="537"/>
          <w:jc w:val="center"/>
        </w:trPr>
        <w:tc>
          <w:tcPr>
            <w:tcW w:w="9311" w:type="dxa"/>
            <w:gridSpan w:val="6"/>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182D88" w:rsidRDefault="002A2FEC" w:rsidP="00521F33">
            <w:pPr>
              <w:keepNext/>
              <w:tabs>
                <w:tab w:val="left" w:pos="1134"/>
              </w:tabs>
              <w:spacing w:beforeLines="60" w:before="144" w:afterLines="60" w:after="144" w:line="300" w:lineRule="exact"/>
              <w:rPr>
                <w:rFonts w:ascii="Arabic Typesetting" w:hAnsi="Arabic Typesetting" w:cs="Arabic Typesetting"/>
                <w:sz w:val="30"/>
                <w:szCs w:val="30"/>
              </w:rPr>
            </w:pPr>
            <w:r w:rsidRPr="00182D88">
              <w:rPr>
                <w:rFonts w:ascii="Arabic Typesetting" w:hAnsi="Arabic Typesetting" w:cs="Arabic Typesetting"/>
                <w:bCs/>
                <w:sz w:val="30"/>
                <w:szCs w:val="30"/>
                <w:rtl/>
              </w:rPr>
              <w:lastRenderedPageBreak/>
              <w:t>النتيجة المرتقبة:</w:t>
            </w:r>
            <w:r>
              <w:rPr>
                <w:rFonts w:ascii="Arabic Typesetting" w:hAnsi="Arabic Typesetting" w:cs="Arabic Typesetting" w:hint="cs"/>
                <w:bCs/>
                <w:sz w:val="30"/>
                <w:szCs w:val="30"/>
                <w:rtl/>
              </w:rPr>
              <w:tab/>
            </w:r>
            <w:r w:rsidRPr="00182D88">
              <w:rPr>
                <w:rFonts w:ascii="Arabic Typesetting" w:hAnsi="Arabic Typesetting" w:cs="Arabic Typesetting"/>
                <w:sz w:val="30"/>
                <w:szCs w:val="30"/>
                <w:rtl/>
              </w:rPr>
              <w:t>تقارير التحقيق تكفل أساسا سليما لتمكين المدير العام من اتخاذ قراراته</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521F33">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521F33">
            <w:pPr>
              <w:keepNext/>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521F33">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521F33">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521F33">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521F33">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182D88" w:rsidTr="002A2FEC">
        <w:trPr>
          <w:trHeight w:val="537"/>
          <w:jc w:val="center"/>
        </w:trPr>
        <w:tc>
          <w:tcPr>
            <w:tcW w:w="1627" w:type="dxa"/>
            <w:tcBorders>
              <w:left w:val="single" w:sz="4" w:space="0" w:color="auto"/>
            </w:tcBorders>
            <w:tcMar>
              <w:top w:w="110" w:type="dxa"/>
            </w:tcMar>
          </w:tcPr>
          <w:p w:rsidR="002A2FEC" w:rsidRPr="00182D88" w:rsidRDefault="002A2FEC" w:rsidP="00521F33">
            <w:pPr>
              <w:keepNext/>
              <w:spacing w:line="280" w:lineRule="exact"/>
              <w:rPr>
                <w:rFonts w:ascii="Arabic Typesetting" w:hAnsi="Arabic Typesetting" w:cs="Arabic Typesetting"/>
                <w:b/>
                <w:sz w:val="30"/>
                <w:szCs w:val="30"/>
                <w:rtl/>
                <w:lang w:bidi="ar-SA"/>
              </w:rPr>
            </w:pPr>
            <w:r w:rsidRPr="00182D88">
              <w:rPr>
                <w:rFonts w:ascii="Arabic Typesetting" w:eastAsia="Arial" w:hAnsi="Arabic Typesetting" w:cs="Arabic Typesetting"/>
                <w:sz w:val="30"/>
                <w:szCs w:val="30"/>
                <w:rtl/>
                <w:lang w:bidi="ar-SA"/>
              </w:rPr>
              <w:t xml:space="preserve">أنشطة تحقيقات تجري </w:t>
            </w:r>
            <w:proofErr w:type="spellStart"/>
            <w:r w:rsidRPr="00182D88">
              <w:rPr>
                <w:rFonts w:ascii="Arabic Typesetting" w:eastAsia="Arial" w:hAnsi="Arabic Typesetting" w:cs="Arabic Typesetting"/>
                <w:sz w:val="30"/>
                <w:szCs w:val="30"/>
                <w:rtl/>
                <w:lang w:bidi="ar-SA"/>
              </w:rPr>
              <w:t>بالتماشي</w:t>
            </w:r>
            <w:proofErr w:type="spellEnd"/>
            <w:r w:rsidRPr="00182D88">
              <w:rPr>
                <w:rFonts w:ascii="Arabic Typesetting" w:eastAsia="Arial" w:hAnsi="Arabic Typesetting" w:cs="Arabic Typesetting"/>
                <w:sz w:val="30"/>
                <w:szCs w:val="30"/>
                <w:rtl/>
                <w:lang w:bidi="ar-SA"/>
              </w:rPr>
              <w:t xml:space="preserve"> مع ميثاق الرقابة الإدارية والمبادئ التوجيهية الموحدة المتعلقة بالتحقيقات في الأمم المتحدة ودليل إجراءات التحقيقات والسياسة المتعلقة بالتحقيقات (التي ما</w:t>
            </w:r>
            <w:r>
              <w:rPr>
                <w:rFonts w:ascii="Arabic Typesetting" w:eastAsia="Arial" w:hAnsi="Arabic Typesetting" w:cs="Arabic Typesetting" w:hint="cs"/>
                <w:sz w:val="30"/>
                <w:szCs w:val="30"/>
                <w:rtl/>
                <w:lang w:bidi="ar-SA"/>
              </w:rPr>
              <w:t xml:space="preserve"> </w:t>
            </w:r>
            <w:r w:rsidRPr="00182D88">
              <w:rPr>
                <w:rFonts w:ascii="Arabic Typesetting" w:eastAsia="Arial" w:hAnsi="Arabic Typesetting" w:cs="Arabic Typesetting"/>
                <w:sz w:val="30"/>
                <w:szCs w:val="30"/>
                <w:rtl/>
                <w:lang w:bidi="ar-SA"/>
              </w:rPr>
              <w:t>زالت في طور الإعداد)</w:t>
            </w:r>
          </w:p>
        </w:tc>
        <w:tc>
          <w:tcPr>
            <w:tcW w:w="1644" w:type="dxa"/>
            <w:tcBorders>
              <w:top w:val="nil"/>
              <w:bottom w:val="single" w:sz="4" w:space="0" w:color="auto"/>
            </w:tcBorders>
            <w:shd w:val="pct30" w:color="auto" w:fill="auto"/>
            <w:tcMar>
              <w:top w:w="110" w:type="dxa"/>
            </w:tcMar>
          </w:tcPr>
          <w:p w:rsidR="002A2FEC" w:rsidRPr="00182D88" w:rsidRDefault="002A2FEC" w:rsidP="00521F33">
            <w:pPr>
              <w:keepNext/>
              <w:spacing w:line="280" w:lineRule="exact"/>
              <w:rPr>
                <w:rFonts w:ascii="Arabic Typesetting" w:hAnsi="Arabic Typesetting" w:cs="Arabic Typesetting"/>
                <w:b/>
                <w:sz w:val="30"/>
                <w:szCs w:val="30"/>
              </w:rPr>
            </w:pPr>
            <w:r w:rsidRPr="00182D88">
              <w:rPr>
                <w:rFonts w:ascii="Arabic Typesetting" w:hAnsi="Arabic Typesetting" w:cs="Arabic Typesetting"/>
                <w:b/>
                <w:sz w:val="30"/>
                <w:szCs w:val="30"/>
                <w:rtl/>
              </w:rPr>
              <w:t xml:space="preserve">أنجزت التحقيقات دون تأخير، </w:t>
            </w:r>
            <w:r w:rsidRPr="00182D88">
              <w:rPr>
                <w:rFonts w:ascii="Arabic Typesetting" w:eastAsia="Arial" w:hAnsi="Arabic Typesetting" w:cs="Arabic Typesetting"/>
                <w:sz w:val="30"/>
                <w:szCs w:val="30"/>
                <w:rtl/>
                <w:lang w:bidi="ar-SA"/>
              </w:rPr>
              <w:t>وفقا لميثاق الرقابة الداخلية والمبادئ التوجيهية الموحدة للتحقيق المطبقة في الأمم المتحدة ودليل إجراءات التحقيق</w:t>
            </w:r>
          </w:p>
        </w:tc>
        <w:tc>
          <w:tcPr>
            <w:tcW w:w="1645" w:type="dxa"/>
            <w:tcMar>
              <w:top w:w="110" w:type="dxa"/>
            </w:tcMar>
          </w:tcPr>
          <w:p w:rsidR="002A2FEC" w:rsidRPr="00521F33" w:rsidRDefault="002A2FEC" w:rsidP="00521F33">
            <w:pPr>
              <w:keepNext/>
              <w:spacing w:line="280" w:lineRule="exact"/>
              <w:rPr>
                <w:rFonts w:ascii="Arabic Typesetting" w:hAnsi="Arabic Typesetting" w:cs="Arabic Typesetting"/>
                <w:b/>
                <w:color w:val="993300"/>
                <w:sz w:val="30"/>
                <w:szCs w:val="30"/>
              </w:rPr>
            </w:pPr>
            <w:r w:rsidRPr="00521F33">
              <w:rPr>
                <w:rFonts w:ascii="Arabic Typesetting" w:hAnsi="Arabic Typesetting" w:cs="Arabic Typesetting"/>
                <w:b/>
                <w:color w:val="993300"/>
                <w:sz w:val="30"/>
                <w:szCs w:val="30"/>
                <w:rtl/>
              </w:rPr>
              <w:t>12 شهرا</w:t>
            </w:r>
          </w:p>
        </w:tc>
        <w:tc>
          <w:tcPr>
            <w:tcW w:w="3371" w:type="dxa"/>
            <w:tcMar>
              <w:top w:w="110" w:type="dxa"/>
            </w:tcMar>
          </w:tcPr>
          <w:p w:rsidR="002A2FEC" w:rsidRPr="00182D88" w:rsidRDefault="002A2FEC" w:rsidP="00521F33">
            <w:pPr>
              <w:keepNext/>
              <w:spacing w:line="280" w:lineRule="exact"/>
              <w:rPr>
                <w:rFonts w:ascii="Arabic Typesetting" w:eastAsia="Arial" w:hAnsi="Arabic Typesetting" w:cs="Arabic Typesetting"/>
                <w:sz w:val="30"/>
                <w:szCs w:val="30"/>
                <w:rtl/>
              </w:rPr>
            </w:pPr>
            <w:r w:rsidRPr="00182D88">
              <w:rPr>
                <w:rFonts w:ascii="Arabic Typesetting" w:eastAsia="Arial" w:hAnsi="Arabic Typesetting" w:cs="Arabic Typesetting"/>
                <w:sz w:val="30"/>
                <w:szCs w:val="30"/>
                <w:rtl/>
              </w:rPr>
              <w:t>سجل 21 تحقيقا في 2012 مقارنة بعدد التحقيقات في 2011 و2010، وهي على التوالي 11 و13</w:t>
            </w:r>
          </w:p>
          <w:p w:rsidR="002A2FEC" w:rsidRDefault="002A2FEC" w:rsidP="00521F33">
            <w:pPr>
              <w:keepNext/>
              <w:spacing w:line="280" w:lineRule="exact"/>
              <w:rPr>
                <w:rFonts w:ascii="Arabic Typesetting" w:eastAsia="Arial" w:hAnsi="Arabic Typesetting" w:cs="Arabic Typesetting"/>
                <w:sz w:val="30"/>
                <w:szCs w:val="30"/>
                <w:rtl/>
              </w:rPr>
            </w:pPr>
          </w:p>
          <w:p w:rsidR="002A2FEC" w:rsidRPr="00182D88" w:rsidRDefault="002A2FEC" w:rsidP="00521F33">
            <w:pPr>
              <w:keepNext/>
              <w:spacing w:line="280" w:lineRule="exact"/>
              <w:rPr>
                <w:rFonts w:ascii="Arabic Typesetting" w:eastAsia="Arial" w:hAnsi="Arabic Typesetting" w:cs="Arabic Typesetting"/>
                <w:sz w:val="30"/>
                <w:szCs w:val="30"/>
                <w:rtl/>
              </w:rPr>
            </w:pPr>
            <w:r w:rsidRPr="00182D88">
              <w:rPr>
                <w:rFonts w:ascii="Arabic Typesetting" w:eastAsia="Arial" w:hAnsi="Arabic Typesetting" w:cs="Arabic Typesetting"/>
                <w:sz w:val="30"/>
                <w:szCs w:val="30"/>
                <w:rtl/>
              </w:rPr>
              <w:t>ورغم زيادة عبء العمل، شهدت 2012 إغلاق 25 حالة بينما أغلقت 15 قضية في 2011 و23 في 2010.</w:t>
            </w:r>
          </w:p>
          <w:p w:rsidR="002A2FEC" w:rsidRPr="00182D88" w:rsidRDefault="002A2FEC" w:rsidP="00521F33">
            <w:pPr>
              <w:keepNext/>
              <w:spacing w:line="280" w:lineRule="exact"/>
              <w:rPr>
                <w:rFonts w:ascii="Arabic Typesetting" w:eastAsia="Arial" w:hAnsi="Arabic Typesetting" w:cs="Arabic Typesetting"/>
                <w:sz w:val="30"/>
                <w:szCs w:val="30"/>
                <w:rtl/>
              </w:rPr>
            </w:pPr>
            <w:r w:rsidRPr="00182D88">
              <w:rPr>
                <w:rFonts w:ascii="Arabic Typesetting" w:eastAsia="Arial" w:hAnsi="Arabic Typesetting" w:cs="Arabic Typesetting"/>
                <w:sz w:val="30"/>
                <w:szCs w:val="30"/>
                <w:rtl/>
              </w:rPr>
              <w:t>ورغم زيادة عبء العمل، استكمل كل تحقيق في 2012، في المتوسط خلال 10 أشهر (أو 8 أشهر ونصف إذا لم يؤخذ بعين الاعتبار قضية بقي العمل فيها معلقا لمدة 48 شهرا بسبب ظروف تخرج عن سيطرة شعبة التدقيق الداخلي والرقابة الإدارية) بالمقارنة مع 18 شهرا في 2011 و17 شهرا ونصف في 2010.</w:t>
            </w:r>
          </w:p>
        </w:tc>
        <w:tc>
          <w:tcPr>
            <w:tcW w:w="1024" w:type="dxa"/>
            <w:gridSpan w:val="2"/>
            <w:tcBorders>
              <w:right w:val="single" w:sz="4" w:space="0" w:color="auto"/>
            </w:tcBorders>
            <w:tcMar>
              <w:top w:w="110" w:type="dxa"/>
            </w:tcMar>
          </w:tcPr>
          <w:p w:rsidR="002A2FEC" w:rsidRPr="00182D88" w:rsidRDefault="002A2FEC" w:rsidP="00521F33">
            <w:pPr>
              <w:keepNext/>
              <w:spacing w:line="280" w:lineRule="exact"/>
              <w:jc w:val="center"/>
              <w:rPr>
                <w:rFonts w:ascii="Arabic Typesetting" w:hAnsi="Arabic Typesetting" w:cs="Arabic Typesetting"/>
                <w:b/>
                <w:color w:val="008000"/>
                <w:sz w:val="30"/>
                <w:szCs w:val="30"/>
              </w:rPr>
            </w:pPr>
            <w:r w:rsidRPr="00182D88">
              <w:rPr>
                <w:rFonts w:ascii="Arabic Typesetting" w:hAnsi="Arabic Typesetting" w:cs="Arabic Typesetting"/>
                <w:b/>
                <w:bCs/>
                <w:color w:val="008000"/>
                <w:sz w:val="30"/>
                <w:szCs w:val="30"/>
                <w:rtl/>
              </w:rPr>
              <w:t xml:space="preserve"> </w:t>
            </w:r>
            <w:r w:rsidR="006F4A06" w:rsidRPr="006F4A06">
              <w:rPr>
                <w:rFonts w:ascii="Arabic Typesetting" w:hAnsi="Arabic Typesetting" w:cs="Arabic Typesetting"/>
                <w:b/>
                <w:bCs/>
                <w:color w:val="008000"/>
                <w:sz w:val="30"/>
                <w:szCs w:val="30"/>
                <w:rtl/>
              </w:rPr>
              <w:t>ثابت</w:t>
            </w:r>
          </w:p>
        </w:tc>
      </w:tr>
      <w:tr w:rsidR="002A2FEC" w:rsidRPr="00182D88"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182D88" w:rsidRDefault="002A2FEC" w:rsidP="002A2FEC">
            <w:pPr>
              <w:keepNext/>
              <w:tabs>
                <w:tab w:val="left" w:pos="1125"/>
              </w:tabs>
              <w:spacing w:beforeLines="60" w:before="144" w:afterLines="60" w:after="144" w:line="300" w:lineRule="exact"/>
              <w:rPr>
                <w:rFonts w:ascii="Arabic Typesetting" w:hAnsi="Arabic Typesetting" w:cs="Arabic Typesetting"/>
                <w:b/>
                <w:bCs/>
                <w:sz w:val="30"/>
                <w:szCs w:val="30"/>
              </w:rPr>
            </w:pPr>
            <w:r w:rsidRPr="00182D88">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ab/>
            </w:r>
            <w:r w:rsidRPr="00182D88">
              <w:rPr>
                <w:rFonts w:ascii="Arabic Typesetting" w:hAnsi="Arabic Typesetting" w:cs="Arabic Typesetting"/>
                <w:sz w:val="30"/>
                <w:szCs w:val="30"/>
                <w:rtl/>
              </w:rPr>
              <w:t>معلومات تقييمية مثبتة متاحة للإدارة العليا والمسؤولين عن البرامج والدول الأعضاء لاتخاذ القرارات</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182D88" w:rsidTr="002A2FEC">
        <w:trPr>
          <w:trHeight w:val="18"/>
          <w:jc w:val="center"/>
        </w:trPr>
        <w:tc>
          <w:tcPr>
            <w:tcW w:w="1627" w:type="dxa"/>
            <w:tcBorders>
              <w:top w:val="nil"/>
              <w:left w:val="single" w:sz="4" w:space="0" w:color="auto"/>
              <w:bottom w:val="single" w:sz="4" w:space="0" w:color="auto"/>
            </w:tcBorders>
            <w:tcMar>
              <w:top w:w="110" w:type="dxa"/>
            </w:tcMar>
          </w:tcPr>
          <w:p w:rsidR="002A2FEC" w:rsidRPr="00182D88" w:rsidRDefault="002A2FEC" w:rsidP="002A2FEC">
            <w:pPr>
              <w:spacing w:beforeLines="60" w:before="144" w:afterLines="60" w:after="144" w:line="300" w:lineRule="exact"/>
              <w:rPr>
                <w:rFonts w:ascii="Arabic Typesetting" w:hAnsi="Arabic Typesetting" w:cs="Arabic Typesetting"/>
                <w:b/>
                <w:vanish/>
                <w:sz w:val="30"/>
                <w:szCs w:val="30"/>
                <w:rtl/>
              </w:rPr>
            </w:pPr>
            <w:r w:rsidRPr="00182D88">
              <w:rPr>
                <w:rFonts w:ascii="Arabic Typesetting" w:hAnsi="Arabic Typesetting" w:cs="Arabic Typesetting"/>
                <w:sz w:val="30"/>
                <w:szCs w:val="30"/>
                <w:rtl/>
                <w:lang w:bidi="ar-SA"/>
              </w:rPr>
              <w:t xml:space="preserve">عمليات التقييم تنجز </w:t>
            </w:r>
            <w:proofErr w:type="spellStart"/>
            <w:r w:rsidRPr="00182D88">
              <w:rPr>
                <w:rFonts w:ascii="Arabic Typesetting" w:hAnsi="Arabic Typesetting" w:cs="Arabic Typesetting"/>
                <w:sz w:val="30"/>
                <w:szCs w:val="30"/>
                <w:rtl/>
                <w:lang w:bidi="ar-SA"/>
              </w:rPr>
              <w:t>بالتماشي</w:t>
            </w:r>
            <w:proofErr w:type="spellEnd"/>
            <w:r w:rsidRPr="00182D88">
              <w:rPr>
                <w:rFonts w:ascii="Arabic Typesetting" w:hAnsi="Arabic Typesetting" w:cs="Arabic Typesetting"/>
                <w:sz w:val="30"/>
                <w:szCs w:val="30"/>
                <w:rtl/>
                <w:lang w:bidi="ar-SA"/>
              </w:rPr>
              <w:t xml:space="preserve"> مع سياسة التقييم ودليل إجراءات قسم التقييم</w:t>
            </w:r>
          </w:p>
        </w:tc>
        <w:tc>
          <w:tcPr>
            <w:tcW w:w="1644" w:type="dxa"/>
            <w:tcBorders>
              <w:top w:val="nil"/>
              <w:bottom w:val="single" w:sz="4" w:space="0" w:color="auto"/>
            </w:tcBorders>
            <w:shd w:val="pct30" w:color="auto" w:fill="auto"/>
            <w:tcMar>
              <w:top w:w="110" w:type="dxa"/>
            </w:tcMar>
          </w:tcPr>
          <w:p w:rsidR="002A2FEC" w:rsidRPr="00182D88" w:rsidRDefault="002A2FEC" w:rsidP="002A2FEC">
            <w:pPr>
              <w:spacing w:beforeLines="60" w:before="144" w:afterLines="60" w:after="144" w:line="300" w:lineRule="exact"/>
              <w:rPr>
                <w:rFonts w:ascii="Arabic Typesetting" w:hAnsi="Arabic Typesetting" w:cs="Arabic Typesetting"/>
                <w:b/>
                <w:sz w:val="30"/>
                <w:szCs w:val="30"/>
              </w:rPr>
            </w:pPr>
            <w:r w:rsidRPr="00182D88">
              <w:rPr>
                <w:rFonts w:ascii="Arabic Typesetting" w:hAnsi="Arabic Typesetting" w:cs="Arabic Typesetting"/>
                <w:sz w:val="30"/>
                <w:szCs w:val="30"/>
                <w:rtl/>
                <w:lang w:bidi="ar-SA"/>
              </w:rPr>
              <w:t>سوف تنفذ سياسة التقييم تدريجياً على امتداد 2012 وسنة 2013</w:t>
            </w:r>
          </w:p>
        </w:tc>
        <w:tc>
          <w:tcPr>
            <w:tcW w:w="1645" w:type="dxa"/>
            <w:tcBorders>
              <w:top w:val="nil"/>
              <w:bottom w:val="single" w:sz="4" w:space="0" w:color="auto"/>
            </w:tcBorders>
            <w:tcMar>
              <w:top w:w="110" w:type="dxa"/>
            </w:tcMar>
          </w:tcPr>
          <w:p w:rsidR="002A2FEC" w:rsidRPr="00521F33" w:rsidRDefault="002A2FEC" w:rsidP="002A2FEC">
            <w:pPr>
              <w:keepNext/>
              <w:spacing w:beforeLines="60" w:before="144" w:afterLines="60" w:after="144" w:line="300" w:lineRule="exact"/>
              <w:rPr>
                <w:rFonts w:ascii="Arabic Typesetting" w:hAnsi="Arabic Typesetting" w:cs="Arabic Typesetting"/>
                <w:b/>
                <w:color w:val="993300"/>
                <w:sz w:val="30"/>
                <w:szCs w:val="30"/>
                <w:rtl/>
              </w:rPr>
            </w:pPr>
            <w:r w:rsidRPr="00521F33">
              <w:rPr>
                <w:rFonts w:ascii="Arabic Typesetting" w:hAnsi="Arabic Typesetting" w:cs="Arabic Typesetting"/>
                <w:b/>
                <w:color w:val="993300"/>
                <w:sz w:val="30"/>
                <w:szCs w:val="30"/>
                <w:rtl/>
              </w:rPr>
              <w:t>استكملت تقريبا عملية تقييم مجموعة النشاطات القطرية لبلد واحد (كينيا) (تم استلام مشروع التقرير النهائي)</w:t>
            </w:r>
          </w:p>
        </w:tc>
        <w:tc>
          <w:tcPr>
            <w:tcW w:w="3371" w:type="dxa"/>
            <w:tcBorders>
              <w:top w:val="nil"/>
              <w:bottom w:val="single" w:sz="4" w:space="0" w:color="auto"/>
            </w:tcBorders>
            <w:tcMar>
              <w:top w:w="110" w:type="dxa"/>
            </w:tcMar>
          </w:tcPr>
          <w:p w:rsidR="002A2FEC" w:rsidRPr="00182D88" w:rsidRDefault="002A2FEC" w:rsidP="002A2FEC">
            <w:pPr>
              <w:keepNext/>
              <w:spacing w:beforeLines="60" w:before="144" w:afterLines="60" w:after="144" w:line="300" w:lineRule="exact"/>
              <w:rPr>
                <w:rFonts w:ascii="Arabic Typesetting" w:hAnsi="Arabic Typesetting" w:cs="Arabic Typesetting"/>
                <w:b/>
                <w:sz w:val="30"/>
                <w:szCs w:val="30"/>
                <w:rtl/>
              </w:rPr>
            </w:pPr>
            <w:r w:rsidRPr="00182D88">
              <w:rPr>
                <w:rFonts w:ascii="Arabic Typesetting" w:hAnsi="Arabic Typesetting" w:cs="Arabic Typesetting"/>
                <w:b/>
                <w:sz w:val="30"/>
                <w:szCs w:val="30"/>
                <w:rtl/>
              </w:rPr>
              <w:t>وضعت اللمسات الأخيرة على عملية تقييم مجموعة الأنشطة القطرية (كينيا) وتم التأكد من مضمون تقرير أداء البرنامج 2010/11 (بالتعاون مع قسم التدقيق)، بالإضافة إلى القيام بعمليات التقييم بخصوص 4 مشاريع ضمن جدول أعمال التنمية/وتقديمها إلى اللجنة المعنية بالتنمية والملكية الفكرية والتي وافقت عليها/وعملت بالتوصيات الرئيسية.</w:t>
            </w:r>
          </w:p>
          <w:p w:rsidR="002A2FEC" w:rsidRPr="00182D88" w:rsidRDefault="002A2FEC" w:rsidP="002A2FEC">
            <w:pPr>
              <w:keepNext/>
              <w:spacing w:beforeLines="60" w:before="144" w:afterLines="60" w:after="144" w:line="300" w:lineRule="exact"/>
              <w:rPr>
                <w:rFonts w:ascii="Arabic Typesetting" w:hAnsi="Arabic Typesetting" w:cs="Arabic Typesetting"/>
                <w:b/>
                <w:sz w:val="30"/>
                <w:szCs w:val="30"/>
                <w:rtl/>
              </w:rPr>
            </w:pPr>
            <w:r w:rsidRPr="00182D88">
              <w:rPr>
                <w:rFonts w:ascii="Arabic Typesetting" w:hAnsi="Arabic Typesetting" w:cs="Arabic Typesetting"/>
                <w:b/>
                <w:sz w:val="30"/>
                <w:szCs w:val="30"/>
                <w:rtl/>
              </w:rPr>
              <w:t>أجري عمل التقييم بكامله وفقا لمبادئ السياسة العامة وإجراءاتها، ووفقا للاستراتيجية ولمضمون الدليل.</w:t>
            </w:r>
          </w:p>
        </w:tc>
        <w:tc>
          <w:tcPr>
            <w:tcW w:w="1024" w:type="dxa"/>
            <w:gridSpan w:val="2"/>
            <w:tcBorders>
              <w:top w:val="nil"/>
              <w:bottom w:val="single" w:sz="4" w:space="0" w:color="auto"/>
              <w:right w:val="single" w:sz="4" w:space="0" w:color="auto"/>
            </w:tcBorders>
            <w:tcMar>
              <w:top w:w="110" w:type="dxa"/>
            </w:tcMar>
          </w:tcPr>
          <w:p w:rsidR="002A2FEC" w:rsidRPr="00182D88" w:rsidRDefault="006F4A06" w:rsidP="002A2FEC">
            <w:pPr>
              <w:keepNext/>
              <w:spacing w:beforeLines="60" w:before="144" w:afterLines="60" w:after="144" w:line="30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b/>
                <w:bCs/>
                <w:color w:val="008000"/>
                <w:sz w:val="30"/>
                <w:szCs w:val="30"/>
                <w:rtl/>
              </w:rPr>
              <w:t>ثابت</w:t>
            </w:r>
          </w:p>
        </w:tc>
      </w:tr>
    </w:tbl>
    <w:p w:rsidR="002A2FEC" w:rsidRDefault="002A2FEC" w:rsidP="002A2FEC">
      <w:pPr>
        <w:spacing w:before="120" w:after="120" w:line="340" w:lineRule="exact"/>
        <w:jc w:val="both"/>
        <w:rPr>
          <w:rFonts w:ascii="Arabic Typesetting" w:hAnsi="Arabic Typesetting" w:cs="Arabic Typesetting"/>
          <w:sz w:val="36"/>
          <w:szCs w:val="36"/>
          <w:rtl/>
        </w:rPr>
      </w:pP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lastRenderedPageBreak/>
        <w:t>الميزانية والنفقات الفعلية</w:t>
      </w:r>
    </w:p>
    <w:p w:rsidR="002A2FEC" w:rsidRDefault="00950DAF" w:rsidP="00950DAF">
      <w:pPr>
        <w:keepNext/>
        <w:spacing w:after="120"/>
        <w:jc w:val="center"/>
        <w:rPr>
          <w:rFonts w:ascii="Arabic Typesetting" w:hAnsi="Arabic Typesetting" w:cs="Arabic Typesetting"/>
          <w:sz w:val="34"/>
          <w:szCs w:val="34"/>
          <w:rtl/>
        </w:rPr>
      </w:pPr>
      <w:r w:rsidRPr="00950DAF">
        <w:rPr>
          <w:rFonts w:hint="cs"/>
          <w:noProof/>
          <w:szCs w:val="20"/>
          <w:rtl/>
          <w:lang w:bidi="ar-SA"/>
        </w:rPr>
        <w:drawing>
          <wp:inline distT="0" distB="0" distL="0" distR="0" wp14:anchorId="684FC989" wp14:editId="57F36BB4">
            <wp:extent cx="6119495" cy="2440843"/>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9495" cy="2440843"/>
                    </a:xfrm>
                    <a:prstGeom prst="rect">
                      <a:avLst/>
                    </a:prstGeom>
                    <a:noFill/>
                    <a:ln>
                      <a:noFill/>
                    </a:ln>
                  </pic:spPr>
                </pic:pic>
              </a:graphicData>
            </a:graphic>
          </wp:inline>
        </w:drawing>
      </w:r>
    </w:p>
    <w:p w:rsidR="00950DAF" w:rsidRDefault="00950DAF" w:rsidP="00950DAF">
      <w:pPr>
        <w:keepNext/>
        <w:spacing w:after="120"/>
        <w:jc w:val="center"/>
        <w:rPr>
          <w:rFonts w:ascii="Arabic Typesetting" w:hAnsi="Arabic Typesetting" w:cs="Arabic Typesetting"/>
          <w:sz w:val="34"/>
          <w:szCs w:val="34"/>
          <w:rtl/>
        </w:rPr>
      </w:pPr>
    </w:p>
    <w:p w:rsidR="00950DAF" w:rsidRDefault="00950DAF" w:rsidP="00950DAF">
      <w:pPr>
        <w:keepNext/>
        <w:spacing w:after="120"/>
        <w:jc w:val="center"/>
        <w:rPr>
          <w:rFonts w:ascii="Arabic Typesetting" w:hAnsi="Arabic Typesetting" w:cs="Arabic Typesetting"/>
          <w:sz w:val="34"/>
          <w:szCs w:val="34"/>
          <w:rtl/>
        </w:rPr>
      </w:pPr>
      <w:r w:rsidRPr="00950DAF">
        <w:rPr>
          <w:noProof/>
          <w:szCs w:val="20"/>
          <w:rtl/>
          <w:lang w:bidi="ar-SA"/>
        </w:rPr>
        <w:drawing>
          <wp:inline distT="0" distB="0" distL="0" distR="0" wp14:anchorId="1C885C26" wp14:editId="3643D5A1">
            <wp:extent cx="6119495" cy="1676512"/>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9495" cy="1676512"/>
                    </a:xfrm>
                    <a:prstGeom prst="rect">
                      <a:avLst/>
                    </a:prstGeom>
                    <a:noFill/>
                    <a:ln>
                      <a:noFill/>
                    </a:ln>
                  </pic:spPr>
                </pic:pic>
              </a:graphicData>
            </a:graphic>
          </wp:inline>
        </w:drawing>
      </w:r>
    </w:p>
    <w:p w:rsidR="002A2FEC" w:rsidRPr="00E16635" w:rsidRDefault="00A341BC" w:rsidP="00A341BC">
      <w:pPr>
        <w:pStyle w:val="ARNormal"/>
        <w:keepNext/>
        <w:spacing w:line="300" w:lineRule="exact"/>
        <w:rPr>
          <w:sz w:val="30"/>
          <w:szCs w:val="30"/>
          <w:rtl/>
          <w:lang w:bidi="ar-SA"/>
        </w:rPr>
      </w:pPr>
      <w:r w:rsidRPr="00A341BC">
        <w:rPr>
          <w:rFonts w:hint="cs"/>
          <w:sz w:val="30"/>
          <w:szCs w:val="30"/>
          <w:rtl/>
          <w:lang w:bidi="ar-SA"/>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2A2FEC" w:rsidRPr="002714F5" w:rsidRDefault="002A2FEC" w:rsidP="002A2FEC">
      <w:pPr>
        <w:keepNext/>
        <w:spacing w:after="240" w:line="360" w:lineRule="exact"/>
        <w:jc w:val="both"/>
        <w:rPr>
          <w:rFonts w:ascii="Arabic Typesetting" w:hAnsi="Arabic Typesetting" w:cs="Arabic Typesetting"/>
          <w:sz w:val="36"/>
          <w:szCs w:val="36"/>
          <w:rtl/>
        </w:rPr>
      </w:pPr>
      <w:r w:rsidRPr="002714F5">
        <w:rPr>
          <w:rFonts w:ascii="Arabic Typesetting" w:hAnsi="Arabic Typesetting" w:cs="Arabic Typesetting" w:hint="cs"/>
          <w:sz w:val="36"/>
          <w:szCs w:val="36"/>
          <w:rtl/>
        </w:rPr>
        <w:t>ألف</w:t>
      </w:r>
      <w:r w:rsidRPr="002714F5">
        <w:rPr>
          <w:rFonts w:ascii="Arabic Typesetting" w:hAnsi="Arabic Typesetting" w:cs="Arabic Typesetting"/>
          <w:sz w:val="36"/>
          <w:szCs w:val="36"/>
        </w:rPr>
        <w:t>.</w:t>
      </w:r>
      <w:r w:rsidRPr="002714F5">
        <w:rPr>
          <w:rFonts w:ascii="Arabic Typesetting" w:hAnsi="Arabic Typesetting" w:cs="Arabic Typesetting" w:hint="cs"/>
          <w:sz w:val="36"/>
          <w:szCs w:val="36"/>
          <w:rtl/>
        </w:rPr>
        <w:tab/>
      </w:r>
      <w:r w:rsidRPr="002714F5">
        <w:rPr>
          <w:rFonts w:ascii="Arabic Typesetting" w:hAnsi="Arabic Typesetting" w:cs="Arabic Typesetting" w:hint="cs"/>
          <w:sz w:val="36"/>
          <w:szCs w:val="36"/>
          <w:u w:val="single"/>
          <w:rtl/>
        </w:rPr>
        <w:t>الميزانية بعد التحويلات 2012/13</w:t>
      </w:r>
    </w:p>
    <w:p w:rsidR="002A2FEC" w:rsidRPr="002714F5" w:rsidRDefault="002A2FEC" w:rsidP="00950DAF">
      <w:pPr>
        <w:pStyle w:val="NormalAR"/>
        <w:numPr>
          <w:ilvl w:val="0"/>
          <w:numId w:val="36"/>
        </w:numPr>
        <w:spacing w:after="240" w:line="360" w:lineRule="exact"/>
        <w:ind w:left="0" w:firstLine="0"/>
        <w:rPr>
          <w:sz w:val="36"/>
          <w:szCs w:val="36"/>
          <w:rtl/>
          <w:lang w:val="fr-CH" w:bidi="ar-SA"/>
        </w:rPr>
      </w:pPr>
      <w:r w:rsidRPr="002714F5">
        <w:rPr>
          <w:rFonts w:hint="cs"/>
          <w:sz w:val="36"/>
          <w:szCs w:val="36"/>
          <w:rtl/>
          <w:lang w:bidi="ar-SA"/>
        </w:rPr>
        <w:t>تعكس الميزانية بعد التحويلات 2012/13 التسويات التي وردت مفصلة في الملاحظات أعلاه.</w:t>
      </w:r>
    </w:p>
    <w:p w:rsidR="002A2FEC" w:rsidRPr="002714F5" w:rsidRDefault="002A2FEC" w:rsidP="002A2FEC">
      <w:pPr>
        <w:keepNext/>
        <w:spacing w:after="240" w:line="360" w:lineRule="exact"/>
        <w:jc w:val="both"/>
        <w:rPr>
          <w:rFonts w:ascii="Arabic Typesetting" w:hAnsi="Arabic Typesetting" w:cs="Arabic Typesetting"/>
          <w:sz w:val="36"/>
          <w:szCs w:val="36"/>
          <w:rtl/>
        </w:rPr>
      </w:pPr>
      <w:r w:rsidRPr="002714F5">
        <w:rPr>
          <w:rFonts w:ascii="Arabic Typesetting" w:hAnsi="Arabic Typesetting" w:cs="Arabic Typesetting" w:hint="cs"/>
          <w:sz w:val="36"/>
          <w:szCs w:val="36"/>
          <w:rtl/>
        </w:rPr>
        <w:t>باء</w:t>
      </w:r>
      <w:r w:rsidRPr="002714F5">
        <w:rPr>
          <w:rFonts w:ascii="Arabic Typesetting" w:hAnsi="Arabic Typesetting" w:cs="Arabic Typesetting"/>
          <w:sz w:val="36"/>
          <w:szCs w:val="36"/>
        </w:rPr>
        <w:t>.</w:t>
      </w:r>
      <w:r w:rsidRPr="002714F5">
        <w:rPr>
          <w:rFonts w:ascii="Arabic Typesetting" w:hAnsi="Arabic Typesetting" w:cs="Arabic Typesetting" w:hint="cs"/>
          <w:i/>
          <w:iCs/>
          <w:sz w:val="36"/>
          <w:szCs w:val="36"/>
          <w:rtl/>
        </w:rPr>
        <w:tab/>
      </w:r>
      <w:r w:rsidRPr="002714F5">
        <w:rPr>
          <w:rFonts w:ascii="Arabic Typesetting" w:hAnsi="Arabic Typesetting" w:cs="Arabic Typesetting" w:hint="cs"/>
          <w:sz w:val="36"/>
          <w:szCs w:val="36"/>
          <w:u w:val="single"/>
          <w:rtl/>
        </w:rPr>
        <w:t>نسبة استخدام ميزانية 2012</w:t>
      </w:r>
    </w:p>
    <w:p w:rsidR="002A2FEC" w:rsidRPr="002714F5" w:rsidRDefault="002A2FEC" w:rsidP="00950DAF">
      <w:pPr>
        <w:pStyle w:val="NormalAR"/>
        <w:numPr>
          <w:ilvl w:val="0"/>
          <w:numId w:val="36"/>
        </w:numPr>
        <w:tabs>
          <w:tab w:val="left" w:pos="706"/>
        </w:tabs>
        <w:spacing w:after="240" w:line="360" w:lineRule="exact"/>
        <w:ind w:left="0" w:firstLine="0"/>
        <w:rPr>
          <w:sz w:val="36"/>
          <w:szCs w:val="36"/>
          <w:rtl/>
          <w:lang w:val="fr-CH" w:bidi="ar-SA"/>
        </w:rPr>
      </w:pPr>
      <w:r w:rsidRPr="002714F5">
        <w:rPr>
          <w:rFonts w:hint="cs"/>
          <w:sz w:val="36"/>
          <w:szCs w:val="36"/>
          <w:rtl/>
          <w:lang w:val="fr-CH" w:bidi="ar-SA"/>
        </w:rPr>
        <w:t>مثلما كان متوقعا، تراوحت نسبة استخدام الميزانية خلال السنة الأولى من الثنائية بين 40</w:t>
      </w:r>
      <w:r>
        <w:rPr>
          <w:rFonts w:hint="cs"/>
          <w:sz w:val="36"/>
          <w:szCs w:val="36"/>
          <w:rtl/>
          <w:lang w:val="fr-CH" w:bidi="ar-SA"/>
        </w:rPr>
        <w:t xml:space="preserve"> بالمائة</w:t>
      </w:r>
      <w:r w:rsidRPr="002714F5">
        <w:rPr>
          <w:rFonts w:hint="cs"/>
          <w:sz w:val="36"/>
          <w:szCs w:val="36"/>
          <w:rtl/>
          <w:lang w:val="fr-CH" w:bidi="ar-SA"/>
        </w:rPr>
        <w:t xml:space="preserve"> و60</w:t>
      </w:r>
      <w:r>
        <w:rPr>
          <w:rFonts w:hint="cs"/>
          <w:sz w:val="36"/>
          <w:szCs w:val="36"/>
          <w:rtl/>
          <w:lang w:val="fr-CH" w:bidi="ar-SA"/>
        </w:rPr>
        <w:t xml:space="preserve"> بالمائة</w:t>
      </w:r>
      <w:r w:rsidRPr="002714F5">
        <w:rPr>
          <w:rFonts w:hint="cs"/>
          <w:sz w:val="36"/>
          <w:szCs w:val="36"/>
          <w:rtl/>
          <w:lang w:val="fr-CH" w:bidi="ar-SA"/>
        </w:rPr>
        <w:t>، وهي نسبة استخدام ثابتة.</w:t>
      </w:r>
    </w:p>
    <w:p w:rsidR="002A2FEC" w:rsidRPr="0055567F" w:rsidRDefault="002A2FEC" w:rsidP="00C71B29">
      <w:pPr>
        <w:pStyle w:val="Heading1AR"/>
        <w:spacing w:before="0" w:after="120"/>
        <w:ind w:left="2268" w:hanging="2268"/>
        <w:outlineLvl w:val="1"/>
        <w:rPr>
          <w:rtl/>
          <w:lang w:val="fr-CH"/>
        </w:rPr>
      </w:pPr>
      <w:r>
        <w:rPr>
          <w:rtl/>
        </w:rPr>
        <w:br w:type="page"/>
      </w:r>
      <w:bookmarkStart w:id="37" w:name="_Toc359865209"/>
      <w:r w:rsidRPr="0055567F">
        <w:rPr>
          <w:rtl/>
          <w:lang w:val="fr-CH"/>
        </w:rPr>
        <w:lastRenderedPageBreak/>
        <w:t>البرنامج</w:t>
      </w:r>
      <w:r w:rsidRPr="0055567F">
        <w:rPr>
          <w:lang w:val="fr-CH"/>
        </w:rPr>
        <w:t xml:space="preserve"> </w:t>
      </w:r>
      <w:r w:rsidRPr="0055567F">
        <w:rPr>
          <w:rFonts w:hint="cs"/>
          <w:rtl/>
          <w:lang w:val="fr-CH"/>
        </w:rPr>
        <w:t>27:</w:t>
      </w:r>
      <w:r w:rsidRPr="0055567F">
        <w:rPr>
          <w:rFonts w:hint="cs"/>
          <w:rtl/>
          <w:lang w:val="fr-CH"/>
        </w:rPr>
        <w:tab/>
      </w:r>
      <w:r w:rsidRPr="0055567F">
        <w:rPr>
          <w:rFonts w:hint="cs"/>
          <w:rtl/>
          <w:lang w:val="fr-CH"/>
        </w:rPr>
        <w:tab/>
        <w:t>خدمات المؤتمرات واللغات</w:t>
      </w:r>
      <w:bookmarkEnd w:id="37"/>
    </w:p>
    <w:p w:rsidR="002A2FEC" w:rsidRPr="0055567F" w:rsidRDefault="002A2FEC" w:rsidP="0055567F">
      <w:pPr>
        <w:pStyle w:val="NormalAR"/>
        <w:keepNext/>
        <w:spacing w:after="240" w:line="360" w:lineRule="exact"/>
        <w:ind w:left="2268" w:hanging="2268"/>
        <w:rPr>
          <w:b/>
          <w:bCs/>
          <w:sz w:val="36"/>
          <w:szCs w:val="36"/>
          <w:rtl/>
          <w:lang w:val="fr-CH" w:bidi="ar-SA"/>
        </w:rPr>
      </w:pPr>
      <w:r w:rsidRPr="0055567F">
        <w:rPr>
          <w:b/>
          <w:bCs/>
          <w:sz w:val="36"/>
          <w:szCs w:val="36"/>
          <w:rtl/>
          <w:lang w:val="fr-CH" w:bidi="ar-SA"/>
        </w:rPr>
        <w:t>المسؤول عن البرنامج</w:t>
      </w:r>
      <w:r w:rsidRPr="0055567F">
        <w:rPr>
          <w:rFonts w:hint="cs"/>
          <w:b/>
          <w:bCs/>
          <w:sz w:val="36"/>
          <w:szCs w:val="36"/>
          <w:rtl/>
          <w:lang w:val="fr-CH" w:bidi="ar-SA"/>
        </w:rPr>
        <w:t>:</w:t>
      </w:r>
      <w:r w:rsidRPr="0055567F">
        <w:rPr>
          <w:rFonts w:hint="cs"/>
          <w:b/>
          <w:bCs/>
          <w:sz w:val="36"/>
          <w:szCs w:val="36"/>
          <w:rtl/>
          <w:lang w:val="fr-CH" w:bidi="ar-SA"/>
        </w:rPr>
        <w:tab/>
      </w:r>
      <w:r w:rsidRPr="0055567F">
        <w:rPr>
          <w:rFonts w:hint="cs"/>
          <w:b/>
          <w:bCs/>
          <w:sz w:val="36"/>
          <w:szCs w:val="36"/>
          <w:rtl/>
          <w:lang w:val="fr-CH" w:bidi="ar-SA"/>
        </w:rPr>
        <w:tab/>
        <w:t xml:space="preserve">السيد أ. </w:t>
      </w:r>
      <w:proofErr w:type="spellStart"/>
      <w:r w:rsidRPr="0055567F">
        <w:rPr>
          <w:rFonts w:hint="cs"/>
          <w:b/>
          <w:bCs/>
          <w:sz w:val="36"/>
          <w:szCs w:val="36"/>
          <w:rtl/>
          <w:lang w:val="fr-CH" w:bidi="ar-SA"/>
        </w:rPr>
        <w:t>سوندارام</w:t>
      </w:r>
      <w:proofErr w:type="spellEnd"/>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استعراض التقدم في 2012</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 xml:space="preserve">يسهل البرنامج أنشطة المنظمة بفضل الخدمات الفعالة والناجعة التي يقدمها في مجالات المؤتمرات والترجمة </w:t>
      </w:r>
      <w:proofErr w:type="spellStart"/>
      <w:r w:rsidRPr="00950DAF">
        <w:rPr>
          <w:rFonts w:hint="cs"/>
          <w:rtl/>
          <w:lang w:val="fr-CH" w:bidi="ar-SA"/>
        </w:rPr>
        <w:t>والترجمة</w:t>
      </w:r>
      <w:proofErr w:type="spellEnd"/>
      <w:r w:rsidRPr="00950DAF">
        <w:rPr>
          <w:rFonts w:hint="cs"/>
          <w:rtl/>
          <w:lang w:val="fr-CH" w:bidi="ar-SA"/>
        </w:rPr>
        <w:t xml:space="preserve"> الفورية وإدارة السجلات والأرشيف والطباعة والبريد، ويتناول البرنامج صياغة قضايا السياسة العامة ذات الصلة، واعتمادها وتنفيذها، كما يدير مشاريع تكنولوجيا الاتصال قصد تبسيط طريقة عمل المجالات المذكورة وتحسينه.</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وانطلق في 2012 تنفيذ سياسة اللغات في الويبو، والتي اعتمدتها الدول الأعضاء في الجمعيات العامة لسنة 2011، ووفر البرنامج التغطية باللغات الست للوثائق الصادرة عن اجتماعات جميع لجان الويبو وأغلب الهيئات الرئيسية. وأدى توسيع نطاق التغطية باللغات الست إلى ارتفاع هام في حجم أعمال الترجمة في 2012. وبلغ حجم أعمال الترجمة التي أنجزها البرنامج 18,24 مليون كلمة (000 55 صفحة حسب معايير الأمم المتحدة) في 2012، أي بارتفاع 53 بالمائة مقارنة بحجم أعمال الترجمة في 2011، الذي بلغ 11,93 مليون كلمة (000 36 صفحة حسب معايير الأمم المتحدة). وواصلت الأمانة بذل جهودها للحد من حجم الوثائق عن طريق تدابير الترشيد والضبط. وتمت معالجة تنامي عبء العمل أساسا باعتماد نموذج أعمال يعتمد بشكل أكبر على الاستعانة بالمصادر الخارجية لخدمات الترجمة. وكي يضمن احترام معايير الجودة، سعى البرنامج إلى تطبيق مفهوم "الجودة على مستوى المصدر"، وبدأ بتوظيف مترجمين أكفاء، بالإضافة إلى تعزيز الفريق الأساسي للمترجمين والمراجعين العاملين في</w:t>
      </w:r>
      <w:r w:rsidRPr="00950DAF">
        <w:rPr>
          <w:rFonts w:hint="eastAsia"/>
          <w:rtl/>
          <w:lang w:val="fr-CH" w:bidi="ar-SA"/>
        </w:rPr>
        <w:t> </w:t>
      </w:r>
      <w:r w:rsidRPr="00950DAF">
        <w:rPr>
          <w:rFonts w:hint="cs"/>
          <w:rtl/>
          <w:lang w:val="fr-CH" w:bidi="ar-SA"/>
        </w:rPr>
        <w:t>المنظمة.</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وتم التعرف في نهاية 2012 على أدوات الترجمة بمساعدة الحاسوب المناسبة، قصد تعزيز جودة الترجمة وتبسيط مسارات العمل وتطوير قواعد بيانات متعددة اللغات، يتوقع نشرها في 2013.</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 xml:space="preserve">وواصل البرنامج توفير خدمات الترجمة الفورية لكل اجتماعات الويبو، سواء في المقر الرئيسي أو في المواقع الأخرى، حسب ما </w:t>
      </w:r>
      <w:proofErr w:type="spellStart"/>
      <w:r w:rsidRPr="00950DAF">
        <w:rPr>
          <w:rFonts w:hint="cs"/>
          <w:rtl/>
          <w:lang w:val="fr-CH" w:bidi="ar-SA"/>
        </w:rPr>
        <w:t>تقتضيه</w:t>
      </w:r>
      <w:proofErr w:type="spellEnd"/>
      <w:r w:rsidRPr="00950DAF">
        <w:rPr>
          <w:rFonts w:hint="cs"/>
          <w:rtl/>
          <w:lang w:val="fr-CH" w:bidi="ar-SA"/>
        </w:rPr>
        <w:t xml:space="preserve"> الحاجة. وكانت فترة الإعلام قبل الاجتماع قصيرة جدا في بعض الحالات.</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 xml:space="preserve">وشارك البرنامج بشكل فعال في تنظيم المؤتمر الدبلوماسي بشأن أوجه الأداء السمعية البصرية في بيجين بالصين في يونيو 2012. وقدم البرنامج خدمات المؤتمرات والترجمة </w:t>
      </w:r>
      <w:proofErr w:type="spellStart"/>
      <w:r w:rsidRPr="00950DAF">
        <w:rPr>
          <w:rFonts w:hint="cs"/>
          <w:rtl/>
          <w:lang w:val="fr-CH" w:bidi="ar-SA"/>
        </w:rPr>
        <w:t>والترجمة</w:t>
      </w:r>
      <w:proofErr w:type="spellEnd"/>
      <w:r w:rsidRPr="00950DAF">
        <w:rPr>
          <w:rFonts w:hint="cs"/>
          <w:rtl/>
          <w:lang w:val="fr-CH" w:bidi="ar-SA"/>
        </w:rPr>
        <w:t xml:space="preserve"> الفورية للتظاهرة التي حضرها ما يقارب 900 مشارك.</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كما واصل البرنامج خلال 2012 تحسين الخدمات المقدمة للوفود من سبيل البث عبر الإنترنت والفيديو حسب الطلب والتسجيل عبر الإنترنت.</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 xml:space="preserve">وخلال الفترة المشمولة بالتقرير، عقد 152 اجتماعا حكوميا دوليا، مقابل 123 في 2011. وزاد عدد الاجتماعات المخصصة (الزيارات الدراسية والمشاورات وفرق العمل والعروض والاجتماعات الداخلية) التي </w:t>
      </w:r>
      <w:proofErr w:type="spellStart"/>
      <w:r w:rsidRPr="00950DAF">
        <w:rPr>
          <w:rFonts w:hint="cs"/>
          <w:rtl/>
          <w:lang w:val="fr-CH" w:bidi="ar-SA"/>
        </w:rPr>
        <w:t>غطتها</w:t>
      </w:r>
      <w:proofErr w:type="spellEnd"/>
      <w:r w:rsidRPr="00950DAF">
        <w:rPr>
          <w:rFonts w:hint="cs"/>
          <w:rtl/>
          <w:lang w:val="fr-CH" w:bidi="ar-SA"/>
        </w:rPr>
        <w:t xml:space="preserve"> خدمات البرنامج لتبلغ 700 5 اجتماعا مقابل 900 3 في 2011. ويتضمن العدد المذكور 140 اجتماعا ثنائيا نظمته الويبو خلال الجمعيات، وعقد في مركز جنيف الدولي للمؤتمرات (</w:t>
      </w:r>
      <w:r w:rsidRPr="00950DAF">
        <w:rPr>
          <w:lang w:bidi="ar-SA"/>
        </w:rPr>
        <w:t>CICG</w:t>
      </w:r>
      <w:r w:rsidRPr="00950DAF">
        <w:rPr>
          <w:rFonts w:hint="cs"/>
          <w:rtl/>
          <w:lang w:val="fr-CH" w:bidi="ar-SA"/>
        </w:rPr>
        <w:t>) (مقابل 100 تقريبا في السنة التي سبقتها)، فضلا عن الجلسات التي نظمت خلال مؤتمر بيجين</w:t>
      </w:r>
      <w:r w:rsidRPr="00950DAF">
        <w:rPr>
          <w:rFonts w:hint="eastAsia"/>
          <w:rtl/>
          <w:lang w:val="fr-CH" w:bidi="ar-SA"/>
        </w:rPr>
        <w:t> </w:t>
      </w:r>
      <w:r w:rsidRPr="00950DAF">
        <w:rPr>
          <w:rFonts w:hint="cs"/>
          <w:rtl/>
          <w:lang w:val="fr-CH" w:bidi="ar-SA"/>
        </w:rPr>
        <w:t>الدبلوماسي.</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وفي 2012، اعتمدت المنظمة سياسة إدارة السجلات وحفظ الأرشيف. وتهدف السياسة المذكورة إلى وضع مبادئ عامة ومبادئ توجيهية لإدارة سجلات الويبو وحفظ الأرشيف، على مستوى المنظمة. وتلعب دور الإطار العام لتطوير إجراءات الويبو في المستقبل، بالإضافة إلى جداول الاحتفاظ المتعلقة باستخدام سجلات الويبو وضبطها وأمنها وصونها والتخلص منها.</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وبدافع من رغبة الويبو الدائمة في إيجاد تدابير تحسن الفعالية، واصلت وحدة إرسال البريد التفاوض مع الشركاء الخارجيين، بشأن التعريفة، قصد الحد من أسعار خدمات البريد. وسلمت وحدة البريد 1,8 مليون طرد وبلغت التكلفة الإجمالية 2,2 مليون فرنك سويسري في 2012 مقابل 1,7 مليون طرد، بتكلفة 2,5 مليون دولار، في السنة التي سبقتها.</w:t>
      </w:r>
    </w:p>
    <w:p w:rsidR="002A2FEC" w:rsidRPr="00950DAF" w:rsidRDefault="002A2FEC" w:rsidP="00950DAF">
      <w:pPr>
        <w:pStyle w:val="NormalAR"/>
        <w:numPr>
          <w:ilvl w:val="0"/>
          <w:numId w:val="37"/>
        </w:numPr>
        <w:tabs>
          <w:tab w:val="left" w:pos="706"/>
        </w:tabs>
        <w:ind w:left="0" w:firstLine="0"/>
        <w:rPr>
          <w:rtl/>
          <w:lang w:val="fr-CH" w:bidi="ar-SA"/>
        </w:rPr>
      </w:pPr>
      <w:r w:rsidRPr="00950DAF">
        <w:rPr>
          <w:rFonts w:hint="cs"/>
          <w:rtl/>
          <w:lang w:val="fr-CH" w:bidi="ar-SA"/>
        </w:rPr>
        <w:t>كما واصل قسم الطباعة وإنتاج المنشورات تقديم خدماته بفعالية ودون تأخير.</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lastRenderedPageBreak/>
        <w:t>بيانات الأداء</w:t>
      </w:r>
    </w:p>
    <w:tbl>
      <w:tblPr>
        <w:bidiVisual/>
        <w:tblW w:w="4725"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644"/>
        <w:gridCol w:w="1645"/>
        <w:gridCol w:w="3371"/>
        <w:gridCol w:w="1017"/>
        <w:gridCol w:w="7"/>
      </w:tblGrid>
      <w:tr w:rsidR="002A2FEC" w:rsidRPr="00B47379"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B47379" w:rsidRDefault="002A2FEC" w:rsidP="002A2FEC">
            <w:pPr>
              <w:keepNext/>
              <w:tabs>
                <w:tab w:val="left" w:pos="1134"/>
              </w:tabs>
              <w:spacing w:before="60" w:after="60" w:line="300" w:lineRule="exact"/>
              <w:ind w:left="1134" w:hanging="1134"/>
              <w:rPr>
                <w:rFonts w:ascii="Arabic Typesetting" w:hAnsi="Arabic Typesetting" w:cs="Arabic Typesetting"/>
                <w:b/>
                <w:bCs/>
                <w:sz w:val="30"/>
                <w:szCs w:val="30"/>
              </w:rPr>
            </w:pPr>
            <w:r w:rsidRPr="00B47379">
              <w:rPr>
                <w:rFonts w:ascii="Arabic Typesetting" w:hAnsi="Arabic Typesetting" w:cs="Arabic Typesetting"/>
                <w:b/>
                <w:bCs/>
                <w:sz w:val="30"/>
                <w:szCs w:val="30"/>
                <w:rtl/>
              </w:rPr>
              <w:t>النتيجة المرتقبة:</w:t>
            </w:r>
            <w:r>
              <w:rPr>
                <w:rFonts w:ascii="Arabic Typesetting" w:hAnsi="Arabic Typesetting" w:cs="Arabic Typesetting"/>
                <w:b/>
                <w:bCs/>
                <w:sz w:val="30"/>
                <w:szCs w:val="30"/>
              </w:rPr>
              <w:tab/>
            </w:r>
            <w:r w:rsidRPr="00B47379">
              <w:rPr>
                <w:rFonts w:ascii="Arabic Typesetting" w:hAnsi="Arabic Typesetting" w:cs="Arabic Typesetting"/>
                <w:sz w:val="30"/>
                <w:szCs w:val="30"/>
                <w:rtl/>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0B74F6" w:rsidRDefault="002A2FEC" w:rsidP="002A2FEC">
            <w:pPr>
              <w:keepNext/>
              <w:spacing w:before="60" w:after="60"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B47379" w:rsidTr="002A2FEC">
        <w:trPr>
          <w:trHeight w:val="18"/>
          <w:jc w:val="center"/>
        </w:trPr>
        <w:tc>
          <w:tcPr>
            <w:tcW w:w="1627" w:type="dxa"/>
            <w:tcBorders>
              <w:top w:val="nil"/>
              <w:left w:val="single" w:sz="4" w:space="0" w:color="auto"/>
              <w:bottom w:val="nil"/>
            </w:tcBorders>
            <w:tcMar>
              <w:top w:w="110" w:type="dxa"/>
            </w:tcMar>
          </w:tcPr>
          <w:p w:rsidR="002A2FEC" w:rsidRPr="00B47379" w:rsidRDefault="002A2FEC" w:rsidP="002A2FEC">
            <w:pPr>
              <w:spacing w:before="60" w:after="60" w:line="300" w:lineRule="exact"/>
              <w:rPr>
                <w:rFonts w:ascii="Arabic Typesetting" w:hAnsi="Arabic Typesetting" w:cs="Arabic Typesetting"/>
                <w:sz w:val="30"/>
                <w:szCs w:val="30"/>
                <w:rtl/>
                <w:lang w:bidi="ar-SA"/>
              </w:rPr>
            </w:pPr>
            <w:r w:rsidRPr="00B47379">
              <w:rPr>
                <w:rFonts w:ascii="Arabic Typesetting" w:hAnsi="Arabic Typesetting" w:cs="Arabic Typesetting"/>
                <w:sz w:val="30"/>
                <w:szCs w:val="30"/>
                <w:rtl/>
                <w:lang w:bidi="ar-SA"/>
              </w:rPr>
              <w:t>النسبة المئوية للمستخدمين الداخليين والخارجيين الراضين عن خدمات المؤتمرات في الويبو</w:t>
            </w:r>
          </w:p>
          <w:p w:rsidR="002A2FEC" w:rsidRPr="00B47379" w:rsidRDefault="002A2FEC" w:rsidP="002A2FEC">
            <w:pPr>
              <w:spacing w:before="60" w:after="60" w:line="300" w:lineRule="exact"/>
              <w:rPr>
                <w:rFonts w:ascii="Arabic Typesetting" w:hAnsi="Arabic Typesetting" w:cs="Arabic Typesetting"/>
                <w:b/>
                <w:sz w:val="30"/>
                <w:szCs w:val="30"/>
                <w:rtl/>
                <w:lang w:bidi="ar-SA"/>
              </w:rPr>
            </w:pPr>
          </w:p>
        </w:tc>
        <w:tc>
          <w:tcPr>
            <w:tcW w:w="1644" w:type="dxa"/>
            <w:tcBorders>
              <w:top w:val="nil"/>
              <w:bottom w:val="nil"/>
            </w:tcBorders>
            <w:shd w:val="pct30" w:color="auto" w:fill="auto"/>
            <w:tcMar>
              <w:top w:w="110" w:type="dxa"/>
            </w:tcMar>
          </w:tcPr>
          <w:p w:rsidR="002A2FEC" w:rsidRPr="00B47379" w:rsidRDefault="002A2FEC" w:rsidP="002A2FEC">
            <w:pPr>
              <w:spacing w:before="60" w:after="60" w:line="300" w:lineRule="exact"/>
              <w:rPr>
                <w:rFonts w:ascii="Arabic Typesetting" w:hAnsi="Arabic Typesetting" w:cs="Arabic Typesetting"/>
                <w:b/>
                <w:sz w:val="30"/>
                <w:szCs w:val="30"/>
              </w:rPr>
            </w:pPr>
            <w:r w:rsidRPr="00B47379">
              <w:rPr>
                <w:rFonts w:ascii="Arabic Typesetting" w:hAnsi="Arabic Typesetting" w:cs="Arabic Typesetting"/>
                <w:b/>
                <w:sz w:val="30"/>
                <w:szCs w:val="30"/>
                <w:rtl/>
              </w:rPr>
              <w:t>المعدل في نهاية 2011</w:t>
            </w:r>
          </w:p>
        </w:tc>
        <w:tc>
          <w:tcPr>
            <w:tcW w:w="1645" w:type="dxa"/>
            <w:tcBorders>
              <w:top w:val="nil"/>
              <w:bottom w:val="nil"/>
            </w:tcBorders>
            <w:tcMar>
              <w:top w:w="110" w:type="dxa"/>
            </w:tcMar>
          </w:tcPr>
          <w:p w:rsidR="002A2FEC" w:rsidRPr="000B74F6" w:rsidRDefault="002A2FEC" w:rsidP="002A2FEC">
            <w:pPr>
              <w:spacing w:before="60" w:after="60" w:line="300" w:lineRule="exact"/>
              <w:rPr>
                <w:rFonts w:ascii="Arabic Typesetting" w:hAnsi="Arabic Typesetting" w:cs="Arabic Typesetting"/>
                <w:b/>
                <w:color w:val="993300"/>
                <w:sz w:val="30"/>
                <w:szCs w:val="30"/>
              </w:rPr>
            </w:pPr>
            <w:r w:rsidRPr="000B74F6">
              <w:rPr>
                <w:rFonts w:ascii="Arabic Typesetting" w:hAnsi="Arabic Typesetting" w:cs="Arabic Typesetting"/>
                <w:b/>
                <w:color w:val="993300"/>
                <w:sz w:val="30"/>
                <w:szCs w:val="30"/>
                <w:rtl/>
              </w:rPr>
              <w:t>89% من ردود الفعل كانت إيجابية</w:t>
            </w:r>
          </w:p>
        </w:tc>
        <w:tc>
          <w:tcPr>
            <w:tcW w:w="3371" w:type="dxa"/>
            <w:tcBorders>
              <w:top w:val="nil"/>
              <w:bottom w:val="nil"/>
            </w:tcBorders>
            <w:tcMar>
              <w:top w:w="110" w:type="dxa"/>
            </w:tcMar>
          </w:tcPr>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b/>
                <w:sz w:val="30"/>
                <w:szCs w:val="30"/>
                <w:rtl/>
                <w:lang w:bidi="ar-SA"/>
              </w:rPr>
              <w:t xml:space="preserve">وعقد ما مجموعه 152 اجتماعا في جنيف، لمدة إجمالية بلغت 366 أيام وحضرها </w:t>
            </w:r>
            <w:r w:rsidRPr="00B47379">
              <w:rPr>
                <w:rFonts w:ascii="Arabic Typesetting" w:hAnsi="Arabic Typesetting" w:cs="Arabic Typesetting"/>
                <w:bCs/>
                <w:sz w:val="30"/>
                <w:szCs w:val="30"/>
                <w:lang w:bidi="ar-SA"/>
              </w:rPr>
              <w:t>400</w:t>
            </w:r>
            <w:r w:rsidRPr="00B47379">
              <w:rPr>
                <w:rFonts w:ascii="Arabic Typesetting" w:hAnsi="Arabic Typesetting" w:cs="Arabic Typesetting"/>
                <w:bCs/>
                <w:sz w:val="30"/>
                <w:szCs w:val="30"/>
                <w:rtl/>
                <w:lang w:bidi="ar-SA"/>
              </w:rPr>
              <w:t> </w:t>
            </w:r>
            <w:r w:rsidRPr="00B47379">
              <w:rPr>
                <w:rFonts w:ascii="Arabic Typesetting" w:hAnsi="Arabic Typesetting" w:cs="Arabic Typesetting"/>
                <w:b/>
                <w:sz w:val="30"/>
                <w:szCs w:val="30"/>
                <w:rtl/>
                <w:lang w:bidi="ar-SA"/>
              </w:rPr>
              <w:t>8 مشارك. كما قدمت خدمات دعم المؤتمرات لما يقارب 700 5 تظاهرة أخرى، من سبيل فرق العمل والاجتماعات الثنائية والتظاهرات الجانبية والزيارات الرسمية والاجتماعات الداخلية.</w:t>
            </w:r>
          </w:p>
        </w:tc>
        <w:tc>
          <w:tcPr>
            <w:tcW w:w="1024" w:type="dxa"/>
            <w:gridSpan w:val="2"/>
            <w:tcBorders>
              <w:top w:val="nil"/>
              <w:bottom w:val="nil"/>
              <w:right w:val="single" w:sz="4" w:space="0" w:color="auto"/>
            </w:tcBorders>
            <w:tcMar>
              <w:top w:w="110" w:type="dxa"/>
            </w:tcMar>
          </w:tcPr>
          <w:p w:rsidR="002A2FEC" w:rsidRPr="00B47379" w:rsidRDefault="006F4A06" w:rsidP="002A2FEC">
            <w:pPr>
              <w:keepNext/>
              <w:spacing w:before="60" w:after="60" w:line="300" w:lineRule="exact"/>
              <w:rPr>
                <w:rFonts w:ascii="Arabic Typesetting" w:hAnsi="Arabic Typesetting" w:cs="Arabic Typesetting"/>
                <w:b/>
                <w:bCs/>
                <w:color w:val="FF6600"/>
                <w:sz w:val="30"/>
                <w:szCs w:val="30"/>
                <w:rtl/>
              </w:rPr>
            </w:pPr>
            <w:r w:rsidRPr="006F4A06">
              <w:rPr>
                <w:rFonts w:ascii="Arabic Typesetting" w:hAnsi="Arabic Typesetting" w:cs="Arabic Typesetting"/>
                <w:b/>
                <w:bCs/>
                <w:color w:val="008000"/>
                <w:sz w:val="30"/>
                <w:szCs w:val="30"/>
                <w:rtl/>
              </w:rPr>
              <w:t>ثابت</w:t>
            </w:r>
          </w:p>
        </w:tc>
      </w:tr>
      <w:tr w:rsidR="002A2FEC" w:rsidRPr="00B47379" w:rsidTr="002A2FEC">
        <w:trPr>
          <w:trHeight w:val="537"/>
          <w:jc w:val="center"/>
        </w:trPr>
        <w:tc>
          <w:tcPr>
            <w:tcW w:w="1627" w:type="dxa"/>
            <w:tcBorders>
              <w:top w:val="nil"/>
              <w:left w:val="single" w:sz="4" w:space="0" w:color="auto"/>
            </w:tcBorders>
            <w:tcMar>
              <w:top w:w="110" w:type="dxa"/>
            </w:tcMar>
          </w:tcPr>
          <w:p w:rsidR="002A2FEC" w:rsidRPr="00B47379" w:rsidRDefault="002A2FEC" w:rsidP="002A2FEC">
            <w:pPr>
              <w:spacing w:before="60" w:after="60" w:line="300" w:lineRule="exact"/>
              <w:rPr>
                <w:rFonts w:ascii="Arabic Typesetting" w:hAnsi="Arabic Typesetting" w:cs="Arabic Typesetting"/>
                <w:b/>
                <w:sz w:val="30"/>
                <w:szCs w:val="30"/>
              </w:rPr>
            </w:pPr>
            <w:r w:rsidRPr="00B47379">
              <w:rPr>
                <w:rFonts w:ascii="Arabic Typesetting" w:hAnsi="Arabic Typesetting" w:cs="Arabic Typesetting"/>
                <w:sz w:val="30"/>
                <w:szCs w:val="30"/>
                <w:rtl/>
                <w:lang w:bidi="ar-SA"/>
              </w:rPr>
              <w:t>معايير الإنتاجية في مجال الترجمة وتكلفة ترجمة كل صفحة</w:t>
            </w:r>
          </w:p>
        </w:tc>
        <w:tc>
          <w:tcPr>
            <w:tcW w:w="1644" w:type="dxa"/>
            <w:tcBorders>
              <w:top w:val="nil"/>
              <w:bottom w:val="nil"/>
            </w:tcBorders>
            <w:shd w:val="pct30" w:color="auto" w:fill="auto"/>
            <w:tcMar>
              <w:top w:w="110" w:type="dxa"/>
            </w:tcMar>
          </w:tcPr>
          <w:p w:rsidR="002A2FEC" w:rsidRPr="00B47379" w:rsidRDefault="002A2FEC" w:rsidP="002A2FEC">
            <w:pPr>
              <w:spacing w:before="60" w:after="60" w:line="300" w:lineRule="exact"/>
              <w:rPr>
                <w:rFonts w:ascii="Arabic Typesetting" w:hAnsi="Arabic Typesetting" w:cs="Arabic Typesetting"/>
                <w:b/>
                <w:sz w:val="30"/>
                <w:szCs w:val="30"/>
              </w:rPr>
            </w:pPr>
            <w:r w:rsidRPr="00B47379">
              <w:rPr>
                <w:rFonts w:ascii="Arabic Typesetting" w:hAnsi="Arabic Typesetting" w:cs="Arabic Typesetting"/>
                <w:b/>
                <w:sz w:val="30"/>
                <w:szCs w:val="30"/>
                <w:rtl/>
              </w:rPr>
              <w:t>مستويات الإنتاجية والتكلفة في نهاية 2011</w:t>
            </w:r>
          </w:p>
        </w:tc>
        <w:tc>
          <w:tcPr>
            <w:tcW w:w="1645" w:type="dxa"/>
            <w:tcBorders>
              <w:top w:val="nil"/>
            </w:tcBorders>
            <w:tcMar>
              <w:top w:w="110" w:type="dxa"/>
            </w:tcMar>
          </w:tcPr>
          <w:p w:rsidR="002A2FEC" w:rsidRPr="000B74F6" w:rsidRDefault="00A04F58" w:rsidP="002A2FEC">
            <w:pPr>
              <w:spacing w:before="60" w:after="60" w:line="300" w:lineRule="exact"/>
              <w:rPr>
                <w:rFonts w:ascii="Arabic Typesetting" w:hAnsi="Arabic Typesetting" w:cs="Arabic Typesetting"/>
                <w:b/>
                <w:color w:val="993300"/>
                <w:sz w:val="30"/>
                <w:szCs w:val="30"/>
                <w:rtl/>
              </w:rPr>
            </w:pPr>
            <w:r>
              <w:rPr>
                <w:rFonts w:ascii="Arabic Typesetting" w:hAnsi="Arabic Typesetting" w:cs="Arabic Typesetting" w:hint="cs"/>
                <w:b/>
                <w:color w:val="993300"/>
                <w:sz w:val="30"/>
                <w:szCs w:val="30"/>
                <w:rtl/>
              </w:rPr>
              <w:t>276 933 11 كلمة في عام 2011 (ما يقارب 161 36 صفحة بمعايير الأمم المتحدة)</w:t>
            </w:r>
          </w:p>
          <w:p w:rsidR="002A2FEC" w:rsidRPr="000B74F6" w:rsidRDefault="002A2FEC" w:rsidP="002A2FEC">
            <w:pPr>
              <w:spacing w:before="60" w:after="60" w:line="300" w:lineRule="exact"/>
              <w:rPr>
                <w:rFonts w:ascii="Arabic Typesetting" w:hAnsi="Arabic Typesetting" w:cs="Arabic Typesetting"/>
                <w:b/>
                <w:color w:val="993300"/>
                <w:sz w:val="30"/>
                <w:szCs w:val="30"/>
              </w:rPr>
            </w:pPr>
            <w:r w:rsidRPr="000B74F6">
              <w:rPr>
                <w:rFonts w:ascii="Arabic Typesetting" w:hAnsi="Arabic Typesetting" w:cs="Arabic Typesetting"/>
                <w:b/>
                <w:color w:val="993300"/>
                <w:sz w:val="30"/>
                <w:szCs w:val="30"/>
                <w:rtl/>
              </w:rPr>
              <w:t>213 فرنك سويسري لكل صفحة</w:t>
            </w:r>
          </w:p>
        </w:tc>
        <w:tc>
          <w:tcPr>
            <w:tcW w:w="3371" w:type="dxa"/>
            <w:tcBorders>
              <w:top w:val="nil"/>
            </w:tcBorders>
            <w:tcMar>
              <w:top w:w="110" w:type="dxa"/>
            </w:tcMar>
          </w:tcPr>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b/>
                <w:sz w:val="30"/>
                <w:szCs w:val="30"/>
                <w:rtl/>
              </w:rPr>
              <w:t>أدى تنفيذ سياسة اللغات الجديدة في يناير 2012 إلى بلوغ حجم أعمال الترجمة شهريا 1,52 مليون كلمة في 2012، أي ارتفاع حاد بلغ 53% مقابل 2011.</w:t>
            </w:r>
          </w:p>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b/>
                <w:sz w:val="30"/>
                <w:szCs w:val="30"/>
                <w:rtl/>
              </w:rPr>
              <w:t>انخفض متوسط تكلفة ترجمة كل صفحة إلى حدود 177 فرنك سويسري، أي 16,5% أقل من السنة التي سبقتها.</w:t>
            </w:r>
          </w:p>
        </w:tc>
        <w:tc>
          <w:tcPr>
            <w:tcW w:w="1024" w:type="dxa"/>
            <w:gridSpan w:val="2"/>
            <w:tcBorders>
              <w:top w:val="nil"/>
              <w:right w:val="single" w:sz="4" w:space="0" w:color="auto"/>
            </w:tcBorders>
            <w:tcMar>
              <w:top w:w="110" w:type="dxa"/>
            </w:tcMar>
          </w:tcPr>
          <w:p w:rsidR="002A2FEC" w:rsidRPr="00B47379" w:rsidRDefault="006F4A06" w:rsidP="002A2FEC">
            <w:pPr>
              <w:keepNext/>
              <w:spacing w:before="60" w:after="60" w:line="300" w:lineRule="exact"/>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2A2FEC" w:rsidRPr="00B47379" w:rsidTr="002A2FEC">
        <w:trPr>
          <w:trHeight w:val="537"/>
          <w:jc w:val="center"/>
        </w:trPr>
        <w:tc>
          <w:tcPr>
            <w:tcW w:w="1627" w:type="dxa"/>
            <w:tcBorders>
              <w:top w:val="nil"/>
              <w:left w:val="single" w:sz="4" w:space="0" w:color="auto"/>
              <w:bottom w:val="nil"/>
            </w:tcBorders>
            <w:tcMar>
              <w:top w:w="110" w:type="dxa"/>
            </w:tcMar>
          </w:tcPr>
          <w:p w:rsidR="002A2FEC" w:rsidRPr="00B47379" w:rsidRDefault="002A2FEC" w:rsidP="002A2FEC">
            <w:pPr>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sz w:val="30"/>
                <w:szCs w:val="30"/>
                <w:rtl/>
                <w:lang w:bidi="ar-SA"/>
              </w:rPr>
              <w:t>سياسة شاملة معتمدة من الدول الأعضاء والشروط المرتبطة بها فيما يتعلق بتخصيص الموارد</w:t>
            </w:r>
          </w:p>
        </w:tc>
        <w:tc>
          <w:tcPr>
            <w:tcW w:w="1644" w:type="dxa"/>
            <w:tcBorders>
              <w:top w:val="nil"/>
              <w:bottom w:val="nil"/>
            </w:tcBorders>
            <w:shd w:val="pct30" w:color="auto" w:fill="auto"/>
            <w:tcMar>
              <w:top w:w="110" w:type="dxa"/>
            </w:tcMar>
          </w:tcPr>
          <w:p w:rsidR="002A2FEC" w:rsidRPr="00B47379" w:rsidRDefault="002A2FEC" w:rsidP="002A2FEC">
            <w:pPr>
              <w:spacing w:before="60" w:after="60" w:line="300" w:lineRule="exact"/>
              <w:rPr>
                <w:rFonts w:ascii="Arabic Typesetting" w:eastAsia="Arial" w:hAnsi="Arabic Typesetting" w:cs="Arabic Typesetting"/>
                <w:sz w:val="30"/>
                <w:szCs w:val="30"/>
                <w:rtl/>
              </w:rPr>
            </w:pPr>
            <w:r w:rsidRPr="00B47379">
              <w:rPr>
                <w:rFonts w:ascii="Arabic Typesetting" w:hAnsi="Arabic Typesetting" w:cs="Arabic Typesetting"/>
                <w:sz w:val="30"/>
                <w:szCs w:val="30"/>
                <w:rtl/>
                <w:lang w:bidi="ar-SA"/>
              </w:rPr>
              <w:t>السياسة اللغوية المعدة في سنة 2010 لتوثيق اللجان الدائمة للويبو فحسب</w:t>
            </w:r>
          </w:p>
        </w:tc>
        <w:tc>
          <w:tcPr>
            <w:tcW w:w="1645" w:type="dxa"/>
            <w:tcBorders>
              <w:top w:val="nil"/>
              <w:bottom w:val="nil"/>
            </w:tcBorders>
            <w:tcMar>
              <w:top w:w="110" w:type="dxa"/>
            </w:tcMar>
          </w:tcPr>
          <w:p w:rsidR="002A2FEC" w:rsidRPr="000B74F6" w:rsidRDefault="002A2FEC" w:rsidP="002A2FEC">
            <w:pPr>
              <w:spacing w:before="60" w:after="60" w:line="300" w:lineRule="exact"/>
              <w:rPr>
                <w:rFonts w:ascii="Arabic Typesetting" w:hAnsi="Arabic Typesetting" w:cs="Arabic Typesetting"/>
                <w:b/>
                <w:color w:val="993300"/>
                <w:sz w:val="30"/>
                <w:szCs w:val="30"/>
                <w:rtl/>
              </w:rPr>
            </w:pPr>
            <w:r w:rsidRPr="000B74F6">
              <w:rPr>
                <w:rFonts w:ascii="Arabic Typesetting" w:hAnsi="Arabic Typesetting" w:cs="Arabic Typesetting"/>
                <w:color w:val="993300"/>
                <w:sz w:val="30"/>
                <w:szCs w:val="30"/>
                <w:rtl/>
                <w:lang w:bidi="ar-SA"/>
              </w:rPr>
              <w:t>السياسة اللغوية المعدة في سنة 2011 لتوثيق اللجان الدائمة للويبو وهيئاتها الرئيسية</w:t>
            </w:r>
          </w:p>
        </w:tc>
        <w:tc>
          <w:tcPr>
            <w:tcW w:w="3371" w:type="dxa"/>
            <w:tcBorders>
              <w:top w:val="nil"/>
              <w:bottom w:val="nil"/>
            </w:tcBorders>
            <w:tcMar>
              <w:top w:w="110" w:type="dxa"/>
            </w:tcMar>
          </w:tcPr>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b/>
                <w:sz w:val="30"/>
                <w:szCs w:val="30"/>
                <w:rtl/>
              </w:rPr>
              <w:t xml:space="preserve">قدم البرنامج الوثائق الخاصة باجتماعات جميع اللجان الدائمة </w:t>
            </w:r>
            <w:proofErr w:type="spellStart"/>
            <w:r w:rsidRPr="00B47379">
              <w:rPr>
                <w:rFonts w:ascii="Arabic Typesetting" w:hAnsi="Arabic Typesetting" w:cs="Arabic Typesetting"/>
                <w:b/>
                <w:sz w:val="30"/>
                <w:szCs w:val="30"/>
                <w:rtl/>
              </w:rPr>
              <w:t>للوييو</w:t>
            </w:r>
            <w:proofErr w:type="spellEnd"/>
            <w:r w:rsidRPr="00B47379">
              <w:rPr>
                <w:rFonts w:ascii="Arabic Typesetting" w:hAnsi="Arabic Typesetting" w:cs="Arabic Typesetting"/>
                <w:b/>
                <w:sz w:val="30"/>
                <w:szCs w:val="30"/>
                <w:rtl/>
              </w:rPr>
              <w:t xml:space="preserve"> وهيئاتها الرئيسية في اللغات الست الرسمية للأمم المتحدة، باستثناء لجنة الويبو المعنية بالتنسيق وجمعية اتحاد معاهدة التعاون بشأن البراءات، والتي سيشملها نطاق التغطية باللغات الست في 2013.</w:t>
            </w:r>
          </w:p>
        </w:tc>
        <w:tc>
          <w:tcPr>
            <w:tcW w:w="1024" w:type="dxa"/>
            <w:gridSpan w:val="2"/>
            <w:tcBorders>
              <w:top w:val="nil"/>
              <w:bottom w:val="nil"/>
              <w:right w:val="single" w:sz="4" w:space="0" w:color="auto"/>
            </w:tcBorders>
            <w:tcMar>
              <w:top w:w="110" w:type="dxa"/>
            </w:tcMar>
          </w:tcPr>
          <w:p w:rsidR="002A2FEC" w:rsidRPr="00B47379" w:rsidRDefault="006F4A06" w:rsidP="002A2FEC">
            <w:pPr>
              <w:keepNext/>
              <w:spacing w:before="60" w:after="60" w:line="300" w:lineRule="exact"/>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2A2FEC" w:rsidRPr="00B47379" w:rsidTr="00521F33">
        <w:trPr>
          <w:trHeight w:val="537"/>
          <w:jc w:val="center"/>
        </w:trPr>
        <w:tc>
          <w:tcPr>
            <w:tcW w:w="1627" w:type="dxa"/>
            <w:tcBorders>
              <w:top w:val="nil"/>
              <w:left w:val="single" w:sz="4" w:space="0" w:color="auto"/>
              <w:bottom w:val="nil"/>
            </w:tcBorders>
            <w:tcMar>
              <w:top w:w="110" w:type="dxa"/>
            </w:tcMar>
          </w:tcPr>
          <w:p w:rsidR="002A2FEC" w:rsidRPr="00B47379" w:rsidRDefault="002A2FEC" w:rsidP="002A2FEC">
            <w:pPr>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sz w:val="30"/>
                <w:szCs w:val="30"/>
                <w:rtl/>
                <w:lang w:bidi="ar-SA"/>
              </w:rPr>
              <w:t>معدل الإنتاجية بالنسبة للحسابات وإدخال البيانات وجمعها وتقديم الإحصاءات (تسليم البريد)</w:t>
            </w:r>
          </w:p>
        </w:tc>
        <w:tc>
          <w:tcPr>
            <w:tcW w:w="1644" w:type="dxa"/>
            <w:tcBorders>
              <w:top w:val="nil"/>
              <w:bottom w:val="nil"/>
            </w:tcBorders>
            <w:shd w:val="pct30" w:color="auto" w:fill="auto"/>
            <w:tcMar>
              <w:top w:w="110" w:type="dxa"/>
            </w:tcMar>
          </w:tcPr>
          <w:p w:rsidR="002A2FEC" w:rsidRPr="00B47379" w:rsidRDefault="002A2FEC" w:rsidP="002A2FEC">
            <w:pPr>
              <w:spacing w:before="60" w:after="60" w:line="300" w:lineRule="exact"/>
              <w:rPr>
                <w:rFonts w:ascii="Arabic Typesetting" w:eastAsia="Arial" w:hAnsi="Arabic Typesetting" w:cs="Arabic Typesetting"/>
                <w:sz w:val="30"/>
                <w:szCs w:val="30"/>
                <w:rtl/>
              </w:rPr>
            </w:pPr>
            <w:r w:rsidRPr="00B47379">
              <w:rPr>
                <w:rFonts w:ascii="Arabic Typesetting" w:eastAsia="Arial" w:hAnsi="Arabic Typesetting" w:cs="Arabic Typesetting"/>
                <w:sz w:val="30"/>
                <w:szCs w:val="30"/>
                <w:rtl/>
              </w:rPr>
              <w:t>معدل الإنتاجية في نهاية 2011</w:t>
            </w:r>
          </w:p>
        </w:tc>
        <w:tc>
          <w:tcPr>
            <w:tcW w:w="1645" w:type="dxa"/>
            <w:tcBorders>
              <w:top w:val="nil"/>
              <w:bottom w:val="nil"/>
            </w:tcBorders>
            <w:tcMar>
              <w:top w:w="110" w:type="dxa"/>
            </w:tcMar>
          </w:tcPr>
          <w:p w:rsidR="002A2FEC" w:rsidRPr="000B74F6" w:rsidRDefault="002A2FEC" w:rsidP="002A2FEC">
            <w:pPr>
              <w:spacing w:before="60" w:after="60" w:line="300" w:lineRule="exact"/>
              <w:rPr>
                <w:rFonts w:ascii="Arabic Typesetting" w:eastAsia="Arial" w:hAnsi="Arabic Typesetting" w:cs="Arabic Typesetting"/>
                <w:color w:val="993300"/>
                <w:sz w:val="30"/>
                <w:szCs w:val="30"/>
                <w:rtl/>
              </w:rPr>
            </w:pPr>
            <w:r w:rsidRPr="000B74F6">
              <w:rPr>
                <w:rFonts w:ascii="Arabic Typesetting" w:eastAsia="Arial" w:hAnsi="Arabic Typesetting" w:cs="Arabic Typesetting"/>
                <w:color w:val="993300"/>
                <w:sz w:val="30"/>
                <w:szCs w:val="30"/>
                <w:rtl/>
              </w:rPr>
              <w:t>تم تسليم 940 694 1 طرد بريدي بتكلفة إجمالية بلغت 669 495 2 فرنك سويسري في 2011.</w:t>
            </w:r>
          </w:p>
        </w:tc>
        <w:tc>
          <w:tcPr>
            <w:tcW w:w="3371" w:type="dxa"/>
            <w:tcBorders>
              <w:top w:val="nil"/>
              <w:bottom w:val="nil"/>
            </w:tcBorders>
            <w:tcMar>
              <w:top w:w="110" w:type="dxa"/>
            </w:tcMar>
          </w:tcPr>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eastAsia="Arial" w:hAnsi="Arabic Typesetting" w:cs="Arabic Typesetting"/>
                <w:sz w:val="30"/>
                <w:szCs w:val="30"/>
                <w:rtl/>
              </w:rPr>
              <w:t xml:space="preserve">أدى إعادة التفاوض بشأن العقود المبرمة مع مزودي خدمة البريد إلى انخفاض تكلفة إرسال البريد، إجمالا، بنسبة 12,6% في 2012 مقارنة بسنة 2011 (346 803 1 طردا بريديا بتكلفة </w:t>
            </w:r>
            <w:proofErr w:type="spellStart"/>
            <w:r w:rsidRPr="00B47379">
              <w:rPr>
                <w:rFonts w:ascii="Arabic Typesetting" w:eastAsia="Arial" w:hAnsi="Arabic Typesetting" w:cs="Arabic Typesetting"/>
                <w:sz w:val="30"/>
                <w:szCs w:val="30"/>
                <w:rtl/>
              </w:rPr>
              <w:t>جملية</w:t>
            </w:r>
            <w:proofErr w:type="spellEnd"/>
            <w:r w:rsidRPr="00B47379">
              <w:rPr>
                <w:rFonts w:ascii="Arabic Typesetting" w:eastAsia="Arial" w:hAnsi="Arabic Typesetting" w:cs="Arabic Typesetting"/>
                <w:sz w:val="30"/>
                <w:szCs w:val="30"/>
                <w:rtl/>
              </w:rPr>
              <w:t xml:space="preserve"> بلغت 038 216 2 فرنك سويسري).</w:t>
            </w:r>
          </w:p>
        </w:tc>
        <w:tc>
          <w:tcPr>
            <w:tcW w:w="1024" w:type="dxa"/>
            <w:gridSpan w:val="2"/>
            <w:tcBorders>
              <w:top w:val="nil"/>
              <w:bottom w:val="nil"/>
              <w:right w:val="single" w:sz="4" w:space="0" w:color="auto"/>
            </w:tcBorders>
            <w:tcMar>
              <w:top w:w="110" w:type="dxa"/>
            </w:tcMar>
          </w:tcPr>
          <w:p w:rsidR="002A2FEC" w:rsidRPr="00B47379" w:rsidRDefault="006F4A06" w:rsidP="002A2FEC">
            <w:pPr>
              <w:keepNext/>
              <w:spacing w:before="60" w:after="60" w:line="300" w:lineRule="exact"/>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2A2FEC" w:rsidRPr="00B47379" w:rsidTr="00521F33">
        <w:trPr>
          <w:trHeight w:val="537"/>
          <w:jc w:val="center"/>
        </w:trPr>
        <w:tc>
          <w:tcPr>
            <w:tcW w:w="1627" w:type="dxa"/>
            <w:tcBorders>
              <w:top w:val="nil"/>
              <w:left w:val="single" w:sz="4" w:space="0" w:color="auto"/>
              <w:bottom w:val="single" w:sz="4" w:space="0" w:color="auto"/>
            </w:tcBorders>
            <w:tcMar>
              <w:top w:w="110" w:type="dxa"/>
            </w:tcMar>
          </w:tcPr>
          <w:p w:rsidR="002A2FEC" w:rsidRPr="00334BE5" w:rsidRDefault="002A2FEC" w:rsidP="002A2FEC">
            <w:pPr>
              <w:spacing w:before="60" w:after="60" w:line="300" w:lineRule="exact"/>
              <w:rPr>
                <w:rFonts w:ascii="Arabic Typesetting" w:hAnsi="Arabic Typesetting" w:cs="Arabic Typesetting"/>
                <w:b/>
                <w:spacing w:val="-18"/>
                <w:sz w:val="30"/>
                <w:szCs w:val="30"/>
                <w:rtl/>
              </w:rPr>
            </w:pPr>
            <w:r w:rsidRPr="00334BE5">
              <w:rPr>
                <w:rFonts w:ascii="Arabic Typesetting" w:hAnsi="Arabic Typesetting" w:cs="Arabic Typesetting"/>
                <w:spacing w:val="-18"/>
                <w:sz w:val="30"/>
                <w:szCs w:val="30"/>
                <w:rtl/>
                <w:lang w:bidi="ar-SA"/>
              </w:rPr>
              <w:t>النسبة المئوية لوثائق الإعلام الورقية والإلكترونية المتعلقة بمعاهدة التعاون بشأن البراءات والصادرة في الوقت المحدد</w:t>
            </w:r>
          </w:p>
        </w:tc>
        <w:tc>
          <w:tcPr>
            <w:tcW w:w="1644" w:type="dxa"/>
            <w:tcBorders>
              <w:top w:val="nil"/>
              <w:bottom w:val="single" w:sz="4" w:space="0" w:color="auto"/>
            </w:tcBorders>
            <w:shd w:val="pct30" w:color="auto" w:fill="auto"/>
            <w:tcMar>
              <w:top w:w="110" w:type="dxa"/>
            </w:tcMar>
          </w:tcPr>
          <w:p w:rsidR="002A2FEC" w:rsidRPr="00B47379" w:rsidRDefault="002A2FEC" w:rsidP="002A2FEC">
            <w:pPr>
              <w:spacing w:before="60" w:after="60" w:line="300" w:lineRule="exact"/>
              <w:rPr>
                <w:rFonts w:ascii="Arabic Typesetting" w:eastAsia="Arial" w:hAnsi="Arabic Typesetting" w:cs="Arabic Typesetting"/>
                <w:sz w:val="30"/>
                <w:szCs w:val="30"/>
                <w:rtl/>
              </w:rPr>
            </w:pPr>
            <w:r w:rsidRPr="00B47379">
              <w:rPr>
                <w:rFonts w:ascii="Arabic Typesetting" w:eastAsia="Arial" w:hAnsi="Arabic Typesetting" w:cs="Arabic Typesetting"/>
                <w:sz w:val="30"/>
                <w:szCs w:val="30"/>
                <w:rtl/>
              </w:rPr>
              <w:t>المعدلات في نهاية 2011</w:t>
            </w:r>
          </w:p>
        </w:tc>
        <w:tc>
          <w:tcPr>
            <w:tcW w:w="1645" w:type="dxa"/>
            <w:tcBorders>
              <w:top w:val="nil"/>
              <w:bottom w:val="single" w:sz="4" w:space="0" w:color="auto"/>
            </w:tcBorders>
            <w:tcMar>
              <w:top w:w="110" w:type="dxa"/>
            </w:tcMar>
          </w:tcPr>
          <w:p w:rsidR="002A2FEC" w:rsidRPr="000B74F6" w:rsidRDefault="002A2FEC" w:rsidP="002A2FEC">
            <w:pPr>
              <w:spacing w:before="60" w:after="60" w:line="300" w:lineRule="exact"/>
              <w:rPr>
                <w:rFonts w:ascii="Arabic Typesetting" w:eastAsia="Arial" w:hAnsi="Arabic Typesetting" w:cs="Arabic Typesetting"/>
                <w:color w:val="993300"/>
                <w:sz w:val="30"/>
                <w:szCs w:val="30"/>
                <w:rtl/>
              </w:rPr>
            </w:pPr>
          </w:p>
        </w:tc>
        <w:tc>
          <w:tcPr>
            <w:tcW w:w="3371" w:type="dxa"/>
            <w:tcBorders>
              <w:top w:val="nil"/>
              <w:bottom w:val="single" w:sz="4" w:space="0" w:color="auto"/>
            </w:tcBorders>
            <w:tcMar>
              <w:top w:w="110" w:type="dxa"/>
            </w:tcMar>
          </w:tcPr>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sz w:val="30"/>
                <w:szCs w:val="30"/>
                <w:rtl/>
                <w:lang w:bidi="ar-SA"/>
              </w:rPr>
              <w:t>وثائق الإعلام الورقية المتعلقة بمعاهدة التعاون بشأن البراءات والمتاحة في الوقت المحدد – 97%</w:t>
            </w:r>
          </w:p>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sz w:val="30"/>
                <w:szCs w:val="30"/>
                <w:rtl/>
                <w:lang w:bidi="ar-SA"/>
              </w:rPr>
              <w:t>وثائق الإعلام الإلكترونية المتعلقة بمعاهدة التعاون بشأن البراءات والمتاحة في الوقت المحدد – 100%</w:t>
            </w:r>
          </w:p>
        </w:tc>
        <w:tc>
          <w:tcPr>
            <w:tcW w:w="1024" w:type="dxa"/>
            <w:gridSpan w:val="2"/>
            <w:tcBorders>
              <w:top w:val="nil"/>
              <w:bottom w:val="single" w:sz="4" w:space="0" w:color="auto"/>
              <w:right w:val="single" w:sz="4" w:space="0" w:color="auto"/>
            </w:tcBorders>
            <w:tcMar>
              <w:top w:w="110" w:type="dxa"/>
            </w:tcMar>
          </w:tcPr>
          <w:p w:rsidR="002A2FEC" w:rsidRPr="00B47379" w:rsidRDefault="006F4A06" w:rsidP="002A2FEC">
            <w:pPr>
              <w:keepNext/>
              <w:spacing w:before="60" w:after="60" w:line="300" w:lineRule="exact"/>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2A2FEC" w:rsidRPr="00B47379" w:rsidTr="00521F33">
        <w:trPr>
          <w:trHeight w:val="537"/>
          <w:jc w:val="center"/>
        </w:trPr>
        <w:tc>
          <w:tcPr>
            <w:tcW w:w="1627" w:type="dxa"/>
            <w:tcBorders>
              <w:top w:val="single" w:sz="4" w:space="0" w:color="auto"/>
              <w:left w:val="single" w:sz="4" w:space="0" w:color="auto"/>
              <w:bottom w:val="nil"/>
            </w:tcBorders>
            <w:tcMar>
              <w:top w:w="110" w:type="dxa"/>
            </w:tcMar>
          </w:tcPr>
          <w:p w:rsidR="002A2FEC" w:rsidRPr="00B47379" w:rsidRDefault="002A2FEC" w:rsidP="00521F33">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sz w:val="30"/>
                <w:szCs w:val="30"/>
                <w:rtl/>
                <w:lang w:bidi="ar-SA"/>
              </w:rPr>
              <w:lastRenderedPageBreak/>
              <w:t xml:space="preserve">النسبة المئوية </w:t>
            </w:r>
            <w:proofErr w:type="spellStart"/>
            <w:r w:rsidRPr="00B47379">
              <w:rPr>
                <w:rFonts w:ascii="Arabic Typesetting" w:hAnsi="Arabic Typesetting" w:cs="Arabic Typesetting"/>
                <w:sz w:val="30"/>
                <w:szCs w:val="30"/>
                <w:rtl/>
                <w:lang w:bidi="ar-SA"/>
              </w:rPr>
              <w:t>للإخطارات</w:t>
            </w:r>
            <w:proofErr w:type="spellEnd"/>
            <w:r w:rsidRPr="00B47379">
              <w:rPr>
                <w:rFonts w:ascii="Arabic Typesetting" w:hAnsi="Arabic Typesetting" w:cs="Arabic Typesetting"/>
                <w:sz w:val="30"/>
                <w:szCs w:val="30"/>
                <w:rtl/>
                <w:lang w:bidi="ar-SA"/>
              </w:rPr>
              <w:t xml:space="preserve"> الورقية بنظام مدريد الصادرة في الوقت المحدد</w:t>
            </w:r>
          </w:p>
        </w:tc>
        <w:tc>
          <w:tcPr>
            <w:tcW w:w="1644" w:type="dxa"/>
            <w:tcBorders>
              <w:top w:val="single" w:sz="4" w:space="0" w:color="auto"/>
              <w:bottom w:val="nil"/>
            </w:tcBorders>
            <w:shd w:val="pct30" w:color="auto" w:fill="auto"/>
            <w:tcMar>
              <w:top w:w="110" w:type="dxa"/>
            </w:tcMar>
          </w:tcPr>
          <w:p w:rsidR="002A2FEC" w:rsidRPr="00B47379" w:rsidRDefault="002A2FEC" w:rsidP="00521F33">
            <w:pPr>
              <w:keepNext/>
              <w:spacing w:before="60" w:after="60" w:line="300" w:lineRule="exact"/>
              <w:rPr>
                <w:rFonts w:ascii="Arabic Typesetting" w:eastAsia="Arial" w:hAnsi="Arabic Typesetting" w:cs="Arabic Typesetting"/>
                <w:sz w:val="30"/>
                <w:szCs w:val="30"/>
                <w:rtl/>
              </w:rPr>
            </w:pPr>
            <w:r w:rsidRPr="00B47379">
              <w:rPr>
                <w:rFonts w:ascii="Arabic Typesetting" w:eastAsia="Arial" w:hAnsi="Arabic Typesetting" w:cs="Arabic Typesetting"/>
                <w:sz w:val="30"/>
                <w:szCs w:val="30"/>
                <w:rtl/>
              </w:rPr>
              <w:t>المعدلات في نهاية 2011</w:t>
            </w:r>
          </w:p>
        </w:tc>
        <w:tc>
          <w:tcPr>
            <w:tcW w:w="1645" w:type="dxa"/>
            <w:tcBorders>
              <w:top w:val="single" w:sz="4" w:space="0" w:color="auto"/>
              <w:bottom w:val="nil"/>
            </w:tcBorders>
            <w:tcMar>
              <w:top w:w="110" w:type="dxa"/>
            </w:tcMar>
          </w:tcPr>
          <w:p w:rsidR="002A2FEC" w:rsidRPr="00521F33" w:rsidRDefault="002A2FEC" w:rsidP="00521F33">
            <w:pPr>
              <w:keepNext/>
              <w:spacing w:before="60" w:after="60" w:line="300" w:lineRule="exact"/>
              <w:rPr>
                <w:rFonts w:ascii="Arabic Typesetting" w:eastAsia="Arial" w:hAnsi="Arabic Typesetting" w:cs="Arabic Typesetting"/>
                <w:color w:val="993300"/>
                <w:sz w:val="30"/>
                <w:szCs w:val="30"/>
                <w:rtl/>
              </w:rPr>
            </w:pPr>
          </w:p>
        </w:tc>
        <w:tc>
          <w:tcPr>
            <w:tcW w:w="3371" w:type="dxa"/>
            <w:tcBorders>
              <w:top w:val="single" w:sz="4" w:space="0" w:color="auto"/>
              <w:bottom w:val="nil"/>
            </w:tcBorders>
            <w:tcMar>
              <w:top w:w="110" w:type="dxa"/>
            </w:tcMar>
          </w:tcPr>
          <w:p w:rsidR="002A2FEC" w:rsidRPr="00B47379" w:rsidRDefault="002A2FEC" w:rsidP="00521F33">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b/>
                <w:sz w:val="30"/>
                <w:szCs w:val="30"/>
                <w:rtl/>
              </w:rPr>
              <w:t>يتوقع أن تكون متاحة في نهاية 2013</w:t>
            </w:r>
          </w:p>
        </w:tc>
        <w:tc>
          <w:tcPr>
            <w:tcW w:w="1024" w:type="dxa"/>
            <w:gridSpan w:val="2"/>
            <w:tcBorders>
              <w:top w:val="single" w:sz="4" w:space="0" w:color="auto"/>
              <w:bottom w:val="nil"/>
              <w:right w:val="single" w:sz="4" w:space="0" w:color="auto"/>
            </w:tcBorders>
            <w:tcMar>
              <w:top w:w="110" w:type="dxa"/>
            </w:tcMar>
          </w:tcPr>
          <w:p w:rsidR="002A2FEC" w:rsidRPr="00B47379" w:rsidRDefault="002A2FEC" w:rsidP="00521F33">
            <w:pPr>
              <w:keepNext/>
              <w:spacing w:before="60" w:after="60" w:line="300" w:lineRule="exact"/>
              <w:rPr>
                <w:rFonts w:ascii="Arabic Typesetting" w:hAnsi="Arabic Typesetting" w:cs="Arabic Typesetting"/>
                <w:b/>
                <w:bCs/>
                <w:sz w:val="30"/>
                <w:szCs w:val="30"/>
                <w:rtl/>
              </w:rPr>
            </w:pPr>
            <w:r w:rsidRPr="00B47379">
              <w:rPr>
                <w:rFonts w:ascii="Arabic Typesetting" w:hAnsi="Arabic Typesetting" w:cs="Arabic Typesetting"/>
                <w:b/>
                <w:bCs/>
                <w:sz w:val="30"/>
                <w:szCs w:val="30"/>
                <w:rtl/>
              </w:rPr>
              <w:t>لا ينطبق في 2012</w:t>
            </w:r>
          </w:p>
        </w:tc>
      </w:tr>
      <w:tr w:rsidR="002A2FEC" w:rsidRPr="00B47379" w:rsidTr="002A2FEC">
        <w:trPr>
          <w:trHeight w:val="537"/>
          <w:jc w:val="center"/>
        </w:trPr>
        <w:tc>
          <w:tcPr>
            <w:tcW w:w="1627" w:type="dxa"/>
            <w:tcBorders>
              <w:top w:val="nil"/>
              <w:left w:val="single" w:sz="4" w:space="0" w:color="auto"/>
            </w:tcBorders>
            <w:tcMar>
              <w:top w:w="110" w:type="dxa"/>
            </w:tcMar>
          </w:tcPr>
          <w:p w:rsidR="002A2FEC" w:rsidRPr="00B47379" w:rsidRDefault="002A2FEC" w:rsidP="002A2FEC">
            <w:pPr>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sz w:val="30"/>
                <w:szCs w:val="30"/>
                <w:rtl/>
                <w:lang w:bidi="ar-SA"/>
              </w:rPr>
              <w:t xml:space="preserve">النسبة المئوية لبيانات نظام مدريد المحوسب </w:t>
            </w:r>
            <w:r w:rsidRPr="00B47379">
              <w:rPr>
                <w:rFonts w:ascii="Arabic Typesetting" w:hAnsi="Arabic Typesetting" w:cs="Arabic Typesetting"/>
                <w:sz w:val="30"/>
                <w:szCs w:val="30"/>
                <w:lang w:bidi="ar-SA"/>
              </w:rPr>
              <w:t>ROMARIN</w:t>
            </w:r>
            <w:r w:rsidRPr="00B47379">
              <w:rPr>
                <w:rFonts w:ascii="Arabic Typesetting" w:hAnsi="Arabic Typesetting" w:cs="Arabic Typesetting"/>
                <w:sz w:val="30"/>
                <w:szCs w:val="30"/>
                <w:rtl/>
                <w:lang w:bidi="ar-SA"/>
              </w:rPr>
              <w:t xml:space="preserve"> الصادرة في نسخ إلكترونية في الوقت المحدد</w:t>
            </w:r>
          </w:p>
        </w:tc>
        <w:tc>
          <w:tcPr>
            <w:tcW w:w="1644" w:type="dxa"/>
            <w:tcBorders>
              <w:top w:val="nil"/>
              <w:bottom w:val="single" w:sz="4" w:space="0" w:color="auto"/>
            </w:tcBorders>
            <w:shd w:val="pct30" w:color="auto" w:fill="auto"/>
            <w:tcMar>
              <w:top w:w="110" w:type="dxa"/>
            </w:tcMar>
          </w:tcPr>
          <w:p w:rsidR="002A2FEC" w:rsidRPr="00B47379" w:rsidRDefault="002A2FEC" w:rsidP="002A2FEC">
            <w:pPr>
              <w:spacing w:before="60" w:after="60" w:line="300" w:lineRule="exact"/>
              <w:rPr>
                <w:rFonts w:ascii="Arabic Typesetting" w:eastAsia="Arial" w:hAnsi="Arabic Typesetting" w:cs="Arabic Typesetting"/>
                <w:sz w:val="30"/>
                <w:szCs w:val="30"/>
                <w:rtl/>
              </w:rPr>
            </w:pPr>
            <w:r w:rsidRPr="00B47379">
              <w:rPr>
                <w:rFonts w:ascii="Arabic Typesetting" w:eastAsia="Arial" w:hAnsi="Arabic Typesetting" w:cs="Arabic Typesetting"/>
                <w:sz w:val="30"/>
                <w:szCs w:val="30"/>
                <w:rtl/>
              </w:rPr>
              <w:t>المعدلات في نهاية 2011</w:t>
            </w:r>
          </w:p>
        </w:tc>
        <w:tc>
          <w:tcPr>
            <w:tcW w:w="1645" w:type="dxa"/>
            <w:tcBorders>
              <w:top w:val="nil"/>
            </w:tcBorders>
            <w:tcMar>
              <w:top w:w="110" w:type="dxa"/>
            </w:tcMar>
          </w:tcPr>
          <w:p w:rsidR="002A2FEC" w:rsidRPr="00B47379" w:rsidRDefault="002A2FEC" w:rsidP="002A2FEC">
            <w:pPr>
              <w:spacing w:before="60" w:after="60" w:line="300" w:lineRule="exact"/>
              <w:rPr>
                <w:rFonts w:ascii="Arabic Typesetting" w:eastAsia="Arial" w:hAnsi="Arabic Typesetting" w:cs="Arabic Typesetting"/>
                <w:color w:val="FF0000"/>
                <w:sz w:val="30"/>
                <w:szCs w:val="30"/>
                <w:rtl/>
              </w:rPr>
            </w:pPr>
          </w:p>
        </w:tc>
        <w:tc>
          <w:tcPr>
            <w:tcW w:w="3371" w:type="dxa"/>
            <w:tcBorders>
              <w:top w:val="nil"/>
            </w:tcBorders>
            <w:tcMar>
              <w:top w:w="110" w:type="dxa"/>
            </w:tcMar>
          </w:tcPr>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sz w:val="30"/>
                <w:szCs w:val="30"/>
                <w:rtl/>
                <w:lang w:bidi="ar-SA"/>
              </w:rPr>
              <w:t xml:space="preserve">بيانات نظام مدريد المحوسب </w:t>
            </w:r>
            <w:r w:rsidRPr="00B47379">
              <w:rPr>
                <w:rFonts w:ascii="Arabic Typesetting" w:hAnsi="Arabic Typesetting" w:cs="Arabic Typesetting"/>
                <w:sz w:val="30"/>
                <w:szCs w:val="30"/>
                <w:lang w:bidi="ar-SA"/>
              </w:rPr>
              <w:t>ROMARIN</w:t>
            </w:r>
            <w:r w:rsidRPr="00B47379">
              <w:rPr>
                <w:rFonts w:ascii="Arabic Typesetting" w:hAnsi="Arabic Typesetting" w:cs="Arabic Typesetting"/>
                <w:sz w:val="30"/>
                <w:szCs w:val="30"/>
                <w:rtl/>
                <w:lang w:bidi="ar-SA"/>
              </w:rPr>
              <w:t xml:space="preserve"> المتاحة في الوقت المحدد – 100%</w:t>
            </w:r>
          </w:p>
        </w:tc>
        <w:tc>
          <w:tcPr>
            <w:tcW w:w="1024" w:type="dxa"/>
            <w:gridSpan w:val="2"/>
            <w:tcBorders>
              <w:top w:val="nil"/>
              <w:right w:val="single" w:sz="4" w:space="0" w:color="auto"/>
            </w:tcBorders>
            <w:tcMar>
              <w:top w:w="110" w:type="dxa"/>
            </w:tcMar>
          </w:tcPr>
          <w:p w:rsidR="002A2FEC" w:rsidRPr="00B47379" w:rsidRDefault="006F4A06" w:rsidP="002A2FEC">
            <w:pPr>
              <w:keepNext/>
              <w:spacing w:before="60" w:after="60" w:line="300" w:lineRule="exact"/>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bl>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الميزانية والنفقات الفعلية</w:t>
      </w:r>
    </w:p>
    <w:p w:rsidR="00950DAF" w:rsidRDefault="00950DAF" w:rsidP="00950DAF">
      <w:pPr>
        <w:pStyle w:val="ARNormal"/>
        <w:keepNext/>
        <w:spacing w:line="240" w:lineRule="auto"/>
        <w:jc w:val="center"/>
        <w:rPr>
          <w:sz w:val="30"/>
          <w:szCs w:val="30"/>
          <w:rtl/>
          <w:lang w:bidi="ar-SA"/>
        </w:rPr>
      </w:pPr>
      <w:r w:rsidRPr="00950DAF">
        <w:rPr>
          <w:rFonts w:hint="cs"/>
          <w:noProof/>
          <w:rtl/>
          <w:lang w:bidi="ar-SA"/>
        </w:rPr>
        <w:drawing>
          <wp:inline distT="0" distB="0" distL="0" distR="0" wp14:anchorId="327A24E1" wp14:editId="12E59133">
            <wp:extent cx="6119495" cy="1880079"/>
            <wp:effectExtent l="0" t="0" r="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9495" cy="1880079"/>
                    </a:xfrm>
                    <a:prstGeom prst="rect">
                      <a:avLst/>
                    </a:prstGeom>
                    <a:noFill/>
                    <a:ln>
                      <a:noFill/>
                    </a:ln>
                  </pic:spPr>
                </pic:pic>
              </a:graphicData>
            </a:graphic>
          </wp:inline>
        </w:drawing>
      </w:r>
    </w:p>
    <w:p w:rsidR="00950DAF" w:rsidRDefault="00950DAF" w:rsidP="00950DAF">
      <w:pPr>
        <w:pStyle w:val="ARNormal"/>
        <w:keepNext/>
        <w:spacing w:line="240" w:lineRule="auto"/>
        <w:jc w:val="center"/>
        <w:rPr>
          <w:sz w:val="30"/>
          <w:szCs w:val="30"/>
          <w:rtl/>
          <w:lang w:bidi="ar-SA"/>
        </w:rPr>
      </w:pPr>
    </w:p>
    <w:p w:rsidR="00950DAF" w:rsidRDefault="00950DAF" w:rsidP="00950DAF">
      <w:pPr>
        <w:pStyle w:val="ARNormal"/>
        <w:keepNext/>
        <w:spacing w:line="240" w:lineRule="auto"/>
        <w:jc w:val="center"/>
        <w:rPr>
          <w:sz w:val="30"/>
          <w:szCs w:val="30"/>
          <w:rtl/>
          <w:lang w:bidi="ar-SA"/>
        </w:rPr>
      </w:pPr>
      <w:r w:rsidRPr="00950DAF">
        <w:rPr>
          <w:rFonts w:hint="cs"/>
          <w:noProof/>
          <w:rtl/>
          <w:lang w:bidi="ar-SA"/>
        </w:rPr>
        <w:drawing>
          <wp:inline distT="0" distB="0" distL="0" distR="0" wp14:anchorId="0E5135E0" wp14:editId="5C8C8FBD">
            <wp:extent cx="6119495" cy="1713527"/>
            <wp:effectExtent l="0" t="0" r="0"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9495" cy="1713527"/>
                    </a:xfrm>
                    <a:prstGeom prst="rect">
                      <a:avLst/>
                    </a:prstGeom>
                    <a:noFill/>
                    <a:ln>
                      <a:noFill/>
                    </a:ln>
                  </pic:spPr>
                </pic:pic>
              </a:graphicData>
            </a:graphic>
          </wp:inline>
        </w:drawing>
      </w:r>
    </w:p>
    <w:p w:rsidR="002A2FEC" w:rsidRPr="00E16635" w:rsidRDefault="00A341BC" w:rsidP="00A341BC">
      <w:pPr>
        <w:pStyle w:val="ARNormal"/>
        <w:keepNext/>
        <w:spacing w:line="300" w:lineRule="exact"/>
        <w:rPr>
          <w:sz w:val="30"/>
          <w:szCs w:val="30"/>
          <w:rtl/>
          <w:lang w:bidi="ar-SA"/>
        </w:rPr>
      </w:pPr>
      <w:r w:rsidRPr="00A341BC">
        <w:rPr>
          <w:rFonts w:hint="cs"/>
          <w:sz w:val="30"/>
          <w:szCs w:val="30"/>
          <w:rtl/>
          <w:lang w:bidi="ar-SA"/>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2A2FEC" w:rsidRPr="00334BE5" w:rsidRDefault="002A2FEC" w:rsidP="002A2FEC">
      <w:pPr>
        <w:keepNext/>
        <w:spacing w:after="240" w:line="360" w:lineRule="exact"/>
        <w:jc w:val="both"/>
        <w:rPr>
          <w:rFonts w:ascii="Arabic Typesetting" w:hAnsi="Arabic Typesetting" w:cs="Arabic Typesetting"/>
          <w:sz w:val="36"/>
          <w:szCs w:val="36"/>
          <w:rtl/>
        </w:rPr>
      </w:pPr>
      <w:r w:rsidRPr="00334BE5">
        <w:rPr>
          <w:rFonts w:ascii="Arabic Typesetting" w:hAnsi="Arabic Typesetting" w:cs="Arabic Typesetting" w:hint="cs"/>
          <w:sz w:val="36"/>
          <w:szCs w:val="36"/>
          <w:rtl/>
        </w:rPr>
        <w:lastRenderedPageBreak/>
        <w:t>ألف</w:t>
      </w:r>
      <w:r w:rsidRPr="00334BE5">
        <w:rPr>
          <w:rFonts w:ascii="Arabic Typesetting" w:hAnsi="Arabic Typesetting" w:cs="Arabic Typesetting"/>
          <w:sz w:val="36"/>
          <w:szCs w:val="36"/>
        </w:rPr>
        <w:t>.</w:t>
      </w:r>
      <w:r w:rsidRPr="00334BE5">
        <w:rPr>
          <w:rFonts w:ascii="Arabic Typesetting" w:hAnsi="Arabic Typesetting" w:cs="Arabic Typesetting" w:hint="cs"/>
          <w:sz w:val="36"/>
          <w:szCs w:val="36"/>
          <w:rtl/>
        </w:rPr>
        <w:tab/>
      </w:r>
      <w:r w:rsidRPr="00334BE5">
        <w:rPr>
          <w:rFonts w:ascii="Arabic Typesetting" w:hAnsi="Arabic Typesetting" w:cs="Arabic Typesetting" w:hint="cs"/>
          <w:sz w:val="36"/>
          <w:szCs w:val="36"/>
          <w:u w:val="single"/>
          <w:rtl/>
        </w:rPr>
        <w:t>الميزانية بعد التحويلات 2012/13</w:t>
      </w:r>
    </w:p>
    <w:p w:rsidR="002A2FEC" w:rsidRPr="00950DAF" w:rsidRDefault="002A2FEC" w:rsidP="00950DAF">
      <w:pPr>
        <w:pStyle w:val="ListParagraph"/>
        <w:keepNext/>
        <w:numPr>
          <w:ilvl w:val="0"/>
          <w:numId w:val="37"/>
        </w:numPr>
        <w:tabs>
          <w:tab w:val="left" w:pos="706"/>
        </w:tabs>
        <w:spacing w:after="120" w:line="340" w:lineRule="exact"/>
        <w:ind w:left="0" w:firstLine="0"/>
        <w:jc w:val="both"/>
        <w:rPr>
          <w:rFonts w:ascii="Arabic Typesetting" w:hAnsi="Arabic Typesetting" w:cs="Arabic Typesetting"/>
          <w:sz w:val="30"/>
          <w:szCs w:val="30"/>
          <w:rtl/>
        </w:rPr>
      </w:pPr>
      <w:r w:rsidRPr="00950DAF">
        <w:rPr>
          <w:rFonts w:ascii="Arabic Typesetting" w:hAnsi="Arabic Typesetting" w:cs="Arabic Typesetting" w:hint="cs"/>
          <w:b/>
          <w:sz w:val="30"/>
          <w:szCs w:val="30"/>
          <w:rtl/>
        </w:rPr>
        <w:t>أدى توسيع سياسة اللغات إلى زيادة حجم أعمال الترجمة بشكل حاد في 2012 مما أدى إلى زيادة 53 بالمائة في عبء العمل. و</w:t>
      </w:r>
      <w:r w:rsidRPr="00950DAF">
        <w:rPr>
          <w:rFonts w:ascii="Arabic Typesetting" w:hAnsi="Arabic Typesetting" w:cs="Arabic Typesetting" w:hint="cs"/>
          <w:sz w:val="30"/>
          <w:szCs w:val="30"/>
          <w:rtl/>
          <w:lang w:bidi="ar-SA"/>
        </w:rPr>
        <w:t>تعكس الزيادة الصافية في الموارد المخصصة للبرنامج وللنتيجة تاسعا.1 (</w:t>
      </w:r>
      <w:r w:rsidRPr="00950DAF">
        <w:rPr>
          <w:rFonts w:ascii="Arabic Typesetting" w:hAnsi="Arabic Typesetting" w:cs="Arabic Typesetting"/>
          <w:sz w:val="30"/>
          <w:szCs w:val="30"/>
          <w:rtl/>
        </w:rPr>
        <w:t>خدمات دعم فعالة وناجعة وذات جودة موجهة نحو الزبائن</w:t>
      </w:r>
      <w:r w:rsidRPr="00950DAF">
        <w:rPr>
          <w:rFonts w:ascii="Arabic Typesetting" w:hAnsi="Arabic Typesetting" w:cs="Arabic Typesetting" w:hint="cs"/>
          <w:sz w:val="30"/>
          <w:szCs w:val="30"/>
          <w:rtl/>
        </w:rPr>
        <w:t>) النتيجة المزدوجة والتي تتمثل في</w:t>
      </w:r>
      <w:r w:rsidRPr="00950DAF">
        <w:rPr>
          <w:rFonts w:ascii="Arabic Typesetting" w:hAnsi="Arabic Typesetting" w:cs="Arabic Typesetting" w:hint="cs"/>
          <w:sz w:val="30"/>
          <w:szCs w:val="30"/>
          <w:rtl/>
          <w:lang w:bidi="ar-SA"/>
        </w:rPr>
        <w:t xml:space="preserve">: "1" تزايد تكلفة الترجمة والذي خففت في وطأته الجهود الواعية لاستيعاب ارتفاع التكلفة؛ "2" </w:t>
      </w:r>
      <w:proofErr w:type="spellStart"/>
      <w:r w:rsidRPr="00950DAF">
        <w:rPr>
          <w:rFonts w:ascii="Arabic Typesetting" w:hAnsi="Arabic Typesetting" w:cs="Arabic Typesetting" w:hint="cs"/>
          <w:sz w:val="30"/>
          <w:szCs w:val="30"/>
          <w:rtl/>
          <w:lang w:bidi="ar-SA"/>
        </w:rPr>
        <w:t>ووفورات</w:t>
      </w:r>
      <w:proofErr w:type="spellEnd"/>
      <w:r w:rsidRPr="00950DAF">
        <w:rPr>
          <w:rFonts w:ascii="Arabic Typesetting" w:hAnsi="Arabic Typesetting" w:cs="Arabic Typesetting" w:hint="cs"/>
          <w:sz w:val="30"/>
          <w:szCs w:val="30"/>
          <w:rtl/>
          <w:lang w:bidi="ar-SA"/>
        </w:rPr>
        <w:t xml:space="preserve"> التكلفة التي حققها البرنامج من خلال خفض أسعار خدمات البريد.</w:t>
      </w:r>
    </w:p>
    <w:p w:rsidR="002A2FEC" w:rsidRPr="00334BE5" w:rsidRDefault="002A2FEC" w:rsidP="002A2FEC">
      <w:pPr>
        <w:keepNext/>
        <w:spacing w:after="240" w:line="360" w:lineRule="exact"/>
        <w:jc w:val="both"/>
        <w:rPr>
          <w:rFonts w:ascii="Arabic Typesetting" w:hAnsi="Arabic Typesetting" w:cs="Arabic Typesetting"/>
          <w:sz w:val="36"/>
          <w:szCs w:val="36"/>
          <w:rtl/>
        </w:rPr>
      </w:pPr>
      <w:r w:rsidRPr="00334BE5">
        <w:rPr>
          <w:rFonts w:ascii="Arabic Typesetting" w:hAnsi="Arabic Typesetting" w:cs="Arabic Typesetting" w:hint="cs"/>
          <w:sz w:val="36"/>
          <w:szCs w:val="36"/>
          <w:rtl/>
        </w:rPr>
        <w:t>باء</w:t>
      </w:r>
      <w:r w:rsidRPr="00334BE5">
        <w:rPr>
          <w:rFonts w:ascii="Arabic Typesetting" w:hAnsi="Arabic Typesetting" w:cs="Arabic Typesetting"/>
          <w:sz w:val="36"/>
          <w:szCs w:val="36"/>
        </w:rPr>
        <w:t>.</w:t>
      </w:r>
      <w:r w:rsidRPr="00334BE5">
        <w:rPr>
          <w:rFonts w:ascii="Arabic Typesetting" w:hAnsi="Arabic Typesetting" w:cs="Arabic Typesetting" w:hint="cs"/>
          <w:i/>
          <w:iCs/>
          <w:sz w:val="36"/>
          <w:szCs w:val="36"/>
          <w:rtl/>
        </w:rPr>
        <w:tab/>
      </w:r>
      <w:r w:rsidRPr="00334BE5">
        <w:rPr>
          <w:rFonts w:ascii="Arabic Typesetting" w:hAnsi="Arabic Typesetting" w:cs="Arabic Typesetting" w:hint="cs"/>
          <w:sz w:val="36"/>
          <w:szCs w:val="36"/>
          <w:u w:val="single"/>
          <w:rtl/>
        </w:rPr>
        <w:t>نسبة استخدام ميزانية 2012</w:t>
      </w:r>
    </w:p>
    <w:p w:rsidR="002A2FEC" w:rsidRPr="00950DAF" w:rsidRDefault="002A2FEC" w:rsidP="00950DAF">
      <w:pPr>
        <w:pStyle w:val="ListParagraph"/>
        <w:keepNext/>
        <w:numPr>
          <w:ilvl w:val="0"/>
          <w:numId w:val="37"/>
        </w:numPr>
        <w:tabs>
          <w:tab w:val="left" w:pos="706"/>
        </w:tabs>
        <w:spacing w:after="120" w:line="340" w:lineRule="exact"/>
        <w:ind w:left="0" w:firstLine="0"/>
        <w:jc w:val="both"/>
        <w:rPr>
          <w:rFonts w:ascii="Arabic Typesetting" w:hAnsi="Arabic Typesetting" w:cs="Arabic Typesetting"/>
          <w:b/>
          <w:sz w:val="30"/>
          <w:szCs w:val="30"/>
          <w:rtl/>
        </w:rPr>
      </w:pPr>
      <w:r w:rsidRPr="00950DAF">
        <w:rPr>
          <w:rFonts w:ascii="Arabic Typesetting" w:hAnsi="Arabic Typesetting" w:cs="Arabic Typesetting" w:hint="cs"/>
          <w:b/>
          <w:sz w:val="30"/>
          <w:szCs w:val="30"/>
          <w:rtl/>
        </w:rPr>
        <w:t>مثلما كان متوقعا، تراوحت نسبة استخدام الميزانية خلال السنة الأولى من الثنائية بين 40 بالمائة و60 بالمائة، وهي نسبة استخدام ثابتة.</w:t>
      </w:r>
    </w:p>
    <w:p w:rsidR="002A2FEC" w:rsidRPr="0055567F" w:rsidRDefault="002A2FEC" w:rsidP="00C71B29">
      <w:pPr>
        <w:pStyle w:val="Heading1AR"/>
        <w:spacing w:before="0" w:after="120"/>
        <w:ind w:left="2268" w:hanging="2268"/>
        <w:outlineLvl w:val="1"/>
        <w:rPr>
          <w:rtl/>
          <w:lang w:val="fr-CH"/>
        </w:rPr>
      </w:pPr>
      <w:r>
        <w:rPr>
          <w:rtl/>
        </w:rPr>
        <w:br w:type="page"/>
      </w:r>
      <w:bookmarkStart w:id="38" w:name="_Toc359865210"/>
      <w:r w:rsidRPr="0055567F">
        <w:rPr>
          <w:rtl/>
          <w:lang w:val="fr-CH"/>
        </w:rPr>
        <w:lastRenderedPageBreak/>
        <w:t>البرنامج</w:t>
      </w:r>
      <w:r w:rsidRPr="0055567F">
        <w:rPr>
          <w:lang w:val="fr-CH"/>
        </w:rPr>
        <w:t xml:space="preserve"> </w:t>
      </w:r>
      <w:r w:rsidRPr="0055567F">
        <w:rPr>
          <w:rFonts w:hint="cs"/>
          <w:rtl/>
          <w:lang w:val="fr-CH"/>
        </w:rPr>
        <w:t>28:</w:t>
      </w:r>
      <w:r w:rsidRPr="0055567F">
        <w:rPr>
          <w:rFonts w:hint="cs"/>
          <w:rtl/>
          <w:lang w:val="fr-CH"/>
        </w:rPr>
        <w:tab/>
      </w:r>
      <w:r w:rsidR="00C903A9">
        <w:rPr>
          <w:rFonts w:hint="cs"/>
          <w:rtl/>
          <w:lang w:val="fr-CH"/>
        </w:rPr>
        <w:t>السلامة و</w:t>
      </w:r>
      <w:r w:rsidRPr="0055567F">
        <w:rPr>
          <w:rFonts w:hint="cs"/>
          <w:rtl/>
          <w:lang w:val="fr-CH"/>
        </w:rPr>
        <w:t>الأمن</w:t>
      </w:r>
      <w:bookmarkEnd w:id="38"/>
    </w:p>
    <w:p w:rsidR="002A2FEC" w:rsidRPr="0055567F" w:rsidRDefault="002A2FEC" w:rsidP="0055567F">
      <w:pPr>
        <w:pStyle w:val="NormalAR"/>
        <w:keepNext/>
        <w:spacing w:after="240" w:line="360" w:lineRule="exact"/>
        <w:ind w:left="2268" w:hanging="2268"/>
        <w:rPr>
          <w:b/>
          <w:bCs/>
          <w:sz w:val="36"/>
          <w:szCs w:val="36"/>
          <w:rtl/>
          <w:lang w:val="fr-CH" w:bidi="ar-SA"/>
        </w:rPr>
      </w:pPr>
      <w:r w:rsidRPr="0055567F">
        <w:rPr>
          <w:b/>
          <w:bCs/>
          <w:sz w:val="36"/>
          <w:szCs w:val="36"/>
          <w:rtl/>
          <w:lang w:val="fr-CH" w:bidi="ar-SA"/>
        </w:rPr>
        <w:t>المسؤول عن البرنامج</w:t>
      </w:r>
      <w:r w:rsidRPr="0055567F">
        <w:rPr>
          <w:rFonts w:hint="cs"/>
          <w:b/>
          <w:bCs/>
          <w:sz w:val="36"/>
          <w:szCs w:val="36"/>
          <w:rtl/>
          <w:lang w:val="fr-CH" w:bidi="ar-SA"/>
        </w:rPr>
        <w:t>:</w:t>
      </w:r>
      <w:r w:rsidRPr="0055567F">
        <w:rPr>
          <w:rFonts w:hint="cs"/>
          <w:b/>
          <w:bCs/>
          <w:sz w:val="36"/>
          <w:szCs w:val="36"/>
          <w:rtl/>
          <w:lang w:val="fr-CH" w:bidi="ar-SA"/>
        </w:rPr>
        <w:tab/>
      </w:r>
      <w:r w:rsidRPr="0055567F">
        <w:rPr>
          <w:rFonts w:hint="cs"/>
          <w:b/>
          <w:bCs/>
          <w:sz w:val="36"/>
          <w:szCs w:val="36"/>
          <w:rtl/>
          <w:lang w:val="fr-CH" w:bidi="ar-SA"/>
        </w:rPr>
        <w:tab/>
        <w:t xml:space="preserve">السيد أ. </w:t>
      </w:r>
      <w:proofErr w:type="spellStart"/>
      <w:r w:rsidRPr="0055567F">
        <w:rPr>
          <w:rFonts w:hint="cs"/>
          <w:b/>
          <w:bCs/>
          <w:sz w:val="36"/>
          <w:szCs w:val="36"/>
          <w:rtl/>
          <w:lang w:val="fr-CH" w:bidi="ar-SA"/>
        </w:rPr>
        <w:t>سوندارام</w:t>
      </w:r>
      <w:proofErr w:type="spellEnd"/>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استعراض التقدم في 2012</w:t>
      </w:r>
    </w:p>
    <w:p w:rsidR="002A2FEC" w:rsidRPr="00950DAF" w:rsidRDefault="002A2FEC" w:rsidP="00950DAF">
      <w:pPr>
        <w:pStyle w:val="NormalAR"/>
        <w:numPr>
          <w:ilvl w:val="0"/>
          <w:numId w:val="38"/>
        </w:numPr>
        <w:ind w:left="0" w:firstLine="0"/>
        <w:rPr>
          <w:rFonts w:eastAsia="Arial"/>
        </w:rPr>
      </w:pPr>
      <w:r w:rsidRPr="00950DAF">
        <w:rPr>
          <w:rFonts w:eastAsia="Arial"/>
          <w:rtl/>
        </w:rPr>
        <w:t>ظلت تكاليف خدمات السلامة والأمن</w:t>
      </w:r>
      <w:r w:rsidRPr="00950DAF">
        <w:rPr>
          <w:rFonts w:eastAsia="Arial" w:hint="cs"/>
          <w:rtl/>
        </w:rPr>
        <w:t xml:space="preserve"> في 2012 متسقة مع تكاليف </w:t>
      </w:r>
      <w:r w:rsidRPr="00950DAF">
        <w:rPr>
          <w:rFonts w:eastAsia="Arial"/>
          <w:rtl/>
        </w:rPr>
        <w:t>الأعوام السابقة</w:t>
      </w:r>
      <w:r w:rsidRPr="00950DAF">
        <w:rPr>
          <w:rFonts w:eastAsia="Arial" w:hint="cs"/>
          <w:rtl/>
        </w:rPr>
        <w:t xml:space="preserve"> </w:t>
      </w:r>
      <w:r w:rsidRPr="00950DAF">
        <w:rPr>
          <w:rFonts w:eastAsia="Arial"/>
          <w:rtl/>
        </w:rPr>
        <w:t xml:space="preserve">كنسبة </w:t>
      </w:r>
      <w:r w:rsidRPr="00950DAF">
        <w:rPr>
          <w:rFonts w:eastAsia="Arial" w:hint="cs"/>
          <w:rtl/>
        </w:rPr>
        <w:t xml:space="preserve">مئوية </w:t>
      </w:r>
      <w:r w:rsidRPr="00950DAF">
        <w:rPr>
          <w:rFonts w:eastAsia="Arial"/>
          <w:rtl/>
        </w:rPr>
        <w:t xml:space="preserve">من إجمالي نفقات المنظمة. </w:t>
      </w:r>
      <w:r w:rsidRPr="00950DAF">
        <w:rPr>
          <w:rFonts w:eastAsia="Arial" w:hint="cs"/>
          <w:rtl/>
        </w:rPr>
        <w:t>وتولى البرنامج خلال 2012 مسؤولية إدارة</w:t>
      </w:r>
      <w:r w:rsidRPr="00950DAF">
        <w:rPr>
          <w:rFonts w:eastAsia="Arial"/>
          <w:rtl/>
        </w:rPr>
        <w:t xml:space="preserve"> كل أنظمة </w:t>
      </w:r>
      <w:r w:rsidRPr="00950DAF">
        <w:rPr>
          <w:rFonts w:eastAsia="Arial" w:hint="cs"/>
          <w:rtl/>
        </w:rPr>
        <w:t xml:space="preserve">وتجهيزات </w:t>
      </w:r>
      <w:r w:rsidRPr="00950DAF">
        <w:rPr>
          <w:rFonts w:eastAsia="Arial"/>
          <w:rtl/>
        </w:rPr>
        <w:t xml:space="preserve">السلامة والأمن في </w:t>
      </w:r>
      <w:r w:rsidRPr="00950DAF">
        <w:rPr>
          <w:rFonts w:eastAsia="Arial" w:hint="cs"/>
          <w:rtl/>
        </w:rPr>
        <w:t xml:space="preserve">جميع أقسام </w:t>
      </w:r>
      <w:r w:rsidRPr="00950DAF">
        <w:rPr>
          <w:rFonts w:eastAsia="Arial"/>
          <w:rtl/>
        </w:rPr>
        <w:t>المنظمة</w:t>
      </w:r>
      <w:r w:rsidRPr="00950DAF">
        <w:rPr>
          <w:rFonts w:eastAsia="Arial" w:hint="cs"/>
          <w:rtl/>
        </w:rPr>
        <w:t>، واستوعب البرنامج تدريجيا إدارة أنظمة وتجهيزات السلامة في المبنى الجديد والتي كانت تحت الضمان سابقا.</w:t>
      </w:r>
    </w:p>
    <w:p w:rsidR="002A2FEC" w:rsidRPr="00950DAF" w:rsidRDefault="002A2FEC" w:rsidP="00950DAF">
      <w:pPr>
        <w:pStyle w:val="NormalAR"/>
        <w:numPr>
          <w:ilvl w:val="0"/>
          <w:numId w:val="38"/>
        </w:numPr>
        <w:ind w:left="0" w:firstLine="0"/>
        <w:rPr>
          <w:lang w:val="fr-CH" w:bidi="ar-SA"/>
        </w:rPr>
      </w:pPr>
      <w:r w:rsidRPr="00950DAF">
        <w:rPr>
          <w:rFonts w:eastAsia="Arial" w:hint="cs"/>
          <w:rtl/>
        </w:rPr>
        <w:t>وأطلقت مناقصة جديدة لخدمات الأمن الموحدة نظرا لانتهاء العقد السابق، الذي دخل حيز التنفيذ في ديسمبر 2007. وأدت المناقصة المذكورة إلى زيادة تكلفة هذه الخدمات 000 650 فرنك سويسري تقريبا في السنة، نظرا بالأساس إلى ارتفاع مستوى أسعار السوق الحالية في جنيف، بالإضافة إلى الزيادة في المرتبات منذ 2007.</w:t>
      </w:r>
    </w:p>
    <w:p w:rsidR="002A2FEC" w:rsidRPr="00950DAF" w:rsidRDefault="002A2FEC" w:rsidP="00950DAF">
      <w:pPr>
        <w:pStyle w:val="NormalAR"/>
        <w:numPr>
          <w:ilvl w:val="0"/>
          <w:numId w:val="38"/>
        </w:numPr>
        <w:ind w:left="0" w:firstLine="0"/>
        <w:rPr>
          <w:lang w:val="fr-CH" w:bidi="ar-SA"/>
        </w:rPr>
      </w:pPr>
      <w:r w:rsidRPr="00950DAF">
        <w:rPr>
          <w:rFonts w:eastAsia="Arial" w:hint="cs"/>
          <w:rtl/>
        </w:rPr>
        <w:t>ونُفذت، في 2012 عدة سياسات جديدة تتعلق بسلامة الموظفين وأمنهم في الأسفار الرسمية ومواءمة تصميم الشارات طبقا لنظام الأمم المتحدة لإدارة الأمن، وإدراج قياسات حيوية محسنة لمراقبة الدخول في مركز بيانات المبنى الجديد. فضلا عن تحسين الأمن في الاجتماعات التي تولت الويبو رعايتها خارج جنيف. وتبعا لقرار مجلس الرؤساء التنفيذيين (</w:t>
      </w:r>
      <w:r w:rsidRPr="00950DAF">
        <w:rPr>
          <w:rFonts w:eastAsia="Arial"/>
        </w:rPr>
        <w:t>CEB</w:t>
      </w:r>
      <w:r w:rsidRPr="00950DAF">
        <w:rPr>
          <w:rFonts w:eastAsia="Arial" w:hint="cs"/>
          <w:rtl/>
        </w:rPr>
        <w:t xml:space="preserve">) في نوفمبر 2012، قامت الويبو بتشديد الإجراءات الأمنية خلال التظاهرات. ومثلت إصابات الموظفين أقل من 2 بالمائة من الحوادث المبلغ عنها في 2012. </w:t>
      </w:r>
    </w:p>
    <w:p w:rsidR="002A2FEC" w:rsidRPr="00950DAF" w:rsidRDefault="002A2FEC" w:rsidP="00950DAF">
      <w:pPr>
        <w:pStyle w:val="NormalAR"/>
        <w:numPr>
          <w:ilvl w:val="0"/>
          <w:numId w:val="38"/>
        </w:numPr>
        <w:ind w:left="0" w:firstLine="0"/>
        <w:rPr>
          <w:lang w:bidi="ar-SA"/>
        </w:rPr>
      </w:pPr>
      <w:r w:rsidRPr="00950DAF">
        <w:rPr>
          <w:rFonts w:hint="cs"/>
          <w:rtl/>
          <w:lang w:val="fr-CH" w:bidi="ar-SA"/>
        </w:rPr>
        <w:t xml:space="preserve">وأنجزت عمليات التدقيق التقييمية السنوية لمبنى مكتب الويبو للتنسيق في سنغافورة وطوكيو، بالشكل المطلوب. ومن المقرر إجراء عمليات التدقيق لمكتبي الويبو في ريو دي جانيرو ونيويورك في النصف الأول من 2013. </w:t>
      </w:r>
      <w:r w:rsidRPr="00950DAF">
        <w:rPr>
          <w:rFonts w:hint="cs"/>
          <w:rtl/>
          <w:lang w:val="fr-CH"/>
        </w:rPr>
        <w:t>كما شارك البرنامج، بنشاط، في خطة الاستجابة لمتطلبات استمرارية العمل</w:t>
      </w:r>
      <w:r w:rsidRPr="00950DAF">
        <w:rPr>
          <w:rFonts w:hint="eastAsia"/>
          <w:lang w:bidi="ar-SA"/>
        </w:rPr>
        <w:t> </w:t>
      </w:r>
      <w:r w:rsidRPr="00950DAF">
        <w:rPr>
          <w:rFonts w:hint="cs"/>
          <w:rtl/>
          <w:lang w:val="fr-CH"/>
        </w:rPr>
        <w:t>(</w:t>
      </w:r>
      <w:r w:rsidRPr="00950DAF">
        <w:rPr>
          <w:lang w:bidi="ar-SA"/>
        </w:rPr>
        <w:t>BCRP</w:t>
      </w:r>
      <w:r w:rsidRPr="00950DAF">
        <w:rPr>
          <w:rFonts w:hint="cs"/>
          <w:rtl/>
          <w:lang w:val="fr-CH" w:bidi="ar-SA"/>
        </w:rPr>
        <w:t>) واستراتيجية إدارة استمرارية العمل (</w:t>
      </w:r>
      <w:r w:rsidRPr="00950DAF">
        <w:rPr>
          <w:lang w:bidi="ar-SA"/>
        </w:rPr>
        <w:t>BCMS</w:t>
      </w:r>
      <w:r w:rsidRPr="00950DAF">
        <w:rPr>
          <w:rFonts w:hint="cs"/>
          <w:rtl/>
          <w:lang w:val="fr-CH" w:bidi="ar-SA"/>
        </w:rPr>
        <w:t>) فيما يخص عمليات الويبو.</w:t>
      </w:r>
    </w:p>
    <w:p w:rsidR="002A2FEC" w:rsidRPr="00950DAF" w:rsidRDefault="002A2FEC" w:rsidP="00950DAF">
      <w:pPr>
        <w:pStyle w:val="NormalAR"/>
        <w:numPr>
          <w:ilvl w:val="0"/>
          <w:numId w:val="38"/>
        </w:numPr>
        <w:ind w:left="0" w:firstLine="0"/>
        <w:rPr>
          <w:rtl/>
          <w:lang w:bidi="ar-SA"/>
        </w:rPr>
      </w:pPr>
      <w:r w:rsidRPr="00950DAF">
        <w:rPr>
          <w:rFonts w:hint="cs"/>
          <w:rtl/>
          <w:lang w:val="fr-CH" w:bidi="ar-SA"/>
        </w:rPr>
        <w:t xml:space="preserve">وفي 2012، بدأ بناء مركز المراقبة. وقصد تحسين إمكانية النفاذ الفعلي إلى الويبو، أحدثت ثمانية أماكن في موقف السيارات </w:t>
      </w:r>
      <w:r w:rsidRPr="00950DAF">
        <w:rPr>
          <w:lang w:bidi="ar-SA"/>
        </w:rPr>
        <w:t>NB</w:t>
      </w:r>
      <w:r w:rsidRPr="00950DAF">
        <w:rPr>
          <w:rFonts w:hint="cs"/>
          <w:rtl/>
          <w:lang w:bidi="ar-SA"/>
        </w:rPr>
        <w:t xml:space="preserve"> للأشخاص الذي يعانون من إعاقات. وتولى البرنامج مسؤولية إدارة هذه الأماكن والتي تخصص بناء على شهادة طبية صادرة عن قسم الخدمات الطبية للأمم المتحدة في مكتب الأمم المتحدة في جنيف.</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lastRenderedPageBreak/>
        <w:t>بيانات الأداء</w:t>
      </w:r>
    </w:p>
    <w:tbl>
      <w:tblPr>
        <w:bidiVisual/>
        <w:tblW w:w="4725"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644"/>
        <w:gridCol w:w="1645"/>
        <w:gridCol w:w="3371"/>
        <w:gridCol w:w="1017"/>
        <w:gridCol w:w="7"/>
      </w:tblGrid>
      <w:tr w:rsidR="002A2FEC" w:rsidRPr="000D2D50"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0D2D50" w:rsidRDefault="002A2FEC" w:rsidP="0006363A">
            <w:pPr>
              <w:keepNext/>
              <w:tabs>
                <w:tab w:val="left" w:pos="1141"/>
              </w:tabs>
              <w:spacing w:before="60" w:after="60" w:line="280" w:lineRule="exact"/>
              <w:rPr>
                <w:rFonts w:ascii="Arabic Typesetting" w:hAnsi="Arabic Typesetting" w:cs="Arabic Typesetting"/>
                <w:b/>
                <w:bCs/>
                <w:sz w:val="30"/>
                <w:szCs w:val="30"/>
              </w:rPr>
            </w:pPr>
            <w:r w:rsidRPr="000D2D50">
              <w:rPr>
                <w:rFonts w:ascii="Arabic Typesetting" w:hAnsi="Arabic Typesetting" w:cs="Arabic Typesetting" w:hint="cs"/>
                <w:b/>
                <w:bCs/>
                <w:sz w:val="30"/>
                <w:szCs w:val="30"/>
                <w:rtl/>
              </w:rPr>
              <w:t>النتيجة</w:t>
            </w:r>
            <w:r w:rsidRPr="000D2D50">
              <w:rPr>
                <w:rFonts w:ascii="Arabic Typesetting" w:hAnsi="Arabic Typesetting" w:cs="Arabic Typesetting"/>
                <w:b/>
                <w:bCs/>
                <w:sz w:val="30"/>
                <w:szCs w:val="30"/>
                <w:rtl/>
              </w:rPr>
              <w:t xml:space="preserve"> المرتقب</w:t>
            </w:r>
            <w:r w:rsidRPr="000D2D50">
              <w:rPr>
                <w:rFonts w:ascii="Arabic Typesetting" w:hAnsi="Arabic Typesetting" w:cs="Arabic Typesetting" w:hint="cs"/>
                <w:b/>
                <w:bCs/>
                <w:sz w:val="30"/>
                <w:szCs w:val="30"/>
                <w:rtl/>
              </w:rPr>
              <w:t>ة:</w:t>
            </w:r>
            <w:r>
              <w:rPr>
                <w:rFonts w:ascii="Arabic Typesetting" w:hAnsi="Arabic Typesetting" w:cs="Arabic Typesetting"/>
                <w:b/>
                <w:bCs/>
                <w:sz w:val="30"/>
                <w:szCs w:val="30"/>
                <w:rtl/>
              </w:rPr>
              <w:tab/>
            </w:r>
            <w:r w:rsidRPr="000D2D50">
              <w:rPr>
                <w:rFonts w:ascii="Arabic Typesetting" w:hAnsi="Arabic Typesetting" w:cs="Arabic Typesetting"/>
                <w:sz w:val="30"/>
                <w:szCs w:val="30"/>
                <w:rtl/>
              </w:rPr>
              <w:t>سلامة وأمن موظفي الويبو والمندوبين والزائرين والممتلكات المادية والمعلومات</w:t>
            </w:r>
          </w:p>
        </w:tc>
      </w:tr>
      <w:tr w:rsidR="002A2FEC" w:rsidRPr="00A43C4E" w:rsidTr="00984334">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06363A">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06363A">
            <w:pPr>
              <w:keepNext/>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06363A">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06363A">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06363A">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06363A">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0D2D50" w:rsidTr="00984334">
        <w:trPr>
          <w:trHeight w:val="18"/>
          <w:jc w:val="center"/>
        </w:trPr>
        <w:tc>
          <w:tcPr>
            <w:tcW w:w="1627" w:type="dxa"/>
            <w:tcBorders>
              <w:top w:val="nil"/>
              <w:left w:val="single" w:sz="4" w:space="0" w:color="auto"/>
              <w:bottom w:val="nil"/>
            </w:tcBorders>
            <w:tcMar>
              <w:top w:w="110" w:type="dxa"/>
            </w:tcMar>
          </w:tcPr>
          <w:p w:rsidR="002A2FEC" w:rsidRPr="000D2D50" w:rsidRDefault="002A2FEC" w:rsidP="0006363A">
            <w:pPr>
              <w:keepNext/>
              <w:spacing w:before="60" w:after="60" w:line="280" w:lineRule="exact"/>
              <w:rPr>
                <w:rFonts w:ascii="Arabic Typesetting" w:hAnsi="Arabic Typesetting" w:cs="Arabic Typesetting"/>
                <w:b/>
                <w:sz w:val="30"/>
                <w:szCs w:val="30"/>
              </w:rPr>
            </w:pPr>
            <w:r w:rsidRPr="000D2D50">
              <w:rPr>
                <w:rFonts w:ascii="Arabic Typesetting" w:hAnsi="Arabic Typesetting" w:cs="Arabic Typesetting" w:hint="cs"/>
                <w:sz w:val="30"/>
                <w:szCs w:val="30"/>
                <w:rtl/>
              </w:rPr>
              <w:t xml:space="preserve">النسبة المئوية لموظفي الويبو وزوارها والمندوبين لديها الذين يبلغون عن إصابة عمل أو حادث مرتبط بالعمل </w:t>
            </w:r>
          </w:p>
        </w:tc>
        <w:tc>
          <w:tcPr>
            <w:tcW w:w="1644" w:type="dxa"/>
            <w:tcBorders>
              <w:top w:val="nil"/>
              <w:bottom w:val="nil"/>
            </w:tcBorders>
            <w:shd w:val="pct30" w:color="auto" w:fill="auto"/>
            <w:tcMar>
              <w:top w:w="110" w:type="dxa"/>
            </w:tcMar>
          </w:tcPr>
          <w:p w:rsidR="002A2FEC" w:rsidRPr="000D2D50" w:rsidRDefault="002A2FEC" w:rsidP="0006363A">
            <w:pPr>
              <w:keepNext/>
              <w:spacing w:before="60" w:after="60" w:line="280" w:lineRule="exact"/>
              <w:rPr>
                <w:rFonts w:ascii="Arabic Typesetting" w:hAnsi="Arabic Typesetting" w:cs="Arabic Typesetting"/>
                <w:b/>
                <w:sz w:val="30"/>
                <w:szCs w:val="30"/>
              </w:rPr>
            </w:pPr>
            <w:r w:rsidRPr="000D2D50">
              <w:rPr>
                <w:rFonts w:ascii="Arabic Typesetting" w:hAnsi="Arabic Typesetting" w:cs="Arabic Typesetting" w:hint="cs"/>
                <w:b/>
                <w:sz w:val="30"/>
                <w:szCs w:val="30"/>
                <w:rtl/>
              </w:rPr>
              <w:t>2%</w:t>
            </w:r>
          </w:p>
        </w:tc>
        <w:tc>
          <w:tcPr>
            <w:tcW w:w="1645" w:type="dxa"/>
            <w:tcBorders>
              <w:top w:val="nil"/>
              <w:bottom w:val="nil"/>
            </w:tcBorders>
            <w:tcMar>
              <w:top w:w="110" w:type="dxa"/>
            </w:tcMar>
          </w:tcPr>
          <w:p w:rsidR="002A2FEC" w:rsidRPr="00521F33" w:rsidRDefault="002A2FEC" w:rsidP="0006363A">
            <w:pPr>
              <w:keepNext/>
              <w:spacing w:before="60" w:after="60" w:line="280" w:lineRule="exact"/>
              <w:rPr>
                <w:rFonts w:ascii="Arabic Typesetting" w:hAnsi="Arabic Typesetting" w:cs="Arabic Typesetting"/>
                <w:b/>
                <w:color w:val="993300"/>
                <w:sz w:val="30"/>
                <w:szCs w:val="30"/>
              </w:rPr>
            </w:pPr>
          </w:p>
        </w:tc>
        <w:tc>
          <w:tcPr>
            <w:tcW w:w="3371" w:type="dxa"/>
            <w:tcBorders>
              <w:top w:val="nil"/>
              <w:bottom w:val="nil"/>
            </w:tcBorders>
            <w:tcMar>
              <w:top w:w="110" w:type="dxa"/>
            </w:tcMar>
          </w:tcPr>
          <w:p w:rsidR="002A2FEC" w:rsidRPr="000D2D50" w:rsidRDefault="002A2FEC" w:rsidP="0006363A">
            <w:pPr>
              <w:keepNext/>
              <w:spacing w:before="60" w:after="60" w:line="280" w:lineRule="exact"/>
              <w:rPr>
                <w:rFonts w:ascii="Arabic Typesetting" w:hAnsi="Arabic Typesetting" w:cs="Arabic Typesetting"/>
                <w:b/>
                <w:sz w:val="30"/>
                <w:szCs w:val="30"/>
                <w:rtl/>
              </w:rPr>
            </w:pPr>
            <w:r w:rsidRPr="000D2D50">
              <w:rPr>
                <w:rFonts w:ascii="Arabic Typesetting" w:hAnsi="Arabic Typesetting" w:cs="Arabic Typesetting" w:hint="cs"/>
                <w:b/>
                <w:sz w:val="30"/>
                <w:szCs w:val="30"/>
                <w:rtl/>
                <w:lang w:bidi="ar-SA"/>
              </w:rPr>
              <w:t>تم التبليغ عن 6 حوادث أصيب فيها موظفون في 2012. وظلت النسبة المئوية للحوادث التي خلفت إصابات لدى الموظفين أقل بكثير من</w:t>
            </w:r>
            <w:r>
              <w:rPr>
                <w:rFonts w:ascii="Arabic Typesetting" w:hAnsi="Arabic Typesetting" w:cs="Arabic Typesetting" w:hint="eastAsia"/>
                <w:b/>
                <w:sz w:val="30"/>
                <w:szCs w:val="30"/>
                <w:rtl/>
                <w:lang w:bidi="ar-SA"/>
              </w:rPr>
              <w:t> </w:t>
            </w:r>
            <w:r w:rsidRPr="000D2D50">
              <w:rPr>
                <w:rFonts w:ascii="Arabic Typesetting" w:hAnsi="Arabic Typesetting" w:cs="Arabic Typesetting" w:hint="cs"/>
                <w:b/>
                <w:sz w:val="30"/>
                <w:szCs w:val="30"/>
                <w:rtl/>
                <w:lang w:bidi="ar-SA"/>
              </w:rPr>
              <w:t>2%.</w:t>
            </w:r>
          </w:p>
        </w:tc>
        <w:tc>
          <w:tcPr>
            <w:tcW w:w="1024" w:type="dxa"/>
            <w:gridSpan w:val="2"/>
            <w:tcBorders>
              <w:top w:val="nil"/>
              <w:bottom w:val="nil"/>
              <w:right w:val="single" w:sz="4" w:space="0" w:color="auto"/>
            </w:tcBorders>
            <w:tcMar>
              <w:top w:w="110" w:type="dxa"/>
            </w:tcMar>
          </w:tcPr>
          <w:p w:rsidR="002A2FEC" w:rsidRPr="000D2D50" w:rsidRDefault="006F4A06" w:rsidP="0006363A">
            <w:pPr>
              <w:keepNext/>
              <w:spacing w:before="60" w:after="60" w:line="28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r w:rsidR="002A2FEC" w:rsidRPr="000D2D50" w:rsidTr="00984334">
        <w:trPr>
          <w:trHeight w:val="537"/>
          <w:jc w:val="center"/>
        </w:trPr>
        <w:tc>
          <w:tcPr>
            <w:tcW w:w="1627" w:type="dxa"/>
            <w:tcBorders>
              <w:top w:val="nil"/>
              <w:left w:val="single" w:sz="4" w:space="0" w:color="auto"/>
            </w:tcBorders>
            <w:tcMar>
              <w:top w:w="110" w:type="dxa"/>
            </w:tcMar>
          </w:tcPr>
          <w:p w:rsidR="002A2FEC" w:rsidRPr="000D2D50" w:rsidRDefault="002A2FEC" w:rsidP="00521F33">
            <w:pPr>
              <w:keepNext/>
              <w:spacing w:before="60" w:after="60" w:line="280" w:lineRule="exact"/>
              <w:rPr>
                <w:rFonts w:ascii="Arabic Typesetting" w:hAnsi="Arabic Typesetting" w:cs="Arabic Typesetting"/>
                <w:b/>
                <w:sz w:val="30"/>
                <w:szCs w:val="30"/>
                <w:rtl/>
              </w:rPr>
            </w:pPr>
            <w:r w:rsidRPr="000D2D50">
              <w:rPr>
                <w:rFonts w:ascii="Arabic Typesetting" w:hAnsi="Arabic Typesetting" w:cs="Arabic Typesetting" w:hint="cs"/>
                <w:sz w:val="30"/>
                <w:szCs w:val="30"/>
                <w:rtl/>
              </w:rPr>
              <w:t>النسبة المئوية لطلبات الحصول على مساعدة في مجالي السلامة والأمن خلال المؤتمرات أو المناسبات التي تنظم في جنيف أو خارجها</w:t>
            </w:r>
          </w:p>
        </w:tc>
        <w:tc>
          <w:tcPr>
            <w:tcW w:w="1644" w:type="dxa"/>
            <w:tcBorders>
              <w:top w:val="nil"/>
              <w:bottom w:val="single" w:sz="4" w:space="0" w:color="auto"/>
            </w:tcBorders>
            <w:shd w:val="pct30" w:color="auto" w:fill="auto"/>
            <w:tcMar>
              <w:top w:w="110" w:type="dxa"/>
            </w:tcMar>
          </w:tcPr>
          <w:p w:rsidR="002A2FEC" w:rsidRPr="000D2D50" w:rsidRDefault="002A2FEC" w:rsidP="00521F33">
            <w:pPr>
              <w:keepNext/>
              <w:spacing w:before="60" w:after="60" w:line="280" w:lineRule="exact"/>
              <w:rPr>
                <w:rFonts w:ascii="Arabic Typesetting" w:eastAsia="Arial" w:hAnsi="Arabic Typesetting" w:cs="Arabic Typesetting"/>
                <w:sz w:val="30"/>
                <w:szCs w:val="30"/>
                <w:rtl/>
              </w:rPr>
            </w:pPr>
            <w:r w:rsidRPr="000D2D50">
              <w:rPr>
                <w:rFonts w:ascii="Arabic Typesetting" w:eastAsia="Arial" w:hAnsi="Arabic Typesetting" w:cs="Arabic Typesetting" w:hint="cs"/>
                <w:sz w:val="30"/>
                <w:szCs w:val="30"/>
                <w:rtl/>
              </w:rPr>
              <w:t>65%</w:t>
            </w:r>
          </w:p>
        </w:tc>
        <w:tc>
          <w:tcPr>
            <w:tcW w:w="1645" w:type="dxa"/>
            <w:tcBorders>
              <w:top w:val="nil"/>
            </w:tcBorders>
            <w:tcMar>
              <w:top w:w="110" w:type="dxa"/>
            </w:tcMar>
          </w:tcPr>
          <w:p w:rsidR="002A2FEC" w:rsidRPr="000D2D50" w:rsidRDefault="002A2FEC" w:rsidP="00521F33">
            <w:pPr>
              <w:keepNext/>
              <w:spacing w:before="60" w:after="60" w:line="280" w:lineRule="exact"/>
              <w:rPr>
                <w:rFonts w:ascii="Arabic Typesetting" w:eastAsia="Arial" w:hAnsi="Arabic Typesetting" w:cs="Arabic Typesetting"/>
                <w:sz w:val="30"/>
                <w:szCs w:val="30"/>
                <w:rtl/>
              </w:rPr>
            </w:pPr>
          </w:p>
        </w:tc>
        <w:tc>
          <w:tcPr>
            <w:tcW w:w="3371" w:type="dxa"/>
            <w:tcBorders>
              <w:top w:val="nil"/>
            </w:tcBorders>
            <w:tcMar>
              <w:top w:w="110" w:type="dxa"/>
            </w:tcMar>
          </w:tcPr>
          <w:p w:rsidR="002A2FEC" w:rsidRPr="000D2D50" w:rsidRDefault="002A2FEC" w:rsidP="00521F33">
            <w:pPr>
              <w:keepNext/>
              <w:spacing w:before="60" w:after="60" w:line="280" w:lineRule="exact"/>
              <w:rPr>
                <w:rFonts w:ascii="Arabic Typesetting" w:hAnsi="Arabic Typesetting" w:cs="Arabic Typesetting"/>
                <w:sz w:val="30"/>
                <w:szCs w:val="30"/>
                <w:rtl/>
                <w:lang w:bidi="ar-SA"/>
              </w:rPr>
            </w:pPr>
            <w:r w:rsidRPr="000D2D50">
              <w:rPr>
                <w:rFonts w:ascii="Arabic Typesetting" w:hAnsi="Arabic Typesetting" w:cs="Arabic Typesetting" w:hint="cs"/>
                <w:sz w:val="30"/>
                <w:szCs w:val="30"/>
                <w:rtl/>
                <w:lang w:bidi="ar-SA"/>
              </w:rPr>
              <w:t>استجابت 70% على الأقل من مجموع عمليات تقييم المخاطر والتدقيق المنجزة في المقر الرئيسي ومكاتب التنسيق والمؤتمرات والاجتماعات والوظائف المتنوعة، إلى معايير نظام الأمم المتحدة لإدارة الأمن.</w:t>
            </w:r>
          </w:p>
          <w:p w:rsidR="002A2FEC" w:rsidRPr="000D2D50" w:rsidRDefault="002A2FEC" w:rsidP="00521F33">
            <w:pPr>
              <w:keepNext/>
              <w:spacing w:before="60" w:after="60" w:line="280" w:lineRule="exact"/>
              <w:rPr>
                <w:rFonts w:ascii="Arabic Typesetting" w:hAnsi="Arabic Typesetting" w:cs="Arabic Typesetting"/>
                <w:b/>
                <w:sz w:val="30"/>
                <w:szCs w:val="30"/>
                <w:rtl/>
              </w:rPr>
            </w:pPr>
            <w:r w:rsidRPr="000D2D50">
              <w:rPr>
                <w:rFonts w:ascii="Arabic Typesetting" w:hAnsi="Arabic Typesetting" w:cs="Arabic Typesetting" w:hint="cs"/>
                <w:b/>
                <w:sz w:val="30"/>
                <w:szCs w:val="30"/>
                <w:rtl/>
              </w:rPr>
              <w:t xml:space="preserve">وأنجزت في 2012 عمليتا تدقيق لمباني المكتب الخارجي وللتظاهرتين اللتين تديرهما الويبو بشكل مباشر. كما أنجزت ثلاث عمليات تقييم المؤتمرات/الاجتماعات الخارجية التي ساعد مكتب </w:t>
            </w:r>
            <w:r w:rsidRPr="000D2D50">
              <w:rPr>
                <w:rFonts w:ascii="Arabic Typesetting" w:hAnsi="Arabic Typesetting" w:cs="Arabic Typesetting"/>
                <w:b/>
                <w:sz w:val="30"/>
                <w:szCs w:val="30"/>
                <w:rtl/>
              </w:rPr>
              <w:t xml:space="preserve">إدارة الأمم المتحدة لشؤون السلامة والأمن </w:t>
            </w:r>
            <w:r w:rsidRPr="000D2D50">
              <w:rPr>
                <w:rFonts w:ascii="Arabic Typesetting" w:hAnsi="Arabic Typesetting" w:cs="Arabic Typesetting" w:hint="cs"/>
                <w:b/>
                <w:sz w:val="30"/>
                <w:szCs w:val="30"/>
                <w:rtl/>
              </w:rPr>
              <w:t>-</w:t>
            </w:r>
            <w:r w:rsidRPr="000D2D50">
              <w:rPr>
                <w:rFonts w:ascii="Arabic Typesetting" w:hAnsi="Arabic Typesetting" w:cs="Arabic Typesetting"/>
                <w:b/>
                <w:sz w:val="30"/>
                <w:szCs w:val="30"/>
                <w:rtl/>
              </w:rPr>
              <w:t>(</w:t>
            </w:r>
            <w:r w:rsidRPr="000D2D50">
              <w:rPr>
                <w:rFonts w:ascii="Arabic Typesetting" w:hAnsi="Arabic Typesetting" w:cs="Arabic Typesetting"/>
                <w:bCs/>
                <w:sz w:val="30"/>
                <w:szCs w:val="30"/>
              </w:rPr>
              <w:t>UNDSS</w:t>
            </w:r>
            <w:r w:rsidRPr="000D2D50">
              <w:rPr>
                <w:rFonts w:ascii="Arabic Typesetting" w:hAnsi="Arabic Typesetting" w:cs="Arabic Typesetting"/>
                <w:b/>
                <w:sz w:val="30"/>
                <w:szCs w:val="30"/>
                <w:rtl/>
              </w:rPr>
              <w:t>)</w:t>
            </w:r>
            <w:r w:rsidRPr="000D2D50">
              <w:rPr>
                <w:rFonts w:ascii="Arabic Typesetting" w:hAnsi="Arabic Typesetting" w:cs="Arabic Typesetting" w:hint="cs"/>
                <w:b/>
                <w:sz w:val="30"/>
                <w:szCs w:val="30"/>
                <w:rtl/>
              </w:rPr>
              <w:t xml:space="preserve"> في البلد المعني على تنسيق السلامة والأمن في التظاهرة.</w:t>
            </w:r>
          </w:p>
        </w:tc>
        <w:tc>
          <w:tcPr>
            <w:tcW w:w="1024" w:type="dxa"/>
            <w:gridSpan w:val="2"/>
            <w:tcBorders>
              <w:top w:val="nil"/>
              <w:right w:val="single" w:sz="4" w:space="0" w:color="auto"/>
            </w:tcBorders>
            <w:tcMar>
              <w:top w:w="110" w:type="dxa"/>
            </w:tcMar>
          </w:tcPr>
          <w:p w:rsidR="002A2FEC" w:rsidRPr="000D2D50" w:rsidRDefault="006F4A06" w:rsidP="00521F33">
            <w:pPr>
              <w:keepNext/>
              <w:spacing w:before="60" w:after="60" w:line="28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bl>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الميزانية والنفقات الفعلية</w:t>
      </w:r>
    </w:p>
    <w:p w:rsidR="002A2FEC" w:rsidRDefault="00950DAF" w:rsidP="00950DAF">
      <w:pPr>
        <w:spacing w:after="120"/>
        <w:jc w:val="center"/>
        <w:rPr>
          <w:rFonts w:ascii="Arabic Typesetting" w:hAnsi="Arabic Typesetting" w:cs="Arabic Typesetting"/>
          <w:sz w:val="34"/>
          <w:szCs w:val="34"/>
          <w:rtl/>
        </w:rPr>
      </w:pPr>
      <w:r w:rsidRPr="00950DAF">
        <w:rPr>
          <w:rFonts w:hint="cs"/>
          <w:noProof/>
          <w:szCs w:val="20"/>
          <w:rtl/>
          <w:lang w:bidi="ar-SA"/>
        </w:rPr>
        <w:drawing>
          <wp:inline distT="0" distB="0" distL="0" distR="0" wp14:anchorId="50683A8C" wp14:editId="499AEB0B">
            <wp:extent cx="6119495" cy="1599698"/>
            <wp:effectExtent l="0" t="0" r="0" b="63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9495" cy="1599698"/>
                    </a:xfrm>
                    <a:prstGeom prst="rect">
                      <a:avLst/>
                    </a:prstGeom>
                    <a:noFill/>
                    <a:ln>
                      <a:noFill/>
                    </a:ln>
                  </pic:spPr>
                </pic:pic>
              </a:graphicData>
            </a:graphic>
          </wp:inline>
        </w:drawing>
      </w:r>
    </w:p>
    <w:p w:rsidR="00950DAF" w:rsidRDefault="00950DAF" w:rsidP="00950DAF">
      <w:pPr>
        <w:spacing w:after="120"/>
        <w:jc w:val="center"/>
        <w:rPr>
          <w:rFonts w:ascii="Arabic Typesetting" w:hAnsi="Arabic Typesetting" w:cs="Arabic Typesetting"/>
          <w:sz w:val="34"/>
          <w:szCs w:val="34"/>
          <w:rtl/>
        </w:rPr>
      </w:pPr>
    </w:p>
    <w:p w:rsidR="00950DAF" w:rsidRDefault="00950DAF" w:rsidP="00950DAF">
      <w:pPr>
        <w:spacing w:after="120"/>
        <w:jc w:val="center"/>
        <w:rPr>
          <w:rFonts w:ascii="Arabic Typesetting" w:hAnsi="Arabic Typesetting" w:cs="Arabic Typesetting"/>
          <w:sz w:val="34"/>
          <w:szCs w:val="34"/>
          <w:rtl/>
        </w:rPr>
      </w:pPr>
      <w:r w:rsidRPr="00950DAF">
        <w:rPr>
          <w:noProof/>
          <w:szCs w:val="20"/>
          <w:rtl/>
          <w:lang w:bidi="ar-SA"/>
        </w:rPr>
        <w:lastRenderedPageBreak/>
        <w:drawing>
          <wp:inline distT="0" distB="0" distL="0" distR="0" wp14:anchorId="2B1D76E8" wp14:editId="24676FE9">
            <wp:extent cx="6119495" cy="1652024"/>
            <wp:effectExtent l="0" t="0" r="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9495" cy="1652024"/>
                    </a:xfrm>
                    <a:prstGeom prst="rect">
                      <a:avLst/>
                    </a:prstGeom>
                    <a:noFill/>
                    <a:ln>
                      <a:noFill/>
                    </a:ln>
                  </pic:spPr>
                </pic:pic>
              </a:graphicData>
            </a:graphic>
          </wp:inline>
        </w:drawing>
      </w:r>
    </w:p>
    <w:p w:rsidR="002A2FEC" w:rsidRPr="00E16635" w:rsidRDefault="00A341BC" w:rsidP="00A341BC">
      <w:pPr>
        <w:pStyle w:val="ARNormal"/>
        <w:keepNext/>
        <w:spacing w:line="300" w:lineRule="exact"/>
        <w:rPr>
          <w:sz w:val="30"/>
          <w:szCs w:val="30"/>
          <w:rtl/>
          <w:lang w:bidi="ar-SA"/>
        </w:rPr>
      </w:pPr>
      <w:r w:rsidRPr="00A341BC">
        <w:rPr>
          <w:rFonts w:hint="cs"/>
          <w:sz w:val="30"/>
          <w:szCs w:val="30"/>
          <w:rtl/>
          <w:lang w:bidi="ar-SA"/>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2A2FEC" w:rsidRPr="000D2D50" w:rsidRDefault="002A2FEC" w:rsidP="002A2FEC">
      <w:pPr>
        <w:keepNext/>
        <w:spacing w:after="240" w:line="360" w:lineRule="exact"/>
        <w:jc w:val="both"/>
        <w:rPr>
          <w:rFonts w:ascii="Arabic Typesetting" w:hAnsi="Arabic Typesetting" w:cs="Arabic Typesetting"/>
          <w:sz w:val="36"/>
          <w:szCs w:val="36"/>
          <w:rtl/>
        </w:rPr>
      </w:pPr>
      <w:r w:rsidRPr="000D2D50">
        <w:rPr>
          <w:rFonts w:ascii="Arabic Typesetting" w:hAnsi="Arabic Typesetting" w:cs="Arabic Typesetting" w:hint="cs"/>
          <w:sz w:val="36"/>
          <w:szCs w:val="36"/>
          <w:rtl/>
        </w:rPr>
        <w:t>ألف</w:t>
      </w:r>
      <w:r w:rsidRPr="000D2D50">
        <w:rPr>
          <w:rFonts w:ascii="Arabic Typesetting" w:hAnsi="Arabic Typesetting" w:cs="Arabic Typesetting"/>
          <w:sz w:val="36"/>
          <w:szCs w:val="36"/>
        </w:rPr>
        <w:t>.</w:t>
      </w:r>
      <w:r w:rsidRPr="000D2D50">
        <w:rPr>
          <w:rFonts w:ascii="Arabic Typesetting" w:hAnsi="Arabic Typesetting" w:cs="Arabic Typesetting" w:hint="cs"/>
          <w:sz w:val="36"/>
          <w:szCs w:val="36"/>
          <w:rtl/>
        </w:rPr>
        <w:tab/>
      </w:r>
      <w:r w:rsidRPr="000D2D50">
        <w:rPr>
          <w:rFonts w:ascii="Arabic Typesetting" w:hAnsi="Arabic Typesetting" w:cs="Arabic Typesetting" w:hint="cs"/>
          <w:sz w:val="36"/>
          <w:szCs w:val="36"/>
          <w:u w:val="single"/>
          <w:rtl/>
        </w:rPr>
        <w:t>الميزانية بعد التحويلات 2012/13</w:t>
      </w:r>
    </w:p>
    <w:p w:rsidR="002A2FEC" w:rsidRPr="00950DAF" w:rsidRDefault="002A2FEC" w:rsidP="00950DAF">
      <w:pPr>
        <w:pStyle w:val="NormalAR"/>
        <w:numPr>
          <w:ilvl w:val="0"/>
          <w:numId w:val="38"/>
        </w:numPr>
        <w:ind w:left="0" w:firstLine="0"/>
        <w:rPr>
          <w:rFonts w:eastAsia="Arial"/>
          <w:rtl/>
        </w:rPr>
      </w:pPr>
      <w:r w:rsidRPr="00950DAF">
        <w:rPr>
          <w:rFonts w:eastAsia="Arial" w:hint="cs"/>
          <w:rtl/>
        </w:rPr>
        <w:t>تعكس الميزانية بعد التحويلات 2012/13 التسويات التي وردت مفصلة في الملاحظات أعلاه.</w:t>
      </w:r>
    </w:p>
    <w:p w:rsidR="002A2FEC" w:rsidRPr="000D2D50" w:rsidRDefault="002A2FEC" w:rsidP="002A2FEC">
      <w:pPr>
        <w:keepNext/>
        <w:spacing w:after="240" w:line="360" w:lineRule="exact"/>
        <w:jc w:val="both"/>
        <w:rPr>
          <w:rFonts w:ascii="Arabic Typesetting" w:hAnsi="Arabic Typesetting" w:cs="Arabic Typesetting"/>
          <w:sz w:val="36"/>
          <w:szCs w:val="36"/>
          <w:rtl/>
        </w:rPr>
      </w:pPr>
      <w:r w:rsidRPr="000D2D50">
        <w:rPr>
          <w:rFonts w:ascii="Arabic Typesetting" w:hAnsi="Arabic Typesetting" w:cs="Arabic Typesetting" w:hint="cs"/>
          <w:sz w:val="36"/>
          <w:szCs w:val="36"/>
          <w:rtl/>
        </w:rPr>
        <w:t>باء</w:t>
      </w:r>
      <w:r w:rsidRPr="000D2D50">
        <w:rPr>
          <w:rFonts w:ascii="Arabic Typesetting" w:hAnsi="Arabic Typesetting" w:cs="Arabic Typesetting"/>
          <w:sz w:val="36"/>
          <w:szCs w:val="36"/>
        </w:rPr>
        <w:t>.</w:t>
      </w:r>
      <w:r w:rsidRPr="000D2D50">
        <w:rPr>
          <w:rFonts w:ascii="Arabic Typesetting" w:hAnsi="Arabic Typesetting" w:cs="Arabic Typesetting" w:hint="cs"/>
          <w:i/>
          <w:iCs/>
          <w:sz w:val="36"/>
          <w:szCs w:val="36"/>
          <w:rtl/>
        </w:rPr>
        <w:tab/>
      </w:r>
      <w:r w:rsidRPr="000D2D50">
        <w:rPr>
          <w:rFonts w:ascii="Arabic Typesetting" w:hAnsi="Arabic Typesetting" w:cs="Arabic Typesetting" w:hint="cs"/>
          <w:sz w:val="36"/>
          <w:szCs w:val="36"/>
          <w:u w:val="single"/>
          <w:rtl/>
        </w:rPr>
        <w:t>نسبة استخدام ميزانية 2012</w:t>
      </w:r>
    </w:p>
    <w:p w:rsidR="002A2FEC" w:rsidRPr="00950DAF" w:rsidRDefault="002A2FEC" w:rsidP="00950DAF">
      <w:pPr>
        <w:pStyle w:val="NormalAR"/>
        <w:numPr>
          <w:ilvl w:val="0"/>
          <w:numId w:val="38"/>
        </w:numPr>
        <w:ind w:left="0" w:firstLine="0"/>
        <w:rPr>
          <w:rFonts w:eastAsia="Arial"/>
          <w:rtl/>
        </w:rPr>
      </w:pPr>
      <w:r w:rsidRPr="00950DAF">
        <w:rPr>
          <w:rFonts w:eastAsia="Arial" w:hint="cs"/>
          <w:rtl/>
        </w:rPr>
        <w:t>مثلما كان متوقعا، تراوحت نسبة استخدام الميزانية خلال السنة الأولى من الثنائية بين 40 بالمائة و60 بالمائة، وهي نسبة استخدام ثابتة.</w:t>
      </w:r>
    </w:p>
    <w:p w:rsidR="002A2FEC" w:rsidRPr="0055567F" w:rsidRDefault="002A2FEC" w:rsidP="00C71B29">
      <w:pPr>
        <w:pStyle w:val="Heading1AR"/>
        <w:spacing w:before="0" w:after="120"/>
        <w:ind w:left="2268" w:hanging="2268"/>
        <w:outlineLvl w:val="1"/>
        <w:rPr>
          <w:rtl/>
          <w:lang w:val="fr-CH"/>
        </w:rPr>
      </w:pPr>
      <w:r>
        <w:rPr>
          <w:rtl/>
          <w:lang w:val="fr-CH"/>
        </w:rPr>
        <w:br w:type="page"/>
      </w:r>
      <w:bookmarkStart w:id="39" w:name="_Toc359865211"/>
      <w:r w:rsidRPr="0055567F">
        <w:rPr>
          <w:rtl/>
          <w:lang w:val="fr-CH"/>
        </w:rPr>
        <w:lastRenderedPageBreak/>
        <w:t>البرنامج</w:t>
      </w:r>
      <w:r w:rsidRPr="0055567F">
        <w:rPr>
          <w:lang w:val="fr-CH"/>
        </w:rPr>
        <w:t xml:space="preserve"> </w:t>
      </w:r>
      <w:r w:rsidRPr="0055567F">
        <w:rPr>
          <w:rFonts w:hint="cs"/>
          <w:rtl/>
          <w:lang w:val="fr-CH"/>
        </w:rPr>
        <w:t>29</w:t>
      </w:r>
      <w:r w:rsidRPr="0055567F">
        <w:rPr>
          <w:lang w:val="fr-CH"/>
        </w:rPr>
        <w:t xml:space="preserve"> </w:t>
      </w:r>
      <w:r w:rsidRPr="0055567F">
        <w:rPr>
          <w:rFonts w:hint="cs"/>
          <w:rtl/>
          <w:lang w:val="fr-CH"/>
        </w:rPr>
        <w:t>:</w:t>
      </w:r>
      <w:r w:rsidRPr="0055567F">
        <w:rPr>
          <w:rFonts w:hint="cs"/>
          <w:rtl/>
          <w:lang w:val="fr-CH"/>
        </w:rPr>
        <w:tab/>
        <w:t>مشاريع البناء</w:t>
      </w:r>
      <w:bookmarkEnd w:id="39"/>
    </w:p>
    <w:p w:rsidR="002A2FEC" w:rsidRPr="0055567F" w:rsidRDefault="002A2FEC" w:rsidP="0055567F">
      <w:pPr>
        <w:pStyle w:val="NormalAR"/>
        <w:keepNext/>
        <w:spacing w:after="240" w:line="360" w:lineRule="exact"/>
        <w:ind w:left="2268" w:hanging="2268"/>
        <w:rPr>
          <w:b/>
          <w:bCs/>
          <w:sz w:val="36"/>
          <w:szCs w:val="36"/>
          <w:rtl/>
          <w:lang w:val="fr-CH" w:bidi="ar-SA"/>
        </w:rPr>
      </w:pPr>
      <w:r w:rsidRPr="0055567F">
        <w:rPr>
          <w:b/>
          <w:bCs/>
          <w:sz w:val="36"/>
          <w:szCs w:val="36"/>
          <w:rtl/>
          <w:lang w:val="fr-CH" w:bidi="ar-SA"/>
        </w:rPr>
        <w:t>المسؤول عن البرنامج</w:t>
      </w:r>
      <w:r w:rsidRPr="0055567F">
        <w:rPr>
          <w:rFonts w:hint="cs"/>
          <w:b/>
          <w:bCs/>
          <w:sz w:val="36"/>
          <w:szCs w:val="36"/>
          <w:rtl/>
          <w:lang w:val="fr-CH" w:bidi="ar-SA"/>
        </w:rPr>
        <w:t>:</w:t>
      </w:r>
      <w:r w:rsidRPr="0055567F">
        <w:rPr>
          <w:rFonts w:hint="cs"/>
          <w:b/>
          <w:bCs/>
          <w:sz w:val="36"/>
          <w:szCs w:val="36"/>
          <w:rtl/>
          <w:lang w:val="fr-CH" w:bidi="ar-SA"/>
        </w:rPr>
        <w:tab/>
      </w:r>
      <w:r w:rsidRPr="0055567F">
        <w:rPr>
          <w:rFonts w:hint="cs"/>
          <w:b/>
          <w:bCs/>
          <w:sz w:val="36"/>
          <w:szCs w:val="36"/>
          <w:rtl/>
          <w:lang w:val="fr-CH" w:bidi="ar-SA"/>
        </w:rPr>
        <w:tab/>
        <w:t xml:space="preserve">السيد أ. </w:t>
      </w:r>
      <w:proofErr w:type="spellStart"/>
      <w:r w:rsidRPr="0055567F">
        <w:rPr>
          <w:rFonts w:hint="cs"/>
          <w:b/>
          <w:bCs/>
          <w:sz w:val="36"/>
          <w:szCs w:val="36"/>
          <w:rtl/>
          <w:lang w:val="fr-CH" w:bidi="ar-SA"/>
        </w:rPr>
        <w:t>سوندارام</w:t>
      </w:r>
      <w:proofErr w:type="spellEnd"/>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استعراض التقدم في 2012</w:t>
      </w:r>
    </w:p>
    <w:p w:rsidR="002A2FEC" w:rsidRPr="00950DAF" w:rsidRDefault="002A2FEC" w:rsidP="00950DAF">
      <w:pPr>
        <w:pStyle w:val="NormalAR"/>
        <w:keepNext/>
        <w:ind w:left="0"/>
        <w:rPr>
          <w:u w:val="single"/>
          <w:rtl/>
          <w:lang w:val="fr-CH" w:bidi="ar-SA"/>
        </w:rPr>
      </w:pPr>
      <w:r w:rsidRPr="00950DAF">
        <w:rPr>
          <w:rFonts w:hint="cs"/>
          <w:u w:val="single"/>
          <w:rtl/>
          <w:lang w:val="fr-CH" w:bidi="ar-SA"/>
        </w:rPr>
        <w:t>مشروع البناء الجديد</w:t>
      </w:r>
    </w:p>
    <w:p w:rsidR="002A2FEC" w:rsidRPr="00950DAF" w:rsidRDefault="002A2FEC" w:rsidP="00950DAF">
      <w:pPr>
        <w:pStyle w:val="NormalAR"/>
        <w:numPr>
          <w:ilvl w:val="0"/>
          <w:numId w:val="39"/>
        </w:numPr>
        <w:ind w:left="0" w:firstLine="0"/>
        <w:rPr>
          <w:lang w:val="fr-CH" w:bidi="ar-SA"/>
        </w:rPr>
      </w:pPr>
      <w:r w:rsidRPr="00950DAF">
        <w:rPr>
          <w:rFonts w:hint="cs"/>
          <w:rtl/>
          <w:lang w:val="fr-CH" w:bidi="ar-SA"/>
        </w:rPr>
        <w:t>بحلول نهاية 2011، لم يكمل المقاول العام السابق بعض أعمال الإصلاح والاستبدال والأعمال النهائية. ونظرا للتأخير المتكرر، شاركت الأمانة في سلسلة من النقاشات على مستوى رفيع مع المقاول العام السابق في الفترة من ديسمبر 2011 إلى يوليو 2012. واتفقت الويبو معه، إثر هذه النقاشات، على فسخ العقد وديا من الطرفين. وتولت المنظمة، انطلاقا من أغسطس 2012، إدارة كامل أعمال الإصلاح والأعمال النهائية، باستخدام الأموال التي تم الاحتفاظ بها من المدفوعات الأخيرة للمقاول العام السابق. وبدأ تنفيذ عدد من هذه الأعمال العالقة في النصف الثاني من 2012، وسيتواصل تنفيذها، كل حسب نطاقها، إلى نهاية 2013 ومنتصف 2014.</w:t>
      </w:r>
    </w:p>
    <w:p w:rsidR="002A2FEC" w:rsidRPr="00950DAF" w:rsidRDefault="002A2FEC" w:rsidP="00950DAF">
      <w:pPr>
        <w:pStyle w:val="NormalAR"/>
        <w:ind w:left="0"/>
        <w:rPr>
          <w:u w:val="single"/>
          <w:lang w:val="fr-CH" w:bidi="ar-SA"/>
        </w:rPr>
      </w:pPr>
      <w:r w:rsidRPr="00950DAF">
        <w:rPr>
          <w:rFonts w:hint="cs"/>
          <w:u w:val="single"/>
          <w:rtl/>
          <w:lang w:val="fr-CH" w:bidi="ar-SA"/>
        </w:rPr>
        <w:t>مشروع قاعة الاجتماعات الجديدة</w:t>
      </w:r>
    </w:p>
    <w:p w:rsidR="002A2FEC" w:rsidRPr="00950DAF" w:rsidRDefault="002A2FEC" w:rsidP="00950DAF">
      <w:pPr>
        <w:pStyle w:val="NormalParaAR"/>
        <w:numPr>
          <w:ilvl w:val="0"/>
          <w:numId w:val="39"/>
        </w:numPr>
        <w:spacing w:after="120" w:line="340" w:lineRule="exact"/>
        <w:ind w:left="0" w:firstLine="0"/>
        <w:rPr>
          <w:sz w:val="34"/>
          <w:szCs w:val="34"/>
        </w:rPr>
      </w:pPr>
      <w:r w:rsidRPr="00950DAF">
        <w:rPr>
          <w:rFonts w:hint="cs"/>
          <w:sz w:val="34"/>
          <w:szCs w:val="34"/>
          <w:rtl/>
        </w:rPr>
        <w:t>بدأت الأشغال بورشة مشروع قاعة المؤتمرات الجديدة في منتصف أغسطس 2011، واستؤنفت أعمال الحفر وبناء الهيكل الرئيسي حتى أواخر عام 2011. ونظرا للتأخّر الذي تسبّب فيه المقاول العام في بداية عام 2012 وعدم امتثاله بالتالي لبعض من الشروط التعاقدية، شرعت الأمانة في سلسلة من المناقشات الرفيعة المستوى مع المقاول العام السابق حتى يوليو</w:t>
      </w:r>
      <w:r w:rsidRPr="00950DAF">
        <w:rPr>
          <w:rFonts w:hint="eastAsia"/>
          <w:sz w:val="34"/>
          <w:szCs w:val="34"/>
          <w:rtl/>
        </w:rPr>
        <w:t> </w:t>
      </w:r>
      <w:r w:rsidRPr="00950DAF">
        <w:rPr>
          <w:rFonts w:hint="cs"/>
          <w:sz w:val="34"/>
          <w:szCs w:val="34"/>
          <w:rtl/>
        </w:rPr>
        <w:t>2012. وعقب تلك الاجتماعات اتفق كل من الويبو والمقاول العام السابق على إنهاء العقد برضا الطرفين وبطريقة ودية. واعتبارا من أغسطس 2012، أصبحت ورشة الأشغال تحت المسؤولية المباشرة للويبو. وأدخل عدد من التغييرات على هيكل إدارة المشروع من أجل التكيّف مع انعدام مقاول عام، لا سيما إنشاء لجان مخصّصة وإعطاء تكليفات إضافية للمهندس المعماري وقيادة المشروع وشركات الهندسة حتى يتسنى توزيع كل عناصر تكليف المقاول العام. ومنذ أغسطس 2012، أدير المشروع استنادا إلى هذا الهيكل الإداري المعدل الذي يتيح المزيد من المرونة ويضمن استجابة فورية لتنفيذ مشروع بهذا النطاق والحجم. وبحلول أواخر عام 2012، استخدمت الويبو ما يقارب 27 بالمائة من المتعاقدين ومقدمي الخدمات عقب إجراءات شراء محدّدة، ممّا يعادل نحو 42 بالمائة من مجمل تكلفة البناء.</w:t>
      </w:r>
    </w:p>
    <w:p w:rsidR="002A2FEC" w:rsidRPr="00950DAF" w:rsidRDefault="002A2FEC" w:rsidP="00950DAF">
      <w:pPr>
        <w:pStyle w:val="NormalAR"/>
        <w:numPr>
          <w:ilvl w:val="0"/>
          <w:numId w:val="39"/>
        </w:numPr>
        <w:ind w:left="0" w:firstLine="0"/>
        <w:rPr>
          <w:lang w:bidi="ar-SA"/>
        </w:rPr>
      </w:pPr>
      <w:r w:rsidRPr="00950DAF">
        <w:rPr>
          <w:rFonts w:hint="cs"/>
          <w:rtl/>
          <w:lang w:val="fr-CH" w:bidi="ar-SA"/>
        </w:rPr>
        <w:t>وكنتيجة للتأخير الذي أحدثه المقاول العام السابق ولفسخ العقد وديا، تمت مراجعة الجدول الزمني المؤقت وتغيير التاريخ المرتقب لإتمام الأعمال من أبريل 2013 إلى فبراير 2014.</w:t>
      </w:r>
    </w:p>
    <w:p w:rsidR="002A2FEC" w:rsidRPr="00950DAF" w:rsidRDefault="002A2FEC" w:rsidP="00950DAF">
      <w:pPr>
        <w:pStyle w:val="NormalAR"/>
        <w:numPr>
          <w:ilvl w:val="0"/>
          <w:numId w:val="39"/>
        </w:numPr>
        <w:ind w:left="0" w:firstLine="0"/>
        <w:rPr>
          <w:lang w:bidi="ar-SA"/>
        </w:rPr>
      </w:pPr>
      <w:r w:rsidRPr="00950DAF">
        <w:rPr>
          <w:rFonts w:hint="cs"/>
          <w:rtl/>
          <w:lang w:val="fr-CH" w:bidi="ar-SA"/>
        </w:rPr>
        <w:t>واستوعبت الميزانية والأموال الاحتياطية التي اعتمدتها الدول الأعضاء في 2009 و2011، كل الالتزامات المالية الجديدة والجارية، بالإضافة إلى المصاريف الجديدة الناجمة عن تغيير الإطار التعاقدي وعن البنية الجديدة التي أحدثت لإدارة الأعمال. وسيستخدم المبلغ المتبقي المتوفر من الأموال الاحتياطية المعتمدة، لتغطية التعديلات المحتملة التي قد تطرأ خلال إنجاز المشروع، بالإضافة إلى المسائل غير المتوقعة.</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lastRenderedPageBreak/>
        <w:t>بيانات الأداء</w:t>
      </w:r>
    </w:p>
    <w:tbl>
      <w:tblPr>
        <w:bidiVisual/>
        <w:tblW w:w="4725"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644"/>
        <w:gridCol w:w="1645"/>
        <w:gridCol w:w="3371"/>
        <w:gridCol w:w="1017"/>
        <w:gridCol w:w="7"/>
      </w:tblGrid>
      <w:tr w:rsidR="002A2FEC" w:rsidRPr="00782ED6"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782ED6" w:rsidRDefault="002A2FEC" w:rsidP="00521F33">
            <w:pPr>
              <w:keepNext/>
              <w:tabs>
                <w:tab w:val="left" w:pos="1134"/>
              </w:tabs>
              <w:spacing w:before="60" w:after="60" w:line="280" w:lineRule="exact"/>
              <w:rPr>
                <w:rFonts w:ascii="Arabic Typesetting" w:hAnsi="Arabic Typesetting" w:cs="Arabic Typesetting"/>
                <w:b/>
                <w:bCs/>
                <w:sz w:val="30"/>
                <w:szCs w:val="30"/>
              </w:rPr>
            </w:pPr>
            <w:r w:rsidRPr="00782ED6">
              <w:rPr>
                <w:rFonts w:ascii="Arabic Typesetting" w:hAnsi="Arabic Typesetting" w:cs="Arabic Typesetting" w:hint="cs"/>
                <w:b/>
                <w:bCs/>
                <w:sz w:val="30"/>
                <w:szCs w:val="30"/>
                <w:rtl/>
              </w:rPr>
              <w:t>النتيجة</w:t>
            </w:r>
            <w:r w:rsidRPr="00782ED6">
              <w:rPr>
                <w:rFonts w:ascii="Arabic Typesetting" w:hAnsi="Arabic Typesetting" w:cs="Arabic Typesetting"/>
                <w:b/>
                <w:bCs/>
                <w:sz w:val="30"/>
                <w:szCs w:val="30"/>
                <w:rtl/>
              </w:rPr>
              <w:t xml:space="preserve"> المرتقب</w:t>
            </w:r>
            <w:r w:rsidRPr="00782ED6">
              <w:rPr>
                <w:rFonts w:ascii="Arabic Typesetting" w:hAnsi="Arabic Typesetting" w:cs="Arabic Typesetting" w:hint="cs"/>
                <w:b/>
                <w:bCs/>
                <w:sz w:val="30"/>
                <w:szCs w:val="30"/>
                <w:rtl/>
              </w:rPr>
              <w:t>ة:</w:t>
            </w:r>
            <w:r>
              <w:rPr>
                <w:rFonts w:ascii="Arabic Typesetting" w:hAnsi="Arabic Typesetting" w:cs="Arabic Typesetting"/>
                <w:b/>
                <w:bCs/>
                <w:sz w:val="30"/>
                <w:szCs w:val="30"/>
                <w:rtl/>
              </w:rPr>
              <w:tab/>
            </w:r>
            <w:r w:rsidRPr="00782ED6">
              <w:rPr>
                <w:rFonts w:ascii="Arabic Typesetting" w:hAnsi="Arabic Typesetting" w:cs="Arabic Typesetting"/>
                <w:sz w:val="30"/>
                <w:szCs w:val="30"/>
                <w:rtl/>
              </w:rPr>
              <w:t>قاعة مؤتمرات جديدة وما يرتبط بها من مرافق متاحة لاجتماعات الدول الأعضاء</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521F33">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521F33">
            <w:pPr>
              <w:keepNext/>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521F33">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0B74F6" w:rsidRDefault="002A2FEC" w:rsidP="00521F33">
            <w:pPr>
              <w:keepNext/>
              <w:spacing w:before="60" w:after="60"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521F33">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521F33">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782ED6" w:rsidTr="002A2FEC">
        <w:trPr>
          <w:trHeight w:val="18"/>
          <w:jc w:val="center"/>
        </w:trPr>
        <w:tc>
          <w:tcPr>
            <w:tcW w:w="1627" w:type="dxa"/>
            <w:tcBorders>
              <w:top w:val="nil"/>
              <w:left w:val="single" w:sz="4" w:space="0" w:color="auto"/>
              <w:bottom w:val="nil"/>
            </w:tcBorders>
            <w:tcMar>
              <w:top w:w="110" w:type="dxa"/>
            </w:tcMar>
          </w:tcPr>
          <w:p w:rsidR="002A2FEC" w:rsidRPr="00782ED6" w:rsidRDefault="002A2FEC" w:rsidP="00521F33">
            <w:pPr>
              <w:keepNext/>
              <w:spacing w:before="60" w:after="60" w:line="280" w:lineRule="exact"/>
              <w:rPr>
                <w:rFonts w:ascii="Arabic Typesetting" w:hAnsi="Arabic Typesetting" w:cs="Arabic Typesetting"/>
                <w:b/>
                <w:sz w:val="30"/>
                <w:szCs w:val="30"/>
              </w:rPr>
            </w:pPr>
            <w:r w:rsidRPr="00782ED6">
              <w:rPr>
                <w:rFonts w:ascii="Arabic Typesetting" w:hAnsi="Arabic Typesetting" w:cs="Arabic Typesetting" w:hint="cs"/>
                <w:sz w:val="30"/>
                <w:szCs w:val="30"/>
                <w:rtl/>
                <w:lang w:bidi="ar-SA"/>
              </w:rPr>
              <w:t xml:space="preserve">بناء قاعة المؤتمرات الجديدة ومرافقها </w:t>
            </w:r>
            <w:proofErr w:type="spellStart"/>
            <w:r w:rsidRPr="00782ED6">
              <w:rPr>
                <w:rFonts w:ascii="Arabic Typesetting" w:hAnsi="Arabic Typesetting" w:cs="Arabic Typesetting" w:hint="cs"/>
                <w:sz w:val="30"/>
                <w:szCs w:val="30"/>
                <w:rtl/>
                <w:lang w:bidi="ar-SA"/>
              </w:rPr>
              <w:t>بالتماشي</w:t>
            </w:r>
            <w:proofErr w:type="spellEnd"/>
            <w:r w:rsidRPr="00782ED6">
              <w:rPr>
                <w:rFonts w:ascii="Arabic Typesetting" w:hAnsi="Arabic Typesetting" w:cs="Arabic Typesetting" w:hint="cs"/>
                <w:sz w:val="30"/>
                <w:szCs w:val="30"/>
                <w:rtl/>
                <w:lang w:bidi="ar-SA"/>
              </w:rPr>
              <w:t xml:space="preserve"> مع معايير الجودة والميزانية المعتمدة والإطار الزمني المعتمد</w:t>
            </w:r>
          </w:p>
        </w:tc>
        <w:tc>
          <w:tcPr>
            <w:tcW w:w="1644" w:type="dxa"/>
            <w:tcBorders>
              <w:top w:val="nil"/>
              <w:bottom w:val="nil"/>
            </w:tcBorders>
            <w:shd w:val="pct30" w:color="auto" w:fill="auto"/>
            <w:tcMar>
              <w:top w:w="110" w:type="dxa"/>
            </w:tcMar>
          </w:tcPr>
          <w:p w:rsidR="002A2FEC" w:rsidRPr="00782ED6" w:rsidRDefault="002A2FEC" w:rsidP="00521F33">
            <w:pPr>
              <w:keepNext/>
              <w:spacing w:before="60" w:after="60" w:line="280" w:lineRule="exact"/>
              <w:rPr>
                <w:rFonts w:ascii="Arabic Typesetting" w:hAnsi="Arabic Typesetting" w:cs="Arabic Typesetting"/>
                <w:b/>
                <w:sz w:val="30"/>
                <w:szCs w:val="30"/>
              </w:rPr>
            </w:pPr>
            <w:r w:rsidRPr="00782ED6">
              <w:rPr>
                <w:rFonts w:ascii="Arabic Typesetting" w:hAnsi="Arabic Typesetting" w:cs="Arabic Typesetting" w:hint="cs"/>
                <w:b/>
                <w:sz w:val="30"/>
                <w:szCs w:val="30"/>
                <w:rtl/>
              </w:rPr>
              <w:t>لا ينطبق</w:t>
            </w:r>
          </w:p>
        </w:tc>
        <w:tc>
          <w:tcPr>
            <w:tcW w:w="1645" w:type="dxa"/>
            <w:tcBorders>
              <w:top w:val="nil"/>
              <w:bottom w:val="nil"/>
            </w:tcBorders>
            <w:tcMar>
              <w:top w:w="110" w:type="dxa"/>
            </w:tcMar>
          </w:tcPr>
          <w:p w:rsidR="002A2FEC" w:rsidRPr="000B74F6" w:rsidRDefault="002A2FEC" w:rsidP="00521F33">
            <w:pPr>
              <w:keepNext/>
              <w:spacing w:before="60" w:after="60" w:line="280" w:lineRule="exact"/>
              <w:rPr>
                <w:rFonts w:ascii="Arabic Typesetting" w:hAnsi="Arabic Typesetting" w:cs="Arabic Typesetting"/>
                <w:b/>
                <w:color w:val="993300"/>
                <w:sz w:val="30"/>
                <w:szCs w:val="30"/>
              </w:rPr>
            </w:pPr>
          </w:p>
        </w:tc>
        <w:tc>
          <w:tcPr>
            <w:tcW w:w="3371" w:type="dxa"/>
            <w:tcBorders>
              <w:top w:val="nil"/>
              <w:bottom w:val="nil"/>
            </w:tcBorders>
            <w:tcMar>
              <w:top w:w="110" w:type="dxa"/>
            </w:tcMar>
          </w:tcPr>
          <w:p w:rsidR="002A2FEC" w:rsidRPr="00782ED6" w:rsidRDefault="002A2FEC" w:rsidP="00521F33">
            <w:pPr>
              <w:keepNext/>
              <w:spacing w:before="60" w:after="60" w:line="280" w:lineRule="exact"/>
              <w:rPr>
                <w:rFonts w:ascii="Arabic Typesetting" w:hAnsi="Arabic Typesetting" w:cs="Arabic Typesetting"/>
                <w:b/>
                <w:sz w:val="30"/>
                <w:szCs w:val="30"/>
                <w:rtl/>
              </w:rPr>
            </w:pPr>
            <w:r w:rsidRPr="00782ED6">
              <w:rPr>
                <w:rFonts w:ascii="Arabic Typesetting" w:hAnsi="Arabic Typesetting" w:cs="Arabic Typesetting" w:hint="cs"/>
                <w:b/>
                <w:sz w:val="30"/>
                <w:szCs w:val="30"/>
                <w:rtl/>
              </w:rPr>
              <w:t xml:space="preserve">تم تأجيل </w:t>
            </w:r>
            <w:r>
              <w:rPr>
                <w:rFonts w:ascii="Arabic Typesetting" w:hAnsi="Arabic Typesetting" w:cs="Arabic Typesetting" w:hint="cs"/>
                <w:b/>
                <w:sz w:val="30"/>
                <w:szCs w:val="30"/>
                <w:rtl/>
              </w:rPr>
              <w:t>ا</w:t>
            </w:r>
            <w:r w:rsidRPr="00782ED6">
              <w:rPr>
                <w:rFonts w:ascii="Arabic Typesetting" w:hAnsi="Arabic Typesetting" w:cs="Arabic Typesetting" w:hint="cs"/>
                <w:b/>
                <w:sz w:val="30"/>
                <w:szCs w:val="30"/>
                <w:rtl/>
              </w:rPr>
              <w:t xml:space="preserve">ستكمال مرحلة البناء في مشروع قاعة المؤتمرات الجديدة (قاعة المؤتمرات الجديدة في حد ذاتها، وإدخال تعديلات على ثلاثة طوابق في المبنى </w:t>
            </w:r>
            <w:r w:rsidRPr="002A40AA">
              <w:rPr>
                <w:rFonts w:ascii="Arabic Typesetting" w:hAnsi="Arabic Typesetting" w:cs="Arabic Typesetting"/>
                <w:bCs/>
                <w:sz w:val="30"/>
                <w:szCs w:val="30"/>
              </w:rPr>
              <w:t>AB</w:t>
            </w:r>
            <w:r w:rsidRPr="00782ED6">
              <w:rPr>
                <w:rFonts w:ascii="Arabic Typesetting" w:hAnsi="Arabic Typesetting" w:cs="Arabic Typesetting" w:hint="cs"/>
                <w:b/>
                <w:sz w:val="30"/>
                <w:szCs w:val="30"/>
                <w:rtl/>
              </w:rPr>
              <w:t>، ومدخل حرم الويبو) إلى الربع الأول من 2014، نظرا لفسخ العقد وديا مع المقاول العام في يوليو 2012 وتولي الويبو إدارة المشروع.</w:t>
            </w:r>
          </w:p>
          <w:p w:rsidR="002A2FEC" w:rsidRPr="00782ED6" w:rsidRDefault="002A2FEC" w:rsidP="00521F33">
            <w:pPr>
              <w:keepNext/>
              <w:spacing w:before="60" w:after="60" w:line="280" w:lineRule="exact"/>
              <w:rPr>
                <w:rFonts w:ascii="Arabic Typesetting" w:hAnsi="Arabic Typesetting" w:cs="Arabic Typesetting"/>
                <w:b/>
                <w:sz w:val="30"/>
                <w:szCs w:val="30"/>
                <w:rtl/>
              </w:rPr>
            </w:pPr>
            <w:r w:rsidRPr="00782ED6">
              <w:rPr>
                <w:rFonts w:ascii="Arabic Typesetting" w:hAnsi="Arabic Typesetting" w:cs="Arabic Typesetting" w:hint="cs"/>
                <w:b/>
                <w:sz w:val="30"/>
                <w:szCs w:val="30"/>
                <w:rtl/>
              </w:rPr>
              <w:t>وظلت قيادة المشروع ولجنة البناء ترصدان مدى الامتثال لمعايير الجودة المعتمدة والضرورية ولحدود الميزانية.</w:t>
            </w:r>
          </w:p>
        </w:tc>
        <w:tc>
          <w:tcPr>
            <w:tcW w:w="1024" w:type="dxa"/>
            <w:gridSpan w:val="2"/>
            <w:tcBorders>
              <w:top w:val="nil"/>
              <w:bottom w:val="nil"/>
              <w:right w:val="single" w:sz="4" w:space="0" w:color="auto"/>
            </w:tcBorders>
            <w:tcMar>
              <w:top w:w="110" w:type="dxa"/>
            </w:tcMar>
          </w:tcPr>
          <w:p w:rsidR="002A2FEC" w:rsidRPr="00782ED6" w:rsidRDefault="006F4A06" w:rsidP="00521F33">
            <w:pPr>
              <w:keepNext/>
              <w:spacing w:before="60" w:after="60" w:line="28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p w:rsidR="002A2FEC" w:rsidRPr="00521F33" w:rsidRDefault="002A2FEC" w:rsidP="00521F33">
            <w:pPr>
              <w:keepNext/>
              <w:spacing w:before="60" w:after="60" w:line="280" w:lineRule="exact"/>
              <w:jc w:val="center"/>
              <w:rPr>
                <w:rFonts w:ascii="Arabic Typesetting" w:hAnsi="Arabic Typesetting" w:cs="Arabic Typesetting"/>
                <w:b/>
                <w:bCs/>
                <w:sz w:val="30"/>
                <w:szCs w:val="30"/>
                <w:rtl/>
              </w:rPr>
            </w:pPr>
          </w:p>
          <w:p w:rsidR="002A2FEC" w:rsidRPr="00521F33" w:rsidRDefault="002A2FEC" w:rsidP="00521F33">
            <w:pPr>
              <w:keepNext/>
              <w:spacing w:before="60" w:after="60" w:line="280" w:lineRule="exact"/>
              <w:jc w:val="center"/>
              <w:rPr>
                <w:rFonts w:ascii="Arabic Typesetting" w:hAnsi="Arabic Typesetting" w:cs="Arabic Typesetting"/>
                <w:b/>
                <w:bCs/>
                <w:sz w:val="30"/>
                <w:szCs w:val="30"/>
                <w:rtl/>
              </w:rPr>
            </w:pPr>
          </w:p>
          <w:p w:rsidR="002A2FEC" w:rsidRPr="00521F33" w:rsidRDefault="002A2FEC" w:rsidP="00521F33">
            <w:pPr>
              <w:keepNext/>
              <w:spacing w:before="60" w:after="60" w:line="280" w:lineRule="exact"/>
              <w:jc w:val="center"/>
              <w:rPr>
                <w:rFonts w:ascii="Arabic Typesetting" w:hAnsi="Arabic Typesetting" w:cs="Arabic Typesetting"/>
                <w:b/>
                <w:bCs/>
                <w:sz w:val="30"/>
                <w:szCs w:val="30"/>
                <w:rtl/>
              </w:rPr>
            </w:pPr>
          </w:p>
          <w:p w:rsidR="002A2FEC" w:rsidRPr="00521F33" w:rsidRDefault="002A2FEC" w:rsidP="00521F33">
            <w:pPr>
              <w:keepNext/>
              <w:spacing w:before="60" w:after="60" w:line="280" w:lineRule="exact"/>
              <w:jc w:val="center"/>
              <w:rPr>
                <w:rFonts w:ascii="Arabic Typesetting" w:hAnsi="Arabic Typesetting" w:cs="Arabic Typesetting"/>
                <w:b/>
                <w:bCs/>
                <w:sz w:val="30"/>
                <w:szCs w:val="30"/>
                <w:rtl/>
              </w:rPr>
            </w:pPr>
          </w:p>
          <w:p w:rsidR="002A2FEC" w:rsidRPr="00521F33" w:rsidRDefault="002A2FEC" w:rsidP="00521F33">
            <w:pPr>
              <w:keepNext/>
              <w:spacing w:before="60" w:after="60" w:line="280" w:lineRule="exact"/>
              <w:jc w:val="center"/>
              <w:rPr>
                <w:rFonts w:ascii="Arabic Typesetting" w:hAnsi="Arabic Typesetting" w:cs="Arabic Typesetting"/>
                <w:b/>
                <w:bCs/>
                <w:sz w:val="30"/>
                <w:szCs w:val="30"/>
                <w:rtl/>
              </w:rPr>
            </w:pPr>
          </w:p>
          <w:p w:rsidR="002A2FEC" w:rsidRPr="00782ED6" w:rsidRDefault="002A2FEC" w:rsidP="00521F33">
            <w:pPr>
              <w:keepNext/>
              <w:spacing w:before="60" w:after="60" w:line="280" w:lineRule="exact"/>
              <w:jc w:val="center"/>
              <w:rPr>
                <w:rFonts w:ascii="Arabic Typesetting" w:hAnsi="Arabic Typesetting" w:cs="Arabic Typesetting"/>
                <w:b/>
                <w:bCs/>
                <w:color w:val="FF6600"/>
                <w:sz w:val="30"/>
                <w:szCs w:val="30"/>
                <w:rtl/>
              </w:rPr>
            </w:pPr>
            <w:r w:rsidRPr="00521F33">
              <w:rPr>
                <w:rFonts w:ascii="Arabic Typesetting" w:hAnsi="Arabic Typesetting" w:cs="Arabic Typesetting" w:hint="cs"/>
                <w:b/>
                <w:bCs/>
                <w:color w:val="00B050"/>
                <w:sz w:val="30"/>
                <w:szCs w:val="30"/>
                <w:rtl/>
              </w:rPr>
              <w:t>ثابت</w:t>
            </w:r>
          </w:p>
        </w:tc>
      </w:tr>
      <w:tr w:rsidR="002A2FEC" w:rsidRPr="00782ED6"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782ED6" w:rsidRDefault="002A2FEC" w:rsidP="002A2FEC">
            <w:pPr>
              <w:keepNext/>
              <w:tabs>
                <w:tab w:val="left" w:pos="1150"/>
              </w:tabs>
              <w:spacing w:before="60" w:after="60" w:line="280" w:lineRule="exact"/>
              <w:rPr>
                <w:rFonts w:ascii="Arabic Typesetting" w:hAnsi="Arabic Typesetting" w:cs="Arabic Typesetting"/>
                <w:b/>
                <w:bCs/>
                <w:sz w:val="30"/>
                <w:szCs w:val="30"/>
              </w:rPr>
            </w:pPr>
            <w:r w:rsidRPr="00782ED6">
              <w:rPr>
                <w:rFonts w:ascii="Arabic Typesetting" w:hAnsi="Arabic Typesetting" w:cs="Arabic Typesetting" w:hint="cs"/>
                <w:b/>
                <w:bCs/>
                <w:sz w:val="30"/>
                <w:szCs w:val="30"/>
                <w:rtl/>
              </w:rPr>
              <w:t>النتيجة</w:t>
            </w:r>
            <w:r w:rsidRPr="00782ED6">
              <w:rPr>
                <w:rFonts w:ascii="Arabic Typesetting" w:hAnsi="Arabic Typesetting" w:cs="Arabic Typesetting"/>
                <w:b/>
                <w:bCs/>
                <w:sz w:val="30"/>
                <w:szCs w:val="30"/>
                <w:rtl/>
              </w:rPr>
              <w:t xml:space="preserve"> المرتقب</w:t>
            </w:r>
            <w:r w:rsidRPr="00782ED6">
              <w:rPr>
                <w:rFonts w:ascii="Arabic Typesetting" w:hAnsi="Arabic Typesetting" w:cs="Arabic Typesetting" w:hint="cs"/>
                <w:b/>
                <w:bCs/>
                <w:sz w:val="30"/>
                <w:szCs w:val="30"/>
                <w:rtl/>
              </w:rPr>
              <w:t>ة:</w:t>
            </w:r>
            <w:r>
              <w:rPr>
                <w:rFonts w:ascii="Arabic Typesetting" w:hAnsi="Arabic Typesetting" w:cs="Arabic Typesetting"/>
                <w:b/>
                <w:bCs/>
                <w:sz w:val="30"/>
                <w:szCs w:val="30"/>
                <w:rtl/>
              </w:rPr>
              <w:tab/>
            </w:r>
            <w:r w:rsidRPr="00782ED6">
              <w:rPr>
                <w:rFonts w:ascii="Arabic Typesetting" w:hAnsi="Arabic Typesetting" w:cs="Arabic Typesetting"/>
                <w:sz w:val="30"/>
                <w:szCs w:val="30"/>
                <w:rtl/>
              </w:rPr>
              <w:t>بقاء تكاليف المبنى الإداري الجديد في مستواها الأدنى</w:t>
            </w:r>
          </w:p>
        </w:tc>
      </w:tr>
      <w:tr w:rsidR="002A2FEC" w:rsidRPr="00A43C4E" w:rsidTr="00521F33">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0B74F6" w:rsidRDefault="002A2FEC" w:rsidP="002A2FEC">
            <w:pPr>
              <w:keepNext/>
              <w:spacing w:before="60" w:after="60"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782ED6" w:rsidTr="00521F33">
        <w:trPr>
          <w:trHeight w:val="537"/>
          <w:jc w:val="center"/>
        </w:trPr>
        <w:tc>
          <w:tcPr>
            <w:tcW w:w="1627" w:type="dxa"/>
            <w:tcBorders>
              <w:top w:val="nil"/>
              <w:left w:val="single" w:sz="4" w:space="0" w:color="auto"/>
            </w:tcBorders>
            <w:tcMar>
              <w:top w:w="110" w:type="dxa"/>
            </w:tcMar>
          </w:tcPr>
          <w:p w:rsidR="002A2FEC" w:rsidRPr="00782ED6" w:rsidRDefault="002A2FEC" w:rsidP="002A2FEC">
            <w:pPr>
              <w:spacing w:before="60" w:after="60" w:line="280" w:lineRule="exact"/>
              <w:rPr>
                <w:rFonts w:ascii="Arabic Typesetting" w:hAnsi="Arabic Typesetting" w:cs="Arabic Typesetting"/>
                <w:b/>
                <w:sz w:val="30"/>
                <w:szCs w:val="30"/>
                <w:rtl/>
              </w:rPr>
            </w:pPr>
            <w:r w:rsidRPr="00782ED6">
              <w:rPr>
                <w:rFonts w:ascii="Arabic Typesetting" w:hAnsi="Arabic Typesetting" w:cs="Arabic Typesetting" w:hint="cs"/>
                <w:sz w:val="30"/>
                <w:szCs w:val="30"/>
                <w:rtl/>
              </w:rPr>
              <w:t>استخدام الأموال المتبقية المتاحة في إطار الميزانية الموحدة المعتمدة والاعتمادات المخصصة خلال فترة الضمان المتعلقة بالبناء</w:t>
            </w:r>
          </w:p>
        </w:tc>
        <w:tc>
          <w:tcPr>
            <w:tcW w:w="1644" w:type="dxa"/>
            <w:tcBorders>
              <w:top w:val="nil"/>
              <w:bottom w:val="single" w:sz="4" w:space="0" w:color="auto"/>
            </w:tcBorders>
            <w:shd w:val="pct30" w:color="auto" w:fill="auto"/>
            <w:tcMar>
              <w:top w:w="110" w:type="dxa"/>
            </w:tcMar>
          </w:tcPr>
          <w:p w:rsidR="002A2FEC" w:rsidRPr="00782ED6" w:rsidRDefault="002A2FEC" w:rsidP="002A2FEC">
            <w:pPr>
              <w:spacing w:before="60" w:after="60" w:line="280" w:lineRule="exact"/>
              <w:rPr>
                <w:rFonts w:ascii="Arabic Typesetting" w:eastAsia="Arial" w:hAnsi="Arabic Typesetting" w:cs="Arabic Typesetting"/>
                <w:sz w:val="30"/>
                <w:szCs w:val="30"/>
                <w:rtl/>
              </w:rPr>
            </w:pPr>
            <w:r w:rsidRPr="00782ED6">
              <w:rPr>
                <w:rFonts w:ascii="Arabic Typesetting" w:eastAsia="Arial" w:hAnsi="Arabic Typesetting" w:cs="Arabic Typesetting" w:hint="cs"/>
                <w:sz w:val="30"/>
                <w:szCs w:val="30"/>
                <w:rtl/>
              </w:rPr>
              <w:t>لا ينطبق</w:t>
            </w:r>
          </w:p>
        </w:tc>
        <w:tc>
          <w:tcPr>
            <w:tcW w:w="1645" w:type="dxa"/>
            <w:tcBorders>
              <w:top w:val="nil"/>
            </w:tcBorders>
            <w:tcMar>
              <w:top w:w="110" w:type="dxa"/>
            </w:tcMar>
          </w:tcPr>
          <w:p w:rsidR="002A2FEC" w:rsidRPr="000B74F6" w:rsidRDefault="002A2FEC" w:rsidP="002A2FEC">
            <w:pPr>
              <w:spacing w:before="60" w:after="60" w:line="280" w:lineRule="exact"/>
              <w:rPr>
                <w:rFonts w:ascii="Arabic Typesetting" w:eastAsia="Arial" w:hAnsi="Arabic Typesetting" w:cs="Arabic Typesetting"/>
                <w:color w:val="993300"/>
                <w:sz w:val="30"/>
                <w:szCs w:val="30"/>
                <w:rtl/>
              </w:rPr>
            </w:pPr>
          </w:p>
        </w:tc>
        <w:tc>
          <w:tcPr>
            <w:tcW w:w="3371" w:type="dxa"/>
            <w:tcBorders>
              <w:top w:val="nil"/>
            </w:tcBorders>
            <w:tcMar>
              <w:top w:w="110" w:type="dxa"/>
            </w:tcMar>
          </w:tcPr>
          <w:p w:rsidR="002A2FEC" w:rsidRPr="00782ED6" w:rsidRDefault="002A2FEC" w:rsidP="002A2FEC">
            <w:pPr>
              <w:keepNext/>
              <w:spacing w:before="60" w:after="60" w:line="280" w:lineRule="exact"/>
              <w:rPr>
                <w:rFonts w:ascii="Arabic Typesetting" w:hAnsi="Arabic Typesetting" w:cs="Arabic Typesetting"/>
                <w:sz w:val="30"/>
                <w:szCs w:val="30"/>
                <w:rtl/>
                <w:lang w:bidi="ar-SA"/>
              </w:rPr>
            </w:pPr>
            <w:r w:rsidRPr="00782ED6">
              <w:rPr>
                <w:rFonts w:ascii="Arabic Typesetting" w:hAnsi="Arabic Typesetting" w:cs="Arabic Typesetting" w:hint="cs"/>
                <w:sz w:val="30"/>
                <w:szCs w:val="30"/>
                <w:rtl/>
                <w:lang w:bidi="ar-SA"/>
              </w:rPr>
              <w:t>ظلت النفقات في نهاية 2012 ضمن حدود الميزانية</w:t>
            </w:r>
          </w:p>
        </w:tc>
        <w:tc>
          <w:tcPr>
            <w:tcW w:w="1024" w:type="dxa"/>
            <w:gridSpan w:val="2"/>
            <w:tcBorders>
              <w:top w:val="nil"/>
              <w:right w:val="single" w:sz="4" w:space="0" w:color="auto"/>
            </w:tcBorders>
            <w:tcMar>
              <w:top w:w="110" w:type="dxa"/>
            </w:tcMar>
          </w:tcPr>
          <w:p w:rsidR="002A2FEC" w:rsidRPr="00521F33" w:rsidRDefault="002A2FEC" w:rsidP="002A2FEC">
            <w:pPr>
              <w:keepNext/>
              <w:spacing w:before="60" w:after="60" w:line="280" w:lineRule="exact"/>
              <w:jc w:val="center"/>
              <w:rPr>
                <w:rFonts w:ascii="Arabic Typesetting" w:hAnsi="Arabic Typesetting" w:cs="Arabic Typesetting"/>
                <w:b/>
                <w:bCs/>
                <w:color w:val="008000"/>
                <w:sz w:val="30"/>
                <w:szCs w:val="30"/>
                <w:rtl/>
              </w:rPr>
            </w:pPr>
            <w:r w:rsidRPr="00521F33">
              <w:rPr>
                <w:rFonts w:ascii="Arabic Typesetting" w:hAnsi="Arabic Typesetting" w:cs="Arabic Typesetting" w:hint="cs"/>
                <w:b/>
                <w:bCs/>
                <w:color w:val="008000"/>
                <w:sz w:val="30"/>
                <w:szCs w:val="30"/>
                <w:rtl/>
              </w:rPr>
              <w:t>ثابت</w:t>
            </w:r>
          </w:p>
        </w:tc>
      </w:tr>
    </w:tbl>
    <w:p w:rsidR="002A2FEC" w:rsidRPr="008537F8" w:rsidRDefault="002A2FEC" w:rsidP="008537F8">
      <w:pPr>
        <w:pStyle w:val="NormalAR"/>
        <w:keepNext/>
        <w:spacing w:before="240" w:after="240"/>
        <w:ind w:left="0"/>
        <w:rPr>
          <w:sz w:val="36"/>
          <w:szCs w:val="36"/>
          <w:rtl/>
          <w:lang w:val="fr-CH" w:bidi="ar-SA"/>
        </w:rPr>
      </w:pPr>
      <w:r w:rsidRPr="008537F8">
        <w:rPr>
          <w:rFonts w:hint="cs"/>
          <w:sz w:val="36"/>
          <w:szCs w:val="36"/>
          <w:rtl/>
          <w:lang w:val="fr-CH" w:bidi="ar-SA"/>
        </w:rPr>
        <w:t>الميزانية والنفقات الفعلية</w:t>
      </w:r>
    </w:p>
    <w:p w:rsidR="002A2FEC" w:rsidRDefault="004B41C2" w:rsidP="00736F4A">
      <w:pPr>
        <w:spacing w:after="120"/>
        <w:jc w:val="center"/>
        <w:rPr>
          <w:rFonts w:ascii="Arabic Typesetting" w:hAnsi="Arabic Typesetting" w:cs="Arabic Typesetting"/>
          <w:sz w:val="34"/>
          <w:szCs w:val="34"/>
          <w:rtl/>
        </w:rPr>
      </w:pPr>
      <w:r w:rsidRPr="004B41C2">
        <w:rPr>
          <w:rFonts w:hint="cs"/>
          <w:noProof/>
          <w:szCs w:val="20"/>
          <w:rtl/>
          <w:lang w:bidi="ar-SA"/>
        </w:rPr>
        <w:drawing>
          <wp:inline distT="0" distB="0" distL="0" distR="0" wp14:anchorId="17CF27B0" wp14:editId="01324250">
            <wp:extent cx="6119495" cy="2226457"/>
            <wp:effectExtent l="0" t="0" r="0" b="254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9495" cy="2226457"/>
                    </a:xfrm>
                    <a:prstGeom prst="rect">
                      <a:avLst/>
                    </a:prstGeom>
                    <a:noFill/>
                    <a:ln>
                      <a:noFill/>
                    </a:ln>
                  </pic:spPr>
                </pic:pic>
              </a:graphicData>
            </a:graphic>
          </wp:inline>
        </w:drawing>
      </w:r>
    </w:p>
    <w:p w:rsidR="004B41C2" w:rsidRDefault="004B41C2" w:rsidP="004B41C2">
      <w:pPr>
        <w:keepNext/>
        <w:spacing w:after="120"/>
        <w:jc w:val="center"/>
        <w:rPr>
          <w:rFonts w:ascii="Arabic Typesetting" w:hAnsi="Arabic Typesetting" w:cs="Arabic Typesetting"/>
          <w:sz w:val="34"/>
          <w:szCs w:val="34"/>
          <w:rtl/>
        </w:rPr>
      </w:pPr>
    </w:p>
    <w:p w:rsidR="004B41C2" w:rsidRDefault="004B41C2" w:rsidP="004B41C2">
      <w:pPr>
        <w:keepNext/>
        <w:spacing w:after="120"/>
        <w:jc w:val="center"/>
        <w:rPr>
          <w:rFonts w:ascii="Arabic Typesetting" w:hAnsi="Arabic Typesetting" w:cs="Arabic Typesetting"/>
          <w:sz w:val="34"/>
          <w:szCs w:val="34"/>
          <w:rtl/>
        </w:rPr>
      </w:pPr>
      <w:r w:rsidRPr="004B41C2">
        <w:rPr>
          <w:noProof/>
          <w:szCs w:val="20"/>
          <w:rtl/>
          <w:lang w:bidi="ar-SA"/>
        </w:rPr>
        <w:drawing>
          <wp:inline distT="0" distB="0" distL="0" distR="0" wp14:anchorId="1F8FB2F7" wp14:editId="66D16DF1">
            <wp:extent cx="6119495" cy="166005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9495" cy="1660055"/>
                    </a:xfrm>
                    <a:prstGeom prst="rect">
                      <a:avLst/>
                    </a:prstGeom>
                    <a:noFill/>
                    <a:ln>
                      <a:noFill/>
                    </a:ln>
                  </pic:spPr>
                </pic:pic>
              </a:graphicData>
            </a:graphic>
          </wp:inline>
        </w:drawing>
      </w:r>
    </w:p>
    <w:p w:rsidR="002A2FEC" w:rsidRPr="00E16635" w:rsidRDefault="00A341BC" w:rsidP="00A341BC">
      <w:pPr>
        <w:pStyle w:val="ARNormal"/>
        <w:keepNext/>
        <w:spacing w:line="300" w:lineRule="exact"/>
        <w:rPr>
          <w:sz w:val="30"/>
          <w:szCs w:val="30"/>
          <w:rtl/>
          <w:lang w:bidi="ar-SA"/>
        </w:rPr>
      </w:pPr>
      <w:r w:rsidRPr="00A341BC">
        <w:rPr>
          <w:rFonts w:hint="cs"/>
          <w:sz w:val="30"/>
          <w:szCs w:val="30"/>
          <w:rtl/>
          <w:lang w:bidi="ar-SA"/>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2A2FEC" w:rsidRPr="00782ED6" w:rsidRDefault="002A2FEC" w:rsidP="002A2FEC">
      <w:pPr>
        <w:keepNext/>
        <w:spacing w:after="240" w:line="360" w:lineRule="exact"/>
        <w:jc w:val="both"/>
        <w:rPr>
          <w:rFonts w:ascii="Arabic Typesetting" w:hAnsi="Arabic Typesetting" w:cs="Arabic Typesetting"/>
          <w:sz w:val="36"/>
          <w:szCs w:val="36"/>
          <w:rtl/>
        </w:rPr>
      </w:pPr>
      <w:r w:rsidRPr="00782ED6">
        <w:rPr>
          <w:rFonts w:ascii="Arabic Typesetting" w:hAnsi="Arabic Typesetting" w:cs="Arabic Typesetting" w:hint="cs"/>
          <w:sz w:val="36"/>
          <w:szCs w:val="36"/>
          <w:rtl/>
        </w:rPr>
        <w:t>ألف</w:t>
      </w:r>
      <w:r w:rsidRPr="00782ED6">
        <w:rPr>
          <w:rFonts w:ascii="Arabic Typesetting" w:hAnsi="Arabic Typesetting" w:cs="Arabic Typesetting"/>
          <w:sz w:val="36"/>
          <w:szCs w:val="36"/>
        </w:rPr>
        <w:t>.</w:t>
      </w:r>
      <w:r w:rsidRPr="00782ED6">
        <w:rPr>
          <w:rFonts w:ascii="Arabic Typesetting" w:hAnsi="Arabic Typesetting" w:cs="Arabic Typesetting" w:hint="cs"/>
          <w:sz w:val="36"/>
          <w:szCs w:val="36"/>
          <w:rtl/>
        </w:rPr>
        <w:tab/>
      </w:r>
      <w:r w:rsidRPr="00782ED6">
        <w:rPr>
          <w:rFonts w:ascii="Arabic Typesetting" w:hAnsi="Arabic Typesetting" w:cs="Arabic Typesetting" w:hint="cs"/>
          <w:sz w:val="36"/>
          <w:szCs w:val="36"/>
          <w:u w:val="single"/>
          <w:rtl/>
        </w:rPr>
        <w:t>الميزانية بعد التحويلات 2012/13</w:t>
      </w:r>
    </w:p>
    <w:p w:rsidR="002A2FEC" w:rsidRPr="00950DAF" w:rsidRDefault="002A2FEC" w:rsidP="00950DAF">
      <w:pPr>
        <w:pStyle w:val="NormalAR"/>
        <w:numPr>
          <w:ilvl w:val="0"/>
          <w:numId w:val="39"/>
        </w:numPr>
        <w:ind w:left="0" w:firstLine="0"/>
        <w:rPr>
          <w:rtl/>
          <w:lang w:val="fr-CH" w:bidi="ar-SA"/>
        </w:rPr>
      </w:pPr>
      <w:r w:rsidRPr="00950DAF">
        <w:rPr>
          <w:rFonts w:hint="cs"/>
          <w:rtl/>
          <w:lang w:bidi="ar-SA"/>
        </w:rPr>
        <w:t>تعكس الميزانية بعد التحويلات 2012/13 التسويات التي وردت مفصلة في الملاحظات أعلاه.</w:t>
      </w:r>
    </w:p>
    <w:p w:rsidR="002A2FEC" w:rsidRPr="00782ED6" w:rsidRDefault="002A2FEC" w:rsidP="002A2FEC">
      <w:pPr>
        <w:keepNext/>
        <w:spacing w:after="240" w:line="360" w:lineRule="exact"/>
        <w:jc w:val="both"/>
        <w:rPr>
          <w:rFonts w:ascii="Arabic Typesetting" w:hAnsi="Arabic Typesetting" w:cs="Arabic Typesetting"/>
          <w:sz w:val="36"/>
          <w:szCs w:val="36"/>
          <w:rtl/>
        </w:rPr>
      </w:pPr>
      <w:r w:rsidRPr="00782ED6">
        <w:rPr>
          <w:rFonts w:ascii="Arabic Typesetting" w:hAnsi="Arabic Typesetting" w:cs="Arabic Typesetting" w:hint="cs"/>
          <w:sz w:val="36"/>
          <w:szCs w:val="36"/>
          <w:rtl/>
        </w:rPr>
        <w:t>باء</w:t>
      </w:r>
      <w:r w:rsidRPr="00782ED6">
        <w:rPr>
          <w:rFonts w:ascii="Arabic Typesetting" w:hAnsi="Arabic Typesetting" w:cs="Arabic Typesetting"/>
          <w:sz w:val="36"/>
          <w:szCs w:val="36"/>
        </w:rPr>
        <w:t>.</w:t>
      </w:r>
      <w:r w:rsidRPr="00782ED6">
        <w:rPr>
          <w:rFonts w:ascii="Arabic Typesetting" w:hAnsi="Arabic Typesetting" w:cs="Arabic Typesetting" w:hint="cs"/>
          <w:i/>
          <w:iCs/>
          <w:sz w:val="36"/>
          <w:szCs w:val="36"/>
          <w:rtl/>
        </w:rPr>
        <w:tab/>
      </w:r>
      <w:r w:rsidRPr="00782ED6">
        <w:rPr>
          <w:rFonts w:ascii="Arabic Typesetting" w:hAnsi="Arabic Typesetting" w:cs="Arabic Typesetting" w:hint="cs"/>
          <w:sz w:val="36"/>
          <w:szCs w:val="36"/>
          <w:u w:val="single"/>
          <w:rtl/>
        </w:rPr>
        <w:t>نسبة استخدام ميزانية 2012</w:t>
      </w:r>
    </w:p>
    <w:p w:rsidR="002A2FEC" w:rsidRDefault="002A2FEC" w:rsidP="00950DAF">
      <w:pPr>
        <w:pStyle w:val="NormalAR"/>
        <w:numPr>
          <w:ilvl w:val="0"/>
          <w:numId w:val="39"/>
        </w:numPr>
        <w:ind w:left="0" w:firstLine="0"/>
        <w:rPr>
          <w:lang w:bidi="ar-SA"/>
        </w:rPr>
      </w:pPr>
      <w:r w:rsidRPr="00950DAF">
        <w:rPr>
          <w:rFonts w:hint="cs"/>
          <w:rtl/>
          <w:lang w:bidi="ar-SA"/>
        </w:rPr>
        <w:t>مثلما كان متوقعا، تراوحت نسبة استخدام الميزانية خلال السنة الأولى من الثنائية بين 40 بالمائة و60 بالمائة، وهي نسبة استخدام ثابتة.</w:t>
      </w:r>
    </w:p>
    <w:p w:rsidR="002A2FEC" w:rsidRDefault="002A2FEC" w:rsidP="002A2FEC">
      <w:pPr>
        <w:pStyle w:val="EndofDocumentAR"/>
        <w:rPr>
          <w:rtl/>
        </w:rPr>
      </w:pPr>
      <w:r>
        <w:rPr>
          <w:rFonts w:hint="cs"/>
          <w:rtl/>
        </w:rPr>
        <w:t>[يلي ذلك الملحق]</w:t>
      </w:r>
    </w:p>
    <w:p w:rsidR="00736F4A" w:rsidRDefault="00736F4A" w:rsidP="00736F4A">
      <w:pPr>
        <w:pStyle w:val="NormalParaAR"/>
        <w:rPr>
          <w:rtl/>
        </w:rPr>
        <w:sectPr w:rsidR="00736F4A" w:rsidSect="00370B3E">
          <w:headerReference w:type="default" r:id="rId98"/>
          <w:headerReference w:type="first" r:id="rId99"/>
          <w:footerReference w:type="first" r:id="rId100"/>
          <w:pgSz w:w="11906" w:h="16838" w:code="9"/>
          <w:pgMar w:top="567" w:right="1418" w:bottom="1418" w:left="851" w:header="510" w:footer="1021" w:gutter="0"/>
          <w:cols w:space="720"/>
          <w:titlePg/>
          <w:bidi/>
          <w:rtlGutter/>
          <w:docGrid w:linePitch="272"/>
        </w:sectPr>
      </w:pPr>
    </w:p>
    <w:p w:rsidR="00FD64AF" w:rsidRPr="00FD64AF" w:rsidRDefault="00FD64AF" w:rsidP="00C71B29">
      <w:pPr>
        <w:pStyle w:val="Heading1AR"/>
        <w:spacing w:before="0" w:after="240" w:line="340" w:lineRule="exact"/>
        <w:jc w:val="center"/>
        <w:outlineLvl w:val="2"/>
        <w:rPr>
          <w:sz w:val="36"/>
          <w:szCs w:val="36"/>
          <w:rtl/>
        </w:rPr>
      </w:pPr>
      <w:bookmarkStart w:id="40" w:name="_Toc359865212"/>
      <w:r w:rsidRPr="00FD64AF">
        <w:rPr>
          <w:rFonts w:hint="cs"/>
          <w:sz w:val="36"/>
          <w:szCs w:val="36"/>
          <w:rtl/>
        </w:rPr>
        <w:lastRenderedPageBreak/>
        <w:t>الملحق</w:t>
      </w:r>
      <w:bookmarkEnd w:id="40"/>
    </w:p>
    <w:p w:rsidR="00FD64AF" w:rsidRPr="00FD64AF" w:rsidRDefault="00FD64AF" w:rsidP="00C71B29">
      <w:pPr>
        <w:pStyle w:val="Heading1AR"/>
        <w:spacing w:before="0" w:after="240" w:line="340" w:lineRule="exact"/>
        <w:jc w:val="center"/>
        <w:outlineLvl w:val="2"/>
        <w:rPr>
          <w:sz w:val="36"/>
          <w:szCs w:val="36"/>
        </w:rPr>
      </w:pPr>
      <w:bookmarkStart w:id="41" w:name="_Toc359865213"/>
      <w:r w:rsidRPr="00FD64AF">
        <w:rPr>
          <w:sz w:val="36"/>
          <w:szCs w:val="36"/>
          <w:rtl/>
        </w:rPr>
        <w:t>تنفيذ الصناديق الاستئمانية 2012</w:t>
      </w:r>
      <w:bookmarkEnd w:id="41"/>
    </w:p>
    <w:p w:rsidR="00FD64AF" w:rsidRPr="00FD64AF" w:rsidRDefault="00FD64AF" w:rsidP="00FD64AF">
      <w:pPr>
        <w:spacing w:after="120" w:line="340" w:lineRule="exact"/>
        <w:rPr>
          <w:rFonts w:ascii="Arabic Typesetting" w:hAnsi="Arabic Typesetting" w:cs="Arabic Typesetting"/>
          <w:sz w:val="34"/>
          <w:szCs w:val="34"/>
        </w:rPr>
      </w:pPr>
      <w:r w:rsidRPr="00FD64AF">
        <w:rPr>
          <w:rFonts w:ascii="Arabic Typesetting" w:hAnsi="Arabic Typesetting" w:cs="Arabic Typesetting"/>
          <w:sz w:val="34"/>
          <w:szCs w:val="34"/>
          <w:rtl/>
        </w:rPr>
        <w:t xml:space="preserve">في إطار الجهود التي تُبذل من أجل تعزيز إدراج جميع الأنشطة ضمن إطار المنظمة للإدارة القائمة على النتائج، أيا كان مصدر الأموال، يوفر هذا الملحق، لأول مرّة، نبذة عامة عن الأنشطة المُنفذة ضمن صناديق الويبو </w:t>
      </w:r>
      <w:r w:rsidRPr="00FD64AF">
        <w:rPr>
          <w:rFonts w:ascii="Arabic Typesetting" w:hAnsi="Arabic Typesetting" w:cs="Arabic Typesetting" w:hint="cs"/>
          <w:sz w:val="34"/>
          <w:szCs w:val="34"/>
          <w:rtl/>
        </w:rPr>
        <w:t xml:space="preserve">الاستئمانية. </w:t>
      </w:r>
      <w:r w:rsidRPr="00FD64AF">
        <w:rPr>
          <w:rFonts w:ascii="Arabic Typesetting" w:hAnsi="Arabic Typesetting" w:cs="Arabic Typesetting"/>
          <w:sz w:val="34"/>
          <w:szCs w:val="34"/>
          <w:rtl/>
        </w:rPr>
        <w:t>وفي الوقت ذاته يستجيب هذا التقرير لطلب قدمته الجهات المانحة والتمست فيه تقريرا أشمل عن جميع الصناديق الاستئمانية، بما في ذلك المعلومات البرمجية والمالية على حد سواء</w:t>
      </w:r>
      <w:r w:rsidRPr="00FD64AF">
        <w:rPr>
          <w:rFonts w:ascii="Arabic Typesetting" w:hAnsi="Arabic Typesetting" w:cs="Arabic Typesetting" w:hint="cs"/>
          <w:sz w:val="34"/>
          <w:szCs w:val="34"/>
          <w:rtl/>
          <w:lang w:val="fr-CH"/>
        </w:rPr>
        <w:t>.</w:t>
      </w:r>
      <w:r w:rsidRPr="00FD64AF">
        <w:rPr>
          <w:rFonts w:ascii="Arabic Typesetting" w:hAnsi="Arabic Typesetting" w:cs="Arabic Typesetting"/>
          <w:sz w:val="34"/>
          <w:szCs w:val="34"/>
        </w:rPr>
        <w:t xml:space="preserve"> </w:t>
      </w:r>
      <w:r w:rsidRPr="00FD64AF">
        <w:rPr>
          <w:rFonts w:ascii="Arabic Typesetting" w:hAnsi="Arabic Typesetting" w:cs="Arabic Typesetting"/>
          <w:sz w:val="34"/>
          <w:szCs w:val="34"/>
          <w:rtl/>
        </w:rPr>
        <w:t>ولترشيد الإبلاغ أدرج التقرير الخاص بالصناديق الاستئمانية في تقرير أداء البرنامج</w:t>
      </w:r>
      <w:r w:rsidRPr="00FD64AF">
        <w:rPr>
          <w:rFonts w:ascii="Arabic Typesetting" w:hAnsi="Arabic Typesetting" w:cs="Arabic Typesetting" w:hint="cs"/>
          <w:sz w:val="34"/>
          <w:szCs w:val="34"/>
          <w:rtl/>
        </w:rPr>
        <w:t xml:space="preserve"> </w:t>
      </w:r>
      <w:r w:rsidRPr="00FD64AF">
        <w:rPr>
          <w:rFonts w:ascii="Arabic Typesetting" w:hAnsi="Arabic Typesetting" w:cs="Arabic Typesetting"/>
          <w:sz w:val="34"/>
          <w:szCs w:val="34"/>
          <w:rtl/>
        </w:rPr>
        <w:t>وأصبح جزءا لا يتجزأ منه،</w:t>
      </w:r>
      <w:r w:rsidRPr="00FD64AF">
        <w:rPr>
          <w:rFonts w:ascii="Arabic Typesetting" w:hAnsi="Arabic Typesetting" w:cs="Arabic Typesetting" w:hint="cs"/>
          <w:sz w:val="34"/>
          <w:szCs w:val="34"/>
          <w:rtl/>
        </w:rPr>
        <w:t xml:space="preserve"> ويحتوي على لمحة سنوية عن الأنشطة المنفذة في عام 2012. وسيدرج التقرير السنوي المقبل عن الصناديق الاستئمانية في تقرير أداء البرنامج للثنائية 2012/13. ويحتوي المرفق على تقرير عن الصناديق الاستئمانية الواردة في القائمة أدناه، لكنه لا يشمل الصناديق الاستئمانية للموظفين الفنيين المبتدئين.</w:t>
      </w:r>
    </w:p>
    <w:tbl>
      <w:tblPr>
        <w:bidiVisual/>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4"/>
        <w:gridCol w:w="4554"/>
      </w:tblGrid>
      <w:tr w:rsidR="00FD64AF" w:rsidRPr="00E85D27" w:rsidTr="00E67543">
        <w:trPr>
          <w:trHeight w:val="293"/>
          <w:jc w:val="center"/>
        </w:trPr>
        <w:tc>
          <w:tcPr>
            <w:tcW w:w="4734" w:type="dxa"/>
            <w:shd w:val="clear" w:color="auto" w:fill="CCFFFF"/>
            <w:tcMar>
              <w:top w:w="57" w:type="dxa"/>
              <w:left w:w="57" w:type="dxa"/>
              <w:bottom w:w="57" w:type="dxa"/>
              <w:right w:w="57" w:type="dxa"/>
            </w:tcMar>
          </w:tcPr>
          <w:p w:rsidR="00FD64AF" w:rsidRPr="009D3075" w:rsidRDefault="00FD64AF" w:rsidP="00E67543">
            <w:pPr>
              <w:spacing w:before="60" w:after="60" w:line="300" w:lineRule="exact"/>
              <w:jc w:val="center"/>
              <w:rPr>
                <w:rFonts w:ascii="Arabic Typesetting" w:hAnsi="Arabic Typesetting" w:cs="Arabic Typesetting"/>
                <w:b/>
                <w:bCs/>
                <w:sz w:val="40"/>
                <w:szCs w:val="40"/>
              </w:rPr>
            </w:pPr>
            <w:r w:rsidRPr="009D3075">
              <w:rPr>
                <w:rFonts w:ascii="Arabic Typesetting" w:hAnsi="Arabic Typesetting" w:cs="Arabic Typesetting"/>
                <w:b/>
                <w:bCs/>
                <w:sz w:val="40"/>
                <w:szCs w:val="40"/>
                <w:rtl/>
              </w:rPr>
              <w:t xml:space="preserve">الصندوق </w:t>
            </w:r>
            <w:proofErr w:type="spellStart"/>
            <w:r w:rsidRPr="009D3075">
              <w:rPr>
                <w:rFonts w:ascii="Arabic Typesetting" w:hAnsi="Arabic Typesetting" w:cs="Arabic Typesetting"/>
                <w:b/>
                <w:bCs/>
                <w:sz w:val="40"/>
                <w:szCs w:val="40"/>
                <w:rtl/>
              </w:rPr>
              <w:t>الاستئماني</w:t>
            </w:r>
            <w:proofErr w:type="spellEnd"/>
          </w:p>
        </w:tc>
        <w:tc>
          <w:tcPr>
            <w:tcW w:w="4554" w:type="dxa"/>
            <w:shd w:val="clear" w:color="auto" w:fill="CCFFFF"/>
            <w:tcMar>
              <w:top w:w="57" w:type="dxa"/>
              <w:left w:w="57" w:type="dxa"/>
              <w:bottom w:w="57" w:type="dxa"/>
              <w:right w:w="57" w:type="dxa"/>
            </w:tcMar>
          </w:tcPr>
          <w:p w:rsidR="00FD64AF" w:rsidRPr="009D3075" w:rsidRDefault="00FD64AF" w:rsidP="00E67543">
            <w:pPr>
              <w:spacing w:before="60" w:after="60" w:line="300" w:lineRule="exact"/>
              <w:jc w:val="center"/>
              <w:rPr>
                <w:rFonts w:ascii="Arabic Typesetting" w:hAnsi="Arabic Typesetting" w:cs="Arabic Typesetting"/>
                <w:b/>
                <w:bCs/>
                <w:sz w:val="40"/>
                <w:szCs w:val="40"/>
              </w:rPr>
            </w:pPr>
            <w:r w:rsidRPr="009D3075">
              <w:rPr>
                <w:rFonts w:ascii="Arabic Typesetting" w:hAnsi="Arabic Typesetting" w:cs="Arabic Typesetting"/>
                <w:b/>
                <w:bCs/>
                <w:sz w:val="40"/>
                <w:szCs w:val="40"/>
                <w:rtl/>
              </w:rPr>
              <w:t>القطاع الم</w:t>
            </w:r>
            <w:r w:rsidRPr="009D3075">
              <w:rPr>
                <w:rFonts w:ascii="Arabic Typesetting" w:hAnsi="Arabic Typesetting" w:cs="Arabic Typesetting" w:hint="cs"/>
                <w:b/>
                <w:bCs/>
                <w:sz w:val="40"/>
                <w:szCs w:val="40"/>
                <w:rtl/>
              </w:rPr>
              <w:t>ُ</w:t>
            </w:r>
            <w:r w:rsidRPr="009D3075">
              <w:rPr>
                <w:rFonts w:ascii="Arabic Typesetting" w:hAnsi="Arabic Typesetting" w:cs="Arabic Typesetting"/>
                <w:b/>
                <w:bCs/>
                <w:sz w:val="40"/>
                <w:szCs w:val="40"/>
                <w:rtl/>
              </w:rPr>
              <w:t>ن</w:t>
            </w:r>
            <w:r w:rsidRPr="009D3075">
              <w:rPr>
                <w:rFonts w:ascii="Arabic Typesetting" w:hAnsi="Arabic Typesetting" w:cs="Arabic Typesetting" w:hint="cs"/>
                <w:b/>
                <w:bCs/>
                <w:sz w:val="40"/>
                <w:szCs w:val="40"/>
                <w:rtl/>
              </w:rPr>
              <w:t>َ</w:t>
            </w:r>
            <w:r w:rsidRPr="009D3075">
              <w:rPr>
                <w:rFonts w:ascii="Arabic Typesetting" w:hAnsi="Arabic Typesetting" w:cs="Arabic Typesetting"/>
                <w:b/>
                <w:bCs/>
                <w:sz w:val="40"/>
                <w:szCs w:val="40"/>
                <w:rtl/>
              </w:rPr>
              <w:t>ف</w:t>
            </w:r>
            <w:r w:rsidRPr="009D3075">
              <w:rPr>
                <w:rFonts w:ascii="Arabic Typesetting" w:hAnsi="Arabic Typesetting" w:cs="Arabic Typesetting" w:hint="cs"/>
                <w:b/>
                <w:bCs/>
                <w:sz w:val="40"/>
                <w:szCs w:val="40"/>
                <w:rtl/>
              </w:rPr>
              <w:t>ِ</w:t>
            </w:r>
            <w:r w:rsidRPr="009D3075">
              <w:rPr>
                <w:rFonts w:ascii="Arabic Typesetting" w:hAnsi="Arabic Typesetting" w:cs="Arabic Typesetting"/>
                <w:b/>
                <w:bCs/>
                <w:sz w:val="40"/>
                <w:szCs w:val="40"/>
                <w:rtl/>
              </w:rPr>
              <w:t>ذ</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sz w:val="34"/>
                <w:szCs w:val="34"/>
                <w:rtl/>
              </w:rPr>
              <w:t>أستراليا</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مكتب المدير العام</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sz w:val="34"/>
                <w:szCs w:val="34"/>
                <w:rtl/>
              </w:rPr>
              <w:t>البرازيل</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البنية التحتية العالمية</w:t>
            </w:r>
          </w:p>
        </w:tc>
      </w:tr>
      <w:tr w:rsidR="00FD64AF" w:rsidRPr="00E85D27" w:rsidTr="00E67543">
        <w:trPr>
          <w:jc w:val="center"/>
        </w:trPr>
        <w:tc>
          <w:tcPr>
            <w:tcW w:w="473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الاتحاد الأوروبي/باكستان</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b/>
                <w:sz w:val="34"/>
                <w:szCs w:val="34"/>
              </w:rPr>
            </w:pPr>
            <w:r>
              <w:rPr>
                <w:rFonts w:ascii="Arabic Typesetting" w:hAnsi="Arabic Typesetting" w:cs="Arabic Typesetting" w:hint="cs"/>
                <w:b/>
                <w:sz w:val="34"/>
                <w:szCs w:val="34"/>
                <w:rtl/>
              </w:rPr>
              <w:t>فنلندا/</w:t>
            </w:r>
            <w:r w:rsidRPr="009D3075">
              <w:rPr>
                <w:rFonts w:ascii="Arabic Typesetting" w:hAnsi="Arabic Typesetting" w:cs="Arabic Typesetting"/>
                <w:b/>
                <w:sz w:val="34"/>
                <w:szCs w:val="34"/>
                <w:rtl/>
              </w:rPr>
              <w:t>حق المؤلف</w:t>
            </w:r>
            <w:r w:rsidRPr="009D3075">
              <w:rPr>
                <w:rFonts w:ascii="Arabic Typesetting" w:hAnsi="Arabic Typesetting" w:cs="Arabic Typesetting" w:hint="cs"/>
                <w:b/>
                <w:sz w:val="34"/>
                <w:szCs w:val="34"/>
                <w:rtl/>
              </w:rPr>
              <w:t xml:space="preserve"> </w:t>
            </w:r>
            <w:r w:rsidRPr="009D3075">
              <w:rPr>
                <w:rFonts w:ascii="Arabic Typesetting" w:hAnsi="Arabic Typesetting" w:cs="Arabic Typesetting"/>
                <w:bCs/>
                <w:sz w:val="34"/>
                <w:szCs w:val="34"/>
              </w:rPr>
              <w:t>I</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b/>
                <w:sz w:val="34"/>
                <w:szCs w:val="34"/>
                <w:rtl/>
              </w:rPr>
              <w:t>قطاع الثقافة والصناعات الإبداعية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b/>
                <w:sz w:val="34"/>
                <w:szCs w:val="34"/>
                <w:rtl/>
              </w:rPr>
              <w:t>فنلندا/</w:t>
            </w:r>
            <w:r w:rsidRPr="009D3075">
              <w:rPr>
                <w:rFonts w:ascii="Arabic Typesetting" w:hAnsi="Arabic Typesetting" w:cs="Arabic Typesetting"/>
                <w:b/>
                <w:sz w:val="34"/>
                <w:szCs w:val="34"/>
                <w:rtl/>
              </w:rPr>
              <w:t>حق المؤلف</w:t>
            </w:r>
            <w:r w:rsidRPr="009D3075">
              <w:rPr>
                <w:rFonts w:ascii="Arabic Typesetting" w:hAnsi="Arabic Typesetting" w:cs="Arabic Typesetting" w:hint="cs"/>
                <w:b/>
                <w:sz w:val="34"/>
                <w:szCs w:val="34"/>
                <w:rtl/>
              </w:rPr>
              <w:t xml:space="preserve"> </w:t>
            </w:r>
            <w:r w:rsidRPr="009D3075">
              <w:rPr>
                <w:rFonts w:ascii="Arabic Typesetting" w:hAnsi="Arabic Typesetting" w:cs="Arabic Typesetting"/>
                <w:bCs/>
                <w:sz w:val="34"/>
                <w:szCs w:val="34"/>
              </w:rPr>
              <w:t>II</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b/>
                <w:sz w:val="34"/>
                <w:szCs w:val="34"/>
                <w:rtl/>
              </w:rPr>
              <w:t>قطاع الثقافة والصناعات الإبداعية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highlight w:val="red"/>
              </w:rPr>
            </w:pPr>
            <w:r>
              <w:rPr>
                <w:rFonts w:ascii="Arabic Typesetting" w:hAnsi="Arabic Typesetting" w:cs="Arabic Typesetting" w:hint="cs"/>
                <w:b/>
                <w:sz w:val="34"/>
                <w:szCs w:val="34"/>
                <w:rtl/>
              </w:rPr>
              <w:t>فنلندا/</w:t>
            </w:r>
            <w:r w:rsidRPr="009D3075">
              <w:rPr>
                <w:rFonts w:ascii="Arabic Typesetting" w:hAnsi="Arabic Typesetting" w:cs="Arabic Typesetting"/>
                <w:b/>
                <w:sz w:val="34"/>
                <w:szCs w:val="34"/>
                <w:rtl/>
              </w:rPr>
              <w:t>حق المؤلف</w:t>
            </w:r>
            <w:r w:rsidRPr="009D3075">
              <w:rPr>
                <w:rFonts w:ascii="Arabic Typesetting" w:hAnsi="Arabic Typesetting" w:cs="Arabic Typesetting" w:hint="cs"/>
                <w:b/>
                <w:sz w:val="34"/>
                <w:szCs w:val="34"/>
                <w:rtl/>
              </w:rPr>
              <w:t xml:space="preserve"> </w:t>
            </w:r>
            <w:r w:rsidRPr="009D3075">
              <w:rPr>
                <w:rFonts w:ascii="Arabic Typesetting" w:hAnsi="Arabic Typesetting" w:cs="Arabic Typesetting"/>
                <w:bCs/>
                <w:sz w:val="34"/>
                <w:szCs w:val="34"/>
              </w:rPr>
              <w:t>III</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b/>
                <w:sz w:val="34"/>
                <w:szCs w:val="34"/>
                <w:rtl/>
              </w:rPr>
              <w:t>قطاع الثقافة والصناعات الإبداعية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b/>
                <w:sz w:val="34"/>
                <w:szCs w:val="34"/>
                <w:rtl/>
              </w:rPr>
              <w:t xml:space="preserve">فرنسا </w:t>
            </w:r>
            <w:r w:rsidRPr="009D3075">
              <w:rPr>
                <w:rFonts w:ascii="Arabic Typesetting" w:hAnsi="Arabic Typesetting" w:cs="Arabic Typesetting"/>
                <w:b/>
                <w:sz w:val="34"/>
                <w:szCs w:val="34"/>
                <w:rtl/>
              </w:rPr>
              <w:t>الملكية الفكرية</w:t>
            </w:r>
            <w:r w:rsidRPr="009D3075">
              <w:rPr>
                <w:rFonts w:ascii="Arabic Typesetting" w:hAnsi="Arabic Typesetting" w:cs="Arabic Typesetting" w:hint="cs"/>
                <w:b/>
                <w:sz w:val="34"/>
                <w:szCs w:val="34"/>
                <w:rtl/>
              </w:rPr>
              <w:t xml:space="preserve"> </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برنامج أمريكا اللاتينية للملكية الصناعية</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sz w:val="34"/>
                <w:szCs w:val="34"/>
                <w:rtl/>
              </w:rPr>
              <w:t>إيطاليا</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tl/>
              </w:rPr>
            </w:pPr>
            <w:r>
              <w:rPr>
                <w:rFonts w:ascii="Arabic Typesetting" w:hAnsi="Arabic Typesetting" w:cs="Arabic Typesetting" w:hint="cs"/>
                <w:sz w:val="34"/>
                <w:szCs w:val="34"/>
                <w:rtl/>
              </w:rPr>
              <w:t>اليابان/حق المؤلف</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tl/>
              </w:rPr>
            </w:pPr>
            <w:r w:rsidRPr="009D3075">
              <w:rPr>
                <w:rFonts w:ascii="Arabic Typesetting" w:hAnsi="Arabic Typesetting" w:cs="Arabic Typesetting"/>
                <w:b/>
                <w:sz w:val="34"/>
                <w:szCs w:val="34"/>
                <w:rtl/>
              </w:rPr>
              <w:t>قطاع الثقافة والصناعات الإبداعية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اليابان/</w:t>
            </w:r>
            <w:r w:rsidRPr="009D3075">
              <w:rPr>
                <w:rFonts w:ascii="Arabic Typesetting" w:hAnsi="Arabic Typesetting" w:cs="Arabic Typesetting" w:hint="cs"/>
                <w:sz w:val="34"/>
                <w:szCs w:val="34"/>
                <w:rtl/>
                <w:lang w:val="fr-CH"/>
              </w:rPr>
              <w:t>الملكية الفكرية</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b/>
                <w:sz w:val="34"/>
                <w:szCs w:val="34"/>
                <w:rtl/>
              </w:rPr>
              <w:t>اليابان/</w:t>
            </w:r>
            <w:r w:rsidRPr="009D3075">
              <w:rPr>
                <w:rFonts w:ascii="Arabic Typesetting" w:hAnsi="Arabic Typesetting" w:cs="Arabic Typesetting"/>
                <w:b/>
                <w:sz w:val="34"/>
                <w:szCs w:val="34"/>
                <w:rtl/>
              </w:rPr>
              <w:t>الملكية الفكرية</w:t>
            </w:r>
            <w:r>
              <w:rPr>
                <w:rFonts w:ascii="Arabic Typesetting" w:hAnsi="Arabic Typesetting" w:cs="Arabic Typesetting" w:hint="cs"/>
                <w:b/>
                <w:sz w:val="34"/>
                <w:szCs w:val="34"/>
                <w:rtl/>
              </w:rPr>
              <w:t>/</w:t>
            </w:r>
            <w:r w:rsidRPr="009D3075">
              <w:rPr>
                <w:rFonts w:ascii="Arabic Typesetting" w:hAnsi="Arabic Typesetting" w:cs="Arabic Typesetting"/>
                <w:b/>
                <w:sz w:val="34"/>
                <w:szCs w:val="34"/>
                <w:rtl/>
              </w:rPr>
              <w:t>أفريقيا</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sz w:val="34"/>
                <w:szCs w:val="34"/>
                <w:rtl/>
              </w:rPr>
              <w:t>المكسيك</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b/>
                <w:sz w:val="34"/>
                <w:szCs w:val="34"/>
                <w:rtl/>
              </w:rPr>
              <w:t>جمهورية كوريا/حق المؤلف</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b/>
                <w:sz w:val="34"/>
                <w:szCs w:val="34"/>
                <w:rtl/>
              </w:rPr>
              <w:t>قطاع الثقافة والصناعات الإبداعية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sz w:val="34"/>
                <w:szCs w:val="34"/>
                <w:rtl/>
              </w:rPr>
              <w:t>جمهورية كوريا/</w:t>
            </w:r>
            <w:r w:rsidRPr="009D3075">
              <w:rPr>
                <w:rFonts w:ascii="Arabic Typesetting" w:hAnsi="Arabic Typesetting" w:cs="Arabic Typesetting" w:hint="cs"/>
                <w:sz w:val="34"/>
                <w:szCs w:val="34"/>
                <w:rtl/>
              </w:rPr>
              <w:t>التعليم</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trHeight w:val="238"/>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b/>
                <w:sz w:val="34"/>
                <w:szCs w:val="34"/>
                <w:rtl/>
              </w:rPr>
              <w:t>جمهورية كوريا/</w:t>
            </w:r>
            <w:r>
              <w:rPr>
                <w:rFonts w:ascii="Arabic Typesetting" w:hAnsi="Arabic Typesetting" w:cs="Arabic Typesetting"/>
                <w:b/>
                <w:sz w:val="34"/>
                <w:szCs w:val="34"/>
                <w:rtl/>
              </w:rPr>
              <w:t>الم</w:t>
            </w:r>
            <w:r>
              <w:rPr>
                <w:rFonts w:ascii="Arabic Typesetting" w:hAnsi="Arabic Typesetting" w:cs="Arabic Typesetting" w:hint="cs"/>
                <w:b/>
                <w:sz w:val="34"/>
                <w:szCs w:val="34"/>
                <w:rtl/>
              </w:rPr>
              <w:t>ل</w:t>
            </w:r>
            <w:r w:rsidRPr="009D3075">
              <w:rPr>
                <w:rFonts w:ascii="Arabic Typesetting" w:hAnsi="Arabic Typesetting" w:cs="Arabic Typesetting"/>
                <w:b/>
                <w:sz w:val="34"/>
                <w:szCs w:val="34"/>
                <w:rtl/>
              </w:rPr>
              <w:t>كية الفكرية</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trHeight w:val="238"/>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sz w:val="34"/>
                <w:szCs w:val="34"/>
                <w:rtl/>
              </w:rPr>
              <w:t>إسبانيا</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trHeight w:val="238"/>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b/>
                <w:sz w:val="34"/>
                <w:szCs w:val="34"/>
                <w:rtl/>
              </w:rPr>
              <w:t>الولايات المتحدة الأمريكية/</w:t>
            </w:r>
            <w:r w:rsidRPr="009D3075">
              <w:rPr>
                <w:rFonts w:ascii="Arabic Typesetting" w:hAnsi="Arabic Typesetting" w:cs="Arabic Typesetting"/>
                <w:b/>
                <w:sz w:val="34"/>
                <w:szCs w:val="34"/>
                <w:rtl/>
              </w:rPr>
              <w:t>حق المؤلف</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b/>
                <w:sz w:val="34"/>
                <w:szCs w:val="34"/>
                <w:rtl/>
              </w:rPr>
              <w:t>قطاع الثقافة والصناعات الإبداعية</w:t>
            </w:r>
          </w:p>
        </w:tc>
      </w:tr>
      <w:tr w:rsidR="00FD64AF" w:rsidRPr="00E85D27" w:rsidTr="00E67543">
        <w:trPr>
          <w:trHeight w:val="238"/>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b/>
                <w:sz w:val="34"/>
                <w:szCs w:val="34"/>
                <w:rtl/>
              </w:rPr>
              <w:t>الولايات المتحدة الأمريكية/</w:t>
            </w:r>
            <w:r w:rsidRPr="009D3075">
              <w:rPr>
                <w:rFonts w:ascii="Arabic Typesetting" w:hAnsi="Arabic Typesetting" w:cs="Arabic Typesetting" w:hint="cs"/>
                <w:b/>
                <w:sz w:val="34"/>
                <w:szCs w:val="34"/>
                <w:rtl/>
              </w:rPr>
              <w:t>الملكية الفكرية/الإنفاذ</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b/>
                <w:sz w:val="34"/>
                <w:szCs w:val="34"/>
                <w:rtl/>
              </w:rPr>
              <w:t>قطاع القضايا العالمية</w:t>
            </w:r>
          </w:p>
        </w:tc>
      </w:tr>
      <w:tr w:rsidR="00FD64AF" w:rsidRPr="00E85D27" w:rsidTr="00E67543">
        <w:trPr>
          <w:trHeight w:val="238"/>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sz w:val="34"/>
                <w:szCs w:val="34"/>
                <w:rtl/>
              </w:rPr>
              <w:t>الولايات المتحدة الأمريكية/</w:t>
            </w:r>
            <w:r w:rsidRPr="009D3075">
              <w:rPr>
                <w:rFonts w:ascii="Arabic Typesetting" w:hAnsi="Arabic Typesetting" w:cs="Arabic Typesetting" w:hint="cs"/>
                <w:sz w:val="34"/>
                <w:szCs w:val="34"/>
                <w:rtl/>
              </w:rPr>
              <w:t>الشركات الصغيرة والمتوسطة</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الابتكار والتكنولوجيا</w:t>
            </w:r>
          </w:p>
        </w:tc>
      </w:tr>
    </w:tbl>
    <w:p w:rsidR="00FD64AF" w:rsidRPr="002F3A99" w:rsidRDefault="00FD64AF" w:rsidP="00FD64AF">
      <w:pPr>
        <w:pStyle w:val="NormalParaAR"/>
        <w:keepNext/>
        <w:rPr>
          <w:b/>
          <w:bCs/>
        </w:rPr>
      </w:pPr>
      <w:r w:rsidRPr="002F3A99">
        <w:rPr>
          <w:b/>
          <w:bCs/>
          <w:rtl/>
        </w:rPr>
        <w:lastRenderedPageBreak/>
        <w:t>أستراليا</w:t>
      </w:r>
    </w:p>
    <w:tbl>
      <w:tblPr>
        <w:bidiVisual/>
        <w:tblW w:w="9072"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27"/>
        <w:gridCol w:w="2842"/>
        <w:gridCol w:w="3260"/>
      </w:tblGrid>
      <w:tr w:rsidR="00FD64AF" w:rsidRPr="00E85D27" w:rsidTr="00E67543">
        <w:trPr>
          <w:trHeight w:val="315"/>
          <w:jc w:val="center"/>
        </w:trPr>
        <w:tc>
          <w:tcPr>
            <w:tcW w:w="9072" w:type="dxa"/>
            <w:gridSpan w:val="4"/>
            <w:tcBorders>
              <w:top w:val="single" w:sz="4" w:space="0" w:color="000000"/>
              <w:bottom w:val="single" w:sz="4" w:space="0" w:color="000000"/>
            </w:tcBorders>
            <w:shd w:val="clear" w:color="auto" w:fill="CCFFFF"/>
          </w:tcPr>
          <w:p w:rsidR="00FD64AF" w:rsidRPr="00E85D27" w:rsidRDefault="00FD64AF" w:rsidP="00E67543">
            <w:pPr>
              <w:keepNext/>
              <w:keepLines/>
              <w:spacing w:before="60" w:after="60" w:line="300" w:lineRule="exact"/>
              <w:ind w:left="851" w:hanging="851"/>
              <w:rPr>
                <w:rFonts w:ascii="Arabic Typesetting" w:hAnsi="Arabic Typesetting" w:cs="Arabic Typesetting"/>
                <w:color w:val="000000"/>
                <w:sz w:val="30"/>
                <w:szCs w:val="30"/>
              </w:rPr>
            </w:pPr>
            <w:r w:rsidRPr="009D3075">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FD64AF" w:rsidRPr="00E85D27" w:rsidTr="00E67543">
        <w:trPr>
          <w:trHeight w:val="402"/>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27"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42"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315"/>
          <w:jc w:val="center"/>
        </w:trPr>
        <w:tc>
          <w:tcPr>
            <w:tcW w:w="1843" w:type="dxa"/>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ندوة إقليمية عقدتها الويبو بشأن الجوانب التشريعية والاقتصادية والسياسية لنظام حماية نماذج المنفعة، بالتعاون مع مؤسسة ماليزيا للملكية الفكرية ومكتب اليابان للبراءات.</w:t>
            </w:r>
          </w:p>
        </w:tc>
        <w:tc>
          <w:tcPr>
            <w:tcW w:w="1127"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sz w:val="30"/>
                <w:szCs w:val="30"/>
                <w:rtl/>
              </w:rPr>
              <w:t>سبتمبر 2012</w:t>
            </w:r>
          </w:p>
        </w:tc>
        <w:tc>
          <w:tcPr>
            <w:tcW w:w="2842" w:type="dxa"/>
          </w:tcPr>
          <w:p w:rsidR="00FD64AF" w:rsidRPr="005B0402" w:rsidRDefault="00FD64AF" w:rsidP="00E67543">
            <w:pPr>
              <w:keepNext/>
              <w:keepLines/>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ماليزيا/ دعي 20 مشاركا من البلدان الثلاثة عشر التالية أسماؤها: بنغلاديش</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 xml:space="preserve">(1) وبوتان (1) وكمبوديا (1) والصين (2) والهند (2) وإندونيسيا (2) وجمهورية لاو الديمقراطية الشعبية (1) ومنغوليا (2) وباكستان (1) والفلبين (2) وسري </w:t>
            </w:r>
            <w:proofErr w:type="spellStart"/>
            <w:r>
              <w:rPr>
                <w:rFonts w:ascii="Arabic Typesetting" w:hAnsi="Arabic Typesetting" w:cs="Arabic Typesetting" w:hint="cs"/>
                <w:sz w:val="30"/>
                <w:szCs w:val="30"/>
                <w:rtl/>
              </w:rPr>
              <w:t>لانكا</w:t>
            </w:r>
            <w:proofErr w:type="spellEnd"/>
            <w:r>
              <w:rPr>
                <w:rFonts w:ascii="Arabic Typesetting" w:hAnsi="Arabic Typesetting" w:cs="Arabic Typesetting" w:hint="cs"/>
                <w:sz w:val="30"/>
                <w:szCs w:val="30"/>
                <w:rtl/>
              </w:rPr>
              <w:t xml:space="preserve"> (1) وتايلند (2) </w:t>
            </w:r>
            <w:proofErr w:type="spellStart"/>
            <w:r>
              <w:rPr>
                <w:rFonts w:ascii="Arabic Typesetting" w:hAnsi="Arabic Typesetting" w:cs="Arabic Typesetting" w:hint="cs"/>
                <w:sz w:val="30"/>
                <w:szCs w:val="30"/>
                <w:rtl/>
              </w:rPr>
              <w:t>وفييت</w:t>
            </w:r>
            <w:proofErr w:type="spellEnd"/>
            <w:r>
              <w:rPr>
                <w:rFonts w:ascii="Arabic Typesetting" w:hAnsi="Arabic Typesetting" w:cs="Arabic Typesetting" w:hint="eastAsia"/>
                <w:sz w:val="30"/>
                <w:szCs w:val="30"/>
                <w:rtl/>
              </w:rPr>
              <w:t> </w:t>
            </w:r>
            <w:r>
              <w:rPr>
                <w:rFonts w:ascii="Arabic Typesetting" w:hAnsi="Arabic Typesetting" w:cs="Arabic Typesetting" w:hint="cs"/>
                <w:sz w:val="30"/>
                <w:szCs w:val="30"/>
                <w:rtl/>
              </w:rPr>
              <w:t>نام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w:t>
            </w:r>
            <w:r>
              <w:rPr>
                <w:rFonts w:ascii="Arabic Typesetting" w:hAnsi="Arabic Typesetting" w:cs="Arabic Typesetting" w:hint="cs"/>
                <w:sz w:val="30"/>
                <w:szCs w:val="30"/>
                <w:rtl/>
                <w:lang w:val="fr-CH"/>
              </w:rPr>
              <w:t>،</w:t>
            </w:r>
            <w:r>
              <w:rPr>
                <w:rFonts w:ascii="Arabic Typesetting" w:hAnsi="Arabic Typesetting" w:cs="Arabic Typesetting" w:hint="cs"/>
                <w:sz w:val="30"/>
                <w:szCs w:val="30"/>
                <w:rtl/>
              </w:rPr>
              <w:t xml:space="preserve"> إضافة إلى ممثلين عن البلد المضيف ماليزيا. </w:t>
            </w:r>
          </w:p>
        </w:tc>
        <w:tc>
          <w:tcPr>
            <w:tcW w:w="3260"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كانت الأهداف</w:t>
            </w:r>
            <w:r>
              <w:rPr>
                <w:rFonts w:ascii="Arabic Typesetting" w:hAnsi="Arabic Typesetting" w:cs="Arabic Typesetting"/>
                <w:sz w:val="30"/>
                <w:szCs w:val="30"/>
              </w:rPr>
              <w:t xml:space="preserve"> </w:t>
            </w:r>
            <w:r>
              <w:rPr>
                <w:rFonts w:ascii="Arabic Typesetting" w:hAnsi="Arabic Typesetting" w:cs="Arabic Typesetting" w:hint="cs"/>
                <w:sz w:val="30"/>
                <w:szCs w:val="30"/>
                <w:rtl/>
                <w:lang w:val="fr-CH"/>
              </w:rPr>
              <w:t>هي</w:t>
            </w:r>
            <w:r>
              <w:rPr>
                <w:rFonts w:ascii="Arabic Typesetting" w:hAnsi="Arabic Typesetting" w:cs="Arabic Typesetting" w:hint="cs"/>
                <w:sz w:val="30"/>
                <w:szCs w:val="30"/>
                <w:rtl/>
              </w:rPr>
              <w:t xml:space="preserve">: "1" تعزيز فهم فوائد نظام حماية نماذج المنفعة؛ "2" واستعراض مختلف المقاربات التشريعية وممارسات مكاتب الملكية الفكرية في مجال حماية نماذج المنفعة؛ "3" وتبادل أفضل الممارسات بشأن استخدام النظام استخداما فعالا من أجل النهوض بالابتكار؛ "4" وتحديد الجوانب السياسية والقانونية اللازم دراستها عند صياغة القوانين الوطنية في مجال نماذج المنفعة. </w:t>
            </w:r>
          </w:p>
        </w:tc>
      </w:tr>
      <w:tr w:rsidR="00FD64AF" w:rsidRPr="00E85D27" w:rsidTr="00E67543">
        <w:trPr>
          <w:trHeight w:val="315"/>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 xml:space="preserve">ندوة لوفد المسؤولين من </w:t>
            </w:r>
            <w:proofErr w:type="spellStart"/>
            <w:r>
              <w:rPr>
                <w:rFonts w:ascii="Arabic Typesetting" w:hAnsi="Arabic Typesetting" w:cs="Arabic Typesetting" w:hint="cs"/>
                <w:sz w:val="30"/>
                <w:szCs w:val="30"/>
                <w:rtl/>
              </w:rPr>
              <w:t>فييت</w:t>
            </w:r>
            <w:proofErr w:type="spellEnd"/>
            <w:r>
              <w:rPr>
                <w:rFonts w:ascii="Arabic Typesetting" w:hAnsi="Arabic Typesetting" w:cs="Arabic Typesetting" w:hint="cs"/>
                <w:sz w:val="30"/>
                <w:szCs w:val="30"/>
                <w:rtl/>
              </w:rPr>
              <w:t xml:space="preserve"> نام الذين يزورون كانبرا بأستراليا بالتعاون مع مكتب أستراليا للملكية الفكرية. </w:t>
            </w:r>
          </w:p>
        </w:tc>
        <w:tc>
          <w:tcPr>
            <w:tcW w:w="1127"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sz w:val="30"/>
                <w:szCs w:val="30"/>
                <w:rtl/>
              </w:rPr>
              <w:t xml:space="preserve">24 </w:t>
            </w:r>
            <w:r w:rsidRPr="00E85D27">
              <w:rPr>
                <w:rFonts w:ascii="Arabic Typesetting" w:hAnsi="Arabic Typesetting" w:cs="Arabic Typesetting"/>
                <w:b/>
                <w:sz w:val="30"/>
                <w:szCs w:val="30"/>
                <w:rtl/>
              </w:rPr>
              <w:t xml:space="preserve">و27 أكتوبر </w:t>
            </w:r>
            <w:r>
              <w:rPr>
                <w:rFonts w:ascii="Arabic Typesetting" w:hAnsi="Arabic Typesetting" w:cs="Arabic Typesetting" w:hint="cs"/>
                <w:b/>
                <w:sz w:val="30"/>
                <w:szCs w:val="30"/>
                <w:rtl/>
              </w:rPr>
              <w:t>2012</w:t>
            </w:r>
          </w:p>
        </w:tc>
        <w:tc>
          <w:tcPr>
            <w:tcW w:w="2842" w:type="dxa"/>
          </w:tcPr>
          <w:p w:rsidR="00FD64AF" w:rsidRPr="00E85D27" w:rsidRDefault="00FD64AF" w:rsidP="00E67543">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 xml:space="preserve">أستراليا/ 12 مشاركا: وفد زائر من </w:t>
            </w:r>
            <w:proofErr w:type="spellStart"/>
            <w:r>
              <w:rPr>
                <w:rFonts w:ascii="Arabic Typesetting" w:hAnsi="Arabic Typesetting" w:cs="Arabic Typesetting" w:hint="cs"/>
                <w:sz w:val="30"/>
                <w:szCs w:val="30"/>
                <w:rtl/>
              </w:rPr>
              <w:t>فييت</w:t>
            </w:r>
            <w:proofErr w:type="spellEnd"/>
            <w:r>
              <w:rPr>
                <w:rFonts w:ascii="Arabic Typesetting" w:hAnsi="Arabic Typesetting" w:cs="Arabic Typesetting" w:hint="cs"/>
                <w:sz w:val="30"/>
                <w:szCs w:val="30"/>
                <w:rtl/>
              </w:rPr>
              <w:t> نام</w:t>
            </w:r>
          </w:p>
        </w:tc>
        <w:tc>
          <w:tcPr>
            <w:tcW w:w="3260" w:type="dxa"/>
          </w:tcPr>
          <w:p w:rsidR="00FD64AF" w:rsidRPr="005B0402"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كانت أهداف الندوة تعزيز فهم المسؤولين لما يلي: "1" أهمية الملكية الفكرية والطريقة التي يمكن لحمايتها واستغلالها أن تؤدي بها إلى تحقيق فوائد اقتصادية للبلدان وشركاتها؛ "2" واستراتيجيات حماية الملكية الفكرية الأساسية؛ "3" واستراتيجيات تسويق الملكية الفكرية الأساسية.</w:t>
            </w:r>
          </w:p>
        </w:tc>
      </w:tr>
      <w:tr w:rsidR="00FD64AF" w:rsidRPr="00E85D27" w:rsidTr="00E67543">
        <w:trPr>
          <w:trHeight w:val="315"/>
          <w:jc w:val="center"/>
        </w:trPr>
        <w:tc>
          <w:tcPr>
            <w:tcW w:w="1843"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 xml:space="preserve">زيارة من طالب في جامعة </w:t>
            </w:r>
            <w:proofErr w:type="spellStart"/>
            <w:r>
              <w:rPr>
                <w:rFonts w:ascii="Arabic Typesetting" w:hAnsi="Arabic Typesetting" w:cs="Arabic Typesetting" w:hint="cs"/>
                <w:sz w:val="30"/>
                <w:szCs w:val="30"/>
                <w:rtl/>
              </w:rPr>
              <w:t>كوينزلند</w:t>
            </w:r>
            <w:proofErr w:type="spellEnd"/>
            <w:r>
              <w:rPr>
                <w:rFonts w:ascii="Arabic Typesetting" w:hAnsi="Arabic Typesetting" w:cs="Arabic Typesetting" w:hint="cs"/>
                <w:sz w:val="30"/>
                <w:szCs w:val="30"/>
                <w:rtl/>
              </w:rPr>
              <w:t xml:space="preserve"> للتكنولوجيا (مسجل في برنامج الماجستير في قانون الملكية الفكرية) لمكتب أستراليا للملكية الفكرية</w:t>
            </w:r>
          </w:p>
        </w:tc>
        <w:tc>
          <w:tcPr>
            <w:tcW w:w="1127"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sz w:val="30"/>
                <w:szCs w:val="30"/>
                <w:rtl/>
              </w:rPr>
              <w:t>من 5 إلى 9 نوفمبر 2012</w:t>
            </w:r>
          </w:p>
        </w:tc>
        <w:tc>
          <w:tcPr>
            <w:tcW w:w="2842" w:type="dxa"/>
            <w:tcBorders>
              <w:bottom w:val="single" w:sz="4" w:space="0" w:color="000000"/>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أجرى الزيارة الدراسية طالب من بوتسوانا (مكتب مُسجل الشركات والملكية الفكرية).</w:t>
            </w:r>
          </w:p>
          <w:p w:rsidR="00FD64AF" w:rsidRPr="0044031B" w:rsidRDefault="00FD64AF" w:rsidP="00E67543">
            <w:pPr>
              <w:autoSpaceDE w:val="0"/>
              <w:autoSpaceDN w:val="0"/>
              <w:adjustRightInd w:val="0"/>
              <w:spacing w:before="60" w:after="60" w:line="300" w:lineRule="exact"/>
              <w:jc w:val="right"/>
              <w:rPr>
                <w:rFonts w:ascii="Arabic Typesetting" w:hAnsi="Arabic Typesetting" w:cs="Arabic Typesetting"/>
                <w:color w:val="000000"/>
                <w:sz w:val="30"/>
                <w:szCs w:val="30"/>
              </w:rPr>
            </w:pPr>
          </w:p>
        </w:tc>
        <w:tc>
          <w:tcPr>
            <w:tcW w:w="3260"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كان الغرض من الدراسة تقديم الخبرات إلى الطالب في مجال سير أعمال مكتب أستراليا للملكية الفكرية، وبالتالي تقديم أمثلة على الفحص في مجال الملكية الفكرية (خاصة في مجال العلامات التجارية) وإدارة الفوائد في مكتب مسجل الشركات والملكية الفكرية).</w:t>
            </w:r>
          </w:p>
        </w:tc>
      </w:tr>
    </w:tbl>
    <w:p w:rsidR="00FD64AF" w:rsidRPr="002F3A99" w:rsidRDefault="00FD64AF" w:rsidP="00FD64AF">
      <w:pPr>
        <w:pStyle w:val="NormalParaAR"/>
        <w:keepNext/>
        <w:spacing w:before="240"/>
        <w:rPr>
          <w:b/>
          <w:bCs/>
        </w:rPr>
      </w:pPr>
      <w:r w:rsidRPr="002F3A99">
        <w:rPr>
          <w:rFonts w:hint="cs"/>
          <w:b/>
          <w:bCs/>
          <w:rtl/>
        </w:rPr>
        <w:t xml:space="preserve">أستراليا </w:t>
      </w:r>
      <w:r w:rsidRPr="002F3A99">
        <w:rPr>
          <w:b/>
          <w:bCs/>
          <w:rtl/>
        </w:rPr>
        <w:t xml:space="preserve">- مساهمات المانحين والنفقات في عام </w:t>
      </w:r>
      <w:r>
        <w:rPr>
          <w:rFonts w:hint="cs"/>
          <w:b/>
          <w:bCs/>
          <w:rtl/>
        </w:rPr>
        <w:t>2012</w:t>
      </w:r>
      <w:r w:rsidRPr="002F3A99">
        <w:rPr>
          <w:b/>
          <w:bCs/>
          <w:rtl/>
        </w:rPr>
        <w:t xml:space="preserve"> </w:t>
      </w:r>
      <w:r w:rsidRPr="002F3A99">
        <w:rPr>
          <w:b/>
          <w:bCs/>
          <w:vertAlign w:val="superscript"/>
          <w:rtl/>
        </w:rPr>
        <w:t>1</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01"/>
        <w:gridCol w:w="1701"/>
        <w:gridCol w:w="1403"/>
        <w:gridCol w:w="2200"/>
      </w:tblGrid>
      <w:tr w:rsidR="00FD64AF" w:rsidRPr="00150847" w:rsidTr="00E67543">
        <w:trPr>
          <w:trHeight w:val="437"/>
        </w:trPr>
        <w:tc>
          <w:tcPr>
            <w:tcW w:w="2125" w:type="dxa"/>
            <w:shd w:val="clear" w:color="auto" w:fill="CCFFFF"/>
            <w:vAlign w:val="center"/>
          </w:tcPr>
          <w:p w:rsidR="00FD64AF" w:rsidRPr="00150847" w:rsidRDefault="00FD64AF" w:rsidP="00E67543">
            <w:pPr>
              <w:spacing w:before="60" w:afterLines="60" w:after="144" w:line="300" w:lineRule="exact"/>
              <w:jc w:val="center"/>
              <w:rPr>
                <w:rFonts w:ascii="Arabic Typesetting" w:hAnsi="Arabic Typesetting" w:cs="Arabic Typesetting"/>
                <w:bCs/>
                <w:sz w:val="30"/>
                <w:szCs w:val="30"/>
              </w:rPr>
            </w:pPr>
            <w:r w:rsidRPr="00150847">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150847" w:rsidRDefault="00FD64AF" w:rsidP="00E67543">
            <w:pPr>
              <w:spacing w:before="60" w:afterLines="60" w:after="144" w:line="300" w:lineRule="exact"/>
              <w:jc w:val="center"/>
              <w:rPr>
                <w:rFonts w:ascii="Arabic Typesetting" w:hAnsi="Arabic Typesetting" w:cs="Arabic Typesetting"/>
                <w:bCs/>
                <w:sz w:val="30"/>
                <w:szCs w:val="30"/>
              </w:rPr>
            </w:pPr>
            <w:r w:rsidRPr="00150847">
              <w:rPr>
                <w:rFonts w:ascii="Arabic Typesetting" w:hAnsi="Arabic Typesetting" w:cs="Arabic Typesetting"/>
                <w:bCs/>
                <w:sz w:val="30"/>
                <w:szCs w:val="30"/>
                <w:rtl/>
              </w:rPr>
              <w:t>إيرادات عام 2012</w:t>
            </w:r>
          </w:p>
        </w:tc>
        <w:tc>
          <w:tcPr>
            <w:tcW w:w="1701" w:type="dxa"/>
            <w:shd w:val="clear" w:color="auto" w:fill="CCFFFF"/>
            <w:vAlign w:val="center"/>
          </w:tcPr>
          <w:p w:rsidR="00FD64AF" w:rsidRPr="00150847" w:rsidRDefault="00FD64AF" w:rsidP="00E67543">
            <w:pPr>
              <w:spacing w:before="60" w:afterLines="60" w:after="144" w:line="300" w:lineRule="exact"/>
              <w:jc w:val="center"/>
              <w:rPr>
                <w:rFonts w:ascii="Arabic Typesetting" w:hAnsi="Arabic Typesetting" w:cs="Arabic Typesetting"/>
                <w:bCs/>
                <w:sz w:val="30"/>
                <w:szCs w:val="30"/>
              </w:rPr>
            </w:pPr>
            <w:r w:rsidRPr="00150847">
              <w:rPr>
                <w:rFonts w:ascii="Arabic Typesetting" w:hAnsi="Arabic Typesetting" w:cs="Arabic Typesetting"/>
                <w:bCs/>
                <w:sz w:val="30"/>
                <w:szCs w:val="30"/>
                <w:rtl/>
              </w:rPr>
              <w:t>نفقات عام 2012</w:t>
            </w:r>
          </w:p>
        </w:tc>
        <w:tc>
          <w:tcPr>
            <w:tcW w:w="1403" w:type="dxa"/>
            <w:shd w:val="clear" w:color="auto" w:fill="CCFFFF"/>
            <w:vAlign w:val="center"/>
          </w:tcPr>
          <w:p w:rsidR="00FD64AF" w:rsidRPr="00150847" w:rsidRDefault="00FD64AF" w:rsidP="00E67543">
            <w:pPr>
              <w:spacing w:before="60" w:afterLines="60" w:after="144" w:line="300" w:lineRule="exact"/>
              <w:jc w:val="center"/>
              <w:rPr>
                <w:rFonts w:ascii="Arabic Typesetting" w:hAnsi="Arabic Typesetting" w:cs="Arabic Typesetting"/>
                <w:bCs/>
                <w:sz w:val="30"/>
                <w:szCs w:val="30"/>
              </w:rPr>
            </w:pPr>
            <w:r w:rsidRPr="00150847">
              <w:rPr>
                <w:rFonts w:ascii="Arabic Typesetting" w:hAnsi="Arabic Typesetting" w:cs="Arabic Typesetting"/>
                <w:bCs/>
                <w:sz w:val="30"/>
                <w:szCs w:val="30"/>
                <w:rtl/>
              </w:rPr>
              <w:t>المبالغ المسددة</w:t>
            </w:r>
          </w:p>
        </w:tc>
        <w:tc>
          <w:tcPr>
            <w:tcW w:w="2200" w:type="dxa"/>
            <w:shd w:val="clear" w:color="auto" w:fill="CCFFFF"/>
            <w:vAlign w:val="center"/>
          </w:tcPr>
          <w:p w:rsidR="00FD64AF" w:rsidRPr="00150847" w:rsidRDefault="00FD64AF" w:rsidP="00E67543">
            <w:pPr>
              <w:spacing w:before="60" w:afterLines="60" w:after="144" w:line="300" w:lineRule="exact"/>
              <w:jc w:val="center"/>
              <w:rPr>
                <w:rFonts w:ascii="Arabic Typesetting" w:hAnsi="Arabic Typesetting" w:cs="Arabic Typesetting"/>
                <w:bCs/>
                <w:sz w:val="30"/>
                <w:szCs w:val="30"/>
              </w:rPr>
            </w:pPr>
            <w:r w:rsidRPr="00150847">
              <w:rPr>
                <w:rFonts w:ascii="Arabic Typesetting" w:hAnsi="Arabic Typesetting" w:cs="Arabic Typesetting"/>
                <w:bCs/>
                <w:sz w:val="30"/>
                <w:szCs w:val="30"/>
                <w:rtl/>
              </w:rPr>
              <w:t>الرصيد في 31 ديسمبر 2012</w:t>
            </w:r>
          </w:p>
        </w:tc>
      </w:tr>
      <w:tr w:rsidR="00FD64AF" w:rsidRPr="00E85D27" w:rsidTr="00E67543">
        <w:trPr>
          <w:trHeight w:val="567"/>
        </w:trPr>
        <w:tc>
          <w:tcPr>
            <w:tcW w:w="2125"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701" w:type="dxa"/>
            <w:shd w:val="clear" w:color="auto" w:fill="auto"/>
            <w:vAlign w:val="center"/>
          </w:tcPr>
          <w:p w:rsidR="00FD64AF" w:rsidRPr="00E85D27" w:rsidRDefault="00FD64AF" w:rsidP="00E67543">
            <w:pPr>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1,861,475</w:t>
            </w:r>
          </w:p>
        </w:tc>
        <w:tc>
          <w:tcPr>
            <w:tcW w:w="170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20,068</w:t>
            </w:r>
          </w:p>
        </w:tc>
        <w:tc>
          <w:tcPr>
            <w:tcW w:w="140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220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rPr>
            </w:pPr>
            <w:r w:rsidRPr="00E85D27">
              <w:rPr>
                <w:rFonts w:ascii="Arabic Typesetting" w:eastAsia="MS Mincho" w:hAnsi="Arabic Typesetting" w:cs="Arabic Typesetting"/>
                <w:color w:val="000000"/>
                <w:sz w:val="30"/>
                <w:szCs w:val="30"/>
                <w:lang w:eastAsia="ja-JP" w:bidi="th-TH"/>
              </w:rPr>
              <w:t>1,841,40</w:t>
            </w:r>
            <w:r>
              <w:rPr>
                <w:rFonts w:ascii="Arabic Typesetting" w:eastAsia="MS Mincho" w:hAnsi="Arabic Typesetting" w:cs="Arabic Typesetting" w:hint="cs"/>
                <w:color w:val="000000"/>
                <w:sz w:val="30"/>
                <w:szCs w:val="30"/>
                <w:rtl/>
                <w:lang w:eastAsia="ja-JP"/>
              </w:rPr>
              <w:t>6</w:t>
            </w:r>
          </w:p>
        </w:tc>
      </w:tr>
    </w:tbl>
    <w:p w:rsidR="00FD64AF" w:rsidRPr="0044031B" w:rsidRDefault="00FD64AF" w:rsidP="00FD64AF">
      <w:pPr>
        <w:spacing w:before="60" w:afterLines="60" w:after="144" w:line="300" w:lineRule="exact"/>
        <w:rPr>
          <w:rFonts w:ascii="Arabic Typesetting" w:hAnsi="Arabic Typesetting" w:cs="Arabic Typesetting"/>
          <w:bCs/>
          <w:sz w:val="30"/>
          <w:szCs w:val="30"/>
        </w:rPr>
      </w:pPr>
      <w:r w:rsidRPr="00150847">
        <w:rPr>
          <w:rFonts w:ascii="Arabic Typesetting" w:hAnsi="Arabic Typesetting" w:cs="Arabic Typesetting" w:hint="cs"/>
          <w:iCs/>
          <w:sz w:val="30"/>
          <w:szCs w:val="30"/>
          <w:vertAlign w:val="superscript"/>
          <w:rtl/>
        </w:rPr>
        <w:t>1.</w:t>
      </w:r>
      <w:r w:rsidRPr="00150847">
        <w:rPr>
          <w:rFonts w:ascii="Arabic Typesetting" w:hAnsi="Arabic Typesetting" w:cs="Arabic Typesetting"/>
          <w:iCs/>
          <w:sz w:val="30"/>
          <w:szCs w:val="30"/>
        </w:rPr>
        <w:t xml:space="preserve"> </w:t>
      </w:r>
      <w:r w:rsidRPr="00150847">
        <w:rPr>
          <w:rFonts w:ascii="Arabic Typesetting" w:hAnsi="Arabic Typesetting" w:cs="Arabic Typesetting"/>
          <w:i/>
          <w:iCs/>
          <w:sz w:val="30"/>
          <w:szCs w:val="30"/>
          <w:rtl/>
        </w:rPr>
        <w:t>بيانات الويبو المالية 2012 (المرفق الثالث</w:t>
      </w:r>
      <w:r w:rsidRPr="00150847">
        <w:rPr>
          <w:rFonts w:ascii="Arabic Typesetting" w:hAnsi="Arabic Typesetting" w:cs="Arabic Typesetting" w:hint="cs"/>
          <w:i/>
          <w:iCs/>
          <w:sz w:val="30"/>
          <w:szCs w:val="30"/>
          <w:rtl/>
        </w:rPr>
        <w:t>)</w:t>
      </w:r>
      <w:r>
        <w:rPr>
          <w:rFonts w:ascii="Arabic Typesetting" w:hAnsi="Arabic Typesetting" w:cs="Arabic Typesetting" w:hint="cs"/>
          <w:i/>
          <w:iCs/>
          <w:sz w:val="30"/>
          <w:szCs w:val="30"/>
          <w:rtl/>
        </w:rPr>
        <w:t>.</w:t>
      </w:r>
    </w:p>
    <w:p w:rsidR="00FD64AF" w:rsidRPr="00EB3689" w:rsidRDefault="00FD64AF" w:rsidP="00FD64AF">
      <w:pPr>
        <w:pStyle w:val="NormalParaAR"/>
        <w:keepNext/>
        <w:rPr>
          <w:b/>
          <w:bCs/>
          <w:sz w:val="40"/>
          <w:szCs w:val="40"/>
        </w:rPr>
      </w:pPr>
      <w:r w:rsidRPr="00EB3689">
        <w:rPr>
          <w:b/>
          <w:bCs/>
          <w:sz w:val="40"/>
          <w:szCs w:val="40"/>
          <w:rtl/>
        </w:rPr>
        <w:lastRenderedPageBreak/>
        <w:t>البرازيل</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jc w:val="center"/>
              <w:rPr>
                <w:rFonts w:ascii="Arabic Typesetting" w:hAnsi="Arabic Typesetting" w:cs="Arabic Typesetting"/>
                <w:bCs/>
                <w:color w:val="000000"/>
                <w:sz w:val="30"/>
                <w:szCs w:val="30"/>
              </w:rPr>
            </w:pPr>
            <w:r w:rsidRPr="00FB073A">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2899"/>
          <w:jc w:val="center"/>
        </w:trPr>
        <w:tc>
          <w:tcPr>
            <w:tcW w:w="1843"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تبادل الخبرات بين بلدان أمريكا الجنوبية وأعضاء نظام </w:t>
            </w:r>
            <w:proofErr w:type="spellStart"/>
            <w:r>
              <w:rPr>
                <w:rFonts w:ascii="Arabic Typesetting" w:hAnsi="Arabic Typesetting" w:cs="Arabic Typesetting" w:hint="cs"/>
                <w:color w:val="000000"/>
                <w:sz w:val="30"/>
                <w:szCs w:val="30"/>
                <w:rtl/>
              </w:rPr>
              <w:t>بروسور</w:t>
            </w:r>
            <w:proofErr w:type="spellEnd"/>
            <w:r>
              <w:rPr>
                <w:rFonts w:ascii="Arabic Typesetting" w:hAnsi="Arabic Typesetting" w:cs="Arabic Typesetting" w:hint="cs"/>
                <w:color w:val="000000"/>
                <w:sz w:val="30"/>
                <w:szCs w:val="30"/>
                <w:rtl/>
              </w:rPr>
              <w:t xml:space="preserve"> (نظام التعاون الإقليمي بشأن الملكية الفكرية)، بهدف زيادة استراتيجيات التعاون في مجال الفحص والبحث في طلبات البراءات. وبعثات من اللجنة التوجيهية والتقنية من ثمانية مكاتب وطنية في شيلي.</w:t>
            </w:r>
          </w:p>
        </w:tc>
        <w:tc>
          <w:tcPr>
            <w:tcW w:w="1134"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5 و6</w:t>
            </w:r>
            <w:r w:rsidRPr="00E85D27">
              <w:rPr>
                <w:rFonts w:ascii="Arabic Typesetting" w:hAnsi="Arabic Typesetting" w:cs="Arabic Typesetting"/>
                <w:b/>
                <w:color w:val="000000"/>
                <w:sz w:val="30"/>
                <w:szCs w:val="30"/>
                <w:rtl/>
              </w:rPr>
              <w:t xml:space="preserve"> يوليو 2012</w:t>
            </w:r>
          </w:p>
        </w:tc>
        <w:tc>
          <w:tcPr>
            <w:tcW w:w="2835"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sz w:val="30"/>
                <w:szCs w:val="30"/>
                <w:lang w:val="en-GB"/>
              </w:rPr>
            </w:pPr>
            <w:r>
              <w:rPr>
                <w:rFonts w:ascii="Arabic Typesetting" w:hAnsi="Arabic Typesetting" w:cs="Arabic Typesetting" w:hint="cs"/>
                <w:sz w:val="30"/>
                <w:szCs w:val="30"/>
                <w:rtl/>
                <w:lang w:val="en-GB"/>
              </w:rPr>
              <w:t>الأرجنتين والبرازيل وكولومبيا وإكوادور وباراغواي وبيرو وسورينام وأوروغواي</w:t>
            </w:r>
          </w:p>
          <w:p w:rsidR="00FD64AF" w:rsidRPr="00FB073A"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lang w:val="en-GB"/>
              </w:rPr>
            </w:pPr>
          </w:p>
        </w:tc>
        <w:tc>
          <w:tcPr>
            <w:tcW w:w="3260"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الاستمرار في مناقشة التطورات المنجزة في سياق المشروع التعاوني، مع التركيز خاصة على تنفيذ الحلول التقنية للتعاون في مجال فحص العلامات التجارية والبراءات، وعلى إمكانيات </w:t>
            </w:r>
            <w:r w:rsidRPr="003C2029">
              <w:rPr>
                <w:rFonts w:ascii="Arabic Typesetting" w:hAnsi="Arabic Typesetting" w:cs="Arabic Typesetting" w:hint="cs"/>
                <w:sz w:val="30"/>
                <w:szCs w:val="30"/>
                <w:rtl/>
              </w:rPr>
              <w:t xml:space="preserve">إضفاء الطابع المؤسسي على </w:t>
            </w:r>
            <w:r>
              <w:rPr>
                <w:rFonts w:ascii="Arabic Typesetting" w:hAnsi="Arabic Typesetting" w:cs="Arabic Typesetting" w:hint="cs"/>
                <w:sz w:val="30"/>
                <w:szCs w:val="30"/>
                <w:rtl/>
              </w:rPr>
              <w:t>نظام</w:t>
            </w:r>
            <w:r>
              <w:rPr>
                <w:rFonts w:ascii="Arabic Typesetting" w:hAnsi="Arabic Typesetting" w:cs="Arabic Typesetting"/>
                <w:sz w:val="30"/>
                <w:szCs w:val="30"/>
                <w:rtl/>
              </w:rPr>
              <w:t xml:space="preserve"> </w:t>
            </w:r>
            <w:proofErr w:type="spellStart"/>
            <w:r>
              <w:rPr>
                <w:rFonts w:ascii="Arabic Typesetting" w:hAnsi="Arabic Typesetting" w:cs="Arabic Typesetting"/>
                <w:sz w:val="30"/>
                <w:szCs w:val="30"/>
                <w:rtl/>
              </w:rPr>
              <w:t>بروسور</w:t>
            </w:r>
            <w:proofErr w:type="spellEnd"/>
            <w:r>
              <w:rPr>
                <w:rFonts w:ascii="Arabic Typesetting" w:hAnsi="Arabic Typesetting" w:cs="Arabic Typesetting" w:hint="cs"/>
                <w:sz w:val="30"/>
                <w:szCs w:val="30"/>
                <w:rtl/>
              </w:rPr>
              <w:t>.</w:t>
            </w:r>
          </w:p>
          <w:p w:rsidR="00FD64AF" w:rsidRPr="00E85D27" w:rsidRDefault="00FD64AF" w:rsidP="00E67543">
            <w:pPr>
              <w:pStyle w:val="BodyText"/>
              <w:keepNext/>
              <w:keepLines/>
              <w:bidi/>
              <w:spacing w:before="60" w:after="60" w:line="300" w:lineRule="exact"/>
              <w:rPr>
                <w:rFonts w:ascii="Arabic Typesetting" w:hAnsi="Arabic Typesetting" w:cs="Arabic Typesetting"/>
                <w:sz w:val="30"/>
                <w:szCs w:val="30"/>
              </w:rPr>
            </w:pPr>
          </w:p>
        </w:tc>
      </w:tr>
      <w:tr w:rsidR="00FD64AF" w:rsidRPr="00E85D27" w:rsidTr="00E67543">
        <w:trPr>
          <w:trHeight w:val="2162"/>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اجتماعات للبلدان التي اعتمدت نظام </w:t>
            </w:r>
            <w:proofErr w:type="spellStart"/>
            <w:r>
              <w:rPr>
                <w:rFonts w:ascii="Arabic Typesetting" w:hAnsi="Arabic Typesetting" w:cs="Arabic Typesetting" w:hint="cs"/>
                <w:color w:val="000000"/>
                <w:sz w:val="30"/>
                <w:szCs w:val="30"/>
                <w:rtl/>
              </w:rPr>
              <w:t>أتمتة</w:t>
            </w:r>
            <w:proofErr w:type="spellEnd"/>
            <w:r>
              <w:rPr>
                <w:rFonts w:ascii="Arabic Typesetting" w:hAnsi="Arabic Typesetting" w:cs="Arabic Typesetting" w:hint="cs"/>
                <w:color w:val="000000"/>
                <w:sz w:val="30"/>
                <w:szCs w:val="30"/>
                <w:rtl/>
              </w:rPr>
              <w:t xml:space="preserve"> إجراءات الملكية الصناعية بهدف تبادل المعلومات والأفكار من أجل تحسين النظام. وتمويل ممثل واحد من كل بلد من تسعة بلدان (ثلاثة أيام).</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4 إلى 6 يونيو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sz w:val="30"/>
                <w:szCs w:val="30"/>
                <w:lang w:val="en-GB"/>
              </w:rPr>
            </w:pPr>
            <w:r>
              <w:rPr>
                <w:rFonts w:ascii="Arabic Typesetting" w:hAnsi="Arabic Typesetting" w:cs="Arabic Typesetting" w:hint="cs"/>
                <w:sz w:val="30"/>
                <w:szCs w:val="30"/>
                <w:rtl/>
                <w:lang w:val="en-GB"/>
              </w:rPr>
              <w:t xml:space="preserve">أنغولا والأرجنتين وكولومبيا وكوبا وإكوادور والسلفادور وهندوراس والجمهورية </w:t>
            </w:r>
            <w:proofErr w:type="spellStart"/>
            <w:r>
              <w:rPr>
                <w:rFonts w:ascii="Arabic Typesetting" w:hAnsi="Arabic Typesetting" w:cs="Arabic Typesetting" w:hint="cs"/>
                <w:sz w:val="30"/>
                <w:szCs w:val="30"/>
                <w:rtl/>
                <w:lang w:val="en-GB"/>
              </w:rPr>
              <w:t>الدومينيكية</w:t>
            </w:r>
            <w:proofErr w:type="spellEnd"/>
            <w:r>
              <w:rPr>
                <w:rFonts w:ascii="Arabic Typesetting" w:hAnsi="Arabic Typesetting" w:cs="Arabic Typesetting" w:hint="cs"/>
                <w:sz w:val="30"/>
                <w:szCs w:val="30"/>
                <w:rtl/>
                <w:lang w:val="en-GB"/>
              </w:rPr>
              <w:t xml:space="preserve"> والمكسيك وموزامبيق وباراغواي وبيرو وأوروغواي</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sz w:val="30"/>
                <w:szCs w:val="30"/>
                <w:lang w:val="en-GB"/>
              </w:rPr>
            </w:pP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النهوض بتبادل الخبرات بين مختلف المؤسسات الوطنية من أجل تيسير استخدام نظام </w:t>
            </w:r>
            <w:proofErr w:type="spellStart"/>
            <w:r>
              <w:rPr>
                <w:rFonts w:ascii="Arabic Typesetting" w:hAnsi="Arabic Typesetting" w:cs="Arabic Typesetting" w:hint="cs"/>
                <w:sz w:val="30"/>
                <w:szCs w:val="30"/>
                <w:rtl/>
              </w:rPr>
              <w:t>أتمتة</w:t>
            </w:r>
            <w:proofErr w:type="spellEnd"/>
            <w:r>
              <w:rPr>
                <w:rFonts w:ascii="Arabic Typesetting" w:hAnsi="Arabic Typesetting" w:cs="Arabic Typesetting" w:hint="cs"/>
                <w:sz w:val="30"/>
                <w:szCs w:val="30"/>
                <w:rtl/>
              </w:rPr>
              <w:t xml:space="preserve"> إجراءات الملكية الصناعية باعتباره أداة لتحسين الإنتاجية وجودة الخدمات التي تقدمها مكاتب الملكية الفكرية.</w:t>
            </w:r>
          </w:p>
        </w:tc>
      </w:tr>
      <w:tr w:rsidR="00FD64AF" w:rsidRPr="00E85D27" w:rsidTr="00E67543">
        <w:trPr>
          <w:trHeight w:val="552"/>
          <w:jc w:val="center"/>
        </w:trPr>
        <w:tc>
          <w:tcPr>
            <w:tcW w:w="1843" w:type="dxa"/>
            <w:tcBorders>
              <w:bottom w:val="single" w:sz="4" w:space="0" w:color="000000"/>
            </w:tcBorders>
          </w:tcPr>
          <w:p w:rsidR="00FD64AF" w:rsidRPr="003C2029" w:rsidRDefault="00FD64AF" w:rsidP="00E67543">
            <w:pPr>
              <w:autoSpaceDE w:val="0"/>
              <w:autoSpaceDN w:val="0"/>
              <w:adjustRightInd w:val="0"/>
              <w:spacing w:before="60" w:after="60" w:line="300" w:lineRule="exact"/>
              <w:rPr>
                <w:rFonts w:ascii="Arabic Typesetting" w:hAnsi="Arabic Typesetting" w:cs="Arabic Typesetting"/>
                <w:color w:val="000000"/>
                <w:spacing w:val="-2"/>
                <w:sz w:val="30"/>
                <w:szCs w:val="30"/>
              </w:rPr>
            </w:pPr>
            <w:r w:rsidRPr="003C2029">
              <w:rPr>
                <w:rFonts w:ascii="Arabic Typesetting" w:hAnsi="Arabic Typesetting" w:cs="Arabic Typesetting" w:hint="cs"/>
                <w:color w:val="000000"/>
                <w:spacing w:val="-2"/>
                <w:sz w:val="30"/>
                <w:szCs w:val="30"/>
                <w:rtl/>
              </w:rPr>
              <w:t xml:space="preserve">توحيد التجارب في مجال إجراءات تسجيل وفحص طلبات البيانات الجغرافية. وبعثة لخبير دولي واحد إلى المعهد الوطني للملكية الصناعية </w:t>
            </w:r>
            <w:r w:rsidRPr="003C2029">
              <w:rPr>
                <w:rFonts w:ascii="Arabic Typesetting" w:hAnsi="Arabic Typesetting" w:cs="Arabic Typesetting"/>
                <w:color w:val="000000"/>
                <w:spacing w:val="-2"/>
                <w:sz w:val="30"/>
                <w:szCs w:val="30"/>
                <w:rtl/>
              </w:rPr>
              <w:t>–</w:t>
            </w:r>
            <w:r w:rsidRPr="003C2029">
              <w:rPr>
                <w:rFonts w:ascii="Arabic Typesetting" w:hAnsi="Arabic Typesetting" w:cs="Arabic Typesetting" w:hint="cs"/>
                <w:color w:val="000000"/>
                <w:spacing w:val="-2"/>
                <w:sz w:val="30"/>
                <w:szCs w:val="30"/>
                <w:rtl/>
              </w:rPr>
              <w:t xml:space="preserve"> البرازيل</w:t>
            </w:r>
          </w:p>
        </w:tc>
        <w:tc>
          <w:tcPr>
            <w:tcW w:w="1134"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 xml:space="preserve">20 </w:t>
            </w:r>
            <w:r>
              <w:rPr>
                <w:rFonts w:ascii="Arabic Typesetting" w:hAnsi="Arabic Typesetting" w:cs="Arabic Typesetting" w:hint="cs"/>
                <w:b/>
                <w:color w:val="000000"/>
                <w:sz w:val="30"/>
                <w:szCs w:val="30"/>
                <w:rtl/>
              </w:rPr>
              <w:t>و</w:t>
            </w:r>
            <w:r w:rsidRPr="00E85D27">
              <w:rPr>
                <w:rFonts w:ascii="Arabic Typesetting" w:hAnsi="Arabic Typesetting" w:cs="Arabic Typesetting"/>
                <w:b/>
                <w:color w:val="000000"/>
                <w:sz w:val="30"/>
                <w:szCs w:val="30"/>
                <w:rtl/>
              </w:rPr>
              <w:t>21 أغسطس 2012</w:t>
            </w:r>
          </w:p>
        </w:tc>
        <w:tc>
          <w:tcPr>
            <w:tcW w:w="2835"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sz w:val="30"/>
                <w:szCs w:val="30"/>
                <w:rtl/>
                <w:lang w:val="en-GB"/>
              </w:rPr>
              <w:t>البرازيل</w:t>
            </w:r>
          </w:p>
        </w:tc>
        <w:tc>
          <w:tcPr>
            <w:tcW w:w="3260" w:type="dxa"/>
            <w:tcBorders>
              <w:bottom w:val="single" w:sz="4" w:space="0" w:color="000000"/>
            </w:tcBorders>
          </w:tcPr>
          <w:p w:rsidR="00FD64AF" w:rsidRPr="00E85D27" w:rsidRDefault="00FD64AF" w:rsidP="00E67543">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lang w:eastAsia="pt-BR"/>
              </w:rPr>
              <w:t>النهوض بمناقشة القضايا المتعلقة بالملكية الفكرية من أجل تحسين فهم نظام الملكية الفكرية والانتفاع به.</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FB073A">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1220"/>
          <w:jc w:val="center"/>
        </w:trPr>
        <w:tc>
          <w:tcPr>
            <w:tcW w:w="1843" w:type="dxa"/>
          </w:tcPr>
          <w:p w:rsidR="00FD64AF" w:rsidRPr="00E85D27" w:rsidRDefault="00FD64AF" w:rsidP="00E67543">
            <w:pPr>
              <w:autoSpaceDE w:val="0"/>
              <w:autoSpaceDN w:val="0"/>
              <w:adjustRightInd w:val="0"/>
              <w:spacing w:before="60" w:after="60" w:line="300" w:lineRule="exact"/>
              <w:ind w:right="-77"/>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ندوة دولية بشأن الاستخدام الاستراتيجي للملكية الفكرية في صناعة الرياضة (يومان). وتمويل خمسة خبراء دوليين.</w:t>
            </w:r>
          </w:p>
        </w:tc>
        <w:tc>
          <w:tcPr>
            <w:tcW w:w="1134" w:type="dxa"/>
          </w:tcPr>
          <w:p w:rsidR="00FD64AF" w:rsidRPr="00D476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D476C9">
              <w:rPr>
                <w:rFonts w:ascii="Arabic Typesetting" w:hAnsi="Arabic Typesetting" w:cs="Arabic Typesetting"/>
                <w:b/>
                <w:color w:val="000000"/>
                <w:sz w:val="30"/>
                <w:szCs w:val="30"/>
                <w:rtl/>
              </w:rPr>
              <w:t xml:space="preserve">12 </w:t>
            </w:r>
            <w:r>
              <w:rPr>
                <w:rFonts w:ascii="Arabic Typesetting" w:hAnsi="Arabic Typesetting" w:cs="Arabic Typesetting" w:hint="cs"/>
                <w:b/>
                <w:color w:val="000000"/>
                <w:sz w:val="30"/>
                <w:szCs w:val="30"/>
                <w:rtl/>
              </w:rPr>
              <w:t>و</w:t>
            </w:r>
            <w:r w:rsidRPr="00D476C9">
              <w:rPr>
                <w:rFonts w:ascii="Arabic Typesetting" w:hAnsi="Arabic Typesetting" w:cs="Arabic Typesetting" w:hint="cs"/>
                <w:b/>
                <w:color w:val="000000"/>
                <w:sz w:val="30"/>
                <w:szCs w:val="30"/>
                <w:rtl/>
              </w:rPr>
              <w:t>13</w:t>
            </w:r>
            <w:r w:rsidRPr="00D476C9">
              <w:rPr>
                <w:rFonts w:ascii="Arabic Typesetting" w:hAnsi="Arabic Typesetting" w:cs="Arabic Typesetting"/>
                <w:b/>
                <w:color w:val="000000"/>
                <w:sz w:val="30"/>
                <w:szCs w:val="30"/>
                <w:rtl/>
              </w:rPr>
              <w:t xml:space="preserve"> سبتمبر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Pr>
          <w:p w:rsidR="00FD64AF" w:rsidRPr="00E85D27" w:rsidRDefault="00FD64AF" w:rsidP="00E67543">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lang w:eastAsia="pt-BR"/>
              </w:rPr>
              <w:t>تزويد عامة الجمهور بطائفة عريضة من المعلومات عن الطريقة التي تقوم فيها إدارة الملكية الفكرية مقام الأداة الأساسية لتطوير صناعة الرياضة</w:t>
            </w:r>
          </w:p>
        </w:tc>
      </w:tr>
      <w:tr w:rsidR="00FD64AF" w:rsidRPr="00E85D27" w:rsidTr="00E67543">
        <w:trPr>
          <w:trHeight w:val="276"/>
          <w:jc w:val="center"/>
        </w:trPr>
        <w:tc>
          <w:tcPr>
            <w:tcW w:w="1843" w:type="dxa"/>
          </w:tcPr>
          <w:p w:rsidR="00FD64AF" w:rsidRPr="00E85D27" w:rsidRDefault="00FD64AF" w:rsidP="00E67543">
            <w:pPr>
              <w:autoSpaceDE w:val="0"/>
              <w:autoSpaceDN w:val="0"/>
              <w:adjustRightInd w:val="0"/>
              <w:spacing w:before="60" w:after="60" w:line="300" w:lineRule="exact"/>
              <w:ind w:right="-77"/>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حدث عن قضايا الملكية الفكرية المستجدة؛ وتمويل خبير دولي واحد.</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22 إلى 24 أغسطس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Pr>
          <w:p w:rsidR="00FD64AF" w:rsidRPr="00E85D27" w:rsidRDefault="00FD64AF" w:rsidP="00E67543">
            <w:pPr>
              <w:spacing w:before="60" w:after="60" w:line="300" w:lineRule="exact"/>
              <w:rPr>
                <w:rFonts w:ascii="Arabic Typesetting" w:hAnsi="Arabic Typesetting" w:cs="Arabic Typesetting"/>
                <w:color w:val="000000"/>
                <w:sz w:val="30"/>
                <w:szCs w:val="30"/>
                <w:lang w:eastAsia="pt-BR"/>
              </w:rPr>
            </w:pPr>
            <w:r>
              <w:rPr>
                <w:rFonts w:ascii="Arabic Typesetting" w:hAnsi="Arabic Typesetting" w:cs="Arabic Typesetting" w:hint="cs"/>
                <w:color w:val="000000"/>
                <w:sz w:val="30"/>
                <w:szCs w:val="30"/>
                <w:rtl/>
              </w:rPr>
              <w:t>النهوض بمناقشة القضايا المتعلقة بالملكية الفكرية من أجل تحسين فهم نظام الملكية الفكرية والانتفاع به.</w:t>
            </w:r>
          </w:p>
        </w:tc>
      </w:tr>
      <w:tr w:rsidR="00FD64AF" w:rsidRPr="00E85D27" w:rsidTr="00E67543">
        <w:trPr>
          <w:trHeight w:val="276"/>
          <w:jc w:val="center"/>
        </w:trPr>
        <w:tc>
          <w:tcPr>
            <w:tcW w:w="1843" w:type="dxa"/>
          </w:tcPr>
          <w:p w:rsidR="00FD64AF" w:rsidRPr="002139CD"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2139CD">
              <w:rPr>
                <w:rFonts w:ascii="Arabic Typesetting" w:hAnsi="Arabic Typesetting" w:cs="Arabic Typesetting"/>
                <w:color w:val="000000"/>
                <w:sz w:val="30"/>
                <w:szCs w:val="30"/>
                <w:rtl/>
              </w:rPr>
              <w:lastRenderedPageBreak/>
              <w:t xml:space="preserve">الاجتماع الأكاديمي </w:t>
            </w:r>
            <w:r>
              <w:rPr>
                <w:rFonts w:ascii="Arabic Typesetting" w:hAnsi="Arabic Typesetting" w:cs="Arabic Typesetting" w:hint="cs"/>
                <w:color w:val="000000"/>
                <w:sz w:val="30"/>
                <w:szCs w:val="30"/>
                <w:rtl/>
              </w:rPr>
              <w:t>الخامس</w:t>
            </w:r>
            <w:r w:rsidRPr="002139CD">
              <w:rPr>
                <w:rFonts w:ascii="Arabic Typesetting" w:hAnsi="Arabic Typesetting" w:cs="Arabic Typesetting"/>
                <w:color w:val="000000"/>
                <w:sz w:val="30"/>
                <w:szCs w:val="30"/>
                <w:rtl/>
              </w:rPr>
              <w:t xml:space="preserve"> للم</w:t>
            </w:r>
            <w:r>
              <w:rPr>
                <w:rFonts w:ascii="Arabic Typesetting" w:hAnsi="Arabic Typesetting" w:cs="Arabic Typesetting"/>
                <w:color w:val="000000"/>
                <w:sz w:val="30"/>
                <w:szCs w:val="30"/>
                <w:rtl/>
              </w:rPr>
              <w:t>لكية الفكرية والابتكار والتنمية</w:t>
            </w:r>
            <w:r>
              <w:rPr>
                <w:rFonts w:ascii="Arabic Typesetting" w:hAnsi="Arabic Typesetting" w:cs="Arabic Typesetting" w:hint="cs"/>
                <w:color w:val="000000"/>
                <w:sz w:val="30"/>
                <w:szCs w:val="30"/>
                <w:rtl/>
              </w:rPr>
              <w:t>؛ وتمويل متحدثين دوليين اثنين.</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 19 إلى 21 سبتمبر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Pr>
          <w:p w:rsidR="00FD64AF" w:rsidRPr="00E85D27" w:rsidRDefault="00FD64AF" w:rsidP="00E67543">
            <w:pPr>
              <w:pStyle w:val="BodyText"/>
              <w:bidi/>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مناقشة مختلف القضايا المتعلقة بالملكية الفكرية والابتكار</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pt-BR"/>
              </w:rPr>
            </w:pPr>
          </w:p>
        </w:tc>
      </w:tr>
      <w:tr w:rsidR="00FD64AF" w:rsidRPr="00E85D27" w:rsidTr="00E67543">
        <w:trPr>
          <w:trHeight w:val="276"/>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الاجتماع الخامس عشر (شبكة ريو دي جانيرو في مجال الملكية الفكرية) </w:t>
            </w:r>
            <w:r>
              <w:rPr>
                <w:rFonts w:ascii="Arabic Typesetting" w:hAnsi="Arabic Typesetting" w:cs="Arabic Typesetting"/>
                <w:color w:val="000000"/>
                <w:sz w:val="30"/>
                <w:szCs w:val="30"/>
                <w:rtl/>
              </w:rPr>
              <w:t>–</w:t>
            </w:r>
            <w:r>
              <w:rPr>
                <w:rFonts w:ascii="Arabic Typesetting" w:hAnsi="Arabic Typesetting" w:cs="Arabic Typesetting" w:hint="cs"/>
                <w:color w:val="000000"/>
                <w:sz w:val="30"/>
                <w:szCs w:val="30"/>
                <w:rtl/>
              </w:rPr>
              <w:t xml:space="preserve"> للتسويق ونقل التكنولوجيا في مجال الملكية الفكرية؛ وتمويل متحدث واحد</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10 و</w:t>
            </w:r>
            <w:r w:rsidRPr="00E85D27">
              <w:rPr>
                <w:rFonts w:ascii="Arabic Typesetting" w:hAnsi="Arabic Typesetting" w:cs="Arabic Typesetting"/>
                <w:b/>
                <w:color w:val="000000"/>
                <w:sz w:val="30"/>
                <w:szCs w:val="30"/>
                <w:rtl/>
              </w:rPr>
              <w:t>11 ديسمبر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Pr>
          <w:p w:rsidR="00FD64AF" w:rsidRPr="00E85D27" w:rsidRDefault="00FD64AF" w:rsidP="00E67543">
            <w:pPr>
              <w:pStyle w:val="BodyText"/>
              <w:bidi/>
              <w:spacing w:before="60" w:after="60" w:line="300" w:lineRule="exact"/>
              <w:rPr>
                <w:rFonts w:ascii="Arabic Typesetting" w:hAnsi="Arabic Typesetting" w:cs="Arabic Typesetting"/>
                <w:color w:val="000000"/>
                <w:sz w:val="30"/>
                <w:szCs w:val="30"/>
                <w:lang w:eastAsia="pt-BR"/>
              </w:rPr>
            </w:pPr>
            <w:r>
              <w:rPr>
                <w:rFonts w:ascii="Arabic Typesetting" w:hAnsi="Arabic Typesetting" w:cs="Arabic Typesetting" w:hint="cs"/>
                <w:sz w:val="30"/>
                <w:szCs w:val="30"/>
                <w:rtl/>
              </w:rPr>
              <w:t>الاجتماع السنوي للتسويق ونقل التكنولوجيا في مجال الملكية الفكرية هو واحد من أهم الاجتماعات التي تعقد بانتظام بشأن الملكية الفكرية ونقل التكنولوجيا في البرازيل. وجرت العادة على أن يحضره 300 مشارك من الجامعات ومؤسسات البحث والتكنولوجيا، وممثلون عن الشركات والحكومة من شتى أرجاء البلد، بهدف اعتماد مفاهيم ومقاربات في مجال المقاولات من أجل التوجهات والاستراتيجيات في مجال إدارة الملكية الفكرية ونقل التكنولوجيا، بما في ذلك الترخيص وتقييم التكنولوجيا الجديدة وتحديات التسويق، وعرض الخبرات الدولية بشأن الانتفاع بالملكية الفكرية انتفاعا استراتيجيا لفائدة الابتكار.</w:t>
            </w:r>
          </w:p>
        </w:tc>
      </w:tr>
      <w:tr w:rsidR="00FD64AF" w:rsidRPr="00E85D27" w:rsidTr="00E67543">
        <w:trPr>
          <w:trHeight w:val="1852"/>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 xml:space="preserve">الاجتماع السنوي الرابع </w:t>
            </w:r>
            <w:proofErr w:type="spellStart"/>
            <w:r>
              <w:rPr>
                <w:rFonts w:ascii="Arabic Typesetting" w:hAnsi="Arabic Typesetting" w:cs="Arabic Typesetting" w:hint="cs"/>
                <w:sz w:val="30"/>
                <w:szCs w:val="30"/>
                <w:rtl/>
              </w:rPr>
              <w:t>والستون</w:t>
            </w:r>
            <w:proofErr w:type="spellEnd"/>
            <w:r>
              <w:rPr>
                <w:rFonts w:ascii="Arabic Typesetting" w:hAnsi="Arabic Typesetting" w:cs="Arabic Typesetting" w:hint="cs"/>
                <w:sz w:val="30"/>
                <w:szCs w:val="30"/>
                <w:rtl/>
              </w:rPr>
              <w:t xml:space="preserve"> للمؤسسة البرازيلية للتقدم العلمي (حلقة عمل بشأن الملكية الفكرية ونقل التكنولوجيا). تمويل متحدث دولي واحد</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24 إلى 27 يوليو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sz w:val="30"/>
                <w:szCs w:val="30"/>
                <w:rtl/>
              </w:rPr>
              <w:t>البرازيل</w:t>
            </w:r>
          </w:p>
        </w:tc>
        <w:tc>
          <w:tcPr>
            <w:tcW w:w="3260" w:type="dxa"/>
          </w:tcPr>
          <w:p w:rsidR="00FD64AF" w:rsidRPr="003B1B9C" w:rsidRDefault="00FD64AF" w:rsidP="00E67543">
            <w:pPr>
              <w:autoSpaceDE w:val="0"/>
              <w:autoSpaceDN w:val="0"/>
              <w:adjustRightIn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تحسين تكوين الكفاءات لدى المؤسسات الأكاديمية البرازيلية</w:t>
            </w:r>
          </w:p>
        </w:tc>
      </w:tr>
      <w:tr w:rsidR="00FD64AF" w:rsidRPr="00E85D27" w:rsidTr="00E67543">
        <w:trPr>
          <w:trHeight w:val="371"/>
          <w:jc w:val="center"/>
        </w:trPr>
        <w:tc>
          <w:tcPr>
            <w:tcW w:w="1843"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اجتماع منتدى مديري التكنولوجيا. وتمويل متحدث دولي واحد</w:t>
            </w:r>
          </w:p>
        </w:tc>
        <w:tc>
          <w:tcPr>
            <w:tcW w:w="1134"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17 إلى 19 أبريل 2012</w:t>
            </w:r>
          </w:p>
        </w:tc>
        <w:tc>
          <w:tcPr>
            <w:tcW w:w="2835"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Borders>
              <w:bottom w:val="single" w:sz="4" w:space="0" w:color="000000"/>
            </w:tcBorders>
          </w:tcPr>
          <w:p w:rsidR="00FD64AF" w:rsidRPr="00E85D27" w:rsidRDefault="00FD64AF" w:rsidP="00E67543">
            <w:pPr>
              <w:pStyle w:val="BodyText"/>
              <w:bidi/>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عقد الخبير حلقة عمل بشأن تسويق الملكية الفكرية وتقييمها، وشارك في اجتماعات في الجامعة الكاثوليكية في ريو دي جانيرو.</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4F4BA1">
              <w:rPr>
                <w:rFonts w:ascii="Arabic Typesetting" w:hAnsi="Arabic Typesetting" w:cs="Arabic Typesetting" w:hint="cs"/>
                <w:bCs/>
                <w:color w:val="000000"/>
                <w:sz w:val="40"/>
                <w:szCs w:val="40"/>
                <w:rtl/>
              </w:rPr>
              <w:t>النتيجة</w:t>
            </w:r>
            <w:r>
              <w:rPr>
                <w:rFonts w:ascii="Arabic Typesetting" w:hAnsi="Arabic Typesetting" w:cs="Arabic Typesetting" w:hint="cs"/>
                <w:bCs/>
                <w:color w:val="000000"/>
                <w:sz w:val="30"/>
                <w:szCs w:val="30"/>
                <w:rtl/>
              </w:rPr>
              <w:t>:</w:t>
            </w:r>
            <w:r>
              <w:rPr>
                <w:rFonts w:ascii="Arabic Typesetting" w:hAnsi="Arabic Typesetting" w:cs="Arabic Typesetting"/>
                <w:bCs/>
                <w:color w:val="000000"/>
                <w:sz w:val="30"/>
                <w:szCs w:val="30"/>
                <w:rtl/>
              </w:rPr>
              <w:tab/>
            </w:r>
            <w:r w:rsidRPr="00E72204">
              <w:rPr>
                <w:rFonts w:ascii="Arabic Typesetting" w:hAnsi="Arabic Typesetting" w:cs="Arabic Typesetting"/>
                <w:b/>
                <w:color w:val="000000"/>
                <w:sz w:val="30"/>
                <w:szCs w:val="30"/>
                <w:rtl/>
              </w:rPr>
              <w:t>انتفاع البلدان النامية والبلدان الأقل نموا بنظامي مدريد ولشبونة على نحو أفضل</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b/>
                <w:bCs/>
                <w:sz w:val="30"/>
                <w:szCs w:val="30"/>
              </w:rPr>
              <w:t>(</w:t>
            </w:r>
          </w:p>
        </w:tc>
      </w:tr>
      <w:tr w:rsidR="00FD64AF" w:rsidRPr="00E85D27" w:rsidTr="00E67543">
        <w:trPr>
          <w:trHeight w:val="515"/>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الملكية الفكرية والتصدير: الاستراتيجيات والانتفاع بخدمات الويبو الدولية وتبادل الخبرات؛ وتمويل متحدث دولي واحد.</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lang w:val="fr-CH"/>
              </w:rPr>
              <w:t>من 2 إلى 4 مايو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Pr>
          <w:p w:rsidR="00FD64AF" w:rsidRPr="009C4722" w:rsidRDefault="00FD64AF" w:rsidP="00E67543">
            <w:pPr>
              <w:pStyle w:val="BodyText"/>
              <w:bidi/>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قدم الخبير عرضا بشأن إدارة الملكية الفكرية وحمايتها لفائدة الشركات المصدّرة.</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4F4BA1">
              <w:rPr>
                <w:rFonts w:ascii="Arabic Typesetting" w:hAnsi="Arabic Typesetting" w:cs="Arabic Typesetting" w:hint="cs"/>
                <w:bCs/>
                <w:color w:val="000000"/>
                <w:sz w:val="40"/>
                <w:szCs w:val="40"/>
                <w:rtl/>
              </w:rPr>
              <w:lastRenderedPageBreak/>
              <w:t>النتيجة</w:t>
            </w:r>
            <w:r>
              <w:rPr>
                <w:rFonts w:ascii="Arabic Typesetting" w:hAnsi="Arabic Typesetting" w:cs="Arabic Typesetting"/>
                <w:bCs/>
                <w:color w:val="000000"/>
                <w:sz w:val="30"/>
                <w:szCs w:val="30"/>
                <w:rtl/>
              </w:rPr>
              <w:tab/>
            </w:r>
            <w:r w:rsidRPr="00E72204">
              <w:rPr>
                <w:rFonts w:ascii="Arabic Typesetting" w:hAnsi="Arabic Typesetting" w:cs="Arabic Typesetting"/>
                <w:b/>
                <w:color w:val="000000"/>
                <w:sz w:val="30"/>
                <w:szCs w:val="30"/>
                <w:rtl/>
              </w:rPr>
              <w:t>فهم معمق لدى واضعي السياسات للعلاقة بين التحديات العالمية والابتكار والملكية الفكرية كأساس لتحسين صناعة القرارات الخاصة بالسياسات العامة</w:t>
            </w:r>
          </w:p>
        </w:tc>
      </w:tr>
      <w:tr w:rsidR="00FD64AF" w:rsidRPr="00E85D27" w:rsidTr="00E67543">
        <w:trPr>
          <w:trHeight w:val="66"/>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2033"/>
          <w:jc w:val="center"/>
        </w:trPr>
        <w:tc>
          <w:tcPr>
            <w:tcW w:w="1843" w:type="dxa"/>
          </w:tcPr>
          <w:p w:rsidR="00FD64AF" w:rsidRPr="00D74023" w:rsidRDefault="00FD64AF" w:rsidP="00E67543">
            <w:pPr>
              <w:autoSpaceDE w:val="0"/>
              <w:autoSpaceDN w:val="0"/>
              <w:adjustRightInd w:val="0"/>
              <w:spacing w:before="60" w:after="60" w:line="300" w:lineRule="exact"/>
              <w:rPr>
                <w:rFonts w:ascii="Arabic Typesetting" w:hAnsi="Arabic Typesetting" w:cs="Arabic Typesetting"/>
                <w:spacing w:val="-18"/>
                <w:sz w:val="30"/>
                <w:szCs w:val="30"/>
              </w:rPr>
            </w:pPr>
            <w:r w:rsidRPr="00D74023">
              <w:rPr>
                <w:rFonts w:ascii="Arabic Typesetting" w:hAnsi="Arabic Typesetting" w:cs="Arabic Typesetting" w:hint="cs"/>
                <w:spacing w:val="-18"/>
                <w:sz w:val="30"/>
                <w:szCs w:val="30"/>
                <w:rtl/>
              </w:rPr>
              <w:t xml:space="preserve">المؤتمر الدولي الخامس بشأن البرمجيات المجانية والحكومة الإلكترونية؛ وتمويل متحدثين دوليين اثنين؛ وعقد المؤتمر في </w:t>
            </w:r>
            <w:proofErr w:type="spellStart"/>
            <w:r w:rsidRPr="00D74023">
              <w:rPr>
                <w:rFonts w:ascii="Arabic Typesetting" w:hAnsi="Arabic Typesetting" w:cs="Arabic Typesetting" w:hint="cs"/>
                <w:spacing w:val="-18"/>
                <w:sz w:val="30"/>
                <w:szCs w:val="30"/>
                <w:rtl/>
              </w:rPr>
              <w:t>بيليم</w:t>
            </w:r>
            <w:proofErr w:type="spellEnd"/>
            <w:r w:rsidRPr="00D74023">
              <w:rPr>
                <w:rFonts w:ascii="Arabic Typesetting" w:hAnsi="Arabic Typesetting" w:cs="Arabic Typesetting" w:hint="cs"/>
                <w:spacing w:val="-18"/>
                <w:sz w:val="30"/>
                <w:szCs w:val="30"/>
                <w:rtl/>
              </w:rPr>
              <w:t xml:space="preserve"> بالبرازيل</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3 إلى 7 ديسمبر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ترمي مبادرة المؤتمر إلى النهوض بالحوار بين ممثلي حكومة البرازيل والمجتمع المدني بشأن المشروعات والمبادرات المتعلقة بتبادل المعارف، واعتماد معايير مفتوحة المصدر والنهوض بالحلول البرمجية المجانية من أجل الإسهام في تعزيز السياسات العامة في مجال المعلومات وتكنولوجيا الاتصالات.</w:t>
            </w:r>
          </w:p>
        </w:tc>
      </w:tr>
      <w:tr w:rsidR="00FD64AF" w:rsidRPr="00E85D27" w:rsidTr="00E67543">
        <w:trPr>
          <w:trHeight w:val="530"/>
          <w:jc w:val="center"/>
        </w:trPr>
        <w:tc>
          <w:tcPr>
            <w:tcW w:w="1843" w:type="dxa"/>
          </w:tcPr>
          <w:p w:rsidR="00FD64AF" w:rsidRPr="00D74023" w:rsidRDefault="00FD64AF" w:rsidP="00E67543">
            <w:pPr>
              <w:autoSpaceDE w:val="0"/>
              <w:autoSpaceDN w:val="0"/>
              <w:adjustRightInd w:val="0"/>
              <w:spacing w:before="60" w:after="60" w:line="300" w:lineRule="exact"/>
              <w:rPr>
                <w:rFonts w:ascii="Arabic Typesetting" w:hAnsi="Arabic Typesetting" w:cs="Arabic Typesetting"/>
                <w:spacing w:val="-18"/>
                <w:sz w:val="30"/>
                <w:szCs w:val="30"/>
              </w:rPr>
            </w:pPr>
            <w:r w:rsidRPr="00D74023">
              <w:rPr>
                <w:rFonts w:ascii="Arabic Typesetting" w:hAnsi="Arabic Typesetting" w:cs="Arabic Typesetting" w:hint="cs"/>
                <w:spacing w:val="-18"/>
                <w:sz w:val="30"/>
                <w:szCs w:val="30"/>
                <w:rtl/>
              </w:rPr>
              <w:t>الاجتماع الرسمي الرابع لفريق العمل المشترك بين الصين والبرازيل المعني بالملكية الفكرية. وتمويل متحدث واحد.</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20 إلى 27 يونيو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sz w:val="30"/>
                <w:szCs w:val="30"/>
                <w:rtl/>
              </w:rPr>
              <w:t>البرازيل</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r>
      <w:tr w:rsidR="00FD64AF" w:rsidRPr="00E85D27" w:rsidTr="00E67543">
        <w:trPr>
          <w:trHeight w:val="552"/>
          <w:jc w:val="center"/>
        </w:trPr>
        <w:tc>
          <w:tcPr>
            <w:tcW w:w="1843" w:type="dxa"/>
            <w:tcBorders>
              <w:bottom w:val="single" w:sz="4" w:space="0" w:color="000000"/>
            </w:tcBorders>
          </w:tcPr>
          <w:p w:rsidR="00FD64AF" w:rsidRPr="00D74023" w:rsidDel="00366609" w:rsidRDefault="00FD64AF" w:rsidP="00E67543">
            <w:pPr>
              <w:spacing w:before="60" w:after="60" w:line="300" w:lineRule="exact"/>
              <w:rPr>
                <w:rFonts w:ascii="Arabic Typesetting" w:hAnsi="Arabic Typesetting" w:cs="Arabic Typesetting"/>
                <w:spacing w:val="-18"/>
                <w:sz w:val="30"/>
                <w:szCs w:val="30"/>
              </w:rPr>
            </w:pPr>
            <w:r w:rsidRPr="00D74023">
              <w:rPr>
                <w:rFonts w:ascii="Arabic Typesetting" w:hAnsi="Arabic Typesetting" w:cs="Arabic Typesetting" w:hint="cs"/>
                <w:spacing w:val="-18"/>
                <w:sz w:val="30"/>
                <w:szCs w:val="30"/>
                <w:rtl/>
              </w:rPr>
              <w:t>الاجتماع الأول المشترك بين الأقاليم للويبو بشأن التعاون فيما بين بلدان الجنوب في مجال تصريف شؤون الملكية الفكرية؛ والموارد الوراثية والمعارف التقليدية والفولكلور وحق المؤلف والحقوق المجاورة. وتمويل المشاركين.</w:t>
            </w:r>
          </w:p>
        </w:tc>
        <w:tc>
          <w:tcPr>
            <w:tcW w:w="1134" w:type="dxa"/>
            <w:tcBorders>
              <w:bottom w:val="single" w:sz="4" w:space="0" w:color="000000"/>
            </w:tcBorders>
          </w:tcPr>
          <w:p w:rsidR="00FD64AF" w:rsidRPr="00E85D27" w:rsidDel="00F50E9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8 إلى 10 أغسطس 2012</w:t>
            </w:r>
          </w:p>
        </w:tc>
        <w:tc>
          <w:tcPr>
            <w:tcW w:w="2835" w:type="dxa"/>
            <w:tcBorders>
              <w:bottom w:val="single" w:sz="4" w:space="0" w:color="000000"/>
            </w:tcBorders>
          </w:tcPr>
          <w:p w:rsidR="00FD64AF" w:rsidRPr="000A527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البرازيل وبوركينا فاصو ومصر وبيرو وسري </w:t>
            </w:r>
            <w:proofErr w:type="spellStart"/>
            <w:r>
              <w:rPr>
                <w:rFonts w:ascii="Arabic Typesetting" w:hAnsi="Arabic Typesetting" w:cs="Arabic Typesetting" w:hint="cs"/>
                <w:color w:val="000000"/>
                <w:sz w:val="30"/>
                <w:szCs w:val="30"/>
                <w:rtl/>
              </w:rPr>
              <w:t>لانكا</w:t>
            </w:r>
            <w:proofErr w:type="spellEnd"/>
          </w:p>
        </w:tc>
        <w:tc>
          <w:tcPr>
            <w:tcW w:w="3260" w:type="dxa"/>
            <w:tcBorders>
              <w:bottom w:val="single" w:sz="4" w:space="0" w:color="000000"/>
            </w:tcBorders>
          </w:tcPr>
          <w:p w:rsidR="00FD64AF" w:rsidRPr="000A5278" w:rsidRDefault="00FD64AF" w:rsidP="00E67543">
            <w:pPr>
              <w:pStyle w:val="BodyText"/>
              <w:bidi/>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مناقشة التحديات والفرص الخاصة بالقضايا المتعلقة بتصريف شؤون الملكية الفكرية؛ والموارد الوراثية والمعارف التقليدية والفولكلور وحق المؤلف والحقوق المجاورة في البلدان النامية والبلدان الأقل نموا على المستويات الوطنية والإقليمية والدولية.</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A76A6C">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أطر تشريعية وتنظيمية وسياسية مُصممة حسب الحاجة ومتوازنة في مجال الملكية الفكرية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20"/>
          <w:jc w:val="center"/>
        </w:trPr>
        <w:tc>
          <w:tcPr>
            <w:tcW w:w="1843" w:type="dxa"/>
          </w:tcPr>
          <w:p w:rsidR="00FD64AF" w:rsidRPr="00D74023" w:rsidRDefault="00FD64AF" w:rsidP="00E67543">
            <w:pPr>
              <w:autoSpaceDE w:val="0"/>
              <w:autoSpaceDN w:val="0"/>
              <w:adjustRightInd w:val="0"/>
              <w:spacing w:before="60" w:after="60" w:line="300" w:lineRule="exact"/>
              <w:rPr>
                <w:rFonts w:ascii="Arabic Typesetting" w:hAnsi="Arabic Typesetting" w:cs="Arabic Typesetting"/>
                <w:spacing w:val="-18"/>
                <w:sz w:val="30"/>
                <w:szCs w:val="30"/>
              </w:rPr>
            </w:pPr>
            <w:r w:rsidRPr="00D74023">
              <w:rPr>
                <w:rFonts w:ascii="Arabic Typesetting" w:hAnsi="Arabic Typesetting" w:cs="Arabic Typesetting" w:hint="cs"/>
                <w:spacing w:val="-18"/>
                <w:sz w:val="30"/>
                <w:szCs w:val="30"/>
                <w:rtl/>
              </w:rPr>
              <w:t>اجتماع من أجل إنشاء علامة تجارية باللغة البرتغالية، في لشبونة، البرتغال؛ وتمويل ستة مشاركين (ثلاثة من سان تومي وبرينسيبي وثلاثة من أنغولا)</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17 إلى 19 ديسمبر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البرتغال/أنغولا </w:t>
            </w:r>
            <w:r w:rsidRPr="00052625">
              <w:rPr>
                <w:rFonts w:ascii="Arabic Typesetting" w:hAnsi="Arabic Typesetting" w:cs="Arabic Typesetting"/>
                <w:sz w:val="30"/>
                <w:szCs w:val="30"/>
                <w:rtl/>
              </w:rPr>
              <w:t>وسان تومي وبرينسيبي</w:t>
            </w:r>
          </w:p>
          <w:p w:rsidR="00FD64AF" w:rsidRPr="00E16ED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وضع الجوانب التقنية والقانونية في مجال هيكلة العلامات باللغة البرتغالية في صيغتها النهائية</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A76A6C">
              <w:rPr>
                <w:rFonts w:ascii="Arabic Typesetting" w:hAnsi="Arabic Typesetting" w:cs="Arabic Typesetting" w:hint="cs"/>
                <w:bCs/>
                <w:color w:val="000000"/>
                <w:sz w:val="40"/>
                <w:szCs w:val="40"/>
                <w:rtl/>
              </w:rPr>
              <w:t>النتيجة</w:t>
            </w:r>
            <w:r>
              <w:rPr>
                <w:rFonts w:ascii="Arabic Typesetting" w:hAnsi="Arabic Typesetting" w:cs="Arabic Typesetting" w:hint="cs"/>
                <w:bCs/>
                <w:color w:val="000000"/>
                <w:sz w:val="30"/>
                <w:szCs w:val="30"/>
                <w:rtl/>
              </w:rPr>
              <w:t>:</w:t>
            </w:r>
            <w:r>
              <w:rPr>
                <w:rFonts w:ascii="Arabic Typesetting" w:hAnsi="Arabic Typesetting" w:cs="Arabic Typesetting"/>
                <w:bCs/>
                <w:color w:val="000000"/>
                <w:sz w:val="30"/>
                <w:szCs w:val="30"/>
                <w:rtl/>
              </w:rPr>
              <w:tab/>
            </w:r>
            <w:r w:rsidRPr="00E72204">
              <w:rPr>
                <w:rFonts w:ascii="Arabic Typesetting" w:hAnsi="Arabic Typesetting" w:cs="Arabic Typesetting"/>
                <w:b/>
                <w:color w:val="000000"/>
                <w:sz w:val="30"/>
                <w:szCs w:val="30"/>
                <w:rtl/>
              </w:rPr>
              <w:t>تزايد عدد المنازعات الدولية والمحلية بشأن الملكية الفكرية التي يتم تسويتها ويتم تفاديها بفضل خدمات التحكيم والوساطة وغيرها من الطرق البديلة لتسوية المنازعات</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15"/>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0C2B1A">
              <w:rPr>
                <w:rFonts w:ascii="Arabic Typesetting" w:hAnsi="Arabic Typesetting" w:cs="Arabic Typesetting" w:hint="cs"/>
                <w:sz w:val="30"/>
                <w:szCs w:val="30"/>
                <w:rtl/>
              </w:rPr>
              <w:t xml:space="preserve">إنشاء مركز للوساطة والتحكيم في </w:t>
            </w:r>
            <w:r w:rsidRPr="000C2B1A">
              <w:rPr>
                <w:rFonts w:ascii="Arabic Typesetting" w:hAnsi="Arabic Typesetting" w:cs="Arabic Typesetting" w:hint="cs"/>
                <w:color w:val="000000"/>
                <w:spacing w:val="-2"/>
                <w:sz w:val="30"/>
                <w:szCs w:val="30"/>
                <w:rtl/>
              </w:rPr>
              <w:t>المعهد الوطني للملكية الصناعية</w:t>
            </w:r>
            <w:r w:rsidRPr="003C2029">
              <w:rPr>
                <w:rFonts w:ascii="Arabic Typesetting" w:hAnsi="Arabic Typesetting" w:cs="Arabic Typesetting" w:hint="cs"/>
                <w:color w:val="000000"/>
                <w:spacing w:val="-2"/>
                <w:sz w:val="30"/>
                <w:szCs w:val="30"/>
                <w:rtl/>
              </w:rPr>
              <w:t xml:space="preserve"> </w:t>
            </w:r>
            <w:r>
              <w:rPr>
                <w:rFonts w:ascii="Arabic Typesetting" w:hAnsi="Arabic Typesetting" w:cs="Arabic Typesetting" w:hint="cs"/>
                <w:color w:val="000000"/>
                <w:spacing w:val="-2"/>
                <w:sz w:val="30"/>
                <w:szCs w:val="30"/>
                <w:rtl/>
              </w:rPr>
              <w:t>في البرازيل؛ وتمويل بعثتين من الخبراء من مركز الويبو للتحكيم والوساطة وخبير من البرتغال</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23 إلى 26 يوليو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24 إلى 28 سبتمبر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26 إلى 28 نوفمبر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تدريب موظفي المعهد الوطني للملكية الصناعية على المناقشات التقنية بشأن مشروع إنشاء مركز للوساطة</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BE3B09">
              <w:rPr>
                <w:rFonts w:ascii="Arabic Typesetting" w:hAnsi="Arabic Typesetting" w:cs="Arabic Typesetting" w:hint="cs"/>
                <w:bCs/>
                <w:color w:val="000000"/>
                <w:sz w:val="40"/>
                <w:szCs w:val="40"/>
                <w:rtl/>
              </w:rPr>
              <w:lastRenderedPageBreak/>
              <w:t>النتيجة</w:t>
            </w:r>
            <w:r>
              <w:rPr>
                <w:rFonts w:ascii="Arabic Typesetting" w:hAnsi="Arabic Typesetting" w:cs="Arabic Typesetting" w:hint="cs"/>
                <w:bCs/>
                <w:color w:val="000000"/>
                <w:sz w:val="30"/>
                <w:szCs w:val="30"/>
                <w:rtl/>
              </w:rPr>
              <w:t>:</w:t>
            </w:r>
            <w:r>
              <w:rPr>
                <w:rFonts w:ascii="Arabic Typesetting" w:hAnsi="Arabic Typesetting" w:cs="Arabic Typesetting"/>
                <w:bCs/>
                <w:color w:val="000000"/>
                <w:sz w:val="30"/>
                <w:szCs w:val="30"/>
                <w:rtl/>
              </w:rPr>
              <w:tab/>
            </w:r>
            <w:r w:rsidRPr="00E72204">
              <w:rPr>
                <w:rFonts w:ascii="Arabic Typesetting" w:hAnsi="Arabic Typesetting" w:cs="Arabic Typesetting"/>
                <w:b/>
                <w:color w:val="000000"/>
                <w:sz w:val="30"/>
                <w:szCs w:val="30"/>
                <w:rtl/>
              </w:rPr>
              <w:t>مكانة مرسخة للويبو باعتبارها المنتدى المعني بتحليل ومناقشة القضايا المطروحة في مجال الملكية الفكرية وسياسة المنافسة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495"/>
          <w:jc w:val="center"/>
        </w:trPr>
        <w:tc>
          <w:tcPr>
            <w:tcW w:w="1843" w:type="dxa"/>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Pr>
                <w:rFonts w:ascii="Arabic Typesetting" w:hAnsi="Arabic Typesetting" w:cs="Arabic Typesetting" w:hint="cs"/>
                <w:color w:val="000000"/>
                <w:sz w:val="30"/>
                <w:szCs w:val="30"/>
                <w:rtl/>
              </w:rPr>
              <w:t>ندوة بشأن أحدث المناقشات في مجال الملكية الفكرية وسياسات المنافسة (يومان)؛ وتمويل مشاركين من بيرو وشيلي وكولومبيا</w:t>
            </w:r>
          </w:p>
        </w:tc>
        <w:tc>
          <w:tcPr>
            <w:tcW w:w="1134" w:type="dxa"/>
          </w:tcPr>
          <w:p w:rsidR="00FD64AF" w:rsidRPr="000C2B1A" w:rsidRDefault="00FD64AF" w:rsidP="00E67543">
            <w:pPr>
              <w:autoSpaceDE w:val="0"/>
              <w:autoSpaceDN w:val="0"/>
              <w:adjustRightInd w:val="0"/>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color w:val="000000"/>
                <w:sz w:val="30"/>
                <w:szCs w:val="30"/>
                <w:rtl/>
              </w:rPr>
              <w:t>من 16 إلى 18 يوليو 2012</w:t>
            </w:r>
          </w:p>
        </w:tc>
        <w:tc>
          <w:tcPr>
            <w:tcW w:w="2835" w:type="dxa"/>
          </w:tcPr>
          <w:p w:rsidR="00FD64AF" w:rsidRPr="005B0402" w:rsidRDefault="00FD64AF" w:rsidP="00E67543">
            <w:pPr>
              <w:keepNext/>
              <w:keepLines/>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البرازيل وشيلي وكولومبيا وبيرو</w:t>
            </w:r>
          </w:p>
        </w:tc>
        <w:tc>
          <w:tcPr>
            <w:tcW w:w="3260" w:type="dxa"/>
          </w:tcPr>
          <w:p w:rsidR="00FD64AF" w:rsidRPr="00E85D27" w:rsidRDefault="00FD64AF" w:rsidP="00E67543">
            <w:pPr>
              <w:pStyle w:val="BodyText"/>
              <w:bidi/>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 تعزيز التفاعل بين مكاتب الملكية الفكرية والإدارات المعنية بالمنافسة؛ "2" وإقامة حوار عن طريقة تحسين فهم المبادئ والأوضاع الأساسية عندما تكون على المحك</w:t>
            </w:r>
          </w:p>
          <w:p w:rsidR="00FD64AF" w:rsidRPr="00E85D27" w:rsidRDefault="00FD64AF" w:rsidP="00E67543">
            <w:pPr>
              <w:keepNext/>
              <w:keepLines/>
              <w:spacing w:before="60" w:after="60" w:line="300" w:lineRule="exact"/>
              <w:rPr>
                <w:rFonts w:ascii="Arabic Typesetting" w:hAnsi="Arabic Typesetting" w:cs="Arabic Typesetting"/>
                <w:b/>
                <w:bCs/>
                <w:sz w:val="30"/>
                <w:szCs w:val="30"/>
              </w:rPr>
            </w:pP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p>
    <w:p w:rsidR="00FD64AF" w:rsidRPr="002F3A99" w:rsidRDefault="00FD64AF" w:rsidP="00FD64AF">
      <w:pPr>
        <w:pStyle w:val="NormalParaAR"/>
        <w:keepNext/>
        <w:rPr>
          <w:b/>
          <w:bCs/>
        </w:rPr>
      </w:pPr>
      <w:r w:rsidRPr="002F3A99">
        <w:rPr>
          <w:rFonts w:hint="cs"/>
          <w:b/>
          <w:bCs/>
          <w:rtl/>
        </w:rPr>
        <w:t xml:space="preserve">البرازيل </w:t>
      </w:r>
      <w:r w:rsidRPr="002F3A99">
        <w:rPr>
          <w:b/>
          <w:bCs/>
          <w:rtl/>
        </w:rPr>
        <w:t xml:space="preserve">- مساهمات المانحين والنفقات في عام 2012 </w:t>
      </w:r>
      <w:r w:rsidRPr="002F3A99">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9C4722" w:rsidTr="00E67543">
        <w:trPr>
          <w:trHeight w:val="567"/>
          <w:jc w:val="center"/>
        </w:trPr>
        <w:tc>
          <w:tcPr>
            <w:tcW w:w="1843" w:type="dxa"/>
            <w:shd w:val="clear" w:color="auto" w:fill="CCFFFF"/>
            <w:vAlign w:val="center"/>
          </w:tcPr>
          <w:p w:rsidR="00FD64AF" w:rsidRPr="009C4722"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9C4722">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9C4722"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9C4722">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9C4722"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9C4722">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9C4722"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9C4722">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9C4722"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9C4722">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359,491</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370,809</w:t>
            </w:r>
          </w:p>
        </w:tc>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260,378</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3,675</w:t>
            </w:r>
          </w:p>
        </w:tc>
        <w:tc>
          <w:tcPr>
            <w:tcW w:w="1984"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466,247</w:t>
            </w:r>
          </w:p>
        </w:tc>
      </w:tr>
    </w:tbl>
    <w:p w:rsidR="00FD64AF" w:rsidRPr="000C2B1A" w:rsidRDefault="00FD64AF" w:rsidP="00FD64AF">
      <w:pPr>
        <w:keepNext/>
        <w:keepLines/>
        <w:spacing w:before="60" w:afterLines="60" w:after="144" w:line="300" w:lineRule="exact"/>
        <w:rPr>
          <w:rFonts w:ascii="Arabic Typesetting" w:hAnsi="Arabic Typesetting" w:cs="Arabic Typesetting"/>
          <w:sz w:val="30"/>
          <w:szCs w:val="30"/>
        </w:rPr>
      </w:pPr>
      <w:r w:rsidRPr="000C2B1A">
        <w:rPr>
          <w:rFonts w:ascii="Arabic Typesetting" w:hAnsi="Arabic Typesetting" w:cs="Arabic Typesetting" w:hint="cs"/>
          <w:iCs/>
          <w:sz w:val="30"/>
          <w:szCs w:val="30"/>
          <w:vertAlign w:val="superscript"/>
          <w:rtl/>
        </w:rPr>
        <w:t>1.</w:t>
      </w:r>
      <w:r w:rsidRPr="000C2B1A">
        <w:rPr>
          <w:rFonts w:ascii="Arabic Typesetting" w:hAnsi="Arabic Typesetting" w:cs="Arabic Typesetting" w:hint="cs"/>
          <w:iCs/>
          <w:sz w:val="30"/>
          <w:szCs w:val="30"/>
          <w:rtl/>
        </w:rPr>
        <w:t xml:space="preserve"> </w:t>
      </w:r>
      <w:r w:rsidRPr="000C2B1A">
        <w:rPr>
          <w:rFonts w:ascii="Arabic Typesetting" w:hAnsi="Arabic Typesetting" w:cs="Arabic Typesetting"/>
          <w:i/>
          <w:iCs/>
          <w:sz w:val="30"/>
          <w:szCs w:val="30"/>
          <w:rtl/>
        </w:rPr>
        <w:t>بيانات الويبو المالية 2012 (المرفق الثالث</w:t>
      </w:r>
      <w:r w:rsidRPr="000C2B1A">
        <w:rPr>
          <w:rFonts w:ascii="Arabic Typesetting" w:hAnsi="Arabic Typesetting" w:cs="Arabic Typesetting" w:hint="cs"/>
          <w:i/>
          <w:iCs/>
          <w:sz w:val="30"/>
          <w:szCs w:val="30"/>
          <w:rtl/>
        </w:rPr>
        <w:t>)</w:t>
      </w:r>
    </w:p>
    <w:p w:rsidR="00FD64AF" w:rsidRPr="00E85D27" w:rsidRDefault="00FD64AF" w:rsidP="00FD64AF">
      <w:pPr>
        <w:tabs>
          <w:tab w:val="left" w:pos="0"/>
          <w:tab w:val="left" w:pos="9071"/>
        </w:tabs>
        <w:spacing w:before="60" w:afterLines="60" w:after="144" w:line="300" w:lineRule="exact"/>
        <w:rPr>
          <w:rFonts w:ascii="Arabic Typesetting" w:hAnsi="Arabic Typesetting" w:cs="Arabic Typesetting"/>
          <w:b/>
          <w:sz w:val="30"/>
          <w:szCs w:val="30"/>
        </w:rPr>
      </w:pPr>
    </w:p>
    <w:p w:rsidR="00FD64AF" w:rsidRPr="002F3A99" w:rsidRDefault="00FD64AF" w:rsidP="00FD64AF">
      <w:pPr>
        <w:pStyle w:val="NormalParaAR"/>
        <w:keepNext/>
        <w:rPr>
          <w:b/>
          <w:bCs/>
        </w:rPr>
      </w:pPr>
      <w:r w:rsidRPr="00BE3B09">
        <w:rPr>
          <w:rFonts w:hint="cs"/>
          <w:b/>
          <w:bCs/>
          <w:sz w:val="40"/>
          <w:szCs w:val="40"/>
          <w:rtl/>
        </w:rPr>
        <w:t>الاتحاد الأوروبي</w:t>
      </w:r>
      <w:r w:rsidRPr="00923D3B">
        <w:rPr>
          <w:rFonts w:hint="cs"/>
          <w:b/>
          <w:bCs/>
          <w:rtl/>
        </w:rPr>
        <w:t xml:space="preserve"> (مشروع باكستان)</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ED1990">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أطر تشريعية وتنظيمية وسياسية مُصممة حسب الحاجة ومتوازنة في مجال الملكية الفكرية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495"/>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بعثة خبراء للتشاور مع أصحاب المصلحة الوطنيين بشأن إنشاء منظمة للإدارة الجماعية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 5 إلى 11 مايو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 إتاحة تقييم محدث للجدوى الاقتصادية من تشغيل منظمة للإدارة الجماعية؛ "2" وتقييم أحدث المبادرات المقدمة من القطاع الخاص والحكومة لإنشاء منظمة إدارة جماعية؛ "3" واقتراح التدابير اللازمة لتشغيل منظمة إدارة جماعية على نحو فعال. </w:t>
            </w:r>
          </w:p>
        </w:tc>
      </w:tr>
      <w:tr w:rsidR="00FD64AF" w:rsidRPr="00E85D27" w:rsidTr="00E67543">
        <w:trPr>
          <w:trHeight w:val="530"/>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زيارة تشاورية بشأن نظام مدريد (الويبو، جنيف)</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 30 مايو إلى 1 يونيو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6 مشاركين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 المسؤولين وأصحاب المصلحة الباكستانيين في مجال الملكية الصناعية)</w:t>
            </w:r>
          </w:p>
        </w:tc>
        <w:tc>
          <w:tcPr>
            <w:tcW w:w="3260" w:type="dxa"/>
          </w:tcPr>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ركزت المشاورات على ما يلي:</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 التدابير اللازمة في المجالات التشريعية والقانونية والتنظيمية وفي مجال الموارد البشرية من أجل إتاحة النفاذ إلى نظام مدريد والاستفادة منه؛ "2" والخطوات اللازم اتخاذها للوفاء بالالتزامات بموجب النظام؛ "3" والفوائد والمنافع لمختلف أصحاب المصلحة، فضلا عن شواغلهم، وخاصة المحامون المتخصصون في الملكية الفكرية. </w:t>
            </w:r>
          </w:p>
        </w:tc>
      </w:tr>
      <w:tr w:rsidR="00FD64AF" w:rsidRPr="00E85D27" w:rsidTr="00E67543">
        <w:trPr>
          <w:trHeight w:val="530"/>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وضعت ورقة تحليلية بعنوان "حماية نماذج المنفعة في باكستان - خيار لتحفيز الابتكار </w:t>
            </w:r>
            <w:r>
              <w:rPr>
                <w:rFonts w:ascii="Arabic Typesetting" w:hAnsi="Arabic Typesetting" w:cs="Arabic Typesetting" w:hint="cs"/>
                <w:color w:val="000000"/>
                <w:sz w:val="30"/>
                <w:szCs w:val="30"/>
                <w:rtl/>
              </w:rPr>
              <w:lastRenderedPageBreak/>
              <w:t>المتراكم" في صيغتها النهائية وجرى تبادلها مع مكتب الملكية الصناعية في باكستان.</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lastRenderedPageBreak/>
              <w:t>سبتمبر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tc>
        <w:tc>
          <w:tcPr>
            <w:tcW w:w="3260" w:type="dxa"/>
          </w:tcPr>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تتألف الورقة من العناصر التالية: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 لمحة عامة عن الجوانب القانونية والاقتصادية لنماذج المنفعة؛ "2" </w:t>
            </w:r>
            <w:r>
              <w:rPr>
                <w:rFonts w:ascii="Arabic Typesetting" w:hAnsi="Arabic Typesetting" w:cs="Arabic Typesetting" w:hint="cs"/>
                <w:color w:val="000000"/>
                <w:sz w:val="30"/>
                <w:szCs w:val="30"/>
                <w:rtl/>
                <w:lang w:val="fr-CH"/>
              </w:rPr>
              <w:t>و</w:t>
            </w:r>
            <w:r>
              <w:rPr>
                <w:rFonts w:ascii="Arabic Typesetting" w:hAnsi="Arabic Typesetting" w:cs="Arabic Typesetting" w:hint="cs"/>
                <w:color w:val="000000"/>
                <w:sz w:val="30"/>
                <w:szCs w:val="30"/>
                <w:rtl/>
              </w:rPr>
              <w:t xml:space="preserve">السمات الرئيسية لتشريعات نماذج المنفعة في بعض البلدان التي </w:t>
            </w:r>
            <w:r>
              <w:rPr>
                <w:rFonts w:ascii="Arabic Typesetting" w:hAnsi="Arabic Typesetting" w:cs="Arabic Typesetting" w:hint="cs"/>
                <w:color w:val="000000"/>
                <w:sz w:val="30"/>
                <w:szCs w:val="30"/>
                <w:rtl/>
              </w:rPr>
              <w:lastRenderedPageBreak/>
              <w:t xml:space="preserve">توفر الحماية لنماذج المنفعة، وتجربة تلك البلدان في استخدام نماذج المنفعة؛ "3" وأسباب اعتماد، أو عدم اعتماد، حماية نماذج المنفعة في باكستان، مع مراعاة مستوى التنمية الاقتصادية والتكنولوجية في البلد؛ "4" وتوصيات بالإجراءات الإضافية، بما فيها بدائل حماية نماذج المنفعة. </w:t>
            </w:r>
          </w:p>
        </w:tc>
      </w:tr>
      <w:tr w:rsidR="00FD64AF" w:rsidRPr="00E85D27" w:rsidTr="00E67543">
        <w:trPr>
          <w:trHeight w:val="530"/>
          <w:jc w:val="center"/>
        </w:trPr>
        <w:tc>
          <w:tcPr>
            <w:tcW w:w="1843" w:type="dxa"/>
          </w:tcPr>
          <w:p w:rsidR="00FD64AF" w:rsidRPr="0016420C"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lastRenderedPageBreak/>
              <w:t xml:space="preserve">زيارة تشاورية وحلقة عمل في الويبو بجنيف بشأن إجراءات معاهدة التعاون بشأن البراءات لمسؤولي باكستان </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من 11 إلى 13 سبتمبر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خمسة مشاركين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 المسؤولين وأصحاب المصلحة الباكستانيين في مجال الملكية الصناعية)</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lang w:eastAsia="ja-JP"/>
              </w:rPr>
              <w:t>تعميق فهم نظام معاهدة التعاون بشأن البراءات من أجل تيسير الانضمام إلى المعاهدة؛ وركزت المشاورات على قضايا لها أهمية خاصة بالنسبة إلى انضمام باكستان إلى المعاهدة، بما في ذلك الخطوات اللازم اتخاذها للوفاء بالالتزامات بناء على المعاهدة والتدابير اللازمة للاستفادة على أتم وجه من المعاهدة.</w:t>
            </w:r>
          </w:p>
        </w:tc>
      </w:tr>
      <w:tr w:rsidR="00FD64AF" w:rsidRPr="00E85D27" w:rsidTr="00E67543">
        <w:trPr>
          <w:trHeight w:val="552"/>
          <w:jc w:val="center"/>
        </w:trPr>
        <w:tc>
          <w:tcPr>
            <w:tcW w:w="1843"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وضعت دراسة محدثة بعنوان "إنشاء منظمة للإدارة الجماعية" في صيغتها النهائية وجرى تبادلها مع مكتب الملكية الصناعية في باكستان"</w:t>
            </w:r>
          </w:p>
        </w:tc>
        <w:tc>
          <w:tcPr>
            <w:tcW w:w="1134"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نوفمبر 2012</w:t>
            </w:r>
          </w:p>
        </w:tc>
        <w:tc>
          <w:tcPr>
            <w:tcW w:w="2835"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tc>
        <w:tc>
          <w:tcPr>
            <w:tcW w:w="3260" w:type="dxa"/>
            <w:tcBorders>
              <w:bottom w:val="single" w:sz="4" w:space="0" w:color="000000"/>
            </w:tcBorders>
          </w:tcPr>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تتألف الورقة من العناصر التالية: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 لمحة عامة مقتضبة عن المبادرات الحالية لإنشاء منظمات الإدارة الجماعية في البلد؛ "2"</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وتقييم محدث للجدوى الاقتصادية لإنشاء منظمة إدارة جماعية؛ "3" وخيارات تشغيل منظمة إدارة جماعية تكون فعالة من حيث التكلفة ومستدامة؛ "4" وتوصيات محددة بشأن سبل المضي قدما لإنشاء منظمة إدارة جماعية مستدامة يمكن أن تعمل بشكل فعال في ظل الظروف الخاصة في باكستان.</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ED1990">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20"/>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استعراض الإجراءات الإدارية الخاصة بالعلامات التجارية وتدريب فاحصي طلبات العلامات التجارية (كراتشي، بباكستان) </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9 إلى 13 يناير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21 مسؤولا من سجل العلامات التجارية</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 استعراض الإجراءات الإدارية الخاصة بالعلامات التجارية وتقديم المشورة بشأنها على أساس القواعد والتشريعات الوطنية المعنية وعلى أساس أفضل الممارسات المتبعة على الصعيد الدولي؛ "2" وتقديم تدريب مخصص إلى فاحصي طلبات العلامات التجارية بشأن البحث والفحص الموضوعي وبشأن ما </w:t>
            </w:r>
            <w:proofErr w:type="spellStart"/>
            <w:r>
              <w:rPr>
                <w:rFonts w:ascii="Arabic Typesetting" w:hAnsi="Arabic Typesetting" w:cs="Arabic Typesetting" w:hint="cs"/>
                <w:color w:val="000000"/>
                <w:sz w:val="30"/>
                <w:szCs w:val="30"/>
                <w:rtl/>
              </w:rPr>
              <w:t>يواجههم</w:t>
            </w:r>
            <w:proofErr w:type="spellEnd"/>
            <w:r>
              <w:rPr>
                <w:rFonts w:ascii="Arabic Typesetting" w:hAnsi="Arabic Typesetting" w:cs="Arabic Typesetting" w:hint="cs"/>
                <w:color w:val="000000"/>
                <w:sz w:val="30"/>
                <w:szCs w:val="30"/>
                <w:rtl/>
              </w:rPr>
              <w:t xml:space="preserve"> من تحديات في عملهم.</w:t>
            </w:r>
          </w:p>
        </w:tc>
      </w:tr>
      <w:tr w:rsidR="00FD64AF" w:rsidRPr="00E85D27" w:rsidTr="00E67543">
        <w:trPr>
          <w:trHeight w:val="528"/>
          <w:jc w:val="center"/>
        </w:trPr>
        <w:tc>
          <w:tcPr>
            <w:tcW w:w="1843" w:type="dxa"/>
          </w:tcPr>
          <w:p w:rsidR="00FD64AF" w:rsidRPr="00E85D27" w:rsidRDefault="00FD64AF" w:rsidP="00E67543">
            <w:pPr>
              <w:tabs>
                <w:tab w:val="center" w:pos="813"/>
              </w:tab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تدريب المدربين من وكالات الإنفاذ في باكستان (مانشستر، بالمملكة المتحدة)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20 إلى 24 فبراير 2012</w:t>
            </w:r>
          </w:p>
        </w:tc>
        <w:tc>
          <w:tcPr>
            <w:tcW w:w="2835" w:type="dxa"/>
          </w:tcPr>
          <w:p w:rsidR="00FD64AF" w:rsidRPr="00D74023" w:rsidRDefault="00FD64AF" w:rsidP="00E67543">
            <w:pPr>
              <w:autoSpaceDE w:val="0"/>
              <w:autoSpaceDN w:val="0"/>
              <w:adjustRightInd w:val="0"/>
              <w:spacing w:before="60" w:after="60" w:line="300" w:lineRule="exact"/>
              <w:rPr>
                <w:rFonts w:ascii="Arabic Typesetting" w:hAnsi="Arabic Typesetting" w:cs="Arabic Typesetting"/>
                <w:color w:val="000000"/>
                <w:spacing w:val="-18"/>
                <w:sz w:val="30"/>
                <w:szCs w:val="30"/>
              </w:rPr>
            </w:pPr>
            <w:r w:rsidRPr="00D74023">
              <w:rPr>
                <w:rFonts w:ascii="Arabic Typesetting" w:hAnsi="Arabic Typesetting" w:cs="Arabic Typesetting"/>
                <w:color w:val="000000"/>
                <w:spacing w:val="-18"/>
                <w:sz w:val="30"/>
                <w:szCs w:val="30"/>
                <w:rtl/>
              </w:rPr>
              <w:t>باكستان</w:t>
            </w:r>
          </w:p>
          <w:p w:rsidR="00FD64AF" w:rsidRPr="00D74023" w:rsidRDefault="00FD64AF" w:rsidP="00E67543">
            <w:pPr>
              <w:autoSpaceDE w:val="0"/>
              <w:autoSpaceDN w:val="0"/>
              <w:adjustRightInd w:val="0"/>
              <w:spacing w:before="60" w:after="60" w:line="300" w:lineRule="exact"/>
              <w:rPr>
                <w:rFonts w:ascii="Arabic Typesetting" w:hAnsi="Arabic Typesetting" w:cs="Arabic Typesetting"/>
                <w:color w:val="000000"/>
                <w:spacing w:val="-18"/>
                <w:sz w:val="30"/>
                <w:szCs w:val="30"/>
              </w:rPr>
            </w:pPr>
            <w:r w:rsidRPr="00D74023">
              <w:rPr>
                <w:rFonts w:ascii="Arabic Typesetting" w:hAnsi="Arabic Typesetting" w:cs="Arabic Typesetting" w:hint="cs"/>
                <w:color w:val="000000"/>
                <w:spacing w:val="-18"/>
                <w:sz w:val="30"/>
                <w:szCs w:val="30"/>
                <w:rtl/>
              </w:rPr>
              <w:t xml:space="preserve">أربعة مسؤولين من باكستان (هيئة الضرائب وهيئة الشرطة ووكالة التحقيق الفيدرالية ومكتب باكستان للملكية الصناعية) </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تمكين وكالات الإنفاذ الرئيسية في البلد من تطوير وتنظيم برامج التدريب الخاصة بها بطريقة مستدامة.</w:t>
            </w:r>
          </w:p>
        </w:tc>
      </w:tr>
      <w:tr w:rsidR="00FD64AF" w:rsidRPr="00E85D27" w:rsidTr="00E67543">
        <w:trPr>
          <w:trHeight w:val="528"/>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التسجيل في دورة تورينو للماجستير في قانون الملكية الفكرية المشتركة بين الويبو والجامعة </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 يونيو 2012 إلى 28 فبراير 2013</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مسؤولان من باكستان</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تطوير القدرات على التعامل مع الشؤون المتعلقة بسياسات الملكية الفكرية من خلال تعميق فهم قانون الملكية الفكرية.</w:t>
            </w:r>
          </w:p>
        </w:tc>
      </w:tr>
      <w:tr w:rsidR="00FD64AF" w:rsidRPr="00E85D27" w:rsidTr="00E67543">
        <w:trPr>
          <w:trHeight w:val="528"/>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lastRenderedPageBreak/>
              <w:t>حلقة عمل بشأن انتفاع الشركات الصغيرة والمتوسطة في باكستان بنظام الملكية الفكرية انتفاعا فعالا (الويبو، بجنيف)</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4 إلى 7 يونيو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12 مشاركا (مسؤولون من الشركات الصغيرة والمتوسطة، وغرف التجارة ومكتب باكستان للملكية الصناعية) </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 تعميق فهم المشاركين لصكوك الملكية الفكرية الأساسية وكيف يمكن أن تستخدم شركات الأعمال، وخاصة الشركات الصغيرة والمتوسطة، هذه الصكوك من أجل زيادة قدرتها على المنافسة؛ "2" وتبادل الآراء عن الطريقة التي يمكن بها للشركات الصغيرة والمتوسطة في باكستان أن تنتفع بنظام الملكية الفكرية بمزيد من الفعالية؛ "3" وتحديد التدابير التي يمكن اتخاذها لتعزيز استخدام الشركات الصغيرة والمتوسطة في باكستان لنظام الملكية الفكرية.</w:t>
            </w:r>
          </w:p>
        </w:tc>
      </w:tr>
      <w:tr w:rsidR="00FD64AF" w:rsidRPr="00E85D27" w:rsidTr="00E67543">
        <w:trPr>
          <w:trHeight w:val="528"/>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حلقة عمل بشأن الإدارة القائمة على النتائج وتخطيط الموارد البشرية/والتخطيط المالي.</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19 إلى 20 سبتمبر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15 مسؤولا من مكتب باكستان للملكية الصناعية</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تزويد المسؤولين عن الإدارة والتشغيل في مكتب باكستان للملكية الصناعية بالأدوات والمهارات الحديثة اللازمة من أجل الإدارة المنهجية لبرنامج المنظمة وميزانيتها بما في ذلك ما يلي: "1" التخطيط الاستراتيجي للموارد البشرية؛ "2" والإدارة القائمة على النتائج؛ "3"</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وإعداد خطط التطوير التنظيمي؛ "4"</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ومشروع التنمية والإدارة؛ "5" وتقنيات صياغة التقارير/الأوراق؛ "6" ونظم المحاسبة الحديثة؛ "7" وتحضير الميزانيات والتخطيط.</w:t>
            </w:r>
          </w:p>
        </w:tc>
      </w:tr>
      <w:tr w:rsidR="00FD64AF" w:rsidRPr="00E85D27" w:rsidTr="00E67543">
        <w:trPr>
          <w:trHeight w:val="371"/>
          <w:jc w:val="center"/>
        </w:trPr>
        <w:tc>
          <w:tcPr>
            <w:tcW w:w="1843"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ندوة للقضاة عن إنفاذ حقوق الملكية الفكرية (مكتب الويبو في سنغافورة)</w:t>
            </w:r>
          </w:p>
        </w:tc>
        <w:tc>
          <w:tcPr>
            <w:tcW w:w="1134"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26 و27</w:t>
            </w:r>
            <w:r w:rsidRPr="00E85D27">
              <w:rPr>
                <w:rFonts w:ascii="Arabic Typesetting" w:hAnsi="Arabic Typesetting" w:cs="Arabic Typesetting"/>
                <w:b/>
                <w:color w:val="000000"/>
                <w:sz w:val="30"/>
                <w:szCs w:val="30"/>
                <w:rtl/>
              </w:rPr>
              <w:t xml:space="preserve"> سبتمبر 2012</w:t>
            </w:r>
          </w:p>
        </w:tc>
        <w:tc>
          <w:tcPr>
            <w:tcW w:w="2835"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18 مشاركا</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(قضاة المقاطعات/الدوائر والأكاديمية الفيدرالية للقضاة ومسؤولون من مكتب باكستان للملكية للصناعية) </w:t>
            </w:r>
          </w:p>
        </w:tc>
        <w:tc>
          <w:tcPr>
            <w:tcW w:w="3260"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 مناقشة نطاق وأثر التقليد، بما في ذلك ضرورة توعية الجمهور به كبديل للتدابير العقابية؛ "2" ودراسة المسوغات </w:t>
            </w:r>
            <w:proofErr w:type="spellStart"/>
            <w:r>
              <w:rPr>
                <w:rFonts w:ascii="Arabic Typesetting" w:hAnsi="Arabic Typesetting" w:cs="Arabic Typesetting" w:hint="cs"/>
                <w:color w:val="000000"/>
                <w:sz w:val="30"/>
                <w:szCs w:val="30"/>
                <w:rtl/>
              </w:rPr>
              <w:t>والجزاءات</w:t>
            </w:r>
            <w:proofErr w:type="spellEnd"/>
            <w:r>
              <w:rPr>
                <w:rFonts w:ascii="Arabic Typesetting" w:hAnsi="Arabic Typesetting" w:cs="Arabic Typesetting" w:hint="cs"/>
                <w:color w:val="000000"/>
                <w:sz w:val="30"/>
                <w:szCs w:val="30"/>
                <w:rtl/>
              </w:rPr>
              <w:t xml:space="preserve"> الجنائية، وشروط توفر الأدلة، والتدابير والنظم المؤقتة، فضلا عن خيارات الأحكام التناسبية؛ "3" والنظر في مقاربة استراتيجية للإنفاذ، دون أن تغيب عن الأذهان التحديات الاجتماعية والاقتصادية في باكستان؛ "4" واستعراض القضايا المتخصصة، ومنها التعاون الفعال بين القطاعين العام والخاص. </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6808A7">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15"/>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بعثة استشارية بشأن البنية التحتية لتكنولوجيا المعلومات (الجزء الثاني)</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9 إلى 13 يناير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 استعراض الوضع الحالي لغرف الخوادم في سجلات الملكية الفكرية بهدف توحيدها في مركز واحد للبيانات؛ "2"</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ومراجعة معايير تكنولوجيا المعلومات والملكية الفكرية المستخدمة؛ "3"</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واستعراض الحواسيب والبرمجيات وعناصر النظم في مجالي المعلومات وأمن الإنترنت؛ "4"</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واستعراض آليات تخزين/استرجاع المعلومات المستخدمة.</w:t>
            </w:r>
          </w:p>
        </w:tc>
      </w:tr>
      <w:tr w:rsidR="00FD64AF" w:rsidRPr="00E85D27" w:rsidTr="00E67543">
        <w:trPr>
          <w:trHeight w:val="473"/>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أول جلسة عن التدريب التكنولوجي في كراتشي، بباكستان وموضوعها: </w:t>
            </w:r>
            <w:r>
              <w:rPr>
                <w:rFonts w:ascii="Arabic Typesetting" w:hAnsi="Arabic Typesetting" w:cs="Arabic Typesetting" w:hint="cs"/>
                <w:color w:val="000000"/>
                <w:sz w:val="30"/>
                <w:szCs w:val="30"/>
                <w:rtl/>
              </w:rPr>
              <w:lastRenderedPageBreak/>
              <w:t xml:space="preserve">إدارة النظم </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lastRenderedPageBreak/>
              <w:t>من 2 إلى 6 أبريل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lastRenderedPageBreak/>
              <w:t>باكستان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12 موظفا من موظفي تكنولوجيا المعلومات من مكتب باكستان للملكية </w:t>
            </w:r>
            <w:r>
              <w:rPr>
                <w:rFonts w:ascii="Arabic Typesetting" w:hAnsi="Arabic Typesetting" w:cs="Arabic Typesetting" w:hint="cs"/>
                <w:color w:val="000000"/>
                <w:sz w:val="30"/>
                <w:szCs w:val="30"/>
                <w:rtl/>
              </w:rPr>
              <w:lastRenderedPageBreak/>
              <w:t>الصناعية</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lastRenderedPageBreak/>
              <w:t xml:space="preserve">تسخين المهارات والخبرات التقنية لدى موظفي تكنولوجيا المعلومات في مكتب باكستان للملكية الفكرية بشأن الحفاظ على نظم وشبكات </w:t>
            </w:r>
            <w:proofErr w:type="spellStart"/>
            <w:r>
              <w:rPr>
                <w:rFonts w:ascii="Arabic Typesetting" w:hAnsi="Arabic Typesetting" w:cs="Arabic Typesetting" w:hint="cs"/>
                <w:color w:val="000000"/>
                <w:sz w:val="30"/>
                <w:szCs w:val="30"/>
                <w:rtl/>
              </w:rPr>
              <w:t>الأتمتة</w:t>
            </w:r>
            <w:proofErr w:type="spellEnd"/>
            <w:r>
              <w:rPr>
                <w:rFonts w:ascii="Arabic Typesetting" w:hAnsi="Arabic Typesetting" w:cs="Arabic Typesetting" w:hint="cs"/>
                <w:color w:val="000000"/>
                <w:sz w:val="30"/>
                <w:szCs w:val="30"/>
                <w:rtl/>
              </w:rPr>
              <w:t xml:space="preserve"> </w:t>
            </w:r>
            <w:r>
              <w:rPr>
                <w:rFonts w:ascii="Arabic Typesetting" w:hAnsi="Arabic Typesetting" w:cs="Arabic Typesetting" w:hint="cs"/>
                <w:color w:val="000000"/>
                <w:sz w:val="30"/>
                <w:szCs w:val="30"/>
                <w:rtl/>
              </w:rPr>
              <w:lastRenderedPageBreak/>
              <w:t xml:space="preserve">ودعمها في سجلات الملكية الفكرية. </w:t>
            </w:r>
          </w:p>
        </w:tc>
      </w:tr>
      <w:tr w:rsidR="00FD64AF" w:rsidRPr="00E85D27" w:rsidTr="00E67543">
        <w:trPr>
          <w:trHeight w:val="473"/>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lastRenderedPageBreak/>
              <w:t xml:space="preserve">تدريب بالاجتماعات عبر الفيديو/سكيب، واجتماعات دعم بشأن </w:t>
            </w:r>
            <w:proofErr w:type="spellStart"/>
            <w:r>
              <w:rPr>
                <w:rFonts w:ascii="Arabic Typesetting" w:hAnsi="Arabic Typesetting" w:cs="Arabic Typesetting" w:hint="cs"/>
                <w:color w:val="000000"/>
                <w:sz w:val="30"/>
                <w:szCs w:val="30"/>
                <w:rtl/>
              </w:rPr>
              <w:t>الأتمتة</w:t>
            </w:r>
            <w:proofErr w:type="spellEnd"/>
            <w:r>
              <w:rPr>
                <w:rFonts w:ascii="Arabic Typesetting" w:hAnsi="Arabic Typesetting" w:cs="Arabic Typesetting" w:hint="cs"/>
                <w:color w:val="000000"/>
                <w:sz w:val="30"/>
                <w:szCs w:val="30"/>
                <w:rtl/>
              </w:rPr>
              <w:t xml:space="preserve"> واستخدام نظام </w:t>
            </w:r>
            <w:proofErr w:type="spellStart"/>
            <w:r>
              <w:rPr>
                <w:rFonts w:ascii="Arabic Typesetting" w:hAnsi="Arabic Typesetting" w:cs="Arabic Typesetting" w:hint="cs"/>
                <w:color w:val="000000"/>
                <w:sz w:val="30"/>
                <w:szCs w:val="30"/>
                <w:rtl/>
              </w:rPr>
              <w:t>أتمتة</w:t>
            </w:r>
            <w:proofErr w:type="spellEnd"/>
            <w:r>
              <w:rPr>
                <w:rFonts w:ascii="Arabic Typesetting" w:hAnsi="Arabic Typesetting" w:cs="Arabic Typesetting" w:hint="cs"/>
                <w:color w:val="000000"/>
                <w:sz w:val="30"/>
                <w:szCs w:val="30"/>
                <w:rtl/>
              </w:rPr>
              <w:t xml:space="preserve"> إجراءات الملكية الصناعية العامل بنظام جافا</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النصف الثاني من عام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موظفو تكنولوجيا المعلومات من مكتب باكستان للملكية الصناعية</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 نقل المعارف بشأن أدوات التصوير المؤتمتة؛ "2" وتحري المشاكل في تركيب نظام </w:t>
            </w:r>
            <w:proofErr w:type="spellStart"/>
            <w:r>
              <w:rPr>
                <w:rFonts w:ascii="Arabic Typesetting" w:hAnsi="Arabic Typesetting" w:cs="Arabic Typesetting" w:hint="cs"/>
                <w:color w:val="000000"/>
                <w:sz w:val="30"/>
                <w:szCs w:val="30"/>
                <w:rtl/>
              </w:rPr>
              <w:t>أتمتة</w:t>
            </w:r>
            <w:proofErr w:type="spellEnd"/>
            <w:r>
              <w:rPr>
                <w:rFonts w:ascii="Arabic Typesetting" w:hAnsi="Arabic Typesetting" w:cs="Arabic Typesetting" w:hint="cs"/>
                <w:color w:val="000000"/>
                <w:sz w:val="30"/>
                <w:szCs w:val="30"/>
                <w:rtl/>
              </w:rPr>
              <w:t xml:space="preserve"> إجراءات الملكية الصناعية العامل بنظام جافا؛ "3" ومراجعة إجراءات الأعمال في مجال الملكية الفكرية ورسم الخرائط </w:t>
            </w:r>
            <w:proofErr w:type="spellStart"/>
            <w:r>
              <w:rPr>
                <w:rFonts w:ascii="Arabic Typesetting" w:hAnsi="Arabic Typesetting" w:cs="Arabic Typesetting" w:hint="cs"/>
                <w:color w:val="000000"/>
                <w:sz w:val="30"/>
                <w:szCs w:val="30"/>
                <w:rtl/>
              </w:rPr>
              <w:t>للأتمتة</w:t>
            </w:r>
            <w:proofErr w:type="spellEnd"/>
          </w:p>
        </w:tc>
      </w:tr>
      <w:tr w:rsidR="00FD64AF" w:rsidRPr="00E85D27" w:rsidTr="00E67543">
        <w:trPr>
          <w:trHeight w:val="315"/>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استهلت إجراءات الشراء الخاصة بخدمات الرقمنة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نوفمبر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roofErr w:type="spellStart"/>
            <w:r>
              <w:rPr>
                <w:rFonts w:ascii="Arabic Typesetting" w:hAnsi="Arabic Typesetting" w:cs="Arabic Typesetting" w:hint="cs"/>
                <w:color w:val="000000"/>
                <w:sz w:val="30"/>
                <w:szCs w:val="30"/>
                <w:rtl/>
              </w:rPr>
              <w:t>رقمنة</w:t>
            </w:r>
            <w:proofErr w:type="spellEnd"/>
            <w:r>
              <w:rPr>
                <w:rFonts w:ascii="Arabic Typesetting" w:hAnsi="Arabic Typesetting" w:cs="Arabic Typesetting" w:hint="cs"/>
                <w:color w:val="000000"/>
                <w:sz w:val="30"/>
                <w:szCs w:val="30"/>
                <w:rtl/>
              </w:rPr>
              <w:t xml:space="preserve"> سجلات الملكية الفكرية الورقية (البراءات والعلامات التجارية وحق المؤلف)، بما في ذلك التصوير، والحصول على البيانات من السجلات الناقصة، والتثبت من قواعد بيانات الملكية الفكرية ومعدات الدعم.</w:t>
            </w:r>
          </w:p>
        </w:tc>
      </w:tr>
    </w:tbl>
    <w:p w:rsidR="00FD64AF" w:rsidRPr="00E85D27" w:rsidRDefault="00FD64AF" w:rsidP="00FD64AF">
      <w:pPr>
        <w:tabs>
          <w:tab w:val="left" w:pos="0"/>
          <w:tab w:val="left" w:pos="9071"/>
        </w:tabs>
        <w:spacing w:before="60" w:afterLines="60" w:after="144" w:line="300" w:lineRule="exact"/>
        <w:rPr>
          <w:rFonts w:ascii="Arabic Typesetting" w:hAnsi="Arabic Typesetting" w:cs="Arabic Typesetting"/>
          <w:sz w:val="30"/>
          <w:szCs w:val="30"/>
        </w:rPr>
      </w:pPr>
    </w:p>
    <w:p w:rsidR="00FD64AF" w:rsidRPr="002F3A99" w:rsidRDefault="00FD64AF" w:rsidP="00FD64AF">
      <w:pPr>
        <w:pStyle w:val="NormalParaAR"/>
        <w:keepNext/>
        <w:rPr>
          <w:b/>
          <w:bCs/>
        </w:rPr>
      </w:pPr>
      <w:r w:rsidRPr="006808A7">
        <w:rPr>
          <w:rFonts w:hint="cs"/>
          <w:b/>
          <w:bCs/>
          <w:sz w:val="40"/>
          <w:szCs w:val="40"/>
          <w:rtl/>
        </w:rPr>
        <w:t>الاتحاد الأوروبي</w:t>
      </w:r>
      <w:r w:rsidRPr="002F3A99">
        <w:rPr>
          <w:rFonts w:hint="cs"/>
          <w:b/>
          <w:bCs/>
          <w:rtl/>
        </w:rPr>
        <w:t xml:space="preserve"> (مشروع باكستان) -</w:t>
      </w:r>
      <w:r w:rsidRPr="002F3A99">
        <w:rPr>
          <w:b/>
          <w:bCs/>
        </w:rPr>
        <w:t xml:space="preserve"> </w:t>
      </w:r>
      <w:r w:rsidRPr="002F3A99">
        <w:rPr>
          <w:b/>
          <w:bCs/>
          <w:rtl/>
        </w:rPr>
        <w:t xml:space="preserve">مساهمات المانحين والنفقات في عام </w:t>
      </w:r>
      <w:r>
        <w:rPr>
          <w:rFonts w:hint="cs"/>
          <w:b/>
          <w:bCs/>
          <w:rtl/>
        </w:rPr>
        <w:t>2012</w:t>
      </w:r>
      <w:r w:rsidRPr="002F3A99">
        <w:rPr>
          <w:b/>
          <w:bCs/>
          <w:rtl/>
        </w:rPr>
        <w:t xml:space="preserve"> </w:t>
      </w:r>
      <w:r w:rsidRPr="002F3A99">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E85D27" w:rsidTr="00E67543">
        <w:trPr>
          <w:trHeight w:val="567"/>
          <w:jc w:val="center"/>
        </w:trPr>
        <w:tc>
          <w:tcPr>
            <w:tcW w:w="1843" w:type="dxa"/>
            <w:shd w:val="clear" w:color="auto" w:fill="CCFFFF"/>
            <w:vAlign w:val="center"/>
          </w:tcPr>
          <w:p w:rsidR="00FD64AF" w:rsidRPr="00E85D27" w:rsidRDefault="00FD64AF" w:rsidP="00E67543">
            <w:pPr>
              <w:keepNext/>
              <w:spacing w:before="60" w:afterLines="60" w:after="144" w:line="300" w:lineRule="exact"/>
              <w:jc w:val="center"/>
              <w:rPr>
                <w:rFonts w:ascii="Arabic Typesetting" w:hAnsi="Arabic Typesetting" w:cs="Arabic Typesetting"/>
                <w:b/>
                <w:sz w:val="30"/>
                <w:szCs w:val="30"/>
              </w:rPr>
            </w:pPr>
            <w:r w:rsidRPr="00E85D27">
              <w:rPr>
                <w:rFonts w:ascii="Arabic Typesetting" w:hAnsi="Arabic Typesetting" w:cs="Arabic Typesetting"/>
                <w:b/>
                <w:sz w:val="30"/>
                <w:szCs w:val="30"/>
                <w:rtl/>
              </w:rPr>
              <w:t>الرصيد في 31 ديسمبر 2011</w:t>
            </w:r>
          </w:p>
        </w:tc>
        <w:tc>
          <w:tcPr>
            <w:tcW w:w="1701" w:type="dxa"/>
            <w:shd w:val="clear" w:color="auto" w:fill="CCFFFF"/>
            <w:vAlign w:val="center"/>
          </w:tcPr>
          <w:p w:rsidR="00FD64AF" w:rsidRPr="00E85D27" w:rsidRDefault="00FD64AF" w:rsidP="00E67543">
            <w:pPr>
              <w:keepNext/>
              <w:spacing w:before="60" w:afterLines="60" w:after="144" w:line="300" w:lineRule="exact"/>
              <w:jc w:val="center"/>
              <w:rPr>
                <w:rFonts w:ascii="Arabic Typesetting" w:hAnsi="Arabic Typesetting" w:cs="Arabic Typesetting"/>
                <w:b/>
                <w:sz w:val="30"/>
                <w:szCs w:val="30"/>
              </w:rPr>
            </w:pPr>
            <w:r w:rsidRPr="00E85D27">
              <w:rPr>
                <w:rFonts w:ascii="Arabic Typesetting" w:hAnsi="Arabic Typesetting" w:cs="Arabic Typesetting"/>
                <w:b/>
                <w:sz w:val="30"/>
                <w:szCs w:val="30"/>
                <w:rtl/>
              </w:rPr>
              <w:t>إيرادات عام 2012</w:t>
            </w:r>
          </w:p>
        </w:tc>
        <w:tc>
          <w:tcPr>
            <w:tcW w:w="1843" w:type="dxa"/>
            <w:shd w:val="clear" w:color="auto" w:fill="CCFFFF"/>
            <w:vAlign w:val="center"/>
          </w:tcPr>
          <w:p w:rsidR="00FD64AF" w:rsidRPr="00E85D27" w:rsidRDefault="00FD64AF" w:rsidP="00E67543">
            <w:pPr>
              <w:keepNext/>
              <w:spacing w:before="60" w:afterLines="60" w:after="144" w:line="300" w:lineRule="exact"/>
              <w:jc w:val="center"/>
              <w:rPr>
                <w:rFonts w:ascii="Arabic Typesetting" w:hAnsi="Arabic Typesetting" w:cs="Arabic Typesetting"/>
                <w:b/>
                <w:sz w:val="30"/>
                <w:szCs w:val="30"/>
              </w:rPr>
            </w:pPr>
            <w:r w:rsidRPr="00E85D27">
              <w:rPr>
                <w:rFonts w:ascii="Arabic Typesetting" w:hAnsi="Arabic Typesetting" w:cs="Arabic Typesetting"/>
                <w:b/>
                <w:sz w:val="30"/>
                <w:szCs w:val="30"/>
                <w:rtl/>
              </w:rPr>
              <w:t>نفقات عام 2012</w:t>
            </w:r>
          </w:p>
        </w:tc>
        <w:tc>
          <w:tcPr>
            <w:tcW w:w="1701" w:type="dxa"/>
            <w:shd w:val="clear" w:color="auto" w:fill="CCFFFF"/>
            <w:vAlign w:val="center"/>
          </w:tcPr>
          <w:p w:rsidR="00FD64AF" w:rsidRPr="00E85D27" w:rsidRDefault="00FD64AF" w:rsidP="00E67543">
            <w:pPr>
              <w:keepNext/>
              <w:spacing w:before="60" w:afterLines="60" w:after="144" w:line="300" w:lineRule="exact"/>
              <w:jc w:val="center"/>
              <w:rPr>
                <w:rFonts w:ascii="Arabic Typesetting" w:hAnsi="Arabic Typesetting" w:cs="Arabic Typesetting"/>
                <w:b/>
                <w:sz w:val="30"/>
                <w:szCs w:val="30"/>
              </w:rPr>
            </w:pPr>
            <w:r w:rsidRPr="00E85D27">
              <w:rPr>
                <w:rFonts w:ascii="Arabic Typesetting" w:hAnsi="Arabic Typesetting" w:cs="Arabic Typesetting"/>
                <w:b/>
                <w:sz w:val="30"/>
                <w:szCs w:val="30"/>
                <w:rtl/>
              </w:rPr>
              <w:t>المبالغ المسددة</w:t>
            </w:r>
          </w:p>
        </w:tc>
        <w:tc>
          <w:tcPr>
            <w:tcW w:w="1984" w:type="dxa"/>
            <w:shd w:val="clear" w:color="auto" w:fill="CCFFFF"/>
            <w:vAlign w:val="center"/>
          </w:tcPr>
          <w:p w:rsidR="00FD64AF" w:rsidRPr="00E85D27" w:rsidRDefault="00FD64AF" w:rsidP="00E67543">
            <w:pPr>
              <w:keepNext/>
              <w:spacing w:before="60" w:afterLines="60" w:after="144" w:line="300" w:lineRule="exact"/>
              <w:jc w:val="center"/>
              <w:rPr>
                <w:rFonts w:ascii="Arabic Typesetting" w:hAnsi="Arabic Typesetting" w:cs="Arabic Typesetting"/>
                <w:b/>
                <w:sz w:val="30"/>
                <w:szCs w:val="30"/>
              </w:rPr>
            </w:pPr>
            <w:r w:rsidRPr="00E85D27">
              <w:rPr>
                <w:rFonts w:ascii="Arabic Typesetting" w:hAnsi="Arabic Typesetting" w:cs="Arabic Typesetting"/>
                <w:b/>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354,583</w:t>
            </w:r>
          </w:p>
        </w:tc>
        <w:tc>
          <w:tcPr>
            <w:tcW w:w="1701"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613,968</w:t>
            </w:r>
          </w:p>
        </w:tc>
        <w:tc>
          <w:tcPr>
            <w:tcW w:w="1843"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348,886</w:t>
            </w:r>
          </w:p>
        </w:tc>
        <w:tc>
          <w:tcPr>
            <w:tcW w:w="1701"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619,665</w:t>
            </w:r>
          </w:p>
        </w:tc>
      </w:tr>
    </w:tbl>
    <w:p w:rsidR="00FD64AF" w:rsidRPr="00CC63FE" w:rsidRDefault="00FD64AF" w:rsidP="00FD64AF">
      <w:pPr>
        <w:spacing w:before="60" w:afterLines="60" w:after="144" w:line="300" w:lineRule="exact"/>
        <w:rPr>
          <w:rFonts w:ascii="Arabic Typesetting" w:hAnsi="Arabic Typesetting" w:cs="Arabic Typesetting"/>
          <w:sz w:val="30"/>
          <w:szCs w:val="30"/>
          <w:rtl/>
          <w:lang w:val="fr-CH"/>
        </w:rPr>
      </w:pPr>
      <w:r w:rsidRPr="00CC63FE">
        <w:rPr>
          <w:rFonts w:ascii="Arabic Typesetting" w:hAnsi="Arabic Typesetting" w:cs="Arabic Typesetting" w:hint="cs"/>
          <w:iCs/>
          <w:sz w:val="30"/>
          <w:szCs w:val="30"/>
          <w:vertAlign w:val="superscript"/>
          <w:rtl/>
        </w:rPr>
        <w:t>1.</w:t>
      </w:r>
      <w:r w:rsidRPr="00CC63FE">
        <w:rPr>
          <w:rFonts w:ascii="Arabic Typesetting" w:hAnsi="Arabic Typesetting" w:cs="Arabic Typesetting" w:hint="cs"/>
          <w:iCs/>
          <w:sz w:val="30"/>
          <w:szCs w:val="30"/>
          <w:rtl/>
        </w:rPr>
        <w:t xml:space="preserve"> </w:t>
      </w:r>
      <w:r w:rsidRPr="00CC63FE">
        <w:rPr>
          <w:rFonts w:ascii="Arabic Typesetting" w:hAnsi="Arabic Typesetting" w:cs="Arabic Typesetting"/>
          <w:i/>
          <w:iCs/>
          <w:sz w:val="30"/>
          <w:szCs w:val="30"/>
          <w:rtl/>
        </w:rPr>
        <w:t xml:space="preserve">بيانات الويبو المالية 2012 (المرفق </w:t>
      </w:r>
      <w:r>
        <w:rPr>
          <w:rFonts w:ascii="Arabic Typesetting" w:hAnsi="Arabic Typesetting" w:cs="Arabic Typesetting"/>
          <w:i/>
          <w:iCs/>
          <w:sz w:val="30"/>
          <w:szCs w:val="30"/>
          <w:rtl/>
        </w:rPr>
        <w:t>الثال</w:t>
      </w:r>
      <w:r>
        <w:rPr>
          <w:rFonts w:ascii="Arabic Typesetting" w:hAnsi="Arabic Typesetting" w:cs="Arabic Typesetting" w:hint="cs"/>
          <w:i/>
          <w:iCs/>
          <w:sz w:val="30"/>
          <w:szCs w:val="30"/>
          <w:rtl/>
          <w:lang w:val="fr-CH"/>
        </w:rPr>
        <w:t>ث)</w:t>
      </w:r>
    </w:p>
    <w:p w:rsidR="00FD64AF" w:rsidRPr="002F3A99" w:rsidRDefault="00FD64AF" w:rsidP="00FD64AF">
      <w:pPr>
        <w:pStyle w:val="NormalParaAR"/>
        <w:keepNext/>
        <w:rPr>
          <w:b/>
          <w:bCs/>
          <w:lang w:val="fr-CH"/>
        </w:rPr>
      </w:pPr>
      <w:r w:rsidRPr="00870C4E">
        <w:rPr>
          <w:rFonts w:hint="cs"/>
          <w:b/>
          <w:bCs/>
          <w:sz w:val="40"/>
          <w:szCs w:val="40"/>
          <w:rtl/>
        </w:rPr>
        <w:t>فنلندا</w:t>
      </w:r>
      <w:r>
        <w:rPr>
          <w:rFonts w:hint="cs"/>
          <w:b/>
          <w:bCs/>
          <w:sz w:val="40"/>
          <w:szCs w:val="40"/>
          <w:rtl/>
        </w:rPr>
        <w:t>/</w:t>
      </w:r>
      <w:r w:rsidRPr="00870C4E">
        <w:rPr>
          <w:rFonts w:hint="cs"/>
          <w:b/>
          <w:bCs/>
          <w:sz w:val="40"/>
          <w:szCs w:val="40"/>
          <w:rtl/>
        </w:rPr>
        <w:t>حق المؤلف</w:t>
      </w:r>
      <w:r w:rsidRPr="00B7599C">
        <w:rPr>
          <w:rFonts w:hint="cs"/>
          <w:b/>
          <w:bCs/>
          <w:rtl/>
        </w:rPr>
        <w:t xml:space="preserve"> </w:t>
      </w:r>
      <w:r w:rsidRPr="00B7599C">
        <w:rPr>
          <w:b/>
          <w:bCs/>
        </w:rPr>
        <w:t>I</w:t>
      </w:r>
      <w:r w:rsidRPr="00B7599C">
        <w:rPr>
          <w:rFonts w:hint="cs"/>
          <w:b/>
          <w:bCs/>
          <w:rtl/>
          <w:lang w:val="fr-CH"/>
        </w:rPr>
        <w:t xml:space="preserve"> و</w:t>
      </w:r>
      <w:r w:rsidRPr="00B7599C">
        <w:rPr>
          <w:b/>
          <w:bCs/>
        </w:rPr>
        <w:t>II</w:t>
      </w:r>
      <w:r w:rsidRPr="00B7599C">
        <w:rPr>
          <w:rFonts w:hint="cs"/>
          <w:b/>
          <w:bCs/>
          <w:rtl/>
          <w:lang w:val="fr-CH"/>
        </w:rPr>
        <w:t xml:space="preserve"> و</w:t>
      </w:r>
      <w:r w:rsidRPr="00B7599C">
        <w:rPr>
          <w:b/>
          <w:bCs/>
          <w:lang w:val="fr-CH"/>
        </w:rPr>
        <w:t>III</w:t>
      </w:r>
    </w:p>
    <w:tbl>
      <w:tblPr>
        <w:bidiVisual/>
        <w:tblW w:w="9080" w:type="dxa"/>
        <w:jc w:val="center"/>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2977"/>
        <w:gridCol w:w="3122"/>
      </w:tblGrid>
      <w:tr w:rsidR="00FD64AF" w:rsidRPr="00E85D27" w:rsidTr="00E67543">
        <w:trPr>
          <w:jc w:val="center"/>
        </w:trPr>
        <w:tc>
          <w:tcPr>
            <w:tcW w:w="9080"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870C4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اتخاذ قرارات مستندة إلى البراهين حول شؤون حق المؤلف</w:t>
            </w:r>
          </w:p>
        </w:tc>
      </w:tr>
      <w:tr w:rsidR="00FD64AF" w:rsidRPr="00E85D27" w:rsidTr="00E67543">
        <w:trPr>
          <w:jc w:val="center"/>
        </w:trPr>
        <w:tc>
          <w:tcPr>
            <w:tcW w:w="1844"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7"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977"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122"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jc w:val="center"/>
        </w:trPr>
        <w:tc>
          <w:tcPr>
            <w:tcW w:w="1844" w:type="dxa"/>
            <w:tcBorders>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bidi="th-TH"/>
              </w:rPr>
            </w:pPr>
            <w:r>
              <w:rPr>
                <w:rFonts w:ascii="Arabic Typesetting" w:hAnsi="Arabic Typesetting" w:cs="Arabic Typesetting" w:hint="cs"/>
                <w:color w:val="000000"/>
                <w:sz w:val="30"/>
                <w:szCs w:val="30"/>
                <w:rtl/>
              </w:rPr>
              <w:t>تحضير منهجية بشأن قياس الوقع الاقتصادي والاجتماعي والثقافي لحق المؤلف في الصناعات الإبداعية</w:t>
            </w:r>
          </w:p>
        </w:tc>
        <w:tc>
          <w:tcPr>
            <w:tcW w:w="1137" w:type="dxa"/>
            <w:tcBorders>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rPr>
              <w:t>من يناير إلى ديسمبر 2012</w:t>
            </w:r>
          </w:p>
        </w:tc>
        <w:tc>
          <w:tcPr>
            <w:tcW w:w="2977" w:type="dxa"/>
            <w:tcBorders>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rPr>
              <w:t>جميع المستخدمين</w:t>
            </w:r>
          </w:p>
        </w:tc>
        <w:tc>
          <w:tcPr>
            <w:tcW w:w="3122" w:type="dxa"/>
            <w:tcBorders>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توفير منهجية راسخة لقياس وقع حق المؤلف</w:t>
            </w:r>
          </w:p>
        </w:tc>
      </w:tr>
      <w:tr w:rsidR="00FD64AF" w:rsidRPr="00E85D27" w:rsidTr="00E67543">
        <w:trPr>
          <w:jc w:val="center"/>
        </w:trPr>
        <w:tc>
          <w:tcPr>
            <w:tcW w:w="1844" w:type="dxa"/>
            <w:tcBorders>
              <w:top w:val="nil"/>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 xml:space="preserve">الإسهام في اللجنة الرفيعة المستوى المعنية بالصناعات الإبداعية </w:t>
            </w:r>
          </w:p>
        </w:tc>
        <w:tc>
          <w:tcPr>
            <w:tcW w:w="1137" w:type="dxa"/>
            <w:tcBorders>
              <w:top w:val="nil"/>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b/>
                <w:color w:val="000000"/>
                <w:sz w:val="30"/>
                <w:szCs w:val="30"/>
                <w:rtl/>
                <w:lang w:eastAsia="ja-JP"/>
              </w:rPr>
              <w:t>من 20 إلى 23 يونيو 2012</w:t>
            </w:r>
          </w:p>
        </w:tc>
        <w:tc>
          <w:tcPr>
            <w:tcW w:w="2977" w:type="dxa"/>
            <w:tcBorders>
              <w:top w:val="nil"/>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rtl/>
                <w:lang w:eastAsia="ja-JP"/>
              </w:rPr>
              <w:t>اليابان</w:t>
            </w:r>
          </w:p>
        </w:tc>
        <w:tc>
          <w:tcPr>
            <w:tcW w:w="3122" w:type="dxa"/>
            <w:tcBorders>
              <w:top w:val="nil"/>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تقديم لمحة عامة عن منهجيات الويبو لقياس الوقع الاقتصادي والاجتماعي والثقافي لحق المؤلف</w:t>
            </w:r>
          </w:p>
        </w:tc>
      </w:tr>
    </w:tbl>
    <w:p w:rsidR="00FD64AF" w:rsidRPr="002F3A99" w:rsidRDefault="00FD64AF" w:rsidP="00FD64AF">
      <w:pPr>
        <w:pStyle w:val="NormalParaAR"/>
        <w:keepNext/>
        <w:rPr>
          <w:b/>
          <w:bCs/>
        </w:rPr>
      </w:pPr>
      <w:r>
        <w:rPr>
          <w:rFonts w:hint="cs"/>
          <w:b/>
          <w:bCs/>
          <w:sz w:val="40"/>
          <w:szCs w:val="40"/>
          <w:rtl/>
        </w:rPr>
        <w:lastRenderedPageBreak/>
        <w:t>فنلندا/</w:t>
      </w:r>
      <w:r w:rsidRPr="00870C4E">
        <w:rPr>
          <w:rFonts w:hint="cs"/>
          <w:b/>
          <w:bCs/>
          <w:sz w:val="40"/>
          <w:szCs w:val="40"/>
          <w:rtl/>
        </w:rPr>
        <w:t>حق المؤلف</w:t>
      </w:r>
      <w:r>
        <w:rPr>
          <w:rFonts w:hint="cs"/>
          <w:b/>
          <w:bCs/>
          <w:rtl/>
        </w:rPr>
        <w:t xml:space="preserve"> </w:t>
      </w:r>
      <w:r>
        <w:rPr>
          <w:b/>
          <w:bCs/>
        </w:rPr>
        <w:t>I</w:t>
      </w:r>
      <w:r w:rsidRPr="002F3A99">
        <w:rPr>
          <w:rFonts w:hint="cs"/>
          <w:b/>
          <w:bCs/>
          <w:rtl/>
        </w:rPr>
        <w:t xml:space="preserve"> و</w:t>
      </w:r>
      <w:r>
        <w:rPr>
          <w:b/>
          <w:bCs/>
        </w:rPr>
        <w:t>II</w:t>
      </w:r>
      <w:r w:rsidRPr="002F3A99">
        <w:rPr>
          <w:rFonts w:hint="cs"/>
          <w:b/>
          <w:bCs/>
          <w:rtl/>
        </w:rPr>
        <w:t xml:space="preserve"> و</w:t>
      </w:r>
      <w:r w:rsidRPr="002F3A99">
        <w:rPr>
          <w:b/>
          <w:bCs/>
        </w:rPr>
        <w:t>III</w:t>
      </w:r>
      <w:r w:rsidRPr="002F3A99">
        <w:rPr>
          <w:rFonts w:hint="cs"/>
          <w:b/>
          <w:bCs/>
          <w:rtl/>
        </w:rPr>
        <w:t xml:space="preserve"> </w:t>
      </w:r>
      <w:r w:rsidRPr="002F3A99">
        <w:rPr>
          <w:b/>
          <w:bCs/>
          <w:rtl/>
        </w:rPr>
        <w:t xml:space="preserve">- مساهمات المانحين والنفقات في عام </w:t>
      </w:r>
      <w:r>
        <w:rPr>
          <w:rFonts w:hint="cs"/>
          <w:b/>
          <w:bCs/>
          <w:rtl/>
        </w:rPr>
        <w:t>2012</w:t>
      </w:r>
      <w:r w:rsidRPr="002F3A99">
        <w:rPr>
          <w:b/>
          <w:bCs/>
          <w:rtl/>
        </w:rPr>
        <w:t xml:space="preserve"> </w:t>
      </w:r>
      <w:r w:rsidRPr="002F3A99">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B7599C" w:rsidTr="00E67543">
        <w:trPr>
          <w:trHeight w:val="567"/>
          <w:jc w:val="center"/>
        </w:trPr>
        <w:tc>
          <w:tcPr>
            <w:tcW w:w="1843" w:type="dxa"/>
            <w:shd w:val="clear" w:color="auto" w:fill="CCFFFF"/>
            <w:vAlign w:val="center"/>
          </w:tcPr>
          <w:p w:rsidR="00FD64AF" w:rsidRPr="00B7599C"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B7599C">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B7599C"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B7599C">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B7599C"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B7599C">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B7599C"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B7599C">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B7599C"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B7599C">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15,434</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-140</w:t>
            </w:r>
          </w:p>
        </w:tc>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92</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rPr>
            </w:pPr>
            <w:r w:rsidRPr="00E85D27">
              <w:rPr>
                <w:rFonts w:ascii="Arabic Typesetting" w:eastAsia="MS Mincho" w:hAnsi="Arabic Typesetting" w:cs="Arabic Typesetting"/>
                <w:color w:val="000000"/>
                <w:sz w:val="30"/>
                <w:szCs w:val="30"/>
                <w:lang w:eastAsia="ja-JP" w:bidi="th-TH"/>
              </w:rPr>
              <w:t>15,20</w:t>
            </w:r>
            <w:r>
              <w:rPr>
                <w:rFonts w:ascii="Arabic Typesetting" w:eastAsia="MS Mincho" w:hAnsi="Arabic Typesetting" w:cs="Arabic Typesetting"/>
                <w:color w:val="000000"/>
                <w:sz w:val="30"/>
                <w:szCs w:val="30"/>
                <w:lang w:eastAsia="ja-JP"/>
              </w:rPr>
              <w:t>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11,837</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-126</w:t>
            </w:r>
          </w:p>
        </w:tc>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3,084</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rPr>
            </w:pPr>
            <w:r w:rsidRPr="00E85D27">
              <w:rPr>
                <w:rFonts w:ascii="Arabic Typesetting" w:eastAsia="MS Mincho" w:hAnsi="Arabic Typesetting" w:cs="Arabic Typesetting"/>
                <w:color w:val="000000"/>
                <w:sz w:val="30"/>
                <w:szCs w:val="30"/>
                <w:lang w:eastAsia="ja-JP" w:bidi="th-TH"/>
              </w:rPr>
              <w:t>8,62</w:t>
            </w:r>
            <w:r>
              <w:rPr>
                <w:rFonts w:ascii="Arabic Typesetting" w:eastAsia="MS Mincho" w:hAnsi="Arabic Typesetting" w:cs="Arabic Typesetting" w:hint="cs"/>
                <w:color w:val="000000"/>
                <w:sz w:val="30"/>
                <w:szCs w:val="30"/>
                <w:rtl/>
                <w:lang w:eastAsia="ja-JP"/>
              </w:rPr>
              <w:t>7</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167,092</w:t>
            </w:r>
          </w:p>
        </w:tc>
        <w:tc>
          <w:tcPr>
            <w:tcW w:w="1701"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40,494</w:t>
            </w:r>
          </w:p>
        </w:tc>
        <w:tc>
          <w:tcPr>
            <w:tcW w:w="1843"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24,952</w:t>
            </w:r>
          </w:p>
        </w:tc>
        <w:tc>
          <w:tcPr>
            <w:tcW w:w="1701"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182,634</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B7599C">
        <w:rPr>
          <w:rFonts w:ascii="Arabic Typesetting" w:hAnsi="Arabic Typesetting" w:cs="Arabic Typesetting"/>
          <w:i/>
          <w:iCs/>
          <w:sz w:val="30"/>
          <w:szCs w:val="30"/>
          <w:rtl/>
        </w:rPr>
        <w:t>بيانات الويبو المالية 2012 (المرفق الثالث</w:t>
      </w:r>
      <w:r w:rsidRPr="00B7599C">
        <w:rPr>
          <w:rFonts w:ascii="Arabic Typesetting" w:hAnsi="Arabic Typesetting" w:cs="Arabic Typesetting" w:hint="cs"/>
          <w:i/>
          <w:iCs/>
          <w:sz w:val="30"/>
          <w:szCs w:val="30"/>
          <w:rtl/>
        </w:rPr>
        <w:t>)</w:t>
      </w:r>
    </w:p>
    <w:p w:rsidR="00FD64AF" w:rsidRPr="00E85D27" w:rsidRDefault="00FD64AF" w:rsidP="00FD64AF">
      <w:pPr>
        <w:autoSpaceDE w:val="0"/>
        <w:autoSpaceDN w:val="0"/>
        <w:adjustRightInd w:val="0"/>
        <w:spacing w:before="60" w:afterLines="60" w:after="144" w:line="300" w:lineRule="exact"/>
        <w:rPr>
          <w:rFonts w:ascii="Arabic Typesetting" w:eastAsia="MS Mincho" w:hAnsi="Arabic Typesetting" w:cs="Arabic Typesetting"/>
          <w:b/>
          <w:bCs/>
          <w:color w:val="000000"/>
          <w:sz w:val="30"/>
          <w:szCs w:val="30"/>
          <w:lang w:eastAsia="ja-JP" w:bidi="th-TH"/>
        </w:rPr>
      </w:pPr>
    </w:p>
    <w:p w:rsidR="00FD64AF" w:rsidRPr="00870C4E" w:rsidRDefault="00FD64AF" w:rsidP="00FD64AF">
      <w:pPr>
        <w:pStyle w:val="NormalParaAR"/>
        <w:keepNext/>
        <w:rPr>
          <w:b/>
          <w:bCs/>
          <w:sz w:val="40"/>
          <w:szCs w:val="40"/>
        </w:rPr>
      </w:pPr>
      <w:r>
        <w:rPr>
          <w:rFonts w:hint="cs"/>
          <w:b/>
          <w:bCs/>
          <w:sz w:val="40"/>
          <w:szCs w:val="40"/>
          <w:rtl/>
        </w:rPr>
        <w:t>فرنسا/الملكية الصناعية</w:t>
      </w:r>
    </w:p>
    <w:tbl>
      <w:tblPr>
        <w:bidiVisual/>
        <w:tblW w:w="9072"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2552"/>
        <w:gridCol w:w="3543"/>
      </w:tblGrid>
      <w:tr w:rsidR="00FD64AF" w:rsidRPr="00E85D27" w:rsidTr="00E67543">
        <w:trPr>
          <w:jc w:val="center"/>
        </w:trPr>
        <w:tc>
          <w:tcPr>
            <w:tcW w:w="9072" w:type="dxa"/>
            <w:gridSpan w:val="4"/>
            <w:tcBorders>
              <w:top w:val="single" w:sz="4" w:space="0" w:color="auto"/>
              <w:bottom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870C4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 xml:space="preserve">قدرات مؤسسية معززة لكبار موظفي </w:t>
            </w:r>
            <w:proofErr w:type="spellStart"/>
            <w:r w:rsidRPr="004414AF">
              <w:rPr>
                <w:rFonts w:ascii="Arabic Typesetting" w:hAnsi="Arabic Typesetting" w:cs="Arabic Typesetting"/>
                <w:b/>
                <w:color w:val="000000"/>
                <w:sz w:val="30"/>
                <w:szCs w:val="30"/>
                <w:rtl/>
              </w:rPr>
              <w:t>ومهنيي</w:t>
            </w:r>
            <w:proofErr w:type="spellEnd"/>
            <w:r w:rsidRPr="004414AF">
              <w:rPr>
                <w:rFonts w:ascii="Arabic Typesetting" w:hAnsi="Arabic Typesetting" w:cs="Arabic Typesetting"/>
                <w:b/>
                <w:color w:val="000000"/>
                <w:sz w:val="30"/>
                <w:szCs w:val="30"/>
                <w:rtl/>
              </w:rPr>
              <w:t xml:space="preserve"> البلدان الأقل نموا في مجال الملكية الفكرية ومجال تسخيرها لأغراض التنمية التكنولوجية والاقتصادية والاجتماعية والثقافية</w:t>
            </w:r>
          </w:p>
        </w:tc>
      </w:tr>
      <w:tr w:rsidR="00FD64AF" w:rsidRPr="00E85D27" w:rsidTr="00E67543">
        <w:trPr>
          <w:jc w:val="center"/>
        </w:trPr>
        <w:tc>
          <w:tcPr>
            <w:tcW w:w="1840" w:type="dxa"/>
            <w:tcBorders>
              <w:top w:val="single" w:sz="4" w:space="0" w:color="auto"/>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7" w:type="dxa"/>
            <w:tcBorders>
              <w:top w:val="single" w:sz="4" w:space="0" w:color="auto"/>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52" w:type="dxa"/>
            <w:tcBorders>
              <w:top w:val="single" w:sz="4" w:space="0" w:color="auto"/>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543" w:type="dxa"/>
            <w:tcBorders>
              <w:top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jc w:val="center"/>
        </w:trPr>
        <w:tc>
          <w:tcPr>
            <w:tcW w:w="1840" w:type="dxa"/>
            <w:tcBorders>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اجتماع بين الويبو والمعهد الوطني للملكية الصناعية</w:t>
            </w:r>
          </w:p>
        </w:tc>
        <w:tc>
          <w:tcPr>
            <w:tcW w:w="1137" w:type="dxa"/>
            <w:tcBorders>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12 فبراير 2012</w:t>
            </w:r>
          </w:p>
        </w:tc>
        <w:tc>
          <w:tcPr>
            <w:tcW w:w="2552" w:type="dxa"/>
            <w:tcBorders>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باريس، فرنسا</w:t>
            </w:r>
          </w:p>
        </w:tc>
        <w:tc>
          <w:tcPr>
            <w:tcW w:w="3543" w:type="dxa"/>
            <w:tcBorders>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 xml:space="preserve">مناقشة المشروعات المقامة في البلدان الأفريقية </w:t>
            </w:r>
          </w:p>
        </w:tc>
      </w:tr>
      <w:tr w:rsidR="00FD64AF" w:rsidRPr="00E85D27" w:rsidTr="00E67543">
        <w:trPr>
          <w:jc w:val="center"/>
        </w:trPr>
        <w:tc>
          <w:tcPr>
            <w:tcW w:w="9072" w:type="dxa"/>
            <w:gridSpan w:val="4"/>
            <w:tcBorders>
              <w:top w:val="single" w:sz="4" w:space="0" w:color="auto"/>
              <w:bottom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575464">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FD64AF" w:rsidRPr="00E85D27" w:rsidTr="00E67543">
        <w:trPr>
          <w:jc w:val="center"/>
        </w:trPr>
        <w:tc>
          <w:tcPr>
            <w:tcW w:w="1840" w:type="dxa"/>
            <w:tcBorders>
              <w:top w:val="single" w:sz="4" w:space="0" w:color="auto"/>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7" w:type="dxa"/>
            <w:tcBorders>
              <w:top w:val="single" w:sz="4" w:space="0" w:color="auto"/>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52" w:type="dxa"/>
            <w:tcBorders>
              <w:top w:val="single" w:sz="4" w:space="0" w:color="auto"/>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543" w:type="dxa"/>
            <w:tcBorders>
              <w:top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jc w:val="center"/>
        </w:trPr>
        <w:tc>
          <w:tcPr>
            <w:tcW w:w="1840" w:type="dxa"/>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 xml:space="preserve">ندوة دون إقليمية لإذكاء الوعي باحترام الملكية الفكرية بين القضاة في الدول الأعضاء في الويبو وغيرها من البلدان الناطقة باللغة الفرنسية في إقليم أفريقيا جنوب الصحراء الكبرى </w:t>
            </w:r>
          </w:p>
        </w:tc>
        <w:tc>
          <w:tcPr>
            <w:tcW w:w="1137" w:type="dxa"/>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b/>
                <w:color w:val="000000"/>
                <w:sz w:val="30"/>
                <w:szCs w:val="30"/>
                <w:rtl/>
                <w:lang w:eastAsia="ja-JP"/>
              </w:rPr>
              <w:t>من 20 إلى 22 أكتوبر 2012</w:t>
            </w:r>
          </w:p>
        </w:tc>
        <w:tc>
          <w:tcPr>
            <w:tcW w:w="2552" w:type="dxa"/>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val="fr-FR" w:eastAsia="ja-JP"/>
              </w:rPr>
              <w:t>أبيدجان، كوت ديفوار</w:t>
            </w:r>
          </w:p>
        </w:tc>
        <w:tc>
          <w:tcPr>
            <w:tcW w:w="3543" w:type="dxa"/>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كان الغرضان من الندوة هما: "1" تعزيز قدرات القضاة والمسؤولين بشأن المسائل محل المنازعات في مجال الملكية الفكرية؛ "2" وإتاحة الفرصة للقضاة من البلدان الأعضاء في المنظمة الأفريقية للملكية الفكرية للالتقاء ومناقشة موضوع احترام حقوق الملكية الفكرية في بلدانهم وغيرها من البلدان الأفريقية الناطقة باللغة الفرنسية.</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2F3A99" w:rsidRDefault="00FD64AF" w:rsidP="00FD64AF">
      <w:pPr>
        <w:pStyle w:val="NormalParaAR"/>
        <w:keepNext/>
        <w:rPr>
          <w:b/>
          <w:bCs/>
        </w:rPr>
      </w:pPr>
      <w:r>
        <w:rPr>
          <w:rFonts w:hint="cs"/>
          <w:b/>
          <w:bCs/>
          <w:sz w:val="40"/>
          <w:szCs w:val="40"/>
          <w:rtl/>
        </w:rPr>
        <w:t>فرنسا/الملكية الصناعية</w:t>
      </w:r>
      <w:r w:rsidRPr="002F3A99">
        <w:rPr>
          <w:b/>
          <w:bCs/>
          <w:rtl/>
        </w:rPr>
        <w:t xml:space="preserve"> مساهمات المانحين والنفقات في عام </w:t>
      </w:r>
      <w:r>
        <w:rPr>
          <w:rFonts w:hint="cs"/>
          <w:b/>
          <w:bCs/>
          <w:rtl/>
        </w:rPr>
        <w:t>2012</w:t>
      </w:r>
      <w:r w:rsidRPr="002F3A99">
        <w:rPr>
          <w:b/>
          <w:bCs/>
          <w:rtl/>
        </w:rPr>
        <w:t xml:space="preserve"> </w:t>
      </w:r>
      <w:r w:rsidRPr="002F3A99">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4D6406" w:rsidTr="00E67543">
        <w:trPr>
          <w:trHeight w:val="567"/>
          <w:jc w:val="center"/>
        </w:trPr>
        <w:tc>
          <w:tcPr>
            <w:tcW w:w="1843" w:type="dxa"/>
            <w:shd w:val="clear" w:color="auto" w:fill="CCFFFF"/>
            <w:vAlign w:val="center"/>
          </w:tcPr>
          <w:p w:rsidR="00FD64AF" w:rsidRPr="004D6406"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4D6406">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4D6406"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4D6406">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4D6406"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4D6406">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4D6406"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4D6406">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4D6406"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4D6406">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287,845</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300,609</w:t>
            </w:r>
          </w:p>
        </w:tc>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41,167</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547,287</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1</w:t>
      </w:r>
      <w:r w:rsidRPr="004D6406">
        <w:rPr>
          <w:rFonts w:ascii="Arabic Typesetting" w:hAnsi="Arabic Typesetting" w:cs="Arabic Typesetting" w:hint="cs"/>
          <w:i/>
          <w:iCs/>
          <w:sz w:val="30"/>
          <w:szCs w:val="30"/>
          <w:vertAlign w:val="superscript"/>
          <w:rtl/>
        </w:rPr>
        <w:t>.</w:t>
      </w:r>
      <w:r w:rsidRPr="004D6406">
        <w:rPr>
          <w:rFonts w:ascii="Arabic Typesetting" w:hAnsi="Arabic Typesetting" w:cs="Arabic Typesetting" w:hint="cs"/>
          <w:i/>
          <w:iCs/>
          <w:sz w:val="30"/>
          <w:szCs w:val="30"/>
          <w:rtl/>
        </w:rPr>
        <w:t xml:space="preserve"> </w:t>
      </w:r>
      <w:r w:rsidRPr="004D6406">
        <w:rPr>
          <w:rFonts w:ascii="Arabic Typesetting" w:hAnsi="Arabic Typesetting" w:cs="Arabic Typesetting"/>
          <w:i/>
          <w:iCs/>
          <w:sz w:val="30"/>
          <w:szCs w:val="30"/>
          <w:rtl/>
        </w:rPr>
        <w:t>بيانات الويبو المالية 2012 (المرفق الثالث</w:t>
      </w:r>
      <w:r w:rsidRPr="004D6406">
        <w:rPr>
          <w:rFonts w:ascii="Arabic Typesetting" w:hAnsi="Arabic Typesetting" w:cs="Arabic Typesetting" w:hint="cs"/>
          <w:i/>
          <w:iCs/>
          <w:sz w:val="30"/>
          <w:szCs w:val="30"/>
          <w:rtl/>
        </w:rPr>
        <w:t>)</w:t>
      </w:r>
    </w:p>
    <w:p w:rsidR="00FD64AF" w:rsidRPr="002F3A99" w:rsidRDefault="00FD64AF" w:rsidP="00FD64AF">
      <w:pPr>
        <w:pStyle w:val="NormalParaAR"/>
        <w:keepNext/>
        <w:rPr>
          <w:b/>
          <w:bCs/>
        </w:rPr>
      </w:pPr>
      <w:r w:rsidRPr="00BC7ABC">
        <w:rPr>
          <w:rFonts w:hint="cs"/>
          <w:b/>
          <w:bCs/>
          <w:sz w:val="40"/>
          <w:szCs w:val="40"/>
          <w:rtl/>
        </w:rPr>
        <w:lastRenderedPageBreak/>
        <w:t>برنامج أمريكا اللاتينية للملكية الصناعية</w:t>
      </w:r>
      <w:r w:rsidRPr="004F5E99">
        <w:rPr>
          <w:rStyle w:val="FootnoteReference"/>
          <w:b/>
          <w:bCs/>
          <w:rtl/>
        </w:rPr>
        <w:footnoteReference w:id="17"/>
      </w:r>
    </w:p>
    <w:tbl>
      <w:tblPr>
        <w:bidiVisual/>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2"/>
        <w:gridCol w:w="1134"/>
        <w:gridCol w:w="2977"/>
        <w:gridCol w:w="3119"/>
      </w:tblGrid>
      <w:tr w:rsidR="00FD64AF" w:rsidRPr="00E85D27" w:rsidTr="00E67543">
        <w:tc>
          <w:tcPr>
            <w:tcW w:w="907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BC7ABC">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مهارات محدّثة لدى الشركات لإدارة الملكية الفكرية</w:t>
            </w:r>
          </w:p>
        </w:tc>
      </w:tr>
      <w:tr w:rsidR="00FD64AF" w:rsidRPr="00E85D27" w:rsidTr="00E67543">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977"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118"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20"/>
        </w:trPr>
        <w:tc>
          <w:tcPr>
            <w:tcW w:w="1843" w:type="dxa"/>
          </w:tcPr>
          <w:p w:rsidR="00FD64AF" w:rsidRPr="00E85D27" w:rsidDel="009E049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يحرز مكتب إسبانيا</w:t>
            </w:r>
            <w:r w:rsidRPr="004F5E99">
              <w:rPr>
                <w:rFonts w:ascii="Arabic Typesetting" w:hAnsi="Arabic Typesetting" w:cs="Arabic Typesetting"/>
                <w:color w:val="000000"/>
                <w:sz w:val="30"/>
                <w:szCs w:val="30"/>
                <w:rtl/>
              </w:rPr>
              <w:t xml:space="preserve"> للبراءات والعلامات التجارية</w:t>
            </w:r>
            <w:r>
              <w:rPr>
                <w:rFonts w:ascii="Arabic Typesetting" w:hAnsi="Arabic Typesetting" w:cs="Arabic Typesetting" w:hint="cs"/>
                <w:color w:val="000000"/>
                <w:sz w:val="30"/>
                <w:szCs w:val="30"/>
                <w:rtl/>
              </w:rPr>
              <w:t xml:space="preserve"> تقدما في الاستعانة بشركات لتطوير منصة بالإسبانية لخدمات ومحتويات الملكية الصناعية، تكون مطوعة لاحتياجات قطاع المقاولات في أمريكا اللاتينية مع التركيز خصوصا على الشركات الصغيرة والمتوسطة.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منذ أكتوبر 2012</w:t>
            </w:r>
          </w:p>
        </w:tc>
        <w:tc>
          <w:tcPr>
            <w:tcW w:w="2977"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جميع بلدان أمريكا اللاتينية</w:t>
            </w:r>
          </w:p>
        </w:tc>
        <w:tc>
          <w:tcPr>
            <w:tcW w:w="3118" w:type="dxa"/>
          </w:tcPr>
          <w:p w:rsidR="00FD64AF" w:rsidRPr="00E85D27" w:rsidDel="00152E3E"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مشروع منصة بالإسبانية لخدمات ومحتويات الملكية الصناعية، تكون مطوعة لاحتياجات قطاع المقاولات في أمريكا اللاتينية مع التركيز خاصة على الشركات الصغيرة والمتوسطة.</w:t>
            </w:r>
          </w:p>
        </w:tc>
      </w:tr>
      <w:tr w:rsidR="00FD64AF" w:rsidRPr="00E85D27" w:rsidTr="00E67543">
        <w:trPr>
          <w:trHeight w:val="614"/>
        </w:trPr>
        <w:tc>
          <w:tcPr>
            <w:tcW w:w="1843" w:type="dxa"/>
          </w:tcPr>
          <w:p w:rsidR="00FD64AF" w:rsidRPr="00E85D27" w:rsidDel="009E049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استضاف مكتب إسبانيا</w:t>
            </w:r>
            <w:r w:rsidRPr="004F5E99">
              <w:rPr>
                <w:rFonts w:ascii="Arabic Typesetting" w:hAnsi="Arabic Typesetting" w:cs="Arabic Typesetting"/>
                <w:color w:val="000000"/>
                <w:sz w:val="30"/>
                <w:szCs w:val="30"/>
                <w:rtl/>
              </w:rPr>
              <w:t xml:space="preserve"> للبراءات والعلامات التجارية</w:t>
            </w:r>
            <w:r>
              <w:rPr>
                <w:rFonts w:ascii="Arabic Typesetting" w:hAnsi="Arabic Typesetting" w:cs="Arabic Typesetting" w:hint="cs"/>
                <w:color w:val="000000"/>
                <w:sz w:val="30"/>
                <w:szCs w:val="30"/>
                <w:rtl/>
              </w:rPr>
              <w:t xml:space="preserve"> خادم المنصة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منذ أكتوبر 2012</w:t>
            </w:r>
          </w:p>
        </w:tc>
        <w:tc>
          <w:tcPr>
            <w:tcW w:w="2977"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جميع بلدان أمريكا اللاتينية</w:t>
            </w:r>
          </w:p>
        </w:tc>
        <w:tc>
          <w:tcPr>
            <w:tcW w:w="3118" w:type="dxa"/>
          </w:tcPr>
          <w:p w:rsidR="00FD64AF" w:rsidRPr="00E85D27" w:rsidDel="00152E3E"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زيادة إتاحة النفاذ إلى المنصة</w:t>
            </w:r>
          </w:p>
        </w:tc>
      </w:tr>
      <w:tr w:rsidR="00FD64AF" w:rsidRPr="00E85D27" w:rsidTr="00E67543">
        <w:trPr>
          <w:trHeight w:val="520"/>
        </w:trPr>
        <w:tc>
          <w:tcPr>
            <w:tcW w:w="1843" w:type="dxa"/>
          </w:tcPr>
          <w:p w:rsidR="00FD64AF" w:rsidRPr="00E85D27" w:rsidDel="009E049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عينت الويبو خبيرا لتطوير خدمات ومحتويات المنصة وتنسيق مدخلات بلدان أمريكا اللاتينية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منذ أكتوبر 2012</w:t>
            </w:r>
          </w:p>
        </w:tc>
        <w:tc>
          <w:tcPr>
            <w:tcW w:w="2976"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جميع بلدان أمريكا اللاتينية</w:t>
            </w:r>
          </w:p>
        </w:tc>
        <w:tc>
          <w:tcPr>
            <w:tcW w:w="3119" w:type="dxa"/>
          </w:tcPr>
          <w:p w:rsidR="00FD64AF" w:rsidRPr="00E85D27" w:rsidDel="00152E3E"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إنشاء وتنسيق المنصة</w:t>
            </w:r>
          </w:p>
        </w:tc>
      </w:tr>
      <w:tr w:rsidR="00FD64AF" w:rsidRPr="00E85D27" w:rsidTr="00E67543">
        <w:trPr>
          <w:trHeight w:val="1155"/>
        </w:trPr>
        <w:tc>
          <w:tcPr>
            <w:tcW w:w="1843" w:type="dxa"/>
            <w:tcBorders>
              <w:bottom w:val="single" w:sz="4" w:space="0" w:color="000000"/>
            </w:tcBorders>
          </w:tcPr>
          <w:p w:rsidR="00FD64AF" w:rsidRPr="00E85D27" w:rsidDel="009E049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عينت الويبو خبيرا لتحليل حالة واقتراح خطة عمل</w:t>
            </w:r>
          </w:p>
        </w:tc>
        <w:tc>
          <w:tcPr>
            <w:tcW w:w="1134"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منذ أكتوبر 2012</w:t>
            </w:r>
          </w:p>
        </w:tc>
        <w:tc>
          <w:tcPr>
            <w:tcW w:w="2976"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جميع بلدان أمريكا اللاتينية</w:t>
            </w:r>
          </w:p>
        </w:tc>
        <w:tc>
          <w:tcPr>
            <w:tcW w:w="3119" w:type="dxa"/>
            <w:tcBorders>
              <w:bottom w:val="single" w:sz="4" w:space="0" w:color="000000"/>
            </w:tcBorders>
          </w:tcPr>
          <w:p w:rsidR="00FD64AF" w:rsidRPr="00E85D27" w:rsidDel="00152E3E"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 الوقوف على التفاوتات لدى مكتب إسبانيا للبراءات والعلامات التجارية من حيث إدارة النوعية وتكنولوجيا المعلومات؛ "2" وتصميم برنامج عمل يرمي إلى القضاء على هذه التفاوتات من خلال التدريب؛ "3"</w:t>
            </w:r>
            <w:r>
              <w:rPr>
                <w:rFonts w:hint="eastAsia"/>
                <w:rtl/>
              </w:rPr>
              <w:t> </w:t>
            </w:r>
            <w:r>
              <w:rPr>
                <w:rFonts w:ascii="Arabic Typesetting" w:hAnsi="Arabic Typesetting" w:cs="Arabic Typesetting" w:hint="cs"/>
                <w:color w:val="000000"/>
                <w:sz w:val="30"/>
                <w:szCs w:val="30"/>
                <w:rtl/>
              </w:rPr>
              <w:t>وتنسيق تنفيذ هذا المشروع.</w:t>
            </w:r>
          </w:p>
        </w:tc>
      </w:tr>
      <w:tr w:rsidR="00FD64AF" w:rsidRPr="00E85D27" w:rsidTr="00E67543">
        <w:trPr>
          <w:trHeight w:val="482"/>
        </w:trPr>
        <w:tc>
          <w:tcPr>
            <w:tcW w:w="9072" w:type="dxa"/>
            <w:gridSpan w:val="4"/>
            <w:tcBorders>
              <w:top w:val="single" w:sz="4" w:space="0" w:color="000000"/>
              <w:bottom w:val="single" w:sz="4" w:space="0" w:color="000000"/>
            </w:tcBorders>
            <w:shd w:val="clear" w:color="auto" w:fill="CCFFFF"/>
          </w:tcPr>
          <w:p w:rsidR="00FD64AF" w:rsidRPr="004414AF" w:rsidDel="00152E3E"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BC7ABC">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FD64AF" w:rsidRPr="00E85D27" w:rsidTr="00E67543">
        <w:trPr>
          <w:trHeight w:val="520"/>
        </w:trPr>
        <w:tc>
          <w:tcPr>
            <w:tcW w:w="1843" w:type="dxa"/>
            <w:tcBorders>
              <w:top w:val="single" w:sz="4" w:space="0" w:color="000000"/>
            </w:tcBorders>
            <w:vAlign w:val="center"/>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bCs/>
                <w:sz w:val="30"/>
                <w:szCs w:val="30"/>
                <w:rtl/>
              </w:rPr>
              <w:t>التاريخ</w:t>
            </w:r>
          </w:p>
        </w:tc>
        <w:tc>
          <w:tcPr>
            <w:tcW w:w="2976" w:type="dxa"/>
            <w:tcBorders>
              <w:top w:val="single" w:sz="4" w:space="0" w:color="000000"/>
            </w:tcBorders>
            <w:vAlign w:val="center"/>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bCs/>
                <w:sz w:val="30"/>
                <w:szCs w:val="30"/>
                <w:rtl/>
              </w:rPr>
              <w:t>البلد المضيف/الجهات المستفيدة</w:t>
            </w:r>
          </w:p>
        </w:tc>
        <w:tc>
          <w:tcPr>
            <w:tcW w:w="3119" w:type="dxa"/>
            <w:tcBorders>
              <w:top w:val="single" w:sz="4" w:space="0" w:color="000000"/>
            </w:tcBorders>
            <w:vAlign w:val="center"/>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 xml:space="preserve">) </w:t>
            </w:r>
          </w:p>
        </w:tc>
      </w:tr>
      <w:tr w:rsidR="00FD64AF" w:rsidRPr="00E85D27" w:rsidTr="00E67543">
        <w:trPr>
          <w:trHeight w:val="1689"/>
        </w:trPr>
        <w:tc>
          <w:tcPr>
            <w:tcW w:w="1843" w:type="dxa"/>
            <w:tcBorders>
              <w:left w:val="single" w:sz="4" w:space="0" w:color="000000"/>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تصميم وتطوير منصة داخلية بين البلدان الأعضاء لتيسير تبادل الخبرات وأفضل الممارسات بين المكاتب</w:t>
            </w:r>
          </w:p>
        </w:tc>
        <w:tc>
          <w:tcPr>
            <w:tcW w:w="1134"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منذ أكتوبر 2012</w:t>
            </w:r>
          </w:p>
        </w:tc>
        <w:tc>
          <w:tcPr>
            <w:tcW w:w="2976"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جميع بلدان أمريكا اللاتينية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119" w:type="dxa"/>
            <w:tcBorders>
              <w:bottom w:val="single" w:sz="4" w:space="0" w:color="000000"/>
              <w:right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تشجيع التعاون بين مكاتب الملكية الصناعية في أمريكا اللاتينية، للوصول إلى الممارسات الحميدة في مجال الإدارة، فضلا عن التفاعل في عملية صياغة الاقتراحات والمشروعات. </w:t>
            </w:r>
          </w:p>
        </w:tc>
      </w:tr>
    </w:tbl>
    <w:p w:rsidR="00FD64AF" w:rsidRPr="00E85D27" w:rsidRDefault="00FD64AF" w:rsidP="00FD64AF">
      <w:pPr>
        <w:tabs>
          <w:tab w:val="left" w:pos="8080"/>
        </w:tabs>
        <w:spacing w:before="60" w:afterLines="60" w:after="144" w:line="300" w:lineRule="exact"/>
        <w:rPr>
          <w:rFonts w:ascii="Arabic Typesetting" w:hAnsi="Arabic Typesetting" w:cs="Arabic Typesetting"/>
          <w:sz w:val="30"/>
          <w:szCs w:val="30"/>
        </w:rPr>
      </w:pPr>
    </w:p>
    <w:p w:rsidR="00FD64AF" w:rsidRPr="002F3A99" w:rsidRDefault="00FD64AF" w:rsidP="00FD64AF">
      <w:pPr>
        <w:pStyle w:val="NormalParaAR"/>
        <w:rPr>
          <w:b/>
          <w:bCs/>
        </w:rPr>
      </w:pPr>
      <w:r w:rsidRPr="006D2657">
        <w:rPr>
          <w:rFonts w:hint="cs"/>
          <w:b/>
          <w:bCs/>
          <w:sz w:val="40"/>
          <w:szCs w:val="40"/>
          <w:rtl/>
        </w:rPr>
        <w:lastRenderedPageBreak/>
        <w:t>برنامج أمريكا اللاتينية للملكية الصناعية</w:t>
      </w:r>
      <w:r>
        <w:rPr>
          <w:rFonts w:hint="cs"/>
          <w:b/>
          <w:bCs/>
          <w:rtl/>
        </w:rPr>
        <w:t xml:space="preserve"> </w:t>
      </w:r>
      <w:r w:rsidRPr="002F3A99">
        <w:rPr>
          <w:b/>
          <w:bCs/>
          <w:rtl/>
        </w:rPr>
        <w:t xml:space="preserve">- مساهمات المانحين والنفقات في عام </w:t>
      </w:r>
      <w:r>
        <w:rPr>
          <w:rFonts w:hint="cs"/>
          <w:b/>
          <w:bCs/>
          <w:rtl/>
        </w:rPr>
        <w:t>2012</w:t>
      </w:r>
      <w:r w:rsidRPr="002F3A99">
        <w:rPr>
          <w:b/>
          <w:bCs/>
          <w:rtl/>
        </w:rPr>
        <w:t xml:space="preserve"> </w:t>
      </w:r>
      <w:r w:rsidRPr="002F3A99">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8800CB" w:rsidTr="00E67543">
        <w:trPr>
          <w:trHeight w:val="567"/>
          <w:jc w:val="center"/>
        </w:trPr>
        <w:tc>
          <w:tcPr>
            <w:tcW w:w="1843" w:type="dxa"/>
            <w:shd w:val="clear" w:color="auto" w:fill="CCFFFF"/>
            <w:vAlign w:val="center"/>
          </w:tcPr>
          <w:p w:rsidR="00FD64AF" w:rsidRPr="008800CB"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8800CB">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8800CB"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8800CB">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8800CB"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8800CB">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8800CB"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8800CB">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8800CB"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8800CB">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44,622</w:t>
            </w:r>
          </w:p>
        </w:tc>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22</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44,600</w:t>
            </w:r>
          </w:p>
        </w:tc>
      </w:tr>
    </w:tbl>
    <w:p w:rsidR="00FD64AF" w:rsidRPr="00E85D27" w:rsidRDefault="00FD64AF" w:rsidP="00FD64AF">
      <w:pPr>
        <w:keepNext/>
        <w:keepLines/>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8800CB">
        <w:rPr>
          <w:rFonts w:ascii="Arabic Typesetting" w:hAnsi="Arabic Typesetting" w:cs="Arabic Typesetting"/>
          <w:i/>
          <w:iCs/>
          <w:sz w:val="30"/>
          <w:szCs w:val="30"/>
          <w:rtl/>
        </w:rPr>
        <w:t>بيانات الويبو المالية 2012 (المرفق الثالث</w:t>
      </w:r>
      <w:r w:rsidRPr="008800CB">
        <w:rPr>
          <w:rFonts w:ascii="Arabic Typesetting" w:hAnsi="Arabic Typesetting" w:cs="Arabic Typesetting" w:hint="cs"/>
          <w:i/>
          <w:iCs/>
          <w:sz w:val="30"/>
          <w:szCs w:val="30"/>
          <w:rtl/>
        </w:rPr>
        <w:t>)</w:t>
      </w:r>
    </w:p>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6D2657" w:rsidRDefault="00FD64AF" w:rsidP="00FD64AF">
      <w:pPr>
        <w:pStyle w:val="NormalParaAR"/>
        <w:keepNext/>
        <w:rPr>
          <w:b/>
          <w:bCs/>
          <w:sz w:val="40"/>
          <w:szCs w:val="40"/>
        </w:rPr>
      </w:pPr>
      <w:r w:rsidRPr="006D2657">
        <w:rPr>
          <w:b/>
          <w:bCs/>
          <w:sz w:val="40"/>
          <w:szCs w:val="40"/>
          <w:rtl/>
        </w:rPr>
        <w:t>إيطاليا</w:t>
      </w:r>
    </w:p>
    <w:tbl>
      <w:tblPr>
        <w:bidiVisual/>
        <w:tblW w:w="9244"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2835"/>
        <w:gridCol w:w="3260"/>
      </w:tblGrid>
      <w:tr w:rsidR="00FD64AF" w:rsidRPr="00E85D27" w:rsidTr="00E67543">
        <w:trPr>
          <w:cantSplit/>
          <w:jc w:val="center"/>
        </w:trPr>
        <w:tc>
          <w:tcPr>
            <w:tcW w:w="9244"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6D2657">
              <w:rPr>
                <w:rFonts w:ascii="Arabic Typesetting" w:hAnsi="Arabic Typesetting" w:cs="Arabic Typesetting" w:hint="cs"/>
                <w:bCs/>
                <w:color w:val="000000"/>
                <w:sz w:val="40"/>
                <w:szCs w:val="40"/>
                <w:rtl/>
              </w:rPr>
              <w:t>النتيجة</w:t>
            </w:r>
            <w:r>
              <w:rPr>
                <w:rFonts w:ascii="Arabic Typesetting" w:hAnsi="Arabic Typesetting" w:cs="Arabic Typesetting" w:hint="cs"/>
                <w:bCs/>
                <w:color w:val="000000"/>
                <w:sz w:val="30"/>
                <w:szCs w:val="30"/>
                <w:rtl/>
              </w:rPr>
              <w:t>:</w:t>
            </w:r>
            <w:r>
              <w:rPr>
                <w:rFonts w:ascii="Arabic Typesetting" w:hAnsi="Arabic Typesetting" w:cs="Arabic Typesetting"/>
                <w:bCs/>
                <w:color w:val="000000"/>
                <w:sz w:val="30"/>
                <w:szCs w:val="30"/>
                <w:rtl/>
              </w:rPr>
              <w:tab/>
            </w:r>
            <w:r w:rsidRPr="004414AF">
              <w:rPr>
                <w:rFonts w:ascii="Arabic Typesetting" w:hAnsi="Arabic Typesetting" w:cs="Arabic Typesetting"/>
                <w:b/>
                <w:color w:val="000000"/>
                <w:sz w:val="30"/>
                <w:szCs w:val="30"/>
                <w:rtl/>
              </w:rPr>
              <w:t>نفاذ أيسر إلى برنامج تعليم الملكية الفكرية</w:t>
            </w:r>
          </w:p>
        </w:tc>
      </w:tr>
      <w:tr w:rsidR="00FD64AF" w:rsidRPr="00E85D27" w:rsidTr="00E67543">
        <w:trPr>
          <w:cantSplit/>
          <w:jc w:val="center"/>
        </w:trPr>
        <w:tc>
          <w:tcPr>
            <w:tcW w:w="187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76" w:type="dxa"/>
            <w:tcBorders>
              <w:top w:val="single" w:sz="4" w:space="0" w:color="000000"/>
            </w:tcBorders>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1873" w:type="dxa"/>
            <w:tcBorders>
              <w:bottom w:val="single" w:sz="4" w:space="0" w:color="000000"/>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تكييف دليل الويبو بشأن "إنشاء مكاتب نقل التكنولوجيا في الجامعات وإدارتها" وترجمته إلى اللغة الإيطالية (اللغة الأصلية هي الإسبانية)</w:t>
            </w:r>
          </w:p>
        </w:tc>
        <w:tc>
          <w:tcPr>
            <w:tcW w:w="1276" w:type="dxa"/>
            <w:tcBorders>
              <w:bottom w:val="single" w:sz="4" w:space="0" w:color="000000"/>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 مايو إلى سبتمبر 2012</w:t>
            </w:r>
          </w:p>
        </w:tc>
        <w:tc>
          <w:tcPr>
            <w:tcW w:w="2835" w:type="dxa"/>
            <w:tcBorders>
              <w:bottom w:val="single" w:sz="4" w:space="0" w:color="000000"/>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إيطاليا</w:t>
            </w:r>
            <w:r w:rsidRPr="00E85D27">
              <w:rPr>
                <w:rFonts w:ascii="Arabic Typesetting" w:hAnsi="Arabic Typesetting" w:cs="Arabic Typesetting"/>
                <w:color w:val="000000"/>
                <w:sz w:val="30"/>
                <w:szCs w:val="30"/>
              </w:rPr>
              <w:t xml:space="preserve"> </w:t>
            </w:r>
          </w:p>
        </w:tc>
        <w:tc>
          <w:tcPr>
            <w:tcW w:w="3260" w:type="dxa"/>
            <w:tcBorders>
              <w:bottom w:val="single" w:sz="4" w:space="0" w:color="000000"/>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lang w:val="it-IT"/>
              </w:rPr>
            </w:pPr>
            <w:r>
              <w:rPr>
                <w:rFonts w:ascii="Arabic Typesetting" w:hAnsi="Arabic Typesetting" w:cs="Arabic Typesetting" w:hint="cs"/>
                <w:color w:val="000000"/>
                <w:sz w:val="30"/>
                <w:szCs w:val="30"/>
                <w:rtl/>
              </w:rPr>
              <w:t xml:space="preserve">إعداد أدوات فعالة وتعميمها دعما لإنشاء مكاتب للملكية الفكرية ونقل التكنولوجيا وإدارتها في الجامعات الإيطالية، بهدف تيسير العلاقات بين الجامعات ودوائر الأعمال. </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2F3A99" w:rsidRDefault="00FD64AF" w:rsidP="00FD64AF">
      <w:pPr>
        <w:pStyle w:val="NormalParaAR"/>
        <w:keepNext/>
        <w:rPr>
          <w:b/>
          <w:bCs/>
        </w:rPr>
      </w:pPr>
      <w:r w:rsidRPr="006D2657">
        <w:rPr>
          <w:rFonts w:hint="cs"/>
          <w:b/>
          <w:bCs/>
          <w:sz w:val="40"/>
          <w:szCs w:val="40"/>
          <w:rtl/>
        </w:rPr>
        <w:t>إيطاليا</w:t>
      </w:r>
      <w:r>
        <w:rPr>
          <w:rFonts w:hint="cs"/>
          <w:b/>
          <w:bCs/>
          <w:rtl/>
        </w:rPr>
        <w:t xml:space="preserve"> </w:t>
      </w:r>
      <w:r w:rsidRPr="002F3A99">
        <w:rPr>
          <w:b/>
          <w:bCs/>
          <w:rtl/>
        </w:rPr>
        <w:t xml:space="preserve">- مساهمات المانحين والنفقات في عام </w:t>
      </w:r>
      <w:r>
        <w:rPr>
          <w:rFonts w:hint="cs"/>
          <w:b/>
          <w:bCs/>
          <w:rtl/>
        </w:rPr>
        <w:t>2012</w:t>
      </w:r>
      <w:r w:rsidRPr="002F3A99">
        <w:rPr>
          <w:b/>
          <w:bCs/>
          <w:rtl/>
        </w:rPr>
        <w:t xml:space="preserve"> </w:t>
      </w:r>
      <w:r w:rsidRPr="002F3A99">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401989" w:rsidTr="00E67543">
        <w:trPr>
          <w:trHeight w:val="567"/>
          <w:jc w:val="center"/>
        </w:trPr>
        <w:tc>
          <w:tcPr>
            <w:tcW w:w="1843" w:type="dxa"/>
            <w:shd w:val="clear" w:color="auto" w:fill="CCFFFF"/>
            <w:vAlign w:val="center"/>
          </w:tcPr>
          <w:p w:rsidR="00FD64AF" w:rsidRPr="00401989" w:rsidRDefault="00FD64AF" w:rsidP="00E67543">
            <w:pPr>
              <w:keepNext/>
              <w:spacing w:before="60" w:afterLines="60" w:after="144" w:line="300" w:lineRule="exact"/>
              <w:jc w:val="center"/>
              <w:rPr>
                <w:rFonts w:ascii="Arabic Typesetting" w:hAnsi="Arabic Typesetting" w:cs="Arabic Typesetting"/>
                <w:bCs/>
                <w:sz w:val="30"/>
                <w:szCs w:val="30"/>
              </w:rPr>
            </w:pPr>
            <w:r w:rsidRPr="00401989">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401989" w:rsidRDefault="00FD64AF" w:rsidP="00E67543">
            <w:pPr>
              <w:keepNext/>
              <w:spacing w:before="60" w:afterLines="60" w:after="144" w:line="300" w:lineRule="exact"/>
              <w:jc w:val="center"/>
              <w:rPr>
                <w:rFonts w:ascii="Arabic Typesetting" w:hAnsi="Arabic Typesetting" w:cs="Arabic Typesetting"/>
                <w:bCs/>
                <w:sz w:val="30"/>
                <w:szCs w:val="30"/>
              </w:rPr>
            </w:pPr>
            <w:r w:rsidRPr="00401989">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401989" w:rsidRDefault="00FD64AF" w:rsidP="00E67543">
            <w:pPr>
              <w:keepNext/>
              <w:spacing w:before="60" w:afterLines="60" w:after="144" w:line="300" w:lineRule="exact"/>
              <w:jc w:val="center"/>
              <w:rPr>
                <w:rFonts w:ascii="Arabic Typesetting" w:hAnsi="Arabic Typesetting" w:cs="Arabic Typesetting"/>
                <w:bCs/>
                <w:sz w:val="30"/>
                <w:szCs w:val="30"/>
              </w:rPr>
            </w:pPr>
            <w:r w:rsidRPr="00401989">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401989" w:rsidRDefault="00FD64AF" w:rsidP="00E67543">
            <w:pPr>
              <w:keepNext/>
              <w:spacing w:before="60" w:afterLines="60" w:after="144" w:line="300" w:lineRule="exact"/>
              <w:jc w:val="center"/>
              <w:rPr>
                <w:rFonts w:ascii="Arabic Typesetting" w:hAnsi="Arabic Typesetting" w:cs="Arabic Typesetting"/>
                <w:bCs/>
                <w:sz w:val="30"/>
                <w:szCs w:val="30"/>
              </w:rPr>
            </w:pPr>
            <w:r w:rsidRPr="00401989">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401989" w:rsidRDefault="00FD64AF" w:rsidP="00E67543">
            <w:pPr>
              <w:keepNext/>
              <w:spacing w:before="60" w:afterLines="60" w:after="144" w:line="300" w:lineRule="exact"/>
              <w:jc w:val="center"/>
              <w:rPr>
                <w:rFonts w:ascii="Arabic Typesetting" w:hAnsi="Arabic Typesetting" w:cs="Arabic Typesetting"/>
                <w:bCs/>
                <w:sz w:val="30"/>
                <w:szCs w:val="30"/>
              </w:rPr>
            </w:pPr>
            <w:r w:rsidRPr="00401989">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141,817</w:t>
            </w:r>
          </w:p>
        </w:tc>
        <w:tc>
          <w:tcPr>
            <w:tcW w:w="170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600,780</w:t>
            </w:r>
          </w:p>
        </w:tc>
        <w:tc>
          <w:tcPr>
            <w:tcW w:w="184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5,558</w:t>
            </w:r>
          </w:p>
        </w:tc>
        <w:tc>
          <w:tcPr>
            <w:tcW w:w="170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737,039</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7A7470">
        <w:rPr>
          <w:rFonts w:ascii="Arabic Typesetting" w:hAnsi="Arabic Typesetting" w:cs="Arabic Typesetting"/>
          <w:i/>
          <w:iCs/>
          <w:sz w:val="30"/>
          <w:szCs w:val="30"/>
          <w:rtl/>
        </w:rPr>
        <w:t>بيانات الويبو المالية 2012 (المرفق الثالث</w:t>
      </w:r>
      <w:r w:rsidRPr="007A7470">
        <w:rPr>
          <w:rFonts w:ascii="Arabic Typesetting" w:hAnsi="Arabic Typesetting" w:cs="Arabic Typesetting" w:hint="cs"/>
          <w:i/>
          <w:iCs/>
          <w:sz w:val="30"/>
          <w:szCs w:val="30"/>
          <w:rtl/>
        </w:rPr>
        <w:t>)</w:t>
      </w:r>
    </w:p>
    <w:p w:rsidR="00FD64AF" w:rsidRPr="00E85D27" w:rsidRDefault="00FD64AF" w:rsidP="00FD64AF">
      <w:pPr>
        <w:keepLines/>
        <w:spacing w:before="60" w:afterLines="60" w:after="144" w:line="300" w:lineRule="exact"/>
        <w:rPr>
          <w:rFonts w:ascii="Arabic Typesetting" w:hAnsi="Arabic Typesetting" w:cs="Arabic Typesetting"/>
          <w:b/>
          <w:sz w:val="30"/>
          <w:szCs w:val="30"/>
        </w:rPr>
      </w:pPr>
    </w:p>
    <w:p w:rsidR="00FD64AF" w:rsidRPr="006D2657" w:rsidRDefault="00FD64AF" w:rsidP="00FD64AF">
      <w:pPr>
        <w:pStyle w:val="NormalParaAR"/>
        <w:rPr>
          <w:b/>
          <w:bCs/>
          <w:sz w:val="40"/>
          <w:szCs w:val="40"/>
        </w:rPr>
      </w:pPr>
      <w:r>
        <w:rPr>
          <w:rFonts w:hint="cs"/>
          <w:b/>
          <w:bCs/>
          <w:sz w:val="40"/>
          <w:szCs w:val="40"/>
          <w:rtl/>
        </w:rPr>
        <w:t>اليابان/حق المؤلف</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5"/>
        <w:gridCol w:w="1134"/>
        <w:gridCol w:w="2777"/>
        <w:gridCol w:w="3176"/>
      </w:tblGrid>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6D2657">
              <w:rPr>
                <w:rFonts w:ascii="Arabic Typesetting" w:hAnsi="Arabic Typesetting" w:cs="Arabic Typesetting"/>
                <w:bCs/>
                <w:color w:val="000000"/>
                <w:sz w:val="40"/>
                <w:szCs w:val="40"/>
                <w:rtl/>
              </w:rPr>
              <w:t>النتيجة</w:t>
            </w:r>
            <w:r w:rsidRPr="004414AF">
              <w:rPr>
                <w:rFonts w:ascii="Arabic Typesetting" w:hAnsi="Arabic Typesetting" w:cs="Arabic Typesetting"/>
                <w:bCs/>
                <w:color w:val="000000"/>
                <w:sz w:val="30"/>
                <w:szCs w:val="30"/>
                <w:rtl/>
              </w:rPr>
              <w:t>:</w:t>
            </w:r>
            <w:r w:rsidRPr="004414AF">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إذكاء وعي الدول الأعضاء بحق المؤلف والحقوق المجاورة وزيادة قدراتها في هذا المجال</w:t>
            </w:r>
          </w:p>
        </w:tc>
      </w:tr>
      <w:tr w:rsidR="00FD64AF" w:rsidRPr="00E85D27" w:rsidTr="00E67543">
        <w:trPr>
          <w:jc w:val="center"/>
        </w:trPr>
        <w:tc>
          <w:tcPr>
            <w:tcW w:w="1985"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777"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176"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487"/>
          <w:jc w:val="center"/>
        </w:trPr>
        <w:tc>
          <w:tcPr>
            <w:tcW w:w="1985"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دورة خاصة عن إنفاذ حق المؤلف والحقوق المجاورة (مؤجل من عام 2011) </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6 إلى 17 فبراير 2012</w:t>
            </w:r>
          </w:p>
        </w:tc>
        <w:tc>
          <w:tcPr>
            <w:tcW w:w="2777"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sz w:val="30"/>
                <w:szCs w:val="30"/>
                <w:rtl/>
              </w:rPr>
              <w:t>اليابان</w:t>
            </w:r>
          </w:p>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8 مشاركين من أربعة بلدان (الصين وإندونيسيا وسري </w:t>
            </w:r>
            <w:proofErr w:type="spellStart"/>
            <w:r>
              <w:rPr>
                <w:rFonts w:ascii="Arabic Typesetting" w:hAnsi="Arabic Typesetting" w:cs="Arabic Typesetting" w:hint="cs"/>
                <w:sz w:val="30"/>
                <w:szCs w:val="30"/>
                <w:rtl/>
              </w:rPr>
              <w:t>لانكا</w:t>
            </w:r>
            <w:proofErr w:type="spellEnd"/>
            <w:r>
              <w:rPr>
                <w:rFonts w:ascii="Arabic Typesetting" w:hAnsi="Arabic Typesetting" w:cs="Arabic Typesetting" w:hint="cs"/>
                <w:sz w:val="30"/>
                <w:szCs w:val="30"/>
                <w:rtl/>
              </w:rPr>
              <w:t xml:space="preserve"> وتايلند)</w:t>
            </w: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مناقشة أهمية إنفاذ حق المؤلف والحقوق المجاورة وتعزيز أنظمة الإنفاذ </w:t>
            </w:r>
          </w:p>
        </w:tc>
      </w:tr>
      <w:tr w:rsidR="00FD64AF" w:rsidRPr="00E85D27" w:rsidTr="00E67543">
        <w:trPr>
          <w:trHeight w:val="534"/>
          <w:jc w:val="center"/>
        </w:trPr>
        <w:tc>
          <w:tcPr>
            <w:tcW w:w="1985" w:type="dxa"/>
          </w:tcPr>
          <w:p w:rsidR="00FD64AF" w:rsidRPr="00E85D27" w:rsidRDefault="00FD64AF" w:rsidP="00E67543">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ندوة إقليمية في إقليم آسيا والمحيط الهادئ بشأن </w:t>
            </w:r>
            <w:r>
              <w:rPr>
                <w:rFonts w:ascii="Arabic Typesetting" w:hAnsi="Arabic Typesetting" w:cs="Arabic Typesetting" w:hint="cs"/>
                <w:sz w:val="30"/>
                <w:szCs w:val="30"/>
                <w:rtl/>
              </w:rPr>
              <w:t xml:space="preserve">تكوين الكفاءات </w:t>
            </w:r>
            <w:r>
              <w:rPr>
                <w:rFonts w:ascii="Arabic Typesetting" w:hAnsi="Arabic Typesetting" w:cs="Arabic Typesetting" w:hint="cs"/>
                <w:color w:val="000000"/>
                <w:sz w:val="30"/>
                <w:szCs w:val="30"/>
                <w:rtl/>
              </w:rPr>
              <w:t>في مجال حق المؤلف والحقوق المجاورة</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24 و25</w:t>
            </w:r>
            <w:r w:rsidRPr="00E85D27">
              <w:rPr>
                <w:rFonts w:ascii="Arabic Typesetting" w:hAnsi="Arabic Typesetting" w:cs="Arabic Typesetting"/>
                <w:b/>
                <w:sz w:val="30"/>
                <w:szCs w:val="30"/>
                <w:rtl/>
              </w:rPr>
              <w:t xml:space="preserve"> أبريل 2012</w:t>
            </w:r>
          </w:p>
        </w:tc>
        <w:tc>
          <w:tcPr>
            <w:tcW w:w="2777"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sz w:val="30"/>
                <w:szCs w:val="30"/>
                <w:rtl/>
              </w:rPr>
              <w:t>الفلبين</w:t>
            </w:r>
          </w:p>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25 مشاركا أجنبيا من 18 بلدا من إقليم آسيا والمحيط الهادئ</w:t>
            </w:r>
          </w:p>
        </w:tc>
        <w:tc>
          <w:tcPr>
            <w:tcW w:w="3176" w:type="dxa"/>
          </w:tcPr>
          <w:p w:rsidR="00FD64AF" w:rsidRPr="002D72E7" w:rsidRDefault="00FD64AF" w:rsidP="00E67543">
            <w:pPr>
              <w:spacing w:before="60" w:after="60" w:line="300" w:lineRule="exact"/>
              <w:rPr>
                <w:rFonts w:ascii="Arabic Typesetting" w:hAnsi="Arabic Typesetting" w:cs="Arabic Typesetting"/>
                <w:spacing w:val="-18"/>
                <w:sz w:val="30"/>
                <w:szCs w:val="30"/>
              </w:rPr>
            </w:pPr>
            <w:r w:rsidRPr="002D72E7">
              <w:rPr>
                <w:rFonts w:ascii="Arabic Typesetting" w:hAnsi="Arabic Typesetting" w:cs="Arabic Typesetting" w:hint="cs"/>
                <w:spacing w:val="-18"/>
                <w:sz w:val="30"/>
                <w:szCs w:val="30"/>
                <w:rtl/>
              </w:rPr>
              <w:t>إتاحة منتدى للحصول على المعلومات عن آخر تطورات نظام حق المؤلف، وتحديد القضايا والتحديات المطروحة ومناقشة صياغة السياسات والاستراتيجيات لتعزيز تكوين الكفاءات في مجال حق والمؤلف والحقوق المجاورة.</w:t>
            </w:r>
          </w:p>
        </w:tc>
      </w:tr>
      <w:tr w:rsidR="00FD64AF" w:rsidRPr="00E85D27" w:rsidTr="00E67543">
        <w:trPr>
          <w:trHeight w:val="543"/>
          <w:jc w:val="center"/>
        </w:trPr>
        <w:tc>
          <w:tcPr>
            <w:tcW w:w="1985" w:type="dxa"/>
          </w:tcPr>
          <w:p w:rsidR="00FD64AF" w:rsidRPr="00D63D28" w:rsidRDefault="00FD64AF" w:rsidP="00E67543">
            <w:pPr>
              <w:spacing w:before="60" w:after="60" w:line="300" w:lineRule="exact"/>
              <w:rPr>
                <w:rFonts w:ascii="Arabic Typesetting" w:hAnsi="Arabic Typesetting" w:cs="Arabic Typesetting"/>
                <w:sz w:val="30"/>
                <w:szCs w:val="30"/>
              </w:rPr>
            </w:pPr>
            <w:r w:rsidRPr="00D63D28">
              <w:rPr>
                <w:rFonts w:ascii="Arabic Typesetting" w:hAnsi="Arabic Typesetting" w:cs="Arabic Typesetting" w:hint="cs"/>
                <w:sz w:val="30"/>
                <w:szCs w:val="30"/>
                <w:rtl/>
              </w:rPr>
              <w:lastRenderedPageBreak/>
              <w:t xml:space="preserve">ندوة </w:t>
            </w:r>
            <w:r>
              <w:rPr>
                <w:rFonts w:ascii="Arabic Typesetting" w:hAnsi="Arabic Typesetting" w:cs="Arabic Typesetting" w:hint="cs"/>
                <w:sz w:val="30"/>
                <w:szCs w:val="30"/>
                <w:rtl/>
              </w:rPr>
              <w:t>مشتركة بين الويبو وأمانة جماع</w:t>
            </w:r>
            <w:r w:rsidRPr="00D63D28">
              <w:rPr>
                <w:rFonts w:ascii="Arabic Typesetting" w:hAnsi="Arabic Typesetting" w:cs="Arabic Typesetting" w:hint="cs"/>
                <w:sz w:val="30"/>
                <w:szCs w:val="30"/>
                <w:rtl/>
              </w:rPr>
              <w:t>ة المحيط الهادئ بشأن إذكاء الوعي بحق المؤلف والثقافة</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9 إلى 11 يوليو 2012</w:t>
            </w:r>
          </w:p>
        </w:tc>
        <w:tc>
          <w:tcPr>
            <w:tcW w:w="2777" w:type="dxa"/>
          </w:tcPr>
          <w:p w:rsidR="00FD64AF" w:rsidRDefault="00FD64AF" w:rsidP="00E67543">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جزر سليمان</w:t>
            </w:r>
          </w:p>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50 مشاركا</w:t>
            </w:r>
          </w:p>
          <w:p w:rsidR="00FD64AF" w:rsidRPr="00E85D27" w:rsidRDefault="00FD64AF" w:rsidP="00E67543">
            <w:pPr>
              <w:spacing w:before="60" w:after="60" w:line="300" w:lineRule="exact"/>
              <w:rPr>
                <w:rFonts w:ascii="Arabic Typesetting" w:hAnsi="Arabic Typesetting" w:cs="Arabic Typesetting"/>
                <w:sz w:val="30"/>
                <w:szCs w:val="30"/>
              </w:rPr>
            </w:pP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إذكاء الوعي بالروابط بين حق المؤلف والثقافة ومناقشة إنشاء نظام لحق المؤلف. </w:t>
            </w:r>
          </w:p>
        </w:tc>
      </w:tr>
      <w:tr w:rsidR="00FD64AF" w:rsidRPr="00E85D27" w:rsidTr="00E67543">
        <w:trPr>
          <w:trHeight w:val="543"/>
          <w:jc w:val="center"/>
        </w:trPr>
        <w:tc>
          <w:tcPr>
            <w:tcW w:w="1985" w:type="dxa"/>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ندوة إقليمية لإقليم آسيا والمحيط الهادئ بشأن تطوير استراتيجيات وسياسات حق المؤلف الوطنية</w:t>
            </w:r>
          </w:p>
        </w:tc>
        <w:tc>
          <w:tcPr>
            <w:tcW w:w="1134" w:type="dxa"/>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10 إلى 12 سبتمبر 2012</w:t>
            </w:r>
          </w:p>
        </w:tc>
        <w:tc>
          <w:tcPr>
            <w:tcW w:w="2777" w:type="dxa"/>
          </w:tcPr>
          <w:p w:rsidR="00FD64AF" w:rsidRPr="00E85D27" w:rsidRDefault="00FD64AF" w:rsidP="00E67543">
            <w:pPr>
              <w:keepNext/>
              <w:keepLines/>
              <w:spacing w:before="60" w:after="60" w:line="300" w:lineRule="exact"/>
              <w:rPr>
                <w:rFonts w:ascii="Arabic Typesetting" w:hAnsi="Arabic Typesetting" w:cs="Arabic Typesetting"/>
                <w:sz w:val="30"/>
                <w:szCs w:val="30"/>
              </w:rPr>
            </w:pPr>
            <w:proofErr w:type="spellStart"/>
            <w:r w:rsidRPr="00E85D27">
              <w:rPr>
                <w:rFonts w:ascii="Arabic Typesetting" w:hAnsi="Arabic Typesetting" w:cs="Arabic Typesetting"/>
                <w:sz w:val="30"/>
                <w:szCs w:val="30"/>
                <w:rtl/>
              </w:rPr>
              <w:t>فييت</w:t>
            </w:r>
            <w:proofErr w:type="spellEnd"/>
            <w:r w:rsidRPr="00E85D27">
              <w:rPr>
                <w:rFonts w:ascii="Arabic Typesetting" w:hAnsi="Arabic Typesetting" w:cs="Arabic Typesetting"/>
                <w:sz w:val="30"/>
                <w:szCs w:val="30"/>
                <w:rtl/>
              </w:rPr>
              <w:t xml:space="preserve"> نام</w:t>
            </w:r>
          </w:p>
          <w:p w:rsidR="00FD64AF" w:rsidRPr="00DC2896" w:rsidRDefault="00FD64AF" w:rsidP="00E67543">
            <w:pPr>
              <w:keepNext/>
              <w:keepLines/>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26 مشاركا أجنبيا من 21 بلدا من إقليم آسيا والمحيط الهادئ</w:t>
            </w: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إتاحة منتدى لمناقشة أهمية تطوير سياسات واستراتيجيات وطنية في مجال حق المؤلف وتعزيز تكوين الكفاءات في مجال حق المؤلف والحقوق المجاورة. </w:t>
            </w:r>
          </w:p>
        </w:tc>
      </w:tr>
      <w:tr w:rsidR="00FD64AF" w:rsidRPr="00E85D27" w:rsidTr="00E67543">
        <w:trPr>
          <w:trHeight w:val="543"/>
          <w:jc w:val="center"/>
        </w:trPr>
        <w:tc>
          <w:tcPr>
            <w:tcW w:w="1985"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حلقة عمل وطنية عن إذكاء الوعي بحق المؤلف وإعداد الأدبيات في مجال حق المؤلف</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13 سبتمبر 2012</w:t>
            </w:r>
          </w:p>
        </w:tc>
        <w:tc>
          <w:tcPr>
            <w:tcW w:w="2777" w:type="dxa"/>
          </w:tcPr>
          <w:p w:rsidR="00FD64AF" w:rsidRPr="00E85D27" w:rsidRDefault="00FD64AF" w:rsidP="00E67543">
            <w:pPr>
              <w:spacing w:before="60" w:after="60" w:line="300" w:lineRule="exact"/>
              <w:rPr>
                <w:rFonts w:ascii="Arabic Typesetting" w:hAnsi="Arabic Typesetting" w:cs="Arabic Typesetting"/>
                <w:sz w:val="30"/>
                <w:szCs w:val="30"/>
              </w:rPr>
            </w:pPr>
            <w:proofErr w:type="spellStart"/>
            <w:r w:rsidRPr="00E85D27">
              <w:rPr>
                <w:rFonts w:ascii="Arabic Typesetting" w:hAnsi="Arabic Typesetting" w:cs="Arabic Typesetting"/>
                <w:sz w:val="30"/>
                <w:szCs w:val="30"/>
                <w:rtl/>
              </w:rPr>
              <w:t>فييت</w:t>
            </w:r>
            <w:proofErr w:type="spellEnd"/>
            <w:r w:rsidRPr="00E85D27">
              <w:rPr>
                <w:rFonts w:ascii="Arabic Typesetting" w:hAnsi="Arabic Typesetting" w:cs="Arabic Typesetting"/>
                <w:sz w:val="30"/>
                <w:szCs w:val="30"/>
                <w:rtl/>
              </w:rPr>
              <w:t xml:space="preserve"> نام</w:t>
            </w:r>
          </w:p>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 xml:space="preserve">25 </w:t>
            </w:r>
            <w:r w:rsidRPr="00E85D27">
              <w:rPr>
                <w:rFonts w:ascii="Arabic Typesetting" w:hAnsi="Arabic Typesetting" w:cs="Arabic Typesetting"/>
                <w:b/>
                <w:sz w:val="30"/>
                <w:szCs w:val="30"/>
                <w:rtl/>
              </w:rPr>
              <w:t>مشاركا محليا</w:t>
            </w:r>
            <w:r w:rsidRPr="00E85D27">
              <w:rPr>
                <w:rFonts w:ascii="Arabic Typesetting" w:hAnsi="Arabic Typesetting" w:cs="Arabic Typesetting"/>
                <w:sz w:val="30"/>
                <w:szCs w:val="30"/>
              </w:rPr>
              <w:t xml:space="preserve"> </w:t>
            </w:r>
          </w:p>
          <w:p w:rsidR="00FD64AF" w:rsidRPr="00E85D27" w:rsidRDefault="00FD64AF" w:rsidP="00E67543">
            <w:pPr>
              <w:spacing w:before="60" w:after="60" w:line="300" w:lineRule="exact"/>
              <w:rPr>
                <w:rFonts w:ascii="Arabic Typesetting" w:hAnsi="Arabic Typesetting" w:cs="Arabic Typesetting"/>
                <w:sz w:val="30"/>
                <w:szCs w:val="30"/>
              </w:rPr>
            </w:pP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تعميق فهم حق المؤلف والحقوق المجاورة في </w:t>
            </w:r>
            <w:proofErr w:type="spellStart"/>
            <w:r>
              <w:rPr>
                <w:rFonts w:ascii="Arabic Typesetting" w:hAnsi="Arabic Typesetting" w:cs="Arabic Typesetting" w:hint="cs"/>
                <w:sz w:val="30"/>
                <w:szCs w:val="30"/>
                <w:rtl/>
              </w:rPr>
              <w:t>فييت</w:t>
            </w:r>
            <w:proofErr w:type="spellEnd"/>
            <w:r>
              <w:rPr>
                <w:rFonts w:ascii="Arabic Typesetting" w:hAnsi="Arabic Typesetting" w:cs="Arabic Typesetting" w:hint="cs"/>
                <w:sz w:val="30"/>
                <w:szCs w:val="30"/>
                <w:rtl/>
              </w:rPr>
              <w:t xml:space="preserve"> نام؛ وإعداد كتيّب ومواد مقروءة عن حق المؤلف باللغة المحلية.</w:t>
            </w:r>
          </w:p>
        </w:tc>
      </w:tr>
      <w:tr w:rsidR="00FD64AF" w:rsidRPr="00E85D27" w:rsidTr="00E67543">
        <w:trPr>
          <w:trHeight w:val="543"/>
          <w:jc w:val="center"/>
        </w:trPr>
        <w:tc>
          <w:tcPr>
            <w:tcW w:w="1985"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ندوة وطنية عن حماية وإدارة حق المؤلف والحقوق المجاورة </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1 و2 نوفمبر 2012</w:t>
            </w:r>
          </w:p>
        </w:tc>
        <w:tc>
          <w:tcPr>
            <w:tcW w:w="2777"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sz w:val="30"/>
                <w:szCs w:val="30"/>
                <w:rtl/>
              </w:rPr>
              <w:t>إندونيسيا</w:t>
            </w:r>
          </w:p>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 xml:space="preserve">80 </w:t>
            </w:r>
            <w:r w:rsidRPr="00E85D27">
              <w:rPr>
                <w:rFonts w:ascii="Arabic Typesetting" w:hAnsi="Arabic Typesetting" w:cs="Arabic Typesetting"/>
                <w:b/>
                <w:sz w:val="30"/>
                <w:szCs w:val="30"/>
                <w:rtl/>
              </w:rPr>
              <w:t>مشاركا محليا</w:t>
            </w:r>
            <w:r w:rsidRPr="00E85D27">
              <w:rPr>
                <w:rFonts w:ascii="Arabic Typesetting" w:hAnsi="Arabic Typesetting" w:cs="Arabic Typesetting"/>
                <w:sz w:val="30"/>
                <w:szCs w:val="30"/>
              </w:rPr>
              <w:t xml:space="preserve"> </w:t>
            </w:r>
          </w:p>
          <w:p w:rsidR="00FD64AF" w:rsidRPr="00E85D27" w:rsidRDefault="00FD64AF" w:rsidP="00E67543">
            <w:pPr>
              <w:spacing w:before="60" w:after="60" w:line="300" w:lineRule="exact"/>
              <w:rPr>
                <w:rFonts w:ascii="Arabic Typesetting" w:hAnsi="Arabic Typesetting" w:cs="Arabic Typesetting"/>
                <w:sz w:val="30"/>
                <w:szCs w:val="30"/>
              </w:rPr>
            </w:pP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إذكاء وعي الجمهور بأهمية حماية وإدارة حق المؤلف والحقوق المجاورة والمساعدة على تعزيز سير نظام حق المؤلف في إندونيسيا</w:t>
            </w:r>
          </w:p>
        </w:tc>
      </w:tr>
      <w:tr w:rsidR="00FD64AF" w:rsidRPr="00E85D27" w:rsidTr="00E67543">
        <w:trPr>
          <w:trHeight w:val="543"/>
          <w:jc w:val="center"/>
        </w:trPr>
        <w:tc>
          <w:tcPr>
            <w:tcW w:w="1985"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ندوة وطنية عن حماية وإدارة حق المؤلف والحقوق المجاورة</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5 و6 نوفمبر 2012</w:t>
            </w:r>
          </w:p>
        </w:tc>
        <w:tc>
          <w:tcPr>
            <w:tcW w:w="2777"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تايلند</w:t>
            </w:r>
          </w:p>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 xml:space="preserve">70 </w:t>
            </w:r>
            <w:r w:rsidRPr="00E85D27">
              <w:rPr>
                <w:rFonts w:ascii="Arabic Typesetting" w:hAnsi="Arabic Typesetting" w:cs="Arabic Typesetting"/>
                <w:b/>
                <w:sz w:val="30"/>
                <w:szCs w:val="30"/>
                <w:rtl/>
              </w:rPr>
              <w:t>مشاركا محليا</w:t>
            </w:r>
            <w:r w:rsidRPr="00E85D27">
              <w:rPr>
                <w:rFonts w:ascii="Arabic Typesetting" w:hAnsi="Arabic Typesetting" w:cs="Arabic Typesetting"/>
                <w:sz w:val="30"/>
                <w:szCs w:val="30"/>
              </w:rPr>
              <w:t xml:space="preserve"> </w:t>
            </w:r>
          </w:p>
          <w:p w:rsidR="00FD64AF" w:rsidRPr="00E85D27" w:rsidRDefault="00FD64AF" w:rsidP="00E67543">
            <w:pPr>
              <w:spacing w:before="60" w:after="60" w:line="300" w:lineRule="exact"/>
              <w:rPr>
                <w:rFonts w:ascii="Arabic Typesetting" w:hAnsi="Arabic Typesetting" w:cs="Arabic Typesetting"/>
                <w:sz w:val="30"/>
                <w:szCs w:val="30"/>
              </w:rPr>
            </w:pP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تعميق فهم حماية حق المؤلف والحقوق المجاورة والمساعدة على تشجيع الإدارة الفعالة لحق المؤلف والحقوق المجاورة</w:t>
            </w:r>
          </w:p>
        </w:tc>
      </w:tr>
      <w:tr w:rsidR="00FD64AF" w:rsidRPr="00E85D27" w:rsidTr="00E67543">
        <w:trPr>
          <w:trHeight w:val="1727"/>
          <w:jc w:val="center"/>
        </w:trPr>
        <w:tc>
          <w:tcPr>
            <w:tcW w:w="1985"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دورة خاصة عن إنفاذ حق المؤلف والحقوق المجاورة</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19 إلى 30 نوفمبر 2012</w:t>
            </w:r>
          </w:p>
        </w:tc>
        <w:tc>
          <w:tcPr>
            <w:tcW w:w="2777"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sz w:val="30"/>
                <w:szCs w:val="30"/>
                <w:rtl/>
              </w:rPr>
              <w:t>اليابان</w:t>
            </w:r>
          </w:p>
          <w:p w:rsidR="00FD64AF" w:rsidRPr="00DC2896"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12 مشاركا من 6 بلدان (بنغلاديش والصين وماليزيا ونيبال وباكستان </w:t>
            </w:r>
            <w:proofErr w:type="spellStart"/>
            <w:r>
              <w:rPr>
                <w:rFonts w:ascii="Arabic Typesetting" w:hAnsi="Arabic Typesetting" w:cs="Arabic Typesetting" w:hint="cs"/>
                <w:sz w:val="30"/>
                <w:szCs w:val="30"/>
                <w:rtl/>
              </w:rPr>
              <w:t>وفييت</w:t>
            </w:r>
            <w:proofErr w:type="spellEnd"/>
            <w:r>
              <w:rPr>
                <w:rFonts w:ascii="Arabic Typesetting" w:hAnsi="Arabic Typesetting" w:cs="Arabic Typesetting" w:hint="cs"/>
                <w:sz w:val="30"/>
                <w:szCs w:val="30"/>
                <w:rtl/>
              </w:rPr>
              <w:t xml:space="preserve"> نام)</w:t>
            </w: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مناقشة أهمية إنفاذ حق المؤلف والحقوق المجاورة وتعزيز أنظمة الإنفاذ</w:t>
            </w:r>
          </w:p>
        </w:tc>
      </w:tr>
      <w:tr w:rsidR="00FD64AF" w:rsidRPr="00E85D27" w:rsidTr="00E67543">
        <w:trPr>
          <w:trHeight w:val="543"/>
          <w:jc w:val="center"/>
        </w:trPr>
        <w:tc>
          <w:tcPr>
            <w:tcW w:w="1985"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زيارة دراسية إلى منظمات الإدارة الجماعية</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26 إلى 30 نوفمبر 2012</w:t>
            </w:r>
          </w:p>
        </w:tc>
        <w:tc>
          <w:tcPr>
            <w:tcW w:w="2777"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sz w:val="30"/>
                <w:szCs w:val="30"/>
                <w:rtl/>
              </w:rPr>
              <w:t>اليابان</w:t>
            </w:r>
          </w:p>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6 مشاركين من 3 بلدان (الهند ومنغوليا وسري </w:t>
            </w:r>
            <w:proofErr w:type="spellStart"/>
            <w:r>
              <w:rPr>
                <w:rFonts w:ascii="Arabic Typesetting" w:hAnsi="Arabic Typesetting" w:cs="Arabic Typesetting" w:hint="cs"/>
                <w:sz w:val="30"/>
                <w:szCs w:val="30"/>
                <w:rtl/>
              </w:rPr>
              <w:t>لانكا</w:t>
            </w:r>
            <w:proofErr w:type="spellEnd"/>
            <w:r>
              <w:rPr>
                <w:rFonts w:ascii="Arabic Typesetting" w:hAnsi="Arabic Typesetting" w:cs="Arabic Typesetting" w:hint="cs"/>
                <w:sz w:val="30"/>
                <w:szCs w:val="30"/>
                <w:rtl/>
              </w:rPr>
              <w:t xml:space="preserve">) </w:t>
            </w: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تعميق المعارف والفهم لقضايا الإدارة الجماعية وتيسير التعاون والتنسيق بين مكاتب حق المؤلف ومنظمات الإدارة الجماعية، فضلا عن الاستفادة من التجربة اليابانية في مجال حق المؤلف والحقوق المجاورة. </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2F3A99" w:rsidRDefault="00FD64AF" w:rsidP="00FD64AF">
      <w:pPr>
        <w:pStyle w:val="NormalParaAR"/>
        <w:keepNext/>
        <w:rPr>
          <w:b/>
          <w:bCs/>
        </w:rPr>
      </w:pPr>
      <w:r>
        <w:rPr>
          <w:rFonts w:hint="cs"/>
          <w:b/>
          <w:bCs/>
          <w:sz w:val="40"/>
          <w:szCs w:val="40"/>
          <w:rtl/>
        </w:rPr>
        <w:t>اليابان/حق المؤلف</w:t>
      </w:r>
      <w:r w:rsidRPr="002F3A99">
        <w:rPr>
          <w:b/>
          <w:bCs/>
          <w:rtl/>
        </w:rPr>
        <w:t xml:space="preserve"> مساهمات المانحين والنفقات في عام </w:t>
      </w:r>
      <w:r>
        <w:rPr>
          <w:rFonts w:hint="cs"/>
          <w:b/>
          <w:bCs/>
          <w:rtl/>
        </w:rPr>
        <w:t>2012</w:t>
      </w:r>
      <w:r w:rsidRPr="002F3A99">
        <w:rPr>
          <w:b/>
          <w:bCs/>
          <w:rtl/>
        </w:rPr>
        <w:t xml:space="preserve"> </w:t>
      </w:r>
      <w:r w:rsidRPr="002F3A99">
        <w:rPr>
          <w:rFonts w:hint="cs"/>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FD64AF" w:rsidRPr="00CB17DF" w:rsidTr="00E67543">
        <w:trPr>
          <w:trHeight w:val="567"/>
          <w:jc w:val="center"/>
        </w:trPr>
        <w:tc>
          <w:tcPr>
            <w:tcW w:w="1870" w:type="dxa"/>
            <w:shd w:val="clear" w:color="auto" w:fill="CCFFFF"/>
            <w:vAlign w:val="center"/>
          </w:tcPr>
          <w:p w:rsidR="00FD64AF" w:rsidRPr="00CB17DF"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الرصيد في 31 ديسمبر 2011</w:t>
            </w:r>
          </w:p>
        </w:tc>
        <w:tc>
          <w:tcPr>
            <w:tcW w:w="1650" w:type="dxa"/>
            <w:shd w:val="clear" w:color="auto" w:fill="CCFFFF"/>
            <w:vAlign w:val="center"/>
          </w:tcPr>
          <w:p w:rsidR="00FD64AF" w:rsidRPr="00CB17DF"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إيرادات عام 2012</w:t>
            </w:r>
          </w:p>
        </w:tc>
        <w:tc>
          <w:tcPr>
            <w:tcW w:w="1817" w:type="dxa"/>
            <w:shd w:val="clear" w:color="auto" w:fill="CCFFFF"/>
            <w:vAlign w:val="center"/>
          </w:tcPr>
          <w:p w:rsidR="00FD64AF" w:rsidRPr="00CB17DF"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نفقات عام 2012</w:t>
            </w:r>
          </w:p>
        </w:tc>
        <w:tc>
          <w:tcPr>
            <w:tcW w:w="1703" w:type="dxa"/>
            <w:shd w:val="clear" w:color="auto" w:fill="CCFFFF"/>
            <w:vAlign w:val="center"/>
          </w:tcPr>
          <w:p w:rsidR="00FD64AF" w:rsidRPr="00CB17DF"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المبالغ المسددة</w:t>
            </w:r>
          </w:p>
        </w:tc>
        <w:tc>
          <w:tcPr>
            <w:tcW w:w="1980" w:type="dxa"/>
            <w:shd w:val="clear" w:color="auto" w:fill="CCFFFF"/>
            <w:vAlign w:val="center"/>
          </w:tcPr>
          <w:p w:rsidR="00FD64AF" w:rsidRPr="00CB17DF"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70"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504,045</w:t>
            </w:r>
          </w:p>
        </w:tc>
        <w:tc>
          <w:tcPr>
            <w:tcW w:w="1650"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469,232</w:t>
            </w:r>
          </w:p>
        </w:tc>
        <w:tc>
          <w:tcPr>
            <w:tcW w:w="1817"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690,331</w:t>
            </w:r>
          </w:p>
        </w:tc>
        <w:tc>
          <w:tcPr>
            <w:tcW w:w="170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282,946</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401989">
        <w:rPr>
          <w:rFonts w:ascii="Arabic Typesetting" w:hAnsi="Arabic Typesetting" w:cs="Arabic Typesetting"/>
          <w:i/>
          <w:iCs/>
          <w:sz w:val="30"/>
          <w:szCs w:val="30"/>
          <w:rtl/>
        </w:rPr>
        <w:t>بيانات الويبو المالية 2012 (المرفق الثالث</w:t>
      </w:r>
      <w:r w:rsidRPr="00401989">
        <w:rPr>
          <w:rFonts w:ascii="Arabic Typesetting" w:hAnsi="Arabic Typesetting" w:cs="Arabic Typesetting" w:hint="cs"/>
          <w:i/>
          <w:iCs/>
          <w:sz w:val="30"/>
          <w:szCs w:val="30"/>
          <w:rtl/>
        </w:rPr>
        <w:t>)</w:t>
      </w:r>
    </w:p>
    <w:p w:rsidR="00FD64AF" w:rsidRPr="002F3A99" w:rsidRDefault="00FD64AF" w:rsidP="00FD64AF">
      <w:pPr>
        <w:keepLines/>
        <w:spacing w:before="60" w:afterLines="60" w:after="144" w:line="300" w:lineRule="exact"/>
        <w:rPr>
          <w:rFonts w:ascii="Arabic Typesetting" w:hAnsi="Arabic Typesetting" w:cs="Arabic Typesetting"/>
          <w:bCs/>
          <w:sz w:val="30"/>
          <w:szCs w:val="30"/>
        </w:rPr>
      </w:pPr>
    </w:p>
    <w:p w:rsidR="00FD64AF" w:rsidRPr="00614DB9" w:rsidRDefault="00FD64AF" w:rsidP="00FD64AF">
      <w:pPr>
        <w:pStyle w:val="NormalParaAR"/>
        <w:keepNext/>
        <w:rPr>
          <w:b/>
          <w:bCs/>
          <w:sz w:val="40"/>
          <w:szCs w:val="40"/>
        </w:rPr>
      </w:pPr>
      <w:r>
        <w:rPr>
          <w:rFonts w:hint="cs"/>
          <w:b/>
          <w:bCs/>
          <w:sz w:val="40"/>
          <w:szCs w:val="40"/>
          <w:rtl/>
        </w:rPr>
        <w:lastRenderedPageBreak/>
        <w:t>اليابان/</w:t>
      </w:r>
      <w:r w:rsidRPr="00614DB9">
        <w:rPr>
          <w:rFonts w:hint="cs"/>
          <w:b/>
          <w:bCs/>
          <w:sz w:val="40"/>
          <w:szCs w:val="40"/>
          <w:rtl/>
        </w:rPr>
        <w:t>الملكية الصناعية</w:t>
      </w:r>
    </w:p>
    <w:tbl>
      <w:tblPr>
        <w:bidiVisual/>
        <w:tblW w:w="9075" w:type="dxa"/>
        <w:jc w:val="center"/>
        <w:tblInd w:w="10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7"/>
        <w:gridCol w:w="2409"/>
        <w:gridCol w:w="3686"/>
      </w:tblGrid>
      <w:tr w:rsidR="00FD64AF" w:rsidRPr="00E85D27" w:rsidTr="00E67543">
        <w:trPr>
          <w:cantSplit/>
          <w:jc w:val="center"/>
        </w:trPr>
        <w:tc>
          <w:tcPr>
            <w:tcW w:w="9075"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614DB9">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p>
        </w:tc>
      </w:tr>
      <w:tr w:rsidR="00FD64AF" w:rsidRPr="00E85D27" w:rsidTr="00E67543">
        <w:trPr>
          <w:cantSplit/>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7"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409"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686"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trHeight w:val="2281"/>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مؤتمر إقليمي للويبو بشأن دور مكاتب الملكية الفكرية في النهوض بالابتكار وقدرة دوائر الأعمال على المنافسة والنمو الاقتصادي</w:t>
            </w:r>
          </w:p>
        </w:tc>
        <w:tc>
          <w:tcPr>
            <w:tcW w:w="1137" w:type="dxa"/>
          </w:tcPr>
          <w:p w:rsidR="00FD64AF" w:rsidRPr="00E85D27" w:rsidRDefault="00BB44D8" w:rsidP="00BB44D8">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b/>
                <w:color w:val="000000"/>
                <w:sz w:val="30"/>
                <w:szCs w:val="30"/>
                <w:rtl/>
                <w:lang w:eastAsia="ja-JP"/>
              </w:rPr>
              <w:t>6</w:t>
            </w:r>
            <w:r w:rsidR="00FD64AF">
              <w:rPr>
                <w:rFonts w:ascii="Arabic Typesetting" w:hAnsi="Arabic Typesetting" w:cs="Arabic Typesetting" w:hint="cs"/>
                <w:b/>
                <w:color w:val="000000"/>
                <w:sz w:val="30"/>
                <w:szCs w:val="30"/>
                <w:rtl/>
                <w:lang w:eastAsia="ja-JP"/>
              </w:rPr>
              <w:t xml:space="preserve"> </w:t>
            </w:r>
            <w:r w:rsidR="00FD64AF" w:rsidRPr="00E85D27">
              <w:rPr>
                <w:rFonts w:ascii="Arabic Typesetting" w:hAnsi="Arabic Typesetting" w:cs="Arabic Typesetting"/>
                <w:b/>
                <w:color w:val="000000"/>
                <w:sz w:val="30"/>
                <w:szCs w:val="30"/>
                <w:rtl/>
                <w:lang w:eastAsia="ja-JP"/>
              </w:rPr>
              <w:t>و</w:t>
            </w:r>
            <w:r>
              <w:rPr>
                <w:rFonts w:ascii="Arabic Typesetting" w:hAnsi="Arabic Typesetting" w:cs="Arabic Typesetting" w:hint="cs"/>
                <w:b/>
                <w:color w:val="000000"/>
                <w:sz w:val="30"/>
                <w:szCs w:val="30"/>
                <w:rtl/>
                <w:lang w:eastAsia="ja-JP"/>
              </w:rPr>
              <w:t>7</w:t>
            </w:r>
            <w:r w:rsidR="00FD64AF" w:rsidRPr="00E85D27">
              <w:rPr>
                <w:rFonts w:ascii="Arabic Typesetting" w:hAnsi="Arabic Typesetting" w:cs="Arabic Typesetting"/>
                <w:b/>
                <w:color w:val="000000"/>
                <w:sz w:val="30"/>
                <w:szCs w:val="30"/>
                <w:rtl/>
                <w:lang w:eastAsia="ja-JP"/>
              </w:rPr>
              <w:t xml:space="preserve"> فبراير </w:t>
            </w:r>
            <w:r w:rsidR="00FD64AF">
              <w:rPr>
                <w:rFonts w:ascii="Arabic Typesetting" w:hAnsi="Arabic Typesetting" w:cs="Arabic Typesetting" w:hint="cs"/>
                <w:b/>
                <w:color w:val="000000"/>
                <w:sz w:val="30"/>
                <w:szCs w:val="30"/>
                <w:rtl/>
                <w:lang w:eastAsia="ja-JP"/>
              </w:rPr>
              <w:t>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p>
        </w:tc>
        <w:tc>
          <w:tcPr>
            <w:tcW w:w="2409"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3686"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"1" إتاحة الفرصة لموظفي الإدارة العليا في مكاتب الملكية الفكرية وموظفي الحكومات المسؤولين عن السياسات الاقتصادية والتجارية لتعميق فهمهم لدور نظام الملكية الفكرية في النهوض بالابتكار في سبيل تحقيق النمو الاقتصادي وزيادة قدرة دوائر الأعمال على المنافسة؛ "2"</w:t>
            </w:r>
            <w:r>
              <w:rPr>
                <w:rFonts w:ascii="Arabic Typesetting" w:hAnsi="Arabic Typesetting" w:cs="Arabic Typesetting" w:hint="eastAsia"/>
                <w:color w:val="000000"/>
                <w:sz w:val="30"/>
                <w:szCs w:val="30"/>
                <w:rtl/>
                <w:lang w:eastAsia="ja-JP"/>
              </w:rPr>
              <w:t> </w:t>
            </w:r>
            <w:r>
              <w:rPr>
                <w:rFonts w:ascii="Arabic Typesetting" w:hAnsi="Arabic Typesetting" w:cs="Arabic Typesetting" w:hint="cs"/>
                <w:color w:val="000000"/>
                <w:sz w:val="30"/>
                <w:szCs w:val="30"/>
                <w:rtl/>
                <w:lang w:eastAsia="ja-JP"/>
              </w:rPr>
              <w:t xml:space="preserve">وتبادل الخبرات المكتسبة عند وضع السياسة والاستراتيجية الوطنية في مجال الملكية الفكرية، تماشيا مع السياسات الاقتصادية والتجارية العامة وبالمساهمة فيها؛ "3" وتبادل الآراء بشأن دور مكاتب الملكية الفكرية في تحقيق السياسات والأهداف الإنمائية الوطنية. </w:t>
            </w:r>
          </w:p>
        </w:tc>
      </w:tr>
      <w:tr w:rsidR="00FD64AF" w:rsidRPr="00E85D27" w:rsidTr="00E67543">
        <w:trPr>
          <w:cantSplit/>
          <w:jc w:val="center"/>
        </w:trPr>
        <w:tc>
          <w:tcPr>
            <w:tcW w:w="9075"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614DB9">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بنية تحتية تقنية ومعرفية معززة لمكاتب الملكية الفكرية وسائر مؤسسات الملكية الفكرية بما يؤدي إلى تحسين الخدمات</w:t>
            </w:r>
          </w:p>
        </w:tc>
      </w:tr>
      <w:tr w:rsidR="00FD64AF" w:rsidRPr="00E85D27" w:rsidTr="00E67543">
        <w:trPr>
          <w:cantSplit/>
          <w:jc w:val="center"/>
        </w:trPr>
        <w:tc>
          <w:tcPr>
            <w:tcW w:w="1843" w:type="dxa"/>
            <w:tcBorders>
              <w:top w:val="single" w:sz="4" w:space="0" w:color="000000"/>
            </w:tcBorders>
            <w:vAlign w:val="center"/>
          </w:tcPr>
          <w:p w:rsidR="00FD64AF" w:rsidRPr="00E85D27" w:rsidRDefault="00FD64AF" w:rsidP="00E67543">
            <w:pPr>
              <w:keepNext/>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7" w:type="dxa"/>
            <w:tcBorders>
              <w:top w:val="single" w:sz="4" w:space="0" w:color="000000"/>
            </w:tcBorders>
            <w:shd w:val="clear" w:color="auto" w:fill="auto"/>
            <w:tcMar>
              <w:top w:w="110" w:type="dxa"/>
            </w:tcMar>
            <w:vAlign w:val="center"/>
          </w:tcPr>
          <w:p w:rsidR="00FD64AF" w:rsidRPr="00E85D27" w:rsidRDefault="00FD64AF" w:rsidP="00E67543">
            <w:pPr>
              <w:keepNext/>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409" w:type="dxa"/>
            <w:tcBorders>
              <w:top w:val="single" w:sz="4" w:space="0" w:color="000000"/>
            </w:tcBorders>
            <w:shd w:val="clear" w:color="auto" w:fill="auto"/>
            <w:tcMar>
              <w:top w:w="110" w:type="dxa"/>
            </w:tcMar>
            <w:vAlign w:val="center"/>
          </w:tcPr>
          <w:p w:rsidR="00FD64AF" w:rsidRPr="00E85D27" w:rsidRDefault="00FD64AF" w:rsidP="00E67543">
            <w:pPr>
              <w:keepNext/>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686"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حلقة عمل مشتركة بين الويبو ورابطة أمم جنوب شرق آسيا بشأن إنشاء بنية تحتية لتكنولوجيا المعلومات من أجل الانتفاع بفعالية بنتائج فحص البراءات لدى مكاتب الملكية الفكرية الأخرى</w:t>
            </w:r>
          </w:p>
        </w:tc>
        <w:tc>
          <w:tcPr>
            <w:tcW w:w="1137"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b/>
                <w:color w:val="000000"/>
                <w:sz w:val="30"/>
                <w:szCs w:val="30"/>
                <w:rtl/>
                <w:lang w:eastAsia="ja-JP"/>
              </w:rPr>
              <w:t>8 و9 سبتمبر 2012</w:t>
            </w:r>
          </w:p>
        </w:tc>
        <w:tc>
          <w:tcPr>
            <w:tcW w:w="2409"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tc>
        <w:tc>
          <w:tcPr>
            <w:tcW w:w="3686" w:type="dxa"/>
          </w:tcPr>
          <w:p w:rsidR="00FD64AF" w:rsidRPr="00784E9C"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val="fr-CH" w:eastAsia="ja-JP"/>
              </w:rPr>
            </w:pPr>
            <w:r>
              <w:rPr>
                <w:rFonts w:ascii="Arabic Typesetting" w:hAnsi="Arabic Typesetting" w:cs="Arabic Typesetting" w:hint="cs"/>
                <w:color w:val="000000"/>
                <w:sz w:val="30"/>
                <w:szCs w:val="30"/>
                <w:rtl/>
                <w:lang w:eastAsia="ja-JP"/>
              </w:rPr>
              <w:t>"1" إتاحة الفرصة لتجاذب أطراف الحديث عن التحديات وتبادل أفضل الممارسات في مجال الانتفاع بفعالية بالمعلومات المتاحة عن فحوصات البراءات التي تجريها مكاتب الملكية الفكرية الأخرى؛ "2" ودراسة وفحص سبل إنشاء منصة لتيسير النفاذ إلى هذه المعلومات، مع الإشارة خاصة إلى المشروعات الدولية الجارية؛ "3" وتعميق فهم المنفعة التي تحققها تكنولوجيا المعلومات في تطوير منصة للتعاون الإقليمي والدولي في مجال فحص البراءات.</w:t>
            </w:r>
          </w:p>
        </w:tc>
      </w:tr>
      <w:tr w:rsidR="00FD64AF" w:rsidRPr="00E85D27" w:rsidTr="00E67543">
        <w:trPr>
          <w:cantSplit/>
          <w:jc w:val="center"/>
        </w:trPr>
        <w:tc>
          <w:tcPr>
            <w:tcW w:w="9075" w:type="dxa"/>
            <w:gridSpan w:val="4"/>
            <w:tcBorders>
              <w:top w:val="single" w:sz="4" w:space="0" w:color="000000"/>
              <w:bottom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614DB9">
              <w:rPr>
                <w:rFonts w:ascii="Arabic Typesetting" w:hAnsi="Arabic Typesetting" w:cs="Arabic Typesetting"/>
                <w:bCs/>
                <w:color w:val="000000"/>
                <w:sz w:val="40"/>
                <w:szCs w:val="40"/>
                <w:rtl/>
              </w:rPr>
              <w:t>النتيجة</w:t>
            </w:r>
            <w:r>
              <w:rPr>
                <w:rFonts w:ascii="Arabic Typesetting" w:hAnsi="Arabic Typesetting" w:cs="Arabic Typesetting" w:hint="cs"/>
                <w:bCs/>
                <w:color w:val="000000"/>
                <w:sz w:val="30"/>
                <w:szCs w:val="30"/>
                <w:rtl/>
              </w:rPr>
              <w:t>:</w:t>
            </w:r>
            <w:r>
              <w:rPr>
                <w:rFonts w:ascii="Arabic Typesetting" w:hAnsi="Arabic Typesetting" w:cs="Arabic Typesetting"/>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w:t>
            </w:r>
          </w:p>
        </w:tc>
      </w:tr>
      <w:tr w:rsidR="00FD64AF" w:rsidRPr="00E85D27" w:rsidTr="00E67543">
        <w:trPr>
          <w:cantSplit/>
          <w:jc w:val="center"/>
        </w:trPr>
        <w:tc>
          <w:tcPr>
            <w:tcW w:w="1843" w:type="dxa"/>
            <w:tcBorders>
              <w:top w:val="single" w:sz="4" w:space="0" w:color="auto"/>
              <w:left w:val="single" w:sz="4" w:space="0" w:color="auto"/>
              <w:bottom w:val="nil"/>
            </w:tcBorders>
            <w:vAlign w:val="center"/>
          </w:tcPr>
          <w:p w:rsidR="00FD64AF" w:rsidRPr="00E85D27" w:rsidRDefault="00FD64AF" w:rsidP="00E67543">
            <w:pPr>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7" w:type="dxa"/>
            <w:tcBorders>
              <w:top w:val="single" w:sz="4" w:space="0" w:color="auto"/>
              <w:bottom w:val="nil"/>
            </w:tcBorders>
            <w:shd w:val="clear" w:color="auto" w:fill="auto"/>
            <w:tcMar>
              <w:top w:w="110" w:type="dxa"/>
            </w:tcMar>
            <w:vAlign w:val="center"/>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409" w:type="dxa"/>
            <w:tcBorders>
              <w:top w:val="single" w:sz="4" w:space="0" w:color="auto"/>
              <w:bottom w:val="nil"/>
            </w:tcBorders>
            <w:shd w:val="clear" w:color="auto" w:fill="auto"/>
            <w:tcMar>
              <w:top w:w="110" w:type="dxa"/>
            </w:tcMar>
            <w:vAlign w:val="center"/>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686" w:type="dxa"/>
            <w:tcBorders>
              <w:top w:val="single" w:sz="4" w:space="0" w:color="auto"/>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521F33">
        <w:trPr>
          <w:cantSplit/>
          <w:trHeight w:val="1043"/>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lang w:eastAsia="ja-JP"/>
              </w:rPr>
              <w:t>دورة تدريبية</w:t>
            </w:r>
            <w:r w:rsidRPr="00E85D27">
              <w:rPr>
                <w:rFonts w:ascii="Arabic Typesetting" w:hAnsi="Arabic Typesetting" w:cs="Arabic Typesetting"/>
                <w:b/>
                <w:color w:val="000000"/>
                <w:sz w:val="30"/>
                <w:szCs w:val="30"/>
                <w:rtl/>
                <w:lang w:eastAsia="ja-JP"/>
              </w:rPr>
              <w:t xml:space="preserve"> بشأن ممارسات الفحص المحددة في البرنامج الأساسي للملكية الصناعية</w:t>
            </w:r>
            <w:r w:rsidRPr="00E85D27">
              <w:rPr>
                <w:rFonts w:ascii="Arabic Typesetting" w:hAnsi="Arabic Typesetting" w:cs="Arabic Typesetting"/>
                <w:color w:val="000000"/>
                <w:sz w:val="30"/>
                <w:szCs w:val="30"/>
                <w:lang w:eastAsia="ja-JP"/>
              </w:rPr>
              <w:t xml:space="preserve"> </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من 18 إلى 31 يناير 2012</w:t>
            </w: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tc>
        <w:tc>
          <w:tcPr>
            <w:tcW w:w="3686" w:type="dxa"/>
            <w:tcBorders>
              <w:top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مساعدة المشاركين على اكتساب معرفة أساسية بالقوانين وإجراءات الفحص الموضوعي في مجال فحص حقوق الملكية الصناعية وذلك من خلال محاضرات وتمارين عملية ودراسات إفرادية</w:t>
            </w:r>
          </w:p>
        </w:tc>
      </w:tr>
      <w:tr w:rsidR="00FD64AF" w:rsidRPr="00E85D27" w:rsidTr="00521F33">
        <w:trPr>
          <w:cantSplit/>
          <w:trHeight w:val="1794"/>
          <w:jc w:val="center"/>
        </w:trPr>
        <w:tc>
          <w:tcPr>
            <w:tcW w:w="1843" w:type="dxa"/>
            <w:tcBorders>
              <w:top w:val="nil"/>
              <w:left w:val="single" w:sz="4" w:space="0" w:color="auto"/>
              <w:bottom w:val="single" w:sz="4" w:space="0" w:color="auto"/>
            </w:tcBorders>
          </w:tcPr>
          <w:p w:rsidR="00FD64AF" w:rsidRPr="00CB17D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b/>
                <w:color w:val="000000"/>
                <w:sz w:val="30"/>
                <w:szCs w:val="30"/>
                <w:rtl/>
                <w:lang w:eastAsia="ja-JP"/>
              </w:rPr>
              <w:t>دورة تدريبية</w:t>
            </w:r>
            <w:r w:rsidRPr="00E85D27">
              <w:rPr>
                <w:rFonts w:ascii="Arabic Typesetting" w:hAnsi="Arabic Typesetting" w:cs="Arabic Typesetting"/>
                <w:b/>
                <w:color w:val="000000"/>
                <w:sz w:val="30"/>
                <w:szCs w:val="30"/>
                <w:rtl/>
                <w:lang w:eastAsia="ja-JP"/>
              </w:rPr>
              <w:t xml:space="preserve"> بشأن التنظيم الإداري للملكية الصناعية وإدارة مكاتب الملكية الفكرية</w:t>
            </w:r>
          </w:p>
        </w:tc>
        <w:tc>
          <w:tcPr>
            <w:tcW w:w="1137" w:type="dxa"/>
            <w:tcBorders>
              <w:top w:val="nil"/>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من 6 إلى 10 فبراير 2012</w:t>
            </w:r>
          </w:p>
        </w:tc>
        <w:tc>
          <w:tcPr>
            <w:tcW w:w="2409" w:type="dxa"/>
            <w:tcBorders>
              <w:top w:val="nil"/>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tc>
        <w:tc>
          <w:tcPr>
            <w:tcW w:w="3686" w:type="dxa"/>
            <w:tcBorders>
              <w:top w:val="nil"/>
              <w:bottom w:val="single" w:sz="4" w:space="0" w:color="auto"/>
              <w:right w:val="single" w:sz="4" w:space="0" w:color="auto"/>
            </w:tcBorders>
          </w:tcPr>
          <w:p w:rsidR="00FD64AF" w:rsidRPr="00784E9C" w:rsidRDefault="00FD64AF" w:rsidP="00E67543">
            <w:pPr>
              <w:autoSpaceDE w:val="0"/>
              <w:autoSpaceDN w:val="0"/>
              <w:adjustRightInd w:val="0"/>
              <w:spacing w:before="60" w:after="60" w:line="300" w:lineRule="exact"/>
              <w:rPr>
                <w:rFonts w:ascii="Arabic Typesetting" w:hAnsi="Arabic Typesetting" w:cs="Arabic Typesetting"/>
                <w:b/>
                <w:color w:val="000000"/>
                <w:sz w:val="30"/>
                <w:szCs w:val="30"/>
                <w:lang w:eastAsia="ja-JP"/>
              </w:rPr>
            </w:pPr>
            <w:r w:rsidRPr="00784E9C">
              <w:rPr>
                <w:rFonts w:ascii="Arabic Typesetting" w:hAnsi="Arabic Typesetting" w:cs="Arabic Typesetting" w:hint="cs"/>
                <w:b/>
                <w:color w:val="000000"/>
                <w:sz w:val="30"/>
                <w:szCs w:val="30"/>
                <w:rtl/>
                <w:lang w:eastAsia="ja-JP"/>
              </w:rPr>
              <w:t xml:space="preserve">"1" </w:t>
            </w:r>
            <w:r w:rsidRPr="00784E9C">
              <w:rPr>
                <w:rFonts w:ascii="Arabic Typesetting" w:hAnsi="Arabic Typesetting" w:cs="Arabic Typesetting"/>
                <w:b/>
                <w:color w:val="000000"/>
                <w:sz w:val="30"/>
                <w:szCs w:val="30"/>
                <w:rtl/>
                <w:lang w:eastAsia="ja-JP"/>
              </w:rPr>
              <w:t>تعزيز معارف كبار مديري مكاتب الملكية الفكرية بشأن الممارسات والأدوات الحديثة لإدارة مكاتب الملكية الفكرية؛ "2"</w:t>
            </w:r>
            <w:r w:rsidRPr="00784E9C">
              <w:rPr>
                <w:rFonts w:ascii="Arabic Typesetting" w:hAnsi="Arabic Typesetting" w:cs="Arabic Typesetting" w:hint="eastAsia"/>
                <w:b/>
                <w:color w:val="000000"/>
                <w:sz w:val="30"/>
                <w:szCs w:val="30"/>
                <w:rtl/>
                <w:lang w:eastAsia="ja-JP"/>
              </w:rPr>
              <w:t> </w:t>
            </w:r>
            <w:r w:rsidRPr="00784E9C">
              <w:rPr>
                <w:rFonts w:ascii="Arabic Typesetting" w:hAnsi="Arabic Typesetting" w:cs="Arabic Typesetting"/>
                <w:b/>
                <w:color w:val="000000"/>
                <w:sz w:val="30"/>
                <w:szCs w:val="30"/>
                <w:rtl/>
                <w:lang w:eastAsia="ja-JP"/>
              </w:rPr>
              <w:t>وزيادة قدرة المشاركين على إدارة نظام الملكية الفكرية بفعالية؛ "3"</w:t>
            </w:r>
            <w:r w:rsidRPr="00784E9C">
              <w:rPr>
                <w:rFonts w:ascii="Arabic Typesetting" w:hAnsi="Arabic Typesetting" w:cs="Arabic Typesetting" w:hint="cs"/>
                <w:b/>
                <w:color w:val="000000"/>
                <w:sz w:val="30"/>
                <w:szCs w:val="30"/>
                <w:rtl/>
                <w:lang w:eastAsia="ja-JP"/>
              </w:rPr>
              <w:t xml:space="preserve"> </w:t>
            </w:r>
            <w:r w:rsidRPr="00784E9C">
              <w:rPr>
                <w:rFonts w:ascii="Arabic Typesetting" w:hAnsi="Arabic Typesetting" w:cs="Arabic Typesetting"/>
                <w:b/>
                <w:color w:val="000000"/>
                <w:sz w:val="30"/>
                <w:szCs w:val="30"/>
                <w:rtl/>
                <w:lang w:eastAsia="ja-JP"/>
              </w:rPr>
              <w:t>وإطلاع المشاركين على النُهج الإدارية التي من شأنها تمكين مكاتب الملكية الفكرية من الإسهام في السياسات والأهداف الإنمائية الوطنية إجمالا</w:t>
            </w:r>
          </w:p>
        </w:tc>
      </w:tr>
      <w:tr w:rsidR="00FD64AF" w:rsidRPr="00E85D27" w:rsidTr="00521F33">
        <w:trPr>
          <w:cantSplit/>
          <w:trHeight w:val="1806"/>
          <w:jc w:val="center"/>
        </w:trPr>
        <w:tc>
          <w:tcPr>
            <w:tcW w:w="1843" w:type="dxa"/>
            <w:tcBorders>
              <w:top w:val="single" w:sz="4" w:space="0" w:color="auto"/>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b/>
                <w:color w:val="000000"/>
                <w:sz w:val="30"/>
                <w:szCs w:val="30"/>
                <w:rtl/>
                <w:lang w:eastAsia="ja-JP"/>
              </w:rPr>
              <w:lastRenderedPageBreak/>
              <w:t>دورة</w:t>
            </w:r>
            <w:r w:rsidRPr="00E85D27">
              <w:rPr>
                <w:rFonts w:ascii="Arabic Typesetting" w:hAnsi="Arabic Typesetting" w:cs="Arabic Typesetting"/>
                <w:b/>
                <w:color w:val="000000"/>
                <w:sz w:val="30"/>
                <w:szCs w:val="30"/>
                <w:rtl/>
                <w:lang w:eastAsia="ja-JP"/>
              </w:rPr>
              <w:t xml:space="preserve"> تدريبية لفائدة فاحصي البراءات بشأن تكنولوجيات محدّدة (</w:t>
            </w:r>
            <w:r>
              <w:rPr>
                <w:rFonts w:ascii="Arabic Typesetting" w:hAnsi="Arabic Typesetting" w:cs="Arabic Typesetting" w:hint="cs"/>
                <w:b/>
                <w:color w:val="000000"/>
                <w:sz w:val="30"/>
                <w:szCs w:val="30"/>
                <w:rtl/>
                <w:lang w:eastAsia="ja-JP"/>
              </w:rPr>
              <w:t>الأجهزة البصرية)</w:t>
            </w:r>
          </w:p>
        </w:tc>
        <w:tc>
          <w:tcPr>
            <w:tcW w:w="1137" w:type="dxa"/>
            <w:tcBorders>
              <w:top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من 15 إلى 22 فبراير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p>
        </w:tc>
        <w:tc>
          <w:tcPr>
            <w:tcW w:w="2409" w:type="dxa"/>
            <w:tcBorders>
              <w:top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3686" w:type="dxa"/>
            <w:tcBorders>
              <w:top w:val="single" w:sz="4" w:space="0" w:color="auto"/>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b/>
                <w:color w:val="000000"/>
                <w:sz w:val="30"/>
                <w:szCs w:val="30"/>
                <w:rtl/>
                <w:lang w:eastAsia="ja-JP"/>
              </w:rPr>
              <w:t xml:space="preserve">"1" </w:t>
            </w:r>
            <w:r w:rsidRPr="00E85D27">
              <w:rPr>
                <w:rFonts w:ascii="Arabic Typesetting" w:hAnsi="Arabic Typesetting" w:cs="Arabic Typesetting"/>
                <w:b/>
                <w:color w:val="000000"/>
                <w:sz w:val="30"/>
                <w:szCs w:val="30"/>
                <w:rtl/>
                <w:lang w:eastAsia="ja-JP"/>
              </w:rPr>
              <w:t>إطلاع المشاركين على الاتجاهات الراهنة والممارسات الحديثة المُتبعة فيما يخص فحص ال</w:t>
            </w:r>
            <w:r>
              <w:rPr>
                <w:rFonts w:ascii="Arabic Typesetting" w:hAnsi="Arabic Typesetting" w:cs="Arabic Typesetting"/>
                <w:b/>
                <w:color w:val="000000"/>
                <w:sz w:val="30"/>
                <w:szCs w:val="30"/>
                <w:rtl/>
                <w:lang w:eastAsia="ja-JP"/>
              </w:rPr>
              <w:t xml:space="preserve">براءات المتعلقة </w:t>
            </w:r>
            <w:r>
              <w:rPr>
                <w:rFonts w:ascii="Arabic Typesetting" w:hAnsi="Arabic Typesetting" w:cs="Arabic Typesetting" w:hint="cs"/>
                <w:b/>
                <w:color w:val="000000"/>
                <w:sz w:val="30"/>
                <w:szCs w:val="30"/>
                <w:rtl/>
                <w:lang w:eastAsia="ja-JP"/>
              </w:rPr>
              <w:t>بالأجهزة البصرية</w:t>
            </w:r>
            <w:r>
              <w:rPr>
                <w:rFonts w:ascii="Arabic Typesetting" w:hAnsi="Arabic Typesetting" w:cs="Arabic Typesetting"/>
                <w:b/>
                <w:color w:val="000000"/>
                <w:sz w:val="30"/>
                <w:szCs w:val="30"/>
                <w:rtl/>
                <w:lang w:eastAsia="ja-JP"/>
              </w:rPr>
              <w:t>؛ "2"</w:t>
            </w:r>
            <w:r w:rsidRPr="00E85D27">
              <w:rPr>
                <w:rFonts w:ascii="Arabic Typesetting" w:hAnsi="Arabic Typesetting" w:cs="Arabic Typesetting"/>
                <w:b/>
                <w:color w:val="000000"/>
                <w:sz w:val="30"/>
                <w:szCs w:val="30"/>
                <w:rtl/>
                <w:lang w:eastAsia="ja-JP"/>
              </w:rPr>
              <w:t xml:space="preserve"> ونقل المعارف والآر</w:t>
            </w:r>
            <w:r>
              <w:rPr>
                <w:rFonts w:ascii="Arabic Typesetting" w:hAnsi="Arabic Typesetting" w:cs="Arabic Typesetting"/>
                <w:b/>
                <w:color w:val="000000"/>
                <w:sz w:val="30"/>
                <w:szCs w:val="30"/>
                <w:rtl/>
                <w:lang w:eastAsia="ja-JP"/>
              </w:rPr>
              <w:t>اء العملية بشأن منهجيات الفحص؛ "3"</w:t>
            </w:r>
            <w:r>
              <w:rPr>
                <w:rFonts w:ascii="Arabic Typesetting" w:hAnsi="Arabic Typesetting" w:cs="Arabic Typesetting" w:hint="cs"/>
                <w:b/>
                <w:color w:val="000000"/>
                <w:sz w:val="30"/>
                <w:szCs w:val="30"/>
                <w:rtl/>
                <w:lang w:eastAsia="ja-JP"/>
              </w:rPr>
              <w:t> و</w:t>
            </w:r>
            <w:r w:rsidRPr="00E85D27">
              <w:rPr>
                <w:rFonts w:ascii="Arabic Typesetting" w:hAnsi="Arabic Typesetting" w:cs="Arabic Typesetting"/>
                <w:b/>
                <w:color w:val="000000"/>
                <w:sz w:val="30"/>
                <w:szCs w:val="30"/>
                <w:rtl/>
                <w:lang w:eastAsia="ja-JP"/>
              </w:rPr>
              <w:t xml:space="preserve">إتاحة </w:t>
            </w:r>
            <w:r>
              <w:rPr>
                <w:rFonts w:ascii="Arabic Typesetting" w:hAnsi="Arabic Typesetting" w:cs="Arabic Typesetting" w:hint="cs"/>
                <w:b/>
                <w:color w:val="000000"/>
                <w:sz w:val="30"/>
                <w:szCs w:val="30"/>
                <w:rtl/>
                <w:lang w:eastAsia="ja-JP"/>
              </w:rPr>
              <w:t>ال</w:t>
            </w:r>
            <w:r w:rsidRPr="00E85D27">
              <w:rPr>
                <w:rFonts w:ascii="Arabic Typesetting" w:hAnsi="Arabic Typesetting" w:cs="Arabic Typesetting"/>
                <w:b/>
                <w:color w:val="000000"/>
                <w:sz w:val="30"/>
                <w:szCs w:val="30"/>
                <w:rtl/>
                <w:lang w:eastAsia="ja-JP"/>
              </w:rPr>
              <w:t>فرصة للمشاركين لتبادل التجارب ووجهات ا</w:t>
            </w:r>
            <w:r>
              <w:rPr>
                <w:rFonts w:ascii="Arabic Typesetting" w:hAnsi="Arabic Typesetting" w:cs="Arabic Typesetting"/>
                <w:b/>
                <w:color w:val="000000"/>
                <w:sz w:val="30"/>
                <w:szCs w:val="30"/>
                <w:rtl/>
                <w:lang w:eastAsia="ja-JP"/>
              </w:rPr>
              <w:t xml:space="preserve">لنظر بخصوص قضايا فحص البراءات؛ </w:t>
            </w:r>
            <w:r w:rsidRPr="00E85D27">
              <w:rPr>
                <w:rFonts w:ascii="Arabic Typesetting" w:hAnsi="Arabic Typesetting" w:cs="Arabic Typesetting"/>
                <w:b/>
                <w:color w:val="000000"/>
                <w:sz w:val="30"/>
                <w:szCs w:val="30"/>
                <w:rtl/>
                <w:lang w:eastAsia="ja-JP"/>
              </w:rPr>
              <w:t>"4</w:t>
            </w:r>
            <w:r>
              <w:rPr>
                <w:rFonts w:ascii="Arabic Typesetting" w:hAnsi="Arabic Typesetting" w:cs="Arabic Typesetting" w:hint="cs"/>
                <w:b/>
                <w:color w:val="000000"/>
                <w:sz w:val="30"/>
                <w:szCs w:val="30"/>
                <w:rtl/>
                <w:lang w:eastAsia="ja-JP"/>
              </w:rPr>
              <w:t>"</w:t>
            </w:r>
            <w:r w:rsidRPr="00E85D27">
              <w:rPr>
                <w:rFonts w:ascii="Arabic Typesetting" w:hAnsi="Arabic Typesetting" w:cs="Arabic Typesetting"/>
                <w:b/>
                <w:color w:val="000000"/>
                <w:sz w:val="30"/>
                <w:szCs w:val="30"/>
                <w:lang w:eastAsia="ja-JP"/>
              </w:rPr>
              <w:t xml:space="preserve"> </w:t>
            </w:r>
            <w:r w:rsidRPr="00E85D27">
              <w:rPr>
                <w:rFonts w:ascii="Arabic Typesetting" w:hAnsi="Arabic Typesetting" w:cs="Arabic Typesetting"/>
                <w:b/>
                <w:color w:val="000000"/>
                <w:sz w:val="30"/>
                <w:szCs w:val="30"/>
                <w:rtl/>
                <w:lang w:eastAsia="ja-JP"/>
              </w:rPr>
              <w:t xml:space="preserve">وتعزيز قدرة المشاركين المهنية على الفحص في مجال </w:t>
            </w:r>
            <w:r>
              <w:rPr>
                <w:rFonts w:ascii="Arabic Typesetting" w:hAnsi="Arabic Typesetting" w:cs="Arabic Typesetting" w:hint="cs"/>
                <w:b/>
                <w:color w:val="000000"/>
                <w:sz w:val="30"/>
                <w:szCs w:val="30"/>
                <w:rtl/>
                <w:lang w:eastAsia="ja-JP"/>
              </w:rPr>
              <w:t>الأجهزة البصرية</w:t>
            </w:r>
            <w:r>
              <w:rPr>
                <w:rFonts w:ascii="Arabic Typesetting" w:hAnsi="Arabic Typesetting" w:cs="Arabic Typesetting" w:hint="cs"/>
                <w:color w:val="000000"/>
                <w:sz w:val="30"/>
                <w:szCs w:val="30"/>
                <w:rtl/>
                <w:lang w:eastAsia="ja-JP"/>
              </w:rPr>
              <w:t>.</w:t>
            </w:r>
          </w:p>
        </w:tc>
      </w:tr>
      <w:tr w:rsidR="00FD64AF" w:rsidRPr="00E85D27" w:rsidTr="00E67543">
        <w:trPr>
          <w:cantSplit/>
          <w:trHeight w:val="1951"/>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b/>
                <w:color w:val="000000"/>
                <w:sz w:val="30"/>
                <w:szCs w:val="30"/>
                <w:rtl/>
                <w:lang w:eastAsia="ja-JP"/>
              </w:rPr>
              <w:t>دورة</w:t>
            </w:r>
            <w:r w:rsidRPr="00E85D27">
              <w:rPr>
                <w:rFonts w:ascii="Arabic Typesetting" w:hAnsi="Arabic Typesetting" w:cs="Arabic Typesetting"/>
                <w:b/>
                <w:color w:val="000000"/>
                <w:sz w:val="30"/>
                <w:szCs w:val="30"/>
                <w:rtl/>
                <w:lang w:eastAsia="ja-JP"/>
              </w:rPr>
              <w:t xml:space="preserve"> تدريبية لفائدة فاحصي البراءات بشأن تكنولوجيات محدّدة (</w:t>
            </w:r>
            <w:r>
              <w:rPr>
                <w:rFonts w:ascii="Arabic Typesetting" w:hAnsi="Arabic Typesetting" w:cs="Arabic Typesetting" w:hint="cs"/>
                <w:b/>
                <w:color w:val="000000"/>
                <w:sz w:val="30"/>
                <w:szCs w:val="30"/>
                <w:rtl/>
                <w:lang w:eastAsia="ja-JP"/>
              </w:rPr>
              <w:t>المستحضرات الصيدلانية)</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eastAsia="ja-JP"/>
              </w:rPr>
            </w:pPr>
            <w:r w:rsidRPr="00E85D27">
              <w:rPr>
                <w:rFonts w:ascii="Arabic Typesetting" w:hAnsi="Arabic Typesetting" w:cs="Arabic Typesetting"/>
                <w:b/>
                <w:color w:val="000000"/>
                <w:sz w:val="30"/>
                <w:szCs w:val="30"/>
                <w:rtl/>
                <w:lang w:eastAsia="ja-JP"/>
              </w:rPr>
              <w:t>من 23 فبراير إلى 1 مارس 2012</w:t>
            </w:r>
            <w:r>
              <w:rPr>
                <w:rFonts w:ascii="Arabic Typesetting" w:hAnsi="Arabic Typesetting" w:cs="Arabic Typesetting"/>
                <w:color w:val="000000"/>
                <w:sz w:val="30"/>
                <w:szCs w:val="30"/>
                <w:lang w:eastAsia="ja-JP" w:bidi="th-TH"/>
              </w:rPr>
              <w:t xml:space="preserve"> </w:t>
            </w: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3686" w:type="dxa"/>
            <w:tcBorders>
              <w:top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b/>
                <w:color w:val="000000"/>
                <w:sz w:val="30"/>
                <w:szCs w:val="30"/>
                <w:rtl/>
                <w:lang w:eastAsia="ja-JP"/>
              </w:rPr>
              <w:t xml:space="preserve">"1" </w:t>
            </w:r>
            <w:r w:rsidRPr="00E85D27">
              <w:rPr>
                <w:rFonts w:ascii="Arabic Typesetting" w:hAnsi="Arabic Typesetting" w:cs="Arabic Typesetting"/>
                <w:b/>
                <w:color w:val="000000"/>
                <w:sz w:val="30"/>
                <w:szCs w:val="30"/>
                <w:rtl/>
                <w:lang w:eastAsia="ja-JP"/>
              </w:rPr>
              <w:t xml:space="preserve">إطلاع المشاركين على الاتجاهات الراهنة والممارسات الحديثة المُتبعة فيما يخص فحص البراءات المتعلقة </w:t>
            </w:r>
            <w:r>
              <w:rPr>
                <w:rFonts w:ascii="Arabic Typesetting" w:hAnsi="Arabic Typesetting" w:cs="Arabic Typesetting" w:hint="cs"/>
                <w:b/>
                <w:color w:val="000000"/>
                <w:sz w:val="30"/>
                <w:szCs w:val="30"/>
                <w:rtl/>
                <w:lang w:eastAsia="ja-JP"/>
              </w:rPr>
              <w:t>بالمستحضرات الصيدلانية</w:t>
            </w:r>
            <w:r w:rsidRPr="00E85D27">
              <w:rPr>
                <w:rFonts w:ascii="Arabic Typesetting" w:hAnsi="Arabic Typesetting" w:cs="Arabic Typesetting"/>
                <w:b/>
                <w:color w:val="000000"/>
                <w:sz w:val="30"/>
                <w:szCs w:val="30"/>
                <w:rtl/>
                <w:lang w:eastAsia="ja-JP"/>
              </w:rPr>
              <w:t xml:space="preserve">؛ </w:t>
            </w:r>
            <w:r>
              <w:rPr>
                <w:rFonts w:ascii="Arabic Typesetting" w:hAnsi="Arabic Typesetting" w:cs="Arabic Typesetting"/>
                <w:b/>
                <w:color w:val="000000"/>
                <w:sz w:val="30"/>
                <w:szCs w:val="30"/>
                <w:rtl/>
                <w:lang w:eastAsia="ja-JP"/>
              </w:rPr>
              <w:t>"2"</w:t>
            </w:r>
            <w:r w:rsidRPr="00E85D27">
              <w:rPr>
                <w:rFonts w:ascii="Arabic Typesetting" w:hAnsi="Arabic Typesetting" w:cs="Arabic Typesetting"/>
                <w:b/>
                <w:color w:val="000000"/>
                <w:sz w:val="30"/>
                <w:szCs w:val="30"/>
                <w:rtl/>
                <w:lang w:eastAsia="ja-JP"/>
              </w:rPr>
              <w:t xml:space="preserve"> ونقل المعارف والآراء ال</w:t>
            </w:r>
            <w:r>
              <w:rPr>
                <w:rFonts w:ascii="Arabic Typesetting" w:hAnsi="Arabic Typesetting" w:cs="Arabic Typesetting"/>
                <w:b/>
                <w:color w:val="000000"/>
                <w:sz w:val="30"/>
                <w:szCs w:val="30"/>
                <w:rtl/>
                <w:lang w:eastAsia="ja-JP"/>
              </w:rPr>
              <w:t>عملية بشأن منهجيات الفحص؛ "3"</w:t>
            </w:r>
            <w:r>
              <w:rPr>
                <w:rFonts w:ascii="Arabic Typesetting" w:hAnsi="Arabic Typesetting" w:cs="Arabic Typesetting" w:hint="eastAsia"/>
                <w:b/>
                <w:color w:val="000000"/>
                <w:sz w:val="30"/>
                <w:szCs w:val="30"/>
                <w:rtl/>
                <w:lang w:eastAsia="ja-JP"/>
              </w:rPr>
              <w:t> </w:t>
            </w:r>
            <w:r>
              <w:rPr>
                <w:rFonts w:ascii="Arabic Typesetting" w:hAnsi="Arabic Typesetting" w:cs="Arabic Typesetting" w:hint="cs"/>
                <w:b/>
                <w:color w:val="000000"/>
                <w:sz w:val="30"/>
                <w:szCs w:val="30"/>
                <w:rtl/>
                <w:lang w:eastAsia="ja-JP"/>
              </w:rPr>
              <w:t>و</w:t>
            </w:r>
            <w:r w:rsidRPr="00E85D27">
              <w:rPr>
                <w:rFonts w:ascii="Arabic Typesetting" w:hAnsi="Arabic Typesetting" w:cs="Arabic Typesetting"/>
                <w:b/>
                <w:color w:val="000000"/>
                <w:sz w:val="30"/>
                <w:szCs w:val="30"/>
                <w:rtl/>
                <w:lang w:eastAsia="ja-JP"/>
              </w:rPr>
              <w:t xml:space="preserve">إتاحة </w:t>
            </w:r>
            <w:r>
              <w:rPr>
                <w:rFonts w:ascii="Arabic Typesetting" w:hAnsi="Arabic Typesetting" w:cs="Arabic Typesetting" w:hint="cs"/>
                <w:b/>
                <w:color w:val="000000"/>
                <w:sz w:val="30"/>
                <w:szCs w:val="30"/>
                <w:rtl/>
                <w:lang w:eastAsia="ja-JP"/>
              </w:rPr>
              <w:t>ال</w:t>
            </w:r>
            <w:r w:rsidRPr="00E85D27">
              <w:rPr>
                <w:rFonts w:ascii="Arabic Typesetting" w:hAnsi="Arabic Typesetting" w:cs="Arabic Typesetting"/>
                <w:b/>
                <w:color w:val="000000"/>
                <w:sz w:val="30"/>
                <w:szCs w:val="30"/>
                <w:rtl/>
                <w:lang w:eastAsia="ja-JP"/>
              </w:rPr>
              <w:t xml:space="preserve">فرصة للمشاركين لتبادل التجارب ووجهات النظر بخصوص قضايا فحص البراءات؛ </w:t>
            </w:r>
            <w:r>
              <w:rPr>
                <w:rFonts w:ascii="Arabic Typesetting" w:hAnsi="Arabic Typesetting" w:cs="Arabic Typesetting" w:hint="cs"/>
                <w:b/>
                <w:color w:val="000000"/>
                <w:sz w:val="30"/>
                <w:szCs w:val="30"/>
                <w:rtl/>
                <w:lang w:eastAsia="ja-JP"/>
              </w:rPr>
              <w:t xml:space="preserve">"4" </w:t>
            </w:r>
            <w:r w:rsidRPr="00E85D27">
              <w:rPr>
                <w:rFonts w:ascii="Arabic Typesetting" w:hAnsi="Arabic Typesetting" w:cs="Arabic Typesetting"/>
                <w:b/>
                <w:color w:val="000000"/>
                <w:sz w:val="30"/>
                <w:szCs w:val="30"/>
                <w:rtl/>
                <w:lang w:eastAsia="ja-JP"/>
              </w:rPr>
              <w:t xml:space="preserve">وتعزيز قدرة المشاركين المهنية على الفحص في مجال </w:t>
            </w:r>
            <w:r>
              <w:rPr>
                <w:rFonts w:ascii="Arabic Typesetting" w:hAnsi="Arabic Typesetting" w:cs="Arabic Typesetting" w:hint="cs"/>
                <w:b/>
                <w:color w:val="000000"/>
                <w:sz w:val="30"/>
                <w:szCs w:val="30"/>
                <w:rtl/>
                <w:lang w:eastAsia="ja-JP"/>
              </w:rPr>
              <w:t>المستحضرات الصيدلانية.</w:t>
            </w:r>
          </w:p>
        </w:tc>
      </w:tr>
      <w:tr w:rsidR="00FD64AF" w:rsidRPr="00E85D27" w:rsidTr="00E67543">
        <w:trPr>
          <w:cantSplit/>
          <w:trHeight w:val="2103"/>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rPr>
              <w:t>حلقة عمل دون إقليمية للويبو عن الانضمام إلى نظام مدريد والانتفاع به</w:t>
            </w:r>
            <w:r w:rsidRPr="00E85D27">
              <w:rPr>
                <w:rFonts w:ascii="Arabic Typesetting" w:hAnsi="Arabic Typesetting" w:cs="Arabic Typesetting"/>
                <w:color w:val="000000"/>
                <w:sz w:val="30"/>
                <w:szCs w:val="30"/>
                <w:lang w:eastAsia="ja-JP" w:bidi="th-TH"/>
              </w:rPr>
              <w:t xml:space="preserve"> </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b/>
                <w:color w:val="000000"/>
                <w:sz w:val="30"/>
                <w:szCs w:val="30"/>
                <w:rtl/>
                <w:lang w:eastAsia="ja-JP"/>
              </w:rPr>
              <w:t>8 و9</w:t>
            </w:r>
            <w:r w:rsidRPr="00E85D27">
              <w:rPr>
                <w:rFonts w:ascii="Arabic Typesetting" w:hAnsi="Arabic Typesetting" w:cs="Arabic Typesetting"/>
                <w:b/>
                <w:color w:val="000000"/>
                <w:sz w:val="30"/>
                <w:szCs w:val="30"/>
                <w:rtl/>
                <w:lang w:eastAsia="ja-JP"/>
              </w:rPr>
              <w:t xml:space="preserve"> مارس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3686" w:type="dxa"/>
            <w:tcBorders>
              <w:top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 xml:space="preserve">"1" إتاحة الفرصة للمشاركين من دول من غير الأعضاء في نظام مدريد لمعرفة شروط الانضمام إلى النظام وإجراءاته العملية؛ "2" واستعراض إجمالي عبء العمل والمهام التي تدخل في نطاق إدارة نظام مدريد من خلال المناقشات مع الأشخاص المعنيين، بمن فيهم الفاحصون والمحامون في مجال العلامات التجارية في اليابان؛ "3" وتعزيز فهم فوائد وشروط الانضمام إلى نظام مدريد. </w:t>
            </w:r>
          </w:p>
        </w:tc>
      </w:tr>
      <w:tr w:rsidR="00FD64AF" w:rsidRPr="00E85D27" w:rsidTr="00521F33">
        <w:trPr>
          <w:cantSplit/>
          <w:trHeight w:val="1883"/>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حلقة عمل دون إقليمية للويبو عن الانتفاع بفاعلية بنظام معاهدة التعاون بشأن البراءات: تجربة بلدان آسيا</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16 و17 مايو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color w:val="000000"/>
                <w:sz w:val="30"/>
                <w:szCs w:val="30"/>
                <w:rtl/>
                <w:lang w:eastAsia="ja-JP"/>
              </w:rPr>
              <w:t>تايلند</w:t>
            </w:r>
            <w:r w:rsidR="00980A54">
              <w:rPr>
                <w:rFonts w:ascii="Arabic Typesetting" w:hAnsi="Arabic Typesetting" w:cs="Arabic Typesetting" w:hint="cs"/>
                <w:color w:val="000000"/>
                <w:sz w:val="30"/>
                <w:szCs w:val="30"/>
                <w:rtl/>
                <w:lang w:eastAsia="ja-JP"/>
              </w:rPr>
              <w:t xml:space="preserve">/الصين وإندونيسيا والهند واليابان وسري </w:t>
            </w:r>
            <w:proofErr w:type="spellStart"/>
            <w:r w:rsidR="00980A54">
              <w:rPr>
                <w:rFonts w:ascii="Arabic Typesetting" w:hAnsi="Arabic Typesetting" w:cs="Arabic Typesetting" w:hint="cs"/>
                <w:color w:val="000000"/>
                <w:sz w:val="30"/>
                <w:szCs w:val="30"/>
                <w:rtl/>
                <w:lang w:eastAsia="ja-JP"/>
              </w:rPr>
              <w:t>لانكا</w:t>
            </w:r>
            <w:proofErr w:type="spellEnd"/>
            <w:r w:rsidR="00980A54">
              <w:rPr>
                <w:rFonts w:ascii="Arabic Typesetting" w:hAnsi="Arabic Typesetting" w:cs="Arabic Typesetting" w:hint="cs"/>
                <w:color w:val="000000"/>
                <w:sz w:val="30"/>
                <w:szCs w:val="30"/>
                <w:rtl/>
                <w:lang w:eastAsia="ja-JP"/>
              </w:rPr>
              <w:t xml:space="preserve"> وجمهورية كوريا وماليزيا ومنغوليا والفلبين وتايلند </w:t>
            </w:r>
            <w:proofErr w:type="spellStart"/>
            <w:r w:rsidR="00980A54">
              <w:rPr>
                <w:rFonts w:ascii="Arabic Typesetting" w:hAnsi="Arabic Typesetting" w:cs="Arabic Typesetting" w:hint="cs"/>
                <w:color w:val="000000"/>
                <w:sz w:val="30"/>
                <w:szCs w:val="30"/>
                <w:rtl/>
                <w:lang w:eastAsia="ja-JP"/>
              </w:rPr>
              <w:t>وفييت</w:t>
            </w:r>
            <w:proofErr w:type="spellEnd"/>
            <w:r w:rsidR="00980A54">
              <w:rPr>
                <w:rFonts w:ascii="Arabic Typesetting" w:hAnsi="Arabic Typesetting" w:cs="Arabic Typesetting" w:hint="cs"/>
                <w:color w:val="000000"/>
                <w:sz w:val="30"/>
                <w:szCs w:val="30"/>
                <w:rtl/>
                <w:lang w:eastAsia="ja-JP"/>
              </w:rPr>
              <w:t xml:space="preserve"> نام</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3686" w:type="dxa"/>
            <w:tcBorders>
              <w:top w:val="nil"/>
              <w:bottom w:val="nil"/>
              <w:right w:val="single" w:sz="4" w:space="0" w:color="auto"/>
            </w:tcBorders>
          </w:tcPr>
          <w:p w:rsidR="00FD64AF" w:rsidRPr="00E837E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val="fr-CH" w:eastAsia="ja-JP"/>
              </w:rPr>
            </w:pPr>
            <w:r w:rsidRPr="00E837EA">
              <w:rPr>
                <w:rFonts w:ascii="Arabic Typesetting" w:hAnsi="Arabic Typesetting" w:cs="Arabic Typesetting" w:hint="cs"/>
                <w:color w:val="000000"/>
                <w:sz w:val="30"/>
                <w:szCs w:val="30"/>
                <w:rtl/>
                <w:lang w:val="fr-CH" w:eastAsia="ja-JP"/>
              </w:rPr>
              <w:t xml:space="preserve">"1" </w:t>
            </w:r>
            <w:r>
              <w:rPr>
                <w:rFonts w:ascii="Arabic Typesetting" w:hAnsi="Arabic Typesetting" w:cs="Arabic Typesetting" w:hint="cs"/>
                <w:color w:val="000000"/>
                <w:sz w:val="30"/>
                <w:szCs w:val="30"/>
                <w:rtl/>
                <w:lang w:val="fr-CH" w:eastAsia="ja-JP"/>
              </w:rPr>
              <w:t>تبادل أفضل الممارسات في مجال انتفاع الشركات في آسيا بفعالية بنظام معاهدة التعاون بشأن البراءات؛ "2" والاطلاع على آخر تطورات النظام وتعميق فهم فوائده؛ "3" وتبادل المعلومات عن الخدمات المقدمة، والأنشطة الترويجية التي تضطلع بها مكاتب الملكية الفكرية والويبو؛ "4" وتبادل الآراء عن كيفية تحقيق أقصى استفادة من النظام</w:t>
            </w:r>
          </w:p>
        </w:tc>
      </w:tr>
      <w:tr w:rsidR="00FD64AF" w:rsidRPr="00E85D27" w:rsidTr="00521F33">
        <w:trPr>
          <w:cantSplit/>
          <w:trHeight w:val="1857"/>
          <w:jc w:val="center"/>
        </w:trPr>
        <w:tc>
          <w:tcPr>
            <w:tcW w:w="1843" w:type="dxa"/>
            <w:tcBorders>
              <w:top w:val="nil"/>
              <w:left w:val="single" w:sz="4" w:space="0" w:color="auto"/>
              <w:bottom w:val="single" w:sz="4" w:space="0" w:color="auto"/>
            </w:tcBorders>
          </w:tcPr>
          <w:p w:rsidR="00FD64AF" w:rsidRPr="00E837E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ar-SA"/>
              </w:rPr>
            </w:pPr>
            <w:r>
              <w:rPr>
                <w:rFonts w:ascii="Arabic Typesetting" w:hAnsi="Arabic Typesetting" w:cs="Arabic Typesetting" w:hint="cs"/>
                <w:color w:val="000000"/>
                <w:sz w:val="30"/>
                <w:szCs w:val="30"/>
                <w:rtl/>
                <w:lang w:eastAsia="ja-JP"/>
              </w:rPr>
              <w:t>منتدى إقليمي للويبو عن ال</w:t>
            </w:r>
            <w:r w:rsidR="00B757C8">
              <w:rPr>
                <w:rFonts w:ascii="Arabic Typesetting" w:hAnsi="Arabic Typesetting" w:cs="Arabic Typesetting" w:hint="cs"/>
                <w:color w:val="000000"/>
                <w:sz w:val="30"/>
                <w:szCs w:val="30"/>
                <w:rtl/>
                <w:lang w:eastAsia="ja-JP"/>
              </w:rPr>
              <w:t>ملكية الفكرية والتكنولوجيات السليمة بيئيا</w:t>
            </w:r>
          </w:p>
        </w:tc>
        <w:tc>
          <w:tcPr>
            <w:tcW w:w="1137" w:type="dxa"/>
            <w:tcBorders>
              <w:top w:val="nil"/>
              <w:bottom w:val="single" w:sz="4" w:space="0" w:color="auto"/>
            </w:tcBorders>
          </w:tcPr>
          <w:p w:rsidR="00FD64AF" w:rsidRPr="00E85D27" w:rsidRDefault="00FD64AF" w:rsidP="00B757C8">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color w:val="000000"/>
                <w:sz w:val="30"/>
                <w:szCs w:val="30"/>
                <w:rtl/>
                <w:lang w:eastAsia="ja-JP"/>
              </w:rPr>
              <w:t xml:space="preserve">من 29 إلى </w:t>
            </w:r>
            <w:r w:rsidR="00B757C8">
              <w:rPr>
                <w:rFonts w:ascii="Arabic Typesetting" w:hAnsi="Arabic Typesetting" w:cs="Arabic Typesetting" w:hint="cs"/>
                <w:color w:val="000000"/>
                <w:sz w:val="30"/>
                <w:szCs w:val="30"/>
                <w:rtl/>
                <w:lang w:eastAsia="ja-JP"/>
              </w:rPr>
              <w:t>30</w:t>
            </w:r>
            <w:r>
              <w:rPr>
                <w:rFonts w:ascii="Arabic Typesetting" w:hAnsi="Arabic Typesetting" w:cs="Arabic Typesetting" w:hint="cs"/>
                <w:color w:val="000000"/>
                <w:sz w:val="30"/>
                <w:szCs w:val="30"/>
                <w:rtl/>
                <w:lang w:eastAsia="ja-JP"/>
              </w:rPr>
              <w:t xml:space="preserve"> مايو 2012</w:t>
            </w:r>
          </w:p>
        </w:tc>
        <w:tc>
          <w:tcPr>
            <w:tcW w:w="2409" w:type="dxa"/>
            <w:tcBorders>
              <w:top w:val="nil"/>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val="fr-FR" w:eastAsia="ja-JP"/>
              </w:rPr>
              <w:t xml:space="preserve">سري </w:t>
            </w:r>
            <w:proofErr w:type="spellStart"/>
            <w:r w:rsidRPr="00E85D27">
              <w:rPr>
                <w:rFonts w:ascii="Arabic Typesetting" w:hAnsi="Arabic Typesetting" w:cs="Arabic Typesetting"/>
                <w:color w:val="000000"/>
                <w:sz w:val="30"/>
                <w:szCs w:val="30"/>
                <w:rtl/>
                <w:lang w:val="fr-FR" w:eastAsia="ja-JP"/>
              </w:rPr>
              <w:t>لانكا</w:t>
            </w:r>
            <w:proofErr w:type="spellEnd"/>
          </w:p>
        </w:tc>
        <w:tc>
          <w:tcPr>
            <w:tcW w:w="3686" w:type="dxa"/>
            <w:tcBorders>
              <w:top w:val="nil"/>
              <w:bottom w:val="single" w:sz="4" w:space="0" w:color="auto"/>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"1" إتاحة الفرصة لراسمي السياسات وممثلي الدوائر الصناعية لتبادل الآراء حول التنمية المستدامة من خلال نقل التكنولوجيا الصديقة للبيئة بفعالية؛ "2"</w:t>
            </w:r>
            <w:r>
              <w:rPr>
                <w:rFonts w:ascii="Arabic Typesetting" w:hAnsi="Arabic Typesetting" w:cs="Arabic Typesetting" w:hint="eastAsia"/>
                <w:color w:val="000000"/>
                <w:sz w:val="30"/>
                <w:szCs w:val="30"/>
                <w:rtl/>
                <w:lang w:eastAsia="ja-JP"/>
              </w:rPr>
              <w:t> </w:t>
            </w:r>
            <w:r>
              <w:rPr>
                <w:rFonts w:ascii="Arabic Typesetting" w:hAnsi="Arabic Typesetting" w:cs="Arabic Typesetting" w:hint="cs"/>
                <w:color w:val="000000"/>
                <w:sz w:val="30"/>
                <w:szCs w:val="30"/>
                <w:rtl/>
                <w:lang w:eastAsia="ja-JP"/>
              </w:rPr>
              <w:t>واستكشاف الطريقة التي يسهم بها نظام الملكية الفكرية في تطوير التكنولوجيا الصديقة للبيئة؛ "3"</w:t>
            </w:r>
            <w:r>
              <w:rPr>
                <w:rFonts w:ascii="Arabic Typesetting" w:hAnsi="Arabic Typesetting" w:cs="Arabic Typesetting" w:hint="eastAsia"/>
                <w:color w:val="000000"/>
                <w:sz w:val="30"/>
                <w:szCs w:val="30"/>
                <w:rtl/>
                <w:lang w:eastAsia="ja-JP"/>
              </w:rPr>
              <w:t> </w:t>
            </w:r>
            <w:r>
              <w:rPr>
                <w:rFonts w:ascii="Arabic Typesetting" w:hAnsi="Arabic Typesetting" w:cs="Arabic Typesetting" w:hint="cs"/>
                <w:color w:val="000000"/>
                <w:sz w:val="30"/>
                <w:szCs w:val="30"/>
                <w:rtl/>
                <w:lang w:eastAsia="ja-JP"/>
              </w:rPr>
              <w:t>ومناقشة سبل التعاون الدولي المحتملة لتوسيع نطاق النفاذ إلى التكنولوجيا الصديقة للبيئة.</w:t>
            </w:r>
          </w:p>
        </w:tc>
      </w:tr>
      <w:tr w:rsidR="00FD64AF" w:rsidRPr="00E85D27" w:rsidTr="00521F33">
        <w:trPr>
          <w:cantSplit/>
          <w:trHeight w:val="1433"/>
          <w:jc w:val="center"/>
        </w:trPr>
        <w:tc>
          <w:tcPr>
            <w:tcW w:w="1843" w:type="dxa"/>
            <w:tcBorders>
              <w:top w:val="single" w:sz="4" w:space="0" w:color="auto"/>
              <w:left w:val="single" w:sz="4" w:space="0" w:color="auto"/>
              <w:bottom w:val="nil"/>
            </w:tcBorders>
          </w:tcPr>
          <w:p w:rsidR="00FD64AF" w:rsidRPr="00E85D27" w:rsidRDefault="00FD64AF" w:rsidP="00521F33">
            <w:pPr>
              <w:keepNext/>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lastRenderedPageBreak/>
              <w:t>ندوة إقلي</w:t>
            </w:r>
            <w:r w:rsidR="00B757C8">
              <w:rPr>
                <w:rFonts w:ascii="Arabic Typesetting" w:hAnsi="Arabic Typesetting" w:cs="Arabic Typesetting" w:hint="cs"/>
                <w:color w:val="000000"/>
                <w:sz w:val="30"/>
                <w:szCs w:val="30"/>
                <w:rtl/>
                <w:lang w:eastAsia="ja-JP"/>
              </w:rPr>
              <w:t>مية للويبو عن الجوانب التشريعية والاقتصادية والسياسية ل</w:t>
            </w:r>
            <w:r>
              <w:rPr>
                <w:rFonts w:ascii="Arabic Typesetting" w:hAnsi="Arabic Typesetting" w:cs="Arabic Typesetting" w:hint="cs"/>
                <w:color w:val="000000"/>
                <w:sz w:val="30"/>
                <w:szCs w:val="30"/>
                <w:rtl/>
                <w:lang w:eastAsia="ja-JP"/>
              </w:rPr>
              <w:t>نظام حماية نماذج المنفعة</w:t>
            </w:r>
          </w:p>
        </w:tc>
        <w:tc>
          <w:tcPr>
            <w:tcW w:w="1137" w:type="dxa"/>
            <w:tcBorders>
              <w:top w:val="single" w:sz="4" w:space="0" w:color="auto"/>
              <w:bottom w:val="nil"/>
            </w:tcBorders>
          </w:tcPr>
          <w:p w:rsidR="00FD64AF" w:rsidRPr="00E85D27" w:rsidRDefault="00B757C8" w:rsidP="00B757C8">
            <w:pPr>
              <w:keepNext/>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b/>
                <w:color w:val="000000"/>
                <w:sz w:val="30"/>
                <w:szCs w:val="30"/>
                <w:rtl/>
                <w:lang w:eastAsia="ja-JP"/>
              </w:rPr>
              <w:t>3</w:t>
            </w:r>
            <w:r w:rsidR="00FD64AF">
              <w:rPr>
                <w:rFonts w:ascii="Arabic Typesetting" w:hAnsi="Arabic Typesetting" w:cs="Arabic Typesetting" w:hint="cs"/>
                <w:b/>
                <w:color w:val="000000"/>
                <w:sz w:val="30"/>
                <w:szCs w:val="30"/>
                <w:rtl/>
                <w:lang w:eastAsia="ja-JP"/>
              </w:rPr>
              <w:t xml:space="preserve"> و</w:t>
            </w:r>
            <w:r>
              <w:rPr>
                <w:rFonts w:ascii="Arabic Typesetting" w:hAnsi="Arabic Typesetting" w:cs="Arabic Typesetting" w:hint="cs"/>
                <w:b/>
                <w:color w:val="000000"/>
                <w:sz w:val="30"/>
                <w:szCs w:val="30"/>
                <w:rtl/>
                <w:lang w:eastAsia="ja-JP"/>
              </w:rPr>
              <w:t xml:space="preserve">4 </w:t>
            </w:r>
            <w:r w:rsidR="00FD64AF">
              <w:rPr>
                <w:rFonts w:ascii="Arabic Typesetting" w:hAnsi="Arabic Typesetting" w:cs="Arabic Typesetting" w:hint="cs"/>
                <w:b/>
                <w:color w:val="000000"/>
                <w:sz w:val="30"/>
                <w:szCs w:val="30"/>
                <w:rtl/>
                <w:lang w:eastAsia="ja-JP"/>
              </w:rPr>
              <w:t>سبتمبر 2012</w:t>
            </w:r>
          </w:p>
        </w:tc>
        <w:tc>
          <w:tcPr>
            <w:tcW w:w="2409" w:type="dxa"/>
            <w:tcBorders>
              <w:top w:val="single" w:sz="4" w:space="0" w:color="auto"/>
              <w:bottom w:val="nil"/>
            </w:tcBorders>
          </w:tcPr>
          <w:p w:rsidR="00FD64AF" w:rsidRPr="00E85D27" w:rsidRDefault="00FD64AF" w:rsidP="00B757C8">
            <w:pPr>
              <w:keepNext/>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lang w:eastAsia="ja-JP" w:bidi="th-TH"/>
              </w:rPr>
              <w:t xml:space="preserve"> </w:t>
            </w:r>
            <w:r w:rsidR="00B757C8">
              <w:rPr>
                <w:rFonts w:ascii="Arabic Typesetting" w:hAnsi="Arabic Typesetting" w:cs="Arabic Typesetting" w:hint="cs"/>
                <w:color w:val="000000"/>
                <w:sz w:val="30"/>
                <w:szCs w:val="30"/>
                <w:rtl/>
                <w:lang w:eastAsia="ja-JP"/>
              </w:rPr>
              <w:t>ماليزيا</w:t>
            </w:r>
          </w:p>
          <w:p w:rsidR="00FD64AF" w:rsidRPr="00E85D27" w:rsidRDefault="00FD64AF" w:rsidP="00521F33">
            <w:pPr>
              <w:keepNext/>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521F33">
            <w:pPr>
              <w:keepNext/>
              <w:autoSpaceDE w:val="0"/>
              <w:autoSpaceDN w:val="0"/>
              <w:adjustRightInd w:val="0"/>
              <w:spacing w:before="60" w:after="60" w:line="300" w:lineRule="exact"/>
              <w:rPr>
                <w:rFonts w:ascii="Arabic Typesetting" w:hAnsi="Arabic Typesetting" w:cs="Arabic Typesetting"/>
                <w:color w:val="000000"/>
                <w:sz w:val="30"/>
                <w:szCs w:val="30"/>
                <w:lang w:val="fr-FR" w:eastAsia="ja-JP" w:bidi="th-TH"/>
              </w:rPr>
            </w:pPr>
          </w:p>
        </w:tc>
        <w:tc>
          <w:tcPr>
            <w:tcW w:w="3686" w:type="dxa"/>
            <w:tcBorders>
              <w:top w:val="single" w:sz="4" w:space="0" w:color="auto"/>
              <w:bottom w:val="nil"/>
              <w:right w:val="single" w:sz="4" w:space="0" w:color="auto"/>
            </w:tcBorders>
          </w:tcPr>
          <w:p w:rsidR="00FD64AF" w:rsidRPr="00E85D27" w:rsidRDefault="00FD64AF" w:rsidP="00521F33">
            <w:pPr>
              <w:keepNext/>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"1" تعميق فهم فوائد نظام حماية نماذج المنفعة؛ "2"</w:t>
            </w:r>
            <w:r>
              <w:rPr>
                <w:rFonts w:ascii="Arabic Typesetting" w:hAnsi="Arabic Typesetting" w:cs="Arabic Typesetting" w:hint="eastAsia"/>
                <w:color w:val="000000"/>
                <w:sz w:val="30"/>
                <w:szCs w:val="30"/>
                <w:rtl/>
                <w:lang w:eastAsia="ja-JP"/>
              </w:rPr>
              <w:t> </w:t>
            </w:r>
            <w:r>
              <w:rPr>
                <w:rFonts w:ascii="Arabic Typesetting" w:hAnsi="Arabic Typesetting" w:cs="Arabic Typesetting" w:hint="cs"/>
                <w:color w:val="000000"/>
                <w:sz w:val="30"/>
                <w:szCs w:val="30"/>
                <w:rtl/>
                <w:lang w:eastAsia="ja-JP"/>
              </w:rPr>
              <w:t>واستعراض المقاربات المختلفة لحماية نماذج المنفعة؛ "3"</w:t>
            </w:r>
            <w:r>
              <w:rPr>
                <w:rFonts w:ascii="Arabic Typesetting" w:hAnsi="Arabic Typesetting" w:cs="Arabic Typesetting" w:hint="eastAsia"/>
                <w:color w:val="000000"/>
                <w:sz w:val="30"/>
                <w:szCs w:val="30"/>
                <w:rtl/>
                <w:lang w:eastAsia="ja-JP"/>
              </w:rPr>
              <w:t> </w:t>
            </w:r>
            <w:r>
              <w:rPr>
                <w:rFonts w:ascii="Arabic Typesetting" w:hAnsi="Arabic Typesetting" w:cs="Arabic Typesetting" w:hint="cs"/>
                <w:color w:val="000000"/>
                <w:sz w:val="30"/>
                <w:szCs w:val="30"/>
                <w:rtl/>
                <w:lang w:eastAsia="ja-JP"/>
              </w:rPr>
              <w:t xml:space="preserve">وتبادل أفضل الممارسات بشأن الانتفاع بفعالية بهذا النظام من أجل النهوض بالابتكار. </w:t>
            </w:r>
          </w:p>
        </w:tc>
      </w:tr>
      <w:tr w:rsidR="00FD64AF" w:rsidRPr="00E85D27" w:rsidTr="00E67543">
        <w:trPr>
          <w:cantSplit/>
          <w:trHeight w:val="1226"/>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b/>
                <w:color w:val="000000"/>
                <w:sz w:val="30"/>
                <w:szCs w:val="30"/>
                <w:rtl/>
                <w:lang w:eastAsia="ja-JP"/>
              </w:rPr>
              <w:t>دورة تدريبية</w:t>
            </w:r>
            <w:r w:rsidRPr="00E85D27">
              <w:rPr>
                <w:rFonts w:ascii="Arabic Typesetting" w:hAnsi="Arabic Typesetting" w:cs="Arabic Typesetting"/>
                <w:b/>
                <w:color w:val="000000"/>
                <w:sz w:val="30"/>
                <w:szCs w:val="30"/>
                <w:rtl/>
                <w:lang w:eastAsia="ja-JP"/>
              </w:rPr>
              <w:t xml:space="preserve"> بشأن ممارسات الفحص المحددة في البرنامج </w:t>
            </w:r>
            <w:r>
              <w:rPr>
                <w:rFonts w:ascii="Arabic Typesetting" w:hAnsi="Arabic Typesetting" w:cs="Arabic Typesetting" w:hint="cs"/>
                <w:b/>
                <w:color w:val="000000"/>
                <w:sz w:val="30"/>
                <w:szCs w:val="30"/>
                <w:rtl/>
                <w:lang w:eastAsia="ja-JP"/>
              </w:rPr>
              <w:t>المتوسط/المتقدم</w:t>
            </w:r>
            <w:r w:rsidRPr="00E85D27">
              <w:rPr>
                <w:rFonts w:ascii="Arabic Typesetting" w:hAnsi="Arabic Typesetting" w:cs="Arabic Typesetting"/>
                <w:b/>
                <w:color w:val="000000"/>
                <w:sz w:val="30"/>
                <w:szCs w:val="30"/>
                <w:rtl/>
                <w:lang w:eastAsia="ja-JP"/>
              </w:rPr>
              <w:t xml:space="preserve"> للملكية الصناعية</w:t>
            </w:r>
            <w:r w:rsidRPr="00E85D27">
              <w:rPr>
                <w:rFonts w:ascii="Arabic Typesetting" w:hAnsi="Arabic Typesetting" w:cs="Arabic Typesetting"/>
                <w:color w:val="000000"/>
                <w:sz w:val="30"/>
                <w:szCs w:val="30"/>
                <w:lang w:eastAsia="ja-JP" w:bidi="th-TH"/>
              </w:rPr>
              <w:t xml:space="preserve"> </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eastAsia="ja-JP"/>
              </w:rPr>
            </w:pPr>
            <w:r w:rsidRPr="00E85D27">
              <w:rPr>
                <w:rFonts w:ascii="Arabic Typesetting" w:hAnsi="Arabic Typesetting" w:cs="Arabic Typesetting"/>
                <w:b/>
                <w:color w:val="000000"/>
                <w:sz w:val="30"/>
                <w:szCs w:val="30"/>
                <w:rtl/>
                <w:lang w:eastAsia="ja-JP"/>
              </w:rPr>
              <w:t>من 22 أكتوبر</w:t>
            </w:r>
            <w:r>
              <w:rPr>
                <w:rFonts w:ascii="Arabic Typesetting" w:hAnsi="Arabic Typesetting" w:cs="Arabic Typesetting" w:hint="cs"/>
                <w:b/>
                <w:color w:val="000000"/>
                <w:sz w:val="30"/>
                <w:szCs w:val="30"/>
                <w:rtl/>
                <w:lang w:eastAsia="ja-JP"/>
              </w:rPr>
              <w:t xml:space="preserve"> </w:t>
            </w:r>
            <w:r w:rsidRPr="00E85D27">
              <w:rPr>
                <w:rFonts w:ascii="Arabic Typesetting" w:hAnsi="Arabic Typesetting" w:cs="Arabic Typesetting"/>
                <w:b/>
                <w:color w:val="000000"/>
                <w:sz w:val="30"/>
                <w:szCs w:val="30"/>
                <w:rtl/>
                <w:lang w:eastAsia="ja-JP"/>
              </w:rPr>
              <w:t xml:space="preserve">إلى 2 </w:t>
            </w:r>
            <w:r>
              <w:rPr>
                <w:rFonts w:ascii="Arabic Typesetting" w:hAnsi="Arabic Typesetting" w:cs="Arabic Typesetting" w:hint="cs"/>
                <w:b/>
                <w:color w:val="000000"/>
                <w:sz w:val="30"/>
                <w:szCs w:val="30"/>
                <w:rtl/>
                <w:lang w:eastAsia="ja-JP"/>
              </w:rPr>
              <w:t>نوفمبر</w:t>
            </w:r>
            <w:r w:rsidRPr="00E85D27">
              <w:rPr>
                <w:rFonts w:ascii="Arabic Typesetting" w:hAnsi="Arabic Typesetting" w:cs="Arabic Typesetting"/>
                <w:b/>
                <w:color w:val="000000"/>
                <w:sz w:val="30"/>
                <w:szCs w:val="30"/>
                <w:rtl/>
                <w:lang w:eastAsia="ja-JP"/>
              </w:rPr>
              <w:t xml:space="preserve"> </w:t>
            </w:r>
            <w:r>
              <w:rPr>
                <w:rFonts w:ascii="Arabic Typesetting" w:hAnsi="Arabic Typesetting" w:cs="Arabic Typesetting" w:hint="cs"/>
                <w:b/>
                <w:color w:val="000000"/>
                <w:sz w:val="30"/>
                <w:szCs w:val="30"/>
                <w:rtl/>
                <w:lang w:eastAsia="ja-JP"/>
              </w:rPr>
              <w:t>2012</w:t>
            </w: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tc>
        <w:tc>
          <w:tcPr>
            <w:tcW w:w="3686" w:type="dxa"/>
            <w:tcBorders>
              <w:top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 xml:space="preserve">مساعدة المشاركين على اكتساب معرفة </w:t>
            </w:r>
            <w:r>
              <w:rPr>
                <w:rFonts w:ascii="Arabic Typesetting" w:hAnsi="Arabic Typesetting" w:cs="Arabic Typesetting" w:hint="cs"/>
                <w:b/>
                <w:color w:val="000000"/>
                <w:sz w:val="30"/>
                <w:szCs w:val="30"/>
                <w:rtl/>
                <w:lang w:eastAsia="ja-JP"/>
              </w:rPr>
              <w:t>متوسطة/متقدمة</w:t>
            </w:r>
            <w:r w:rsidRPr="00E85D27">
              <w:rPr>
                <w:rFonts w:ascii="Arabic Typesetting" w:hAnsi="Arabic Typesetting" w:cs="Arabic Typesetting"/>
                <w:b/>
                <w:color w:val="000000"/>
                <w:sz w:val="30"/>
                <w:szCs w:val="30"/>
                <w:rtl/>
                <w:lang w:eastAsia="ja-JP"/>
              </w:rPr>
              <w:t xml:space="preserve"> بالقوانين وإجراءات الفحص الموضوعي في مجال فحص حقوق الملكية الصناعية وذلك من خلال محاضرات وتمارين عملية ودراسات إفرادية</w:t>
            </w:r>
          </w:p>
        </w:tc>
      </w:tr>
      <w:tr w:rsidR="00FD64AF" w:rsidRPr="00E85D27" w:rsidTr="00E67543">
        <w:trPr>
          <w:cantSplit/>
          <w:trHeight w:val="1253"/>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eastAsia="ja-JP"/>
              </w:rPr>
            </w:pPr>
            <w:r w:rsidRPr="00E85D27">
              <w:rPr>
                <w:rFonts w:ascii="Arabic Typesetting" w:hAnsi="Arabic Typesetting" w:cs="Arabic Typesetting"/>
                <w:b/>
                <w:color w:val="000000"/>
                <w:sz w:val="30"/>
                <w:szCs w:val="30"/>
                <w:rtl/>
                <w:lang w:eastAsia="ja-JP"/>
              </w:rPr>
              <w:t>بعثة خبراء</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من 23 إلى 25 أكتوبر 2012</w:t>
            </w: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الفلبين</w:t>
            </w:r>
          </w:p>
        </w:tc>
        <w:tc>
          <w:tcPr>
            <w:tcW w:w="3686" w:type="dxa"/>
            <w:tcBorders>
              <w:top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 xml:space="preserve">مساعدة مكتب الفلبين للملكية الفكرية في مجالات مختلفة منها تدريب فاحصي العلامات التجارية على تصنيفي نيس وفيينا وفاحصي التصاميم الصناعية على تصنيف </w:t>
            </w:r>
            <w:proofErr w:type="spellStart"/>
            <w:r>
              <w:rPr>
                <w:rFonts w:ascii="Arabic Typesetting" w:hAnsi="Arabic Typesetting" w:cs="Arabic Typesetting" w:hint="cs"/>
                <w:color w:val="000000"/>
                <w:sz w:val="30"/>
                <w:szCs w:val="30"/>
                <w:rtl/>
                <w:lang w:eastAsia="ja-JP"/>
              </w:rPr>
              <w:t>لوكارنو</w:t>
            </w:r>
            <w:proofErr w:type="spellEnd"/>
            <w:r>
              <w:rPr>
                <w:rFonts w:ascii="Arabic Typesetting" w:hAnsi="Arabic Typesetting" w:cs="Arabic Typesetting" w:hint="cs"/>
                <w:color w:val="000000"/>
                <w:sz w:val="30"/>
                <w:szCs w:val="30"/>
                <w:rtl/>
                <w:lang w:eastAsia="ja-JP"/>
              </w:rPr>
              <w:t xml:space="preserve">. </w:t>
            </w:r>
          </w:p>
        </w:tc>
      </w:tr>
      <w:tr w:rsidR="00FD64AF" w:rsidRPr="00E85D27" w:rsidTr="00E67543">
        <w:trPr>
          <w:cantSplit/>
          <w:trHeight w:val="1612"/>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b/>
                <w:color w:val="000000"/>
                <w:sz w:val="30"/>
                <w:szCs w:val="30"/>
                <w:rtl/>
                <w:lang w:eastAsia="ja-JP"/>
              </w:rPr>
              <w:t>دورة تدريبية</w:t>
            </w:r>
            <w:r w:rsidRPr="00E85D27">
              <w:rPr>
                <w:rFonts w:ascii="Arabic Typesetting" w:hAnsi="Arabic Typesetting" w:cs="Arabic Typesetting"/>
                <w:b/>
                <w:color w:val="000000"/>
                <w:sz w:val="30"/>
                <w:szCs w:val="30"/>
                <w:rtl/>
                <w:lang w:eastAsia="ja-JP"/>
              </w:rPr>
              <w:t xml:space="preserve"> بشأن </w:t>
            </w:r>
            <w:r>
              <w:rPr>
                <w:rFonts w:ascii="Arabic Typesetting" w:hAnsi="Arabic Typesetting" w:cs="Arabic Typesetting" w:hint="cs"/>
                <w:b/>
                <w:color w:val="000000"/>
                <w:sz w:val="30"/>
                <w:szCs w:val="30"/>
                <w:rtl/>
                <w:lang w:eastAsia="ja-JP"/>
              </w:rPr>
              <w:t>إنفاذ</w:t>
            </w:r>
            <w:r w:rsidRPr="00E85D27">
              <w:rPr>
                <w:rFonts w:ascii="Arabic Typesetting" w:hAnsi="Arabic Typesetting" w:cs="Arabic Typesetting"/>
                <w:b/>
                <w:color w:val="000000"/>
                <w:sz w:val="30"/>
                <w:szCs w:val="30"/>
                <w:rtl/>
                <w:lang w:eastAsia="ja-JP"/>
              </w:rPr>
              <w:t xml:space="preserve"> حقوق الملكية الفكرية</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lang w:eastAsia="ja-JP" w:bidi="th-TH"/>
              </w:rPr>
              <w:t xml:space="preserve"> </w:t>
            </w:r>
            <w:r w:rsidRPr="00E85D27">
              <w:rPr>
                <w:rFonts w:ascii="Arabic Typesetting" w:hAnsi="Arabic Typesetting" w:cs="Arabic Typesetting"/>
                <w:b/>
                <w:color w:val="000000"/>
                <w:sz w:val="30"/>
                <w:szCs w:val="30"/>
                <w:rtl/>
                <w:lang w:eastAsia="ja-JP"/>
              </w:rPr>
              <w:t>من 5 إلى 16 نوفمبر 2012</w:t>
            </w:r>
            <w:r w:rsidRPr="00E85D27">
              <w:rPr>
                <w:rFonts w:ascii="Arabic Typesetting" w:hAnsi="Arabic Typesetting" w:cs="Arabic Typesetting"/>
                <w:color w:val="000000"/>
                <w:sz w:val="30"/>
                <w:szCs w:val="30"/>
                <w:lang w:eastAsia="ja-JP" w:bidi="th-TH"/>
              </w:rPr>
              <w:t xml:space="preserve">  </w:t>
            </w: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tc>
        <w:tc>
          <w:tcPr>
            <w:tcW w:w="3686" w:type="dxa"/>
            <w:tcBorders>
              <w:top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"1" استعراض التوجهات والممارسات الراهنة في مجال إنفاذ حقوق الملكية الفكرية؛ "2" ودراسة مسوغات الجرائم والمخالفات في مجال الملكية الفكرية وأركانها والتحقيق فيها وملاحقتها والمسؤولية عنها؛ "3" ومناقشة مختلف القضايا السياسية الموضوعية المتعلقة بإنفاذ حقوق الملكية الفكرية.</w:t>
            </w:r>
          </w:p>
        </w:tc>
      </w:tr>
      <w:tr w:rsidR="00FD64AF" w:rsidRPr="00E85D27" w:rsidTr="00521F33">
        <w:trPr>
          <w:cantSplit/>
          <w:trHeight w:val="2125"/>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حلقتا عمل وطنيتان للويبو لفائدة فاحصي البراءات بشأن الانتفاع بنتائج الفحص الخارجي للبراءات</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sidRPr="00E85D27">
              <w:rPr>
                <w:rFonts w:ascii="Arabic Typesetting" w:hAnsi="Arabic Typesetting" w:cs="Arabic Typesetting"/>
                <w:b/>
                <w:color w:val="000000"/>
                <w:sz w:val="30"/>
                <w:szCs w:val="30"/>
                <w:rtl/>
                <w:lang w:eastAsia="ja-JP"/>
              </w:rPr>
              <w:t>من 21 إلى 23 نوفمبر 2012</w:t>
            </w:r>
            <w:r>
              <w:rPr>
                <w:rFonts w:ascii="Arabic Typesetting" w:hAnsi="Arabic Typesetting" w:cs="Arabic Typesetting"/>
                <w:color w:val="000000"/>
                <w:sz w:val="30"/>
                <w:szCs w:val="30"/>
                <w:lang w:eastAsia="ja-JP" w:bidi="th-TH"/>
              </w:rPr>
              <w:t xml:space="preserve">   </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lang w:eastAsia="ja-JP" w:bidi="th-TH"/>
              </w:rPr>
              <w:t xml:space="preserve">              </w:t>
            </w:r>
            <w:r w:rsidRPr="00E85D27">
              <w:rPr>
                <w:rFonts w:ascii="Arabic Typesetting" w:hAnsi="Arabic Typesetting" w:cs="Arabic Typesetting"/>
                <w:b/>
                <w:color w:val="000000"/>
                <w:sz w:val="30"/>
                <w:szCs w:val="30"/>
                <w:rtl/>
                <w:lang w:eastAsia="ja-JP"/>
              </w:rPr>
              <w:t>من 26 إلى 28 نوفمبر 2012</w:t>
            </w:r>
            <w:r w:rsidRPr="00E85D27">
              <w:rPr>
                <w:rFonts w:ascii="Arabic Typesetting" w:hAnsi="Arabic Typesetting" w:cs="Arabic Typesetting"/>
                <w:color w:val="000000"/>
                <w:sz w:val="30"/>
                <w:szCs w:val="30"/>
                <w:lang w:eastAsia="ja-JP" w:bidi="th-TH"/>
              </w:rPr>
              <w:t xml:space="preserve"> </w:t>
            </w: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color w:val="000000"/>
                <w:sz w:val="30"/>
                <w:szCs w:val="30"/>
                <w:rtl/>
                <w:lang w:eastAsia="ja-JP"/>
              </w:rPr>
              <w:t>تايلند</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roofErr w:type="spellStart"/>
            <w:r w:rsidRPr="00E85D27">
              <w:rPr>
                <w:rFonts w:ascii="Arabic Typesetting" w:hAnsi="Arabic Typesetting" w:cs="Arabic Typesetting"/>
                <w:color w:val="000000"/>
                <w:sz w:val="30"/>
                <w:szCs w:val="30"/>
                <w:rtl/>
                <w:lang w:eastAsia="ja-JP"/>
              </w:rPr>
              <w:t>فييت</w:t>
            </w:r>
            <w:proofErr w:type="spellEnd"/>
            <w:r w:rsidRPr="00E85D27">
              <w:rPr>
                <w:rFonts w:ascii="Arabic Typesetting" w:hAnsi="Arabic Typesetting" w:cs="Arabic Typesetting"/>
                <w:color w:val="000000"/>
                <w:sz w:val="30"/>
                <w:szCs w:val="30"/>
                <w:rtl/>
                <w:lang w:eastAsia="ja-JP"/>
              </w:rPr>
              <w:t xml:space="preserve"> نام</w:t>
            </w:r>
          </w:p>
        </w:tc>
        <w:tc>
          <w:tcPr>
            <w:tcW w:w="3686" w:type="dxa"/>
            <w:tcBorders>
              <w:top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"1" تعزيز قدرات إدارات الملكية الفكرية على فحص البراءات بموارد محدودة؛ "2" وتحسين فعالية الملاحقة في مجال البراءات باستخدام نتائج الفحص الخارجي لأعضاء أسرة البراءات وبناء الثقة في الانتفاع بهذه النتائج؛ "3" وتطوير مهارات فاحصي البراءات في الوصول إلى النتائج الخارجية من موارد مختلفة (مثل المكتبة الرقمية للملكية الصناعية التابعة لمكتب اليابان للبراءات</w:t>
            </w:r>
            <w:r w:rsidRPr="00E03B20">
              <w:rPr>
                <w:rFonts w:ascii="Arabic Typesetting" w:hAnsi="Arabic Typesetting" w:cs="Arabic Typesetting" w:hint="cs"/>
                <w:color w:val="000000"/>
                <w:sz w:val="30"/>
                <w:szCs w:val="30"/>
                <w:rtl/>
                <w:lang w:eastAsia="ja-JP"/>
              </w:rPr>
              <w:t xml:space="preserve"> والشبكة المتقدمة للملكية الصناعية وق</w:t>
            </w:r>
            <w:r w:rsidRPr="00E03B20">
              <w:rPr>
                <w:rFonts w:ascii="Arabic Typesetting" w:hAnsi="Arabic Typesetting" w:cs="Arabic Typesetting"/>
                <w:color w:val="000000"/>
                <w:sz w:val="30"/>
                <w:szCs w:val="30"/>
                <w:rtl/>
                <w:lang w:eastAsia="ja-JP"/>
              </w:rPr>
              <w:t>اعدة</w:t>
            </w:r>
            <w:r>
              <w:rPr>
                <w:rFonts w:ascii="Arabic Typesetting" w:hAnsi="Arabic Typesetting" w:cs="Arabic Typesetting"/>
                <w:color w:val="000000"/>
                <w:sz w:val="30"/>
                <w:szCs w:val="30"/>
                <w:rtl/>
                <w:lang w:eastAsia="ja-JP"/>
              </w:rPr>
              <w:t xml:space="preserve"> بيانات شبكة الفضاء ال</w:t>
            </w:r>
            <w:r>
              <w:rPr>
                <w:rFonts w:ascii="Arabic Typesetting" w:hAnsi="Arabic Typesetting" w:cs="Arabic Typesetting" w:hint="cs"/>
                <w:color w:val="000000"/>
                <w:sz w:val="30"/>
                <w:szCs w:val="30"/>
                <w:rtl/>
                <w:lang w:eastAsia="ja-JP"/>
              </w:rPr>
              <w:t>إ</w:t>
            </w:r>
            <w:r>
              <w:rPr>
                <w:rFonts w:ascii="Arabic Typesetting" w:hAnsi="Arabic Typesetting" w:cs="Arabic Typesetting"/>
                <w:color w:val="000000"/>
                <w:sz w:val="30"/>
                <w:szCs w:val="30"/>
                <w:rtl/>
                <w:lang w:eastAsia="ja-JP"/>
              </w:rPr>
              <w:t xml:space="preserve">لكتروني </w:t>
            </w:r>
            <w:r>
              <w:rPr>
                <w:rFonts w:ascii="Arabic Typesetting" w:hAnsi="Arabic Typesetting" w:cs="Arabic Typesetting" w:hint="cs"/>
                <w:color w:val="000000"/>
                <w:sz w:val="30"/>
                <w:szCs w:val="30"/>
                <w:rtl/>
                <w:lang w:eastAsia="ja-JP"/>
              </w:rPr>
              <w:t>(</w:t>
            </w:r>
            <w:proofErr w:type="spellStart"/>
            <w:r w:rsidRPr="00E03B20">
              <w:rPr>
                <w:rFonts w:ascii="Arabic Typesetting" w:hAnsi="Arabic Typesetting" w:cs="Arabic Typesetting"/>
                <w:color w:val="000000"/>
                <w:sz w:val="30"/>
                <w:szCs w:val="30"/>
                <w:lang w:eastAsia="ja-JP"/>
              </w:rPr>
              <w:t>Espacenet</w:t>
            </w:r>
            <w:proofErr w:type="spellEnd"/>
            <w:r>
              <w:rPr>
                <w:rFonts w:ascii="Arabic Typesetting" w:hAnsi="Arabic Typesetting" w:cs="Arabic Typesetting" w:hint="cs"/>
                <w:color w:val="000000"/>
                <w:sz w:val="30"/>
                <w:szCs w:val="30"/>
                <w:rtl/>
                <w:lang w:eastAsia="ja-JP"/>
              </w:rPr>
              <w:t>) وركن البراءات والأداة الأمريكية لاسترجاع المعلومات المتعلقة بالبراءات (</w:t>
            </w:r>
            <w:r>
              <w:rPr>
                <w:rFonts w:ascii="Arabic Typesetting" w:hAnsi="Arabic Typesetting" w:cs="Arabic Typesetting"/>
                <w:color w:val="000000"/>
                <w:sz w:val="30"/>
                <w:szCs w:val="30"/>
                <w:lang w:eastAsia="ja-JP"/>
              </w:rPr>
              <w:t>US PAIR</w:t>
            </w:r>
            <w:r>
              <w:rPr>
                <w:rFonts w:ascii="Arabic Typesetting" w:hAnsi="Arabic Typesetting" w:cs="Arabic Typesetting" w:hint="cs"/>
                <w:color w:val="000000"/>
                <w:sz w:val="30"/>
                <w:szCs w:val="30"/>
                <w:rtl/>
                <w:lang w:eastAsia="ja-JP"/>
              </w:rPr>
              <w:t xml:space="preserve">) </w:t>
            </w:r>
            <w:r w:rsidRPr="00E03B20">
              <w:rPr>
                <w:rFonts w:ascii="Arabic Typesetting" w:hAnsi="Arabic Typesetting" w:cs="Arabic Typesetting" w:hint="cs"/>
                <w:color w:val="000000"/>
                <w:sz w:val="30"/>
                <w:szCs w:val="30"/>
                <w:rtl/>
                <w:lang w:eastAsia="ja-JP"/>
              </w:rPr>
              <w:t>و</w:t>
            </w:r>
            <w:r>
              <w:rPr>
                <w:rFonts w:ascii="Arabic Typesetting" w:hAnsi="Arabic Typesetting" w:cs="Arabic Typesetting" w:hint="cs"/>
                <w:color w:val="000000"/>
                <w:sz w:val="30"/>
                <w:szCs w:val="30"/>
                <w:rtl/>
                <w:lang w:eastAsia="ja-JP"/>
              </w:rPr>
              <w:t xml:space="preserve">نظام </w:t>
            </w:r>
            <w:r w:rsidRPr="00E03B20">
              <w:rPr>
                <w:rFonts w:ascii="Arabic Typesetting" w:hAnsi="Arabic Typesetting" w:cs="Arabic Typesetting"/>
                <w:color w:val="000000"/>
                <w:sz w:val="30"/>
                <w:szCs w:val="30"/>
                <w:lang w:eastAsia="ja-JP"/>
              </w:rPr>
              <w:t>ICE</w:t>
            </w:r>
            <w:r w:rsidRPr="00E03B20">
              <w:rPr>
                <w:rFonts w:ascii="Arabic Typesetting" w:hAnsi="Arabic Typesetting" w:cs="Arabic Typesetting" w:hint="cs"/>
                <w:color w:val="000000"/>
                <w:sz w:val="30"/>
                <w:szCs w:val="30"/>
                <w:rtl/>
                <w:lang w:eastAsia="ja-JP"/>
              </w:rPr>
              <w:t>)</w:t>
            </w:r>
            <w:r>
              <w:rPr>
                <w:rFonts w:ascii="Arabic Typesetting" w:hAnsi="Arabic Typesetting" w:cs="Arabic Typesetting" w:hint="cs"/>
                <w:color w:val="000000"/>
                <w:sz w:val="30"/>
                <w:szCs w:val="30"/>
                <w:rtl/>
                <w:lang w:eastAsia="ja-JP"/>
              </w:rPr>
              <w:t xml:space="preserve"> واستغلالها في سياق التشريع الوطني.</w:t>
            </w:r>
          </w:p>
        </w:tc>
      </w:tr>
      <w:tr w:rsidR="00FD64AF" w:rsidRPr="00E85D27" w:rsidTr="00521F33">
        <w:trPr>
          <w:cantSplit/>
          <w:trHeight w:val="1129"/>
          <w:jc w:val="center"/>
        </w:trPr>
        <w:tc>
          <w:tcPr>
            <w:tcW w:w="1843" w:type="dxa"/>
            <w:tcBorders>
              <w:top w:val="nil"/>
              <w:left w:val="single" w:sz="4" w:space="0" w:color="auto"/>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sidRPr="00E85D27">
              <w:rPr>
                <w:rFonts w:ascii="Arabic Typesetting" w:hAnsi="Arabic Typesetting" w:cs="Arabic Typesetting"/>
                <w:b/>
                <w:color w:val="000000"/>
                <w:sz w:val="30"/>
                <w:szCs w:val="30"/>
                <w:rtl/>
                <w:lang w:eastAsia="ja-JP"/>
              </w:rPr>
              <w:t>بعثة خبراء</w:t>
            </w:r>
          </w:p>
        </w:tc>
        <w:tc>
          <w:tcPr>
            <w:tcW w:w="1137" w:type="dxa"/>
            <w:tcBorders>
              <w:top w:val="nil"/>
              <w:bottom w:val="single" w:sz="4" w:space="0" w:color="auto"/>
            </w:tcBorders>
          </w:tcPr>
          <w:p w:rsidR="00FD64AF" w:rsidRPr="00E85D27" w:rsidRDefault="00FD64AF" w:rsidP="006C4B0A">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sidRPr="00E85D27">
              <w:rPr>
                <w:rFonts w:ascii="Arabic Typesetting" w:hAnsi="Arabic Typesetting" w:cs="Arabic Typesetting"/>
                <w:b/>
                <w:color w:val="000000"/>
                <w:sz w:val="30"/>
                <w:szCs w:val="30"/>
                <w:rtl/>
                <w:lang w:eastAsia="ja-JP"/>
              </w:rPr>
              <w:t xml:space="preserve">من 3 إلى </w:t>
            </w:r>
            <w:r w:rsidR="006C4B0A">
              <w:rPr>
                <w:rFonts w:ascii="Arabic Typesetting" w:hAnsi="Arabic Typesetting" w:cs="Arabic Typesetting" w:hint="cs"/>
                <w:b/>
                <w:color w:val="000000"/>
                <w:sz w:val="30"/>
                <w:szCs w:val="30"/>
                <w:rtl/>
                <w:lang w:eastAsia="ja-JP"/>
              </w:rPr>
              <w:t>7</w:t>
            </w:r>
            <w:r w:rsidRPr="00E85D27">
              <w:rPr>
                <w:rFonts w:ascii="Arabic Typesetting" w:hAnsi="Arabic Typesetting" w:cs="Arabic Typesetting"/>
                <w:b/>
                <w:color w:val="000000"/>
                <w:sz w:val="30"/>
                <w:szCs w:val="30"/>
                <w:rtl/>
                <w:lang w:eastAsia="ja-JP"/>
              </w:rPr>
              <w:t xml:space="preserve"> ديسمبر </w:t>
            </w:r>
            <w:r>
              <w:rPr>
                <w:rFonts w:ascii="Arabic Typesetting" w:hAnsi="Arabic Typesetting" w:cs="Arabic Typesetting" w:hint="cs"/>
                <w:b/>
                <w:color w:val="000000"/>
                <w:sz w:val="30"/>
                <w:szCs w:val="30"/>
                <w:rtl/>
                <w:lang w:eastAsia="ja-JP"/>
              </w:rPr>
              <w:t>2012</w:t>
            </w:r>
          </w:p>
        </w:tc>
        <w:tc>
          <w:tcPr>
            <w:tcW w:w="2409" w:type="dxa"/>
            <w:tcBorders>
              <w:top w:val="nil"/>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roofErr w:type="spellStart"/>
            <w:r w:rsidRPr="00E85D27">
              <w:rPr>
                <w:rFonts w:ascii="Arabic Typesetting" w:hAnsi="Arabic Typesetting" w:cs="Arabic Typesetting"/>
                <w:color w:val="000000"/>
                <w:sz w:val="30"/>
                <w:szCs w:val="30"/>
                <w:rtl/>
                <w:lang w:eastAsia="ja-JP"/>
              </w:rPr>
              <w:t>فييت</w:t>
            </w:r>
            <w:proofErr w:type="spellEnd"/>
            <w:r w:rsidRPr="00E85D27">
              <w:rPr>
                <w:rFonts w:ascii="Arabic Typesetting" w:hAnsi="Arabic Typesetting" w:cs="Arabic Typesetting"/>
                <w:color w:val="000000"/>
                <w:sz w:val="30"/>
                <w:szCs w:val="30"/>
                <w:rtl/>
                <w:lang w:eastAsia="ja-JP"/>
              </w:rPr>
              <w:t xml:space="preserve"> نام</w:t>
            </w:r>
          </w:p>
        </w:tc>
        <w:tc>
          <w:tcPr>
            <w:tcW w:w="3686" w:type="dxa"/>
            <w:tcBorders>
              <w:top w:val="nil"/>
              <w:bottom w:val="single" w:sz="4" w:space="0" w:color="auto"/>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 xml:space="preserve">مساعدة مكتب </w:t>
            </w:r>
            <w:proofErr w:type="spellStart"/>
            <w:r>
              <w:rPr>
                <w:rFonts w:ascii="Arabic Typesetting" w:hAnsi="Arabic Typesetting" w:cs="Arabic Typesetting" w:hint="cs"/>
                <w:color w:val="000000"/>
                <w:sz w:val="30"/>
                <w:szCs w:val="30"/>
                <w:rtl/>
                <w:lang w:eastAsia="ja-JP"/>
              </w:rPr>
              <w:t>فييت</w:t>
            </w:r>
            <w:proofErr w:type="spellEnd"/>
            <w:r>
              <w:rPr>
                <w:rFonts w:ascii="Arabic Typesetting" w:hAnsi="Arabic Typesetting" w:cs="Arabic Typesetting" w:hint="cs"/>
                <w:color w:val="000000"/>
                <w:sz w:val="30"/>
                <w:szCs w:val="30"/>
                <w:rtl/>
                <w:lang w:eastAsia="ja-JP"/>
              </w:rPr>
              <w:t xml:space="preserve"> نام الوطني للملكية الفكرية في مجالات مختلفة، منها تدريب فاحصي التصاميم الصناعية على فحص التصاميم الصناعية مع التركيز على نظام الاستئناف الخاص بالمنازعات.</w:t>
            </w:r>
          </w:p>
        </w:tc>
      </w:tr>
      <w:tr w:rsidR="00FD64AF" w:rsidRPr="00E85D27" w:rsidTr="00521F33">
        <w:trPr>
          <w:cantSplit/>
          <w:trHeight w:val="2364"/>
          <w:jc w:val="center"/>
        </w:trPr>
        <w:tc>
          <w:tcPr>
            <w:tcW w:w="1843" w:type="dxa"/>
            <w:tcBorders>
              <w:top w:val="single" w:sz="4" w:space="0" w:color="auto"/>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b/>
                <w:color w:val="000000"/>
                <w:sz w:val="30"/>
                <w:szCs w:val="30"/>
                <w:rtl/>
                <w:lang w:eastAsia="ja-JP"/>
              </w:rPr>
              <w:lastRenderedPageBreak/>
              <w:t>دورة تدريبية</w:t>
            </w:r>
            <w:r w:rsidRPr="00E85D27">
              <w:rPr>
                <w:rFonts w:ascii="Arabic Typesetting" w:hAnsi="Arabic Typesetting" w:cs="Arabic Typesetting"/>
                <w:b/>
                <w:color w:val="000000"/>
                <w:sz w:val="30"/>
                <w:szCs w:val="30"/>
                <w:rtl/>
                <w:lang w:eastAsia="ja-JP"/>
              </w:rPr>
              <w:t xml:space="preserve"> بشأن استخدام تكنولوجيا المعلومات في إدارة الملكية الصناعية</w:t>
            </w:r>
          </w:p>
        </w:tc>
        <w:tc>
          <w:tcPr>
            <w:tcW w:w="1137" w:type="dxa"/>
            <w:tcBorders>
              <w:top w:val="single" w:sz="4" w:space="0" w:color="auto"/>
              <w:bottom w:val="nil"/>
            </w:tcBorders>
          </w:tcPr>
          <w:p w:rsidR="00FD64AF" w:rsidRPr="00E85D27" w:rsidRDefault="00FD64AF" w:rsidP="006C4B0A">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 xml:space="preserve">من 3 إلى </w:t>
            </w:r>
            <w:r w:rsidR="006C4B0A">
              <w:rPr>
                <w:rFonts w:ascii="Arabic Typesetting" w:hAnsi="Arabic Typesetting" w:cs="Arabic Typesetting" w:hint="cs"/>
                <w:b/>
                <w:color w:val="000000"/>
                <w:sz w:val="30"/>
                <w:szCs w:val="30"/>
                <w:rtl/>
                <w:lang w:eastAsia="ja-JP"/>
              </w:rPr>
              <w:t>14</w:t>
            </w:r>
            <w:r w:rsidRPr="00E85D27">
              <w:rPr>
                <w:rFonts w:ascii="Arabic Typesetting" w:hAnsi="Arabic Typesetting" w:cs="Arabic Typesetting"/>
                <w:b/>
                <w:color w:val="000000"/>
                <w:sz w:val="30"/>
                <w:szCs w:val="30"/>
                <w:rtl/>
                <w:lang w:eastAsia="ja-JP"/>
              </w:rPr>
              <w:t xml:space="preserve"> ديسمبر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2409" w:type="dxa"/>
            <w:tcBorders>
              <w:top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tc>
        <w:tc>
          <w:tcPr>
            <w:tcW w:w="3686" w:type="dxa"/>
            <w:tcBorders>
              <w:top w:val="single" w:sz="4" w:space="0" w:color="auto"/>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إطلاع المشاركين على تبعات التطورات التي طرأت مؤخرا على تكنولوجيا المعلومات فيما يتصل بإدارة الملكية الصناعية، ونشر المعارف العملية حول استخدام تكنولوجيا المعلومات من خلال جلسات تفاعلية تُستخدم فيها حواسيب شخصية موصولة ببعضها ومن خلال زيارات إلى الكيانات الخاصة المعنية؛ وإتاحة فرصة لتبادل وجهات النظر والشواغل بين المشاركين حول القضايا الموضوعية ذات الصلة، والتمكّن بالتالي من تعزيز قدرتهم المهنية على تخطيط وإدارة استخدام تكنولوجيا المعلومات في إدارة الملكية الصناعية</w:t>
            </w:r>
            <w:r w:rsidRPr="00E85D27">
              <w:rPr>
                <w:rFonts w:ascii="Arabic Typesetting" w:hAnsi="Arabic Typesetting" w:cs="Arabic Typesetting"/>
                <w:color w:val="000000"/>
                <w:sz w:val="30"/>
                <w:szCs w:val="30"/>
                <w:lang w:eastAsia="ja-JP" w:bidi="th-TH"/>
              </w:rPr>
              <w:t xml:space="preserve"> </w:t>
            </w:r>
          </w:p>
        </w:tc>
      </w:tr>
      <w:tr w:rsidR="006C4B0A" w:rsidRPr="00E85D27" w:rsidTr="00521F33">
        <w:trPr>
          <w:cantSplit/>
          <w:trHeight w:val="2364"/>
          <w:jc w:val="center"/>
        </w:trPr>
        <w:tc>
          <w:tcPr>
            <w:tcW w:w="1843" w:type="dxa"/>
            <w:tcBorders>
              <w:top w:val="single" w:sz="4" w:space="0" w:color="auto"/>
              <w:left w:val="single" w:sz="4" w:space="0" w:color="auto"/>
              <w:bottom w:val="nil"/>
            </w:tcBorders>
          </w:tcPr>
          <w:p w:rsidR="006C4B0A" w:rsidRDefault="006C4B0A" w:rsidP="00E67543">
            <w:pPr>
              <w:autoSpaceDE w:val="0"/>
              <w:autoSpaceDN w:val="0"/>
              <w:adjustRightInd w:val="0"/>
              <w:spacing w:before="60" w:after="60" w:line="300" w:lineRule="exact"/>
              <w:rPr>
                <w:rFonts w:ascii="Arabic Typesetting" w:hAnsi="Arabic Typesetting" w:cs="Arabic Typesetting"/>
                <w:b/>
                <w:color w:val="000000"/>
                <w:sz w:val="30"/>
                <w:szCs w:val="30"/>
                <w:rtl/>
                <w:lang w:eastAsia="ja-JP"/>
              </w:rPr>
            </w:pPr>
            <w:r>
              <w:rPr>
                <w:rFonts w:ascii="Arabic Typesetting" w:hAnsi="Arabic Typesetting" w:cs="Arabic Typesetting" w:hint="cs"/>
                <w:b/>
                <w:color w:val="000000"/>
                <w:sz w:val="30"/>
                <w:szCs w:val="30"/>
                <w:rtl/>
                <w:lang w:eastAsia="ja-JP"/>
              </w:rPr>
              <w:t xml:space="preserve">ندوة دون إقليمية مشتركة بين الويبو ورابطة أمم جنوب شرق آسيا </w:t>
            </w:r>
            <w:r w:rsidR="00343139">
              <w:rPr>
                <w:rFonts w:ascii="Arabic Typesetting" w:hAnsi="Arabic Typesetting" w:cs="Arabic Typesetting" w:hint="cs"/>
                <w:b/>
                <w:color w:val="000000"/>
                <w:sz w:val="30"/>
                <w:szCs w:val="30"/>
                <w:rtl/>
                <w:lang w:eastAsia="ja-JP"/>
              </w:rPr>
              <w:t>بشأن الانضمام إلى وثيقة جنيف لاتفاق لاهاي</w:t>
            </w:r>
          </w:p>
        </w:tc>
        <w:tc>
          <w:tcPr>
            <w:tcW w:w="1137" w:type="dxa"/>
            <w:tcBorders>
              <w:top w:val="single" w:sz="4" w:space="0" w:color="auto"/>
              <w:bottom w:val="nil"/>
            </w:tcBorders>
          </w:tcPr>
          <w:p w:rsidR="006C4B0A" w:rsidRPr="00E85D27" w:rsidRDefault="00343139" w:rsidP="006C4B0A">
            <w:pPr>
              <w:autoSpaceDE w:val="0"/>
              <w:autoSpaceDN w:val="0"/>
              <w:adjustRightInd w:val="0"/>
              <w:spacing w:before="60" w:after="60" w:line="300" w:lineRule="exact"/>
              <w:rPr>
                <w:rFonts w:ascii="Arabic Typesetting" w:hAnsi="Arabic Typesetting" w:cs="Arabic Typesetting"/>
                <w:b/>
                <w:color w:val="000000"/>
                <w:sz w:val="30"/>
                <w:szCs w:val="30"/>
                <w:rtl/>
                <w:lang w:eastAsia="ja-JP"/>
              </w:rPr>
            </w:pPr>
            <w:r>
              <w:rPr>
                <w:rFonts w:ascii="Arabic Typesetting" w:hAnsi="Arabic Typesetting" w:cs="Arabic Typesetting" w:hint="cs"/>
                <w:b/>
                <w:color w:val="000000"/>
                <w:sz w:val="30"/>
                <w:szCs w:val="30"/>
                <w:rtl/>
                <w:lang w:eastAsia="ja-JP"/>
              </w:rPr>
              <w:t>19 و20 ديسمبر 2012</w:t>
            </w:r>
          </w:p>
        </w:tc>
        <w:tc>
          <w:tcPr>
            <w:tcW w:w="2409" w:type="dxa"/>
            <w:tcBorders>
              <w:top w:val="single" w:sz="4" w:space="0" w:color="auto"/>
              <w:bottom w:val="nil"/>
            </w:tcBorders>
          </w:tcPr>
          <w:p w:rsidR="006C4B0A" w:rsidRPr="00E85D27" w:rsidRDefault="00343139" w:rsidP="00E67543">
            <w:pPr>
              <w:autoSpaceDE w:val="0"/>
              <w:autoSpaceDN w:val="0"/>
              <w:adjustRightInd w:val="0"/>
              <w:spacing w:before="60" w:after="60" w:line="300" w:lineRule="exact"/>
              <w:rPr>
                <w:rFonts w:ascii="Arabic Typesetting" w:hAnsi="Arabic Typesetting" w:cs="Arabic Typesetting"/>
                <w:color w:val="000000"/>
                <w:sz w:val="30"/>
                <w:szCs w:val="30"/>
                <w:rtl/>
                <w:lang w:eastAsia="ja-JP"/>
              </w:rPr>
            </w:pPr>
            <w:r>
              <w:rPr>
                <w:rFonts w:ascii="Arabic Typesetting" w:hAnsi="Arabic Typesetting" w:cs="Arabic Typesetting" w:hint="cs"/>
                <w:color w:val="000000"/>
                <w:sz w:val="30"/>
                <w:szCs w:val="30"/>
                <w:rtl/>
                <w:lang w:eastAsia="ja-JP"/>
              </w:rPr>
              <w:t>الفلبين</w:t>
            </w:r>
          </w:p>
        </w:tc>
        <w:tc>
          <w:tcPr>
            <w:tcW w:w="3686" w:type="dxa"/>
            <w:tcBorders>
              <w:top w:val="single" w:sz="4" w:space="0" w:color="auto"/>
              <w:bottom w:val="nil"/>
              <w:right w:val="single" w:sz="4" w:space="0" w:color="auto"/>
            </w:tcBorders>
          </w:tcPr>
          <w:p w:rsidR="006C4B0A" w:rsidRPr="00E85D27" w:rsidRDefault="00343139" w:rsidP="00343139">
            <w:pPr>
              <w:autoSpaceDE w:val="0"/>
              <w:autoSpaceDN w:val="0"/>
              <w:adjustRightInd w:val="0"/>
              <w:spacing w:before="60" w:after="60" w:line="300" w:lineRule="exact"/>
              <w:rPr>
                <w:rFonts w:ascii="Arabic Typesetting" w:hAnsi="Arabic Typesetting" w:cs="Arabic Typesetting"/>
                <w:b/>
                <w:color w:val="000000"/>
                <w:sz w:val="30"/>
                <w:szCs w:val="30"/>
                <w:rtl/>
                <w:lang w:eastAsia="ja-JP"/>
              </w:rPr>
            </w:pPr>
            <w:r>
              <w:rPr>
                <w:rFonts w:ascii="Arabic Typesetting" w:hAnsi="Arabic Typesetting" w:cs="Arabic Typesetting" w:hint="cs"/>
                <w:b/>
                <w:color w:val="000000"/>
                <w:sz w:val="30"/>
                <w:szCs w:val="30"/>
                <w:rtl/>
                <w:lang w:eastAsia="ja-JP"/>
              </w:rPr>
              <w:t>"1" إتاحة الفرصة أمام المشاركين من الدول الأعضاء في رابطة أمم جنوب شرق آسيا والتي ليست أعضاء في اتفاق لاهاي للاطلاع على الإجراءات العملية لنظام لاهاي؛ "2" واستعراض إجمالي أعباء العمل والمهام التي تنطوي عليها إدارة نظام لاهاي؛ "3" وتعزيز فهم منافع وشروط الانضمام إلى نظام لاهاي.</w:t>
            </w:r>
          </w:p>
        </w:tc>
      </w:tr>
      <w:tr w:rsidR="00FD64AF" w:rsidRPr="00E85D27" w:rsidTr="00E67543">
        <w:trPr>
          <w:cantSplit/>
          <w:trHeight w:val="697"/>
          <w:jc w:val="center"/>
        </w:trPr>
        <w:tc>
          <w:tcPr>
            <w:tcW w:w="1843" w:type="dxa"/>
            <w:tcBorders>
              <w:top w:val="nil"/>
              <w:left w:val="single" w:sz="4" w:space="0" w:color="auto"/>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توفير مواد مرجعية في مجال الملكية الفكرية</w:t>
            </w:r>
          </w:p>
        </w:tc>
        <w:tc>
          <w:tcPr>
            <w:tcW w:w="1137" w:type="dxa"/>
            <w:tcBorders>
              <w:top w:val="nil"/>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سبتمبر 2012</w:t>
            </w:r>
          </w:p>
        </w:tc>
        <w:tc>
          <w:tcPr>
            <w:tcW w:w="2409" w:type="dxa"/>
            <w:tcBorders>
              <w:top w:val="nil"/>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إندونيسيا</w:t>
            </w:r>
            <w:r w:rsidRPr="00E85D27">
              <w:rPr>
                <w:rFonts w:ascii="Arabic Typesetting" w:hAnsi="Arabic Typesetting" w:cs="Arabic Typesetting"/>
                <w:color w:val="000000"/>
                <w:sz w:val="30"/>
                <w:szCs w:val="30"/>
                <w:lang w:eastAsia="ja-JP"/>
              </w:rPr>
              <w:t xml:space="preserve"> </w:t>
            </w:r>
          </w:p>
        </w:tc>
        <w:tc>
          <w:tcPr>
            <w:tcW w:w="3686" w:type="dxa"/>
            <w:tcBorders>
              <w:top w:val="nil"/>
              <w:bottom w:val="single" w:sz="4" w:space="0" w:color="auto"/>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color w:val="000000"/>
                <w:sz w:val="30"/>
                <w:szCs w:val="30"/>
                <w:rtl/>
              </w:rPr>
              <w:t>تعزيز قدرات الطلاب/الباحثين على دراسة وتحليل قضايا الملكية الفكرية</w:t>
            </w:r>
          </w:p>
        </w:tc>
      </w:tr>
    </w:tbl>
    <w:p w:rsidR="00FD64AF" w:rsidRPr="00E85D27" w:rsidRDefault="00FD64AF" w:rsidP="009509E3">
      <w:pPr>
        <w:keepLines/>
        <w:spacing w:before="60" w:afterLines="60" w:after="144" w:line="300" w:lineRule="exact"/>
        <w:rPr>
          <w:rFonts w:ascii="Arabic Typesetting" w:hAnsi="Arabic Typesetting" w:cs="Arabic Typesetting"/>
          <w:b/>
          <w:sz w:val="30"/>
          <w:szCs w:val="30"/>
        </w:rPr>
      </w:pPr>
    </w:p>
    <w:p w:rsidR="00FD64AF" w:rsidRPr="0094105C" w:rsidRDefault="00FD64AF" w:rsidP="009509E3">
      <w:pPr>
        <w:pStyle w:val="NormalParaAR"/>
        <w:keepNext/>
        <w:rPr>
          <w:b/>
          <w:bCs/>
        </w:rPr>
      </w:pPr>
      <w:r>
        <w:rPr>
          <w:rFonts w:hint="cs"/>
          <w:b/>
          <w:bCs/>
          <w:sz w:val="40"/>
          <w:szCs w:val="40"/>
          <w:rtl/>
        </w:rPr>
        <w:t>اليابان/الملكية الصناعية</w:t>
      </w:r>
      <w:r w:rsidRPr="0094105C">
        <w:rPr>
          <w:b/>
          <w:bCs/>
          <w:rtl/>
        </w:rPr>
        <w:t xml:space="preserve"> مساهمات المانحين والنفقات في عام </w:t>
      </w:r>
      <w:r w:rsidRPr="0094105C">
        <w:rPr>
          <w:rFonts w:hint="cs"/>
          <w:b/>
          <w:bCs/>
          <w:rtl/>
        </w:rPr>
        <w:t>2012</w:t>
      </w:r>
      <w:r w:rsidRPr="0094105C">
        <w:rPr>
          <w:b/>
          <w:bCs/>
          <w:rtl/>
        </w:rPr>
        <w:t xml:space="preserve"> </w:t>
      </w:r>
      <w:r w:rsidRPr="0094105C">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16"/>
        <w:gridCol w:w="1781"/>
        <w:gridCol w:w="1685"/>
        <w:gridCol w:w="2278"/>
      </w:tblGrid>
      <w:tr w:rsidR="00FD64AF" w:rsidRPr="00CB17DF" w:rsidTr="00E67543">
        <w:trPr>
          <w:trHeight w:val="567"/>
          <w:jc w:val="center"/>
        </w:trPr>
        <w:tc>
          <w:tcPr>
            <w:tcW w:w="1870" w:type="dxa"/>
            <w:shd w:val="clear" w:color="auto" w:fill="CCFFFF"/>
            <w:vAlign w:val="center"/>
          </w:tcPr>
          <w:p w:rsidR="00FD64AF" w:rsidRPr="00CB17DF" w:rsidRDefault="00FD64AF" w:rsidP="00E67543">
            <w:pPr>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الرصيد في 31 ديسمبر 2011</w:t>
            </w:r>
          </w:p>
        </w:tc>
        <w:tc>
          <w:tcPr>
            <w:tcW w:w="1516" w:type="dxa"/>
            <w:shd w:val="clear" w:color="auto" w:fill="CCFFFF"/>
            <w:vAlign w:val="center"/>
          </w:tcPr>
          <w:p w:rsidR="00FD64AF" w:rsidRPr="00CB17DF" w:rsidRDefault="00FD64AF" w:rsidP="00E67543">
            <w:pPr>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إيرادات عام 2012</w:t>
            </w:r>
          </w:p>
        </w:tc>
        <w:tc>
          <w:tcPr>
            <w:tcW w:w="1781" w:type="dxa"/>
            <w:shd w:val="clear" w:color="auto" w:fill="CCFFFF"/>
            <w:vAlign w:val="center"/>
          </w:tcPr>
          <w:p w:rsidR="00FD64AF" w:rsidRPr="00CB17DF" w:rsidRDefault="00FD64AF" w:rsidP="00E67543">
            <w:pPr>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نفقات عام 2012</w:t>
            </w:r>
          </w:p>
        </w:tc>
        <w:tc>
          <w:tcPr>
            <w:tcW w:w="1685" w:type="dxa"/>
            <w:shd w:val="clear" w:color="auto" w:fill="CCFFFF"/>
            <w:vAlign w:val="center"/>
          </w:tcPr>
          <w:p w:rsidR="00FD64AF" w:rsidRPr="00CB17DF" w:rsidRDefault="00FD64AF" w:rsidP="00E67543">
            <w:pPr>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المبالغ المسددة</w:t>
            </w:r>
          </w:p>
        </w:tc>
        <w:tc>
          <w:tcPr>
            <w:tcW w:w="2278" w:type="dxa"/>
            <w:shd w:val="clear" w:color="auto" w:fill="CCFFFF"/>
            <w:vAlign w:val="center"/>
          </w:tcPr>
          <w:p w:rsidR="00FD64AF" w:rsidRPr="00CB17DF" w:rsidRDefault="00FD64AF" w:rsidP="00E67543">
            <w:pPr>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7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1,916,603</w:t>
            </w:r>
          </w:p>
        </w:tc>
        <w:tc>
          <w:tcPr>
            <w:tcW w:w="1516"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1,830,815</w:t>
            </w:r>
          </w:p>
        </w:tc>
        <w:tc>
          <w:tcPr>
            <w:tcW w:w="178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1,833,242</w:t>
            </w:r>
          </w:p>
        </w:tc>
        <w:tc>
          <w:tcPr>
            <w:tcW w:w="1685"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2278"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1,914,176</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CB17DF">
        <w:rPr>
          <w:rFonts w:ascii="Arabic Typesetting" w:hAnsi="Arabic Typesetting" w:cs="Arabic Typesetting"/>
          <w:i/>
          <w:iCs/>
          <w:sz w:val="30"/>
          <w:szCs w:val="30"/>
          <w:rtl/>
        </w:rPr>
        <w:t>بيانات الويبو المالية 2012 (المرفق الثالث</w:t>
      </w:r>
      <w:r w:rsidRPr="0062095C">
        <w:rPr>
          <w:rFonts w:ascii="Arabic Typesetting" w:hAnsi="Arabic Typesetting" w:cs="Arabic Typesetting" w:hint="cs"/>
          <w:i/>
          <w:iCs/>
          <w:sz w:val="30"/>
          <w:szCs w:val="30"/>
          <w:rtl/>
        </w:rPr>
        <w:t>)</w:t>
      </w:r>
    </w:p>
    <w:p w:rsidR="009509E3" w:rsidRDefault="009509E3">
      <w:pPr>
        <w:bidi w:val="0"/>
        <w:rPr>
          <w:rFonts w:ascii="Arabic Typesetting" w:hAnsi="Arabic Typesetting" w:cs="Arabic Typesetting"/>
          <w:sz w:val="36"/>
          <w:szCs w:val="36"/>
          <w:rtl/>
          <w:lang w:bidi="ar-SA"/>
        </w:rPr>
      </w:pPr>
      <w:r>
        <w:rPr>
          <w:rtl/>
        </w:rPr>
        <w:br w:type="page"/>
      </w:r>
    </w:p>
    <w:p w:rsidR="00FD64AF" w:rsidRPr="00FB6231" w:rsidRDefault="00FD64AF" w:rsidP="00FD64AF">
      <w:pPr>
        <w:pStyle w:val="NormalParaAR"/>
        <w:keepNext/>
        <w:rPr>
          <w:b/>
          <w:bCs/>
          <w:sz w:val="40"/>
          <w:szCs w:val="40"/>
        </w:rPr>
      </w:pPr>
      <w:r>
        <w:rPr>
          <w:rFonts w:hint="cs"/>
          <w:b/>
          <w:bCs/>
          <w:sz w:val="40"/>
          <w:szCs w:val="40"/>
          <w:rtl/>
        </w:rPr>
        <w:lastRenderedPageBreak/>
        <w:t>اليابان/الملكية الفكرية/</w:t>
      </w:r>
      <w:r w:rsidRPr="00FB6231">
        <w:rPr>
          <w:rFonts w:hint="cs"/>
          <w:b/>
          <w:bCs/>
          <w:sz w:val="40"/>
          <w:szCs w:val="40"/>
          <w:rtl/>
        </w:rPr>
        <w:t>أفريقيا - أقل البلدان نموا</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00"/>
        <w:gridCol w:w="43"/>
        <w:gridCol w:w="1134"/>
        <w:gridCol w:w="83"/>
        <w:gridCol w:w="2326"/>
        <w:gridCol w:w="3686"/>
      </w:tblGrid>
      <w:tr w:rsidR="00FD64AF" w:rsidRPr="00E85D27" w:rsidTr="00E67543">
        <w:trPr>
          <w:jc w:val="center"/>
        </w:trPr>
        <w:tc>
          <w:tcPr>
            <w:tcW w:w="9072" w:type="dxa"/>
            <w:gridSpan w:val="6"/>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FB6231">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FD64AF" w:rsidRPr="00E85D27" w:rsidTr="00E67543">
        <w:trPr>
          <w:jc w:val="center"/>
        </w:trPr>
        <w:tc>
          <w:tcPr>
            <w:tcW w:w="1800"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gridSpan w:val="3"/>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326"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686"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2201"/>
          <w:jc w:val="center"/>
        </w:trPr>
        <w:tc>
          <w:tcPr>
            <w:tcW w:w="180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مؤتمر إقليمي للويبو عن دور </w:t>
            </w:r>
            <w:r>
              <w:rPr>
                <w:rFonts w:ascii="Arabic Typesetting" w:hAnsi="Arabic Typesetting" w:cs="Arabic Typesetting" w:hint="cs"/>
                <w:color w:val="000000"/>
                <w:sz w:val="30"/>
                <w:szCs w:val="30"/>
                <w:rtl/>
                <w:lang w:eastAsia="ja-JP"/>
              </w:rPr>
              <w:t>مكاتب الملكية الفكرية في النهوض بالابتكار وقدرة دوائر الأعمال على المنافسة والنمو الاقتصادي</w:t>
            </w:r>
          </w:p>
        </w:tc>
        <w:tc>
          <w:tcPr>
            <w:tcW w:w="1260" w:type="dxa"/>
            <w:gridSpan w:val="3"/>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 إلى 3 فبراير 2012</w:t>
            </w:r>
          </w:p>
        </w:tc>
        <w:tc>
          <w:tcPr>
            <w:tcW w:w="2326"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اليابان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5 مشاركين</w:t>
            </w:r>
            <w:r w:rsidRPr="00E85D27">
              <w:rPr>
                <w:rFonts w:ascii="Arabic Typesetting" w:hAnsi="Arabic Typesetting" w:cs="Arabic Typesetting"/>
                <w:b/>
                <w:color w:val="000000"/>
                <w:sz w:val="30"/>
                <w:szCs w:val="30"/>
                <w:rtl/>
              </w:rPr>
              <w:t xml:space="preserve"> من 5 </w:t>
            </w:r>
            <w:r>
              <w:rPr>
                <w:rFonts w:ascii="Arabic Typesetting" w:hAnsi="Arabic Typesetting" w:cs="Arabic Typesetting" w:hint="cs"/>
                <w:b/>
                <w:color w:val="000000"/>
                <w:sz w:val="30"/>
                <w:szCs w:val="30"/>
                <w:rtl/>
              </w:rPr>
              <w:t>بلدان</w:t>
            </w:r>
            <w:r>
              <w:rPr>
                <w:rFonts w:ascii="Arabic Typesetting" w:hAnsi="Arabic Typesetting" w:cs="Arabic Typesetting"/>
                <w:b/>
                <w:color w:val="000000"/>
                <w:sz w:val="30"/>
                <w:szCs w:val="30"/>
                <w:rtl/>
              </w:rPr>
              <w:t xml:space="preserve"> أفريقي</w:t>
            </w:r>
            <w:r>
              <w:rPr>
                <w:rFonts w:ascii="Arabic Typesetting" w:hAnsi="Arabic Typesetting" w:cs="Arabic Typesetting" w:hint="cs"/>
                <w:b/>
                <w:color w:val="000000"/>
                <w:sz w:val="30"/>
                <w:szCs w:val="30"/>
                <w:rtl/>
              </w:rPr>
              <w:t>ة</w:t>
            </w:r>
          </w:p>
        </w:tc>
        <w:tc>
          <w:tcPr>
            <w:tcW w:w="3686"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كانت الأهداف هي: "1" إتاحة الفرصة لكبار مسؤولي مكاتب الملكية الفكرية والموظفين الحكوميين المسؤولين عن السياسات الاقتصادية والتجارية لتعميق فهمهم لدور نظام الملكية الفكرية في النهوض بالابتكار لتحقيق النمو الاقتصادي وقدرة دوائر الأعمال على المنافسة؛ "2" وتبادل الخبرات المكتسبة في وضع سياسات واستراتيجيات وطنية في مجال الملكية الفكرية تتماشى مع السياسات الاقتصادية والتجارية العامة والإسهام فيها؛ "3" وتبادل الآراء في دور مكاتب الملكية الفكرية في تحقيق سياسات وأهداف التنمية الوطنية.</w:t>
            </w:r>
          </w:p>
        </w:tc>
      </w:tr>
      <w:tr w:rsidR="00FD64AF" w:rsidRPr="00E85D27" w:rsidTr="00E67543">
        <w:trPr>
          <w:trHeight w:val="711"/>
          <w:jc w:val="center"/>
        </w:trPr>
        <w:tc>
          <w:tcPr>
            <w:tcW w:w="1800" w:type="dxa"/>
          </w:tcPr>
          <w:p w:rsidR="00FD64AF" w:rsidRPr="003E6A7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E6A7B">
              <w:rPr>
                <w:rFonts w:ascii="Arabic Typesetting" w:hAnsi="Arabic Typesetting" w:cs="Arabic Typesetting" w:hint="cs"/>
                <w:color w:val="000000"/>
                <w:sz w:val="30"/>
                <w:szCs w:val="30"/>
                <w:rtl/>
              </w:rPr>
              <w:t>حلقة عمل دون إقليمية عن الانضمام إلى نظام مدريد والانتفاع به</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1260" w:type="dxa"/>
            <w:gridSpan w:val="3"/>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b/>
                <w:color w:val="000000"/>
                <w:sz w:val="30"/>
                <w:szCs w:val="30"/>
                <w:rtl/>
              </w:rPr>
              <w:t>8 و9</w:t>
            </w:r>
            <w:r w:rsidRPr="00E85D27">
              <w:rPr>
                <w:rFonts w:ascii="Arabic Typesetting" w:hAnsi="Arabic Typesetting" w:cs="Arabic Typesetting"/>
                <w:b/>
                <w:color w:val="000000"/>
                <w:sz w:val="30"/>
                <w:szCs w:val="30"/>
                <w:rtl/>
              </w:rPr>
              <w:t xml:space="preserve"> مارس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2326"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اليابان</w:t>
            </w:r>
            <w:r w:rsidRPr="00E85D27">
              <w:rPr>
                <w:rFonts w:ascii="Arabic Typesetting" w:hAnsi="Arabic Typesetting" w:cs="Arabic Typesetting"/>
                <w:color w:val="000000"/>
                <w:sz w:val="30"/>
                <w:szCs w:val="30"/>
              </w:rPr>
              <w:t xml:space="preserve">  </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color w:val="000000"/>
                <w:sz w:val="30"/>
                <w:szCs w:val="30"/>
                <w:rtl/>
              </w:rPr>
              <w:t xml:space="preserve">مشاركان من بلدين أفريقيين ومشاركان من </w:t>
            </w:r>
            <w:r w:rsidRPr="003E6A7B">
              <w:rPr>
                <w:rFonts w:ascii="Arabic Typesetting" w:hAnsi="Arabic Typesetting" w:cs="Arabic Typesetting"/>
                <w:color w:val="000000"/>
                <w:sz w:val="30"/>
                <w:szCs w:val="30"/>
                <w:rtl/>
              </w:rPr>
              <w:t>المنظمة الإقليمية الأفريقية للملكية الفكرية (الأريبو)</w:t>
            </w:r>
            <w:r>
              <w:rPr>
                <w:rFonts w:ascii="Arabic Typesetting" w:hAnsi="Arabic Typesetting" w:cs="Arabic Typesetting" w:hint="cs"/>
                <w:color w:val="000000"/>
                <w:sz w:val="30"/>
                <w:szCs w:val="30"/>
                <w:rtl/>
              </w:rPr>
              <w:t xml:space="preserve"> (1) والمنظمة الأفريقية للملكية الفكرية (1).</w:t>
            </w:r>
          </w:p>
        </w:tc>
        <w:tc>
          <w:tcPr>
            <w:tcW w:w="3686"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كانت الأهداف هي: </w:t>
            </w:r>
            <w:r>
              <w:rPr>
                <w:rFonts w:ascii="Arabic Typesetting" w:hAnsi="Arabic Typesetting" w:cs="Arabic Typesetting" w:hint="cs"/>
                <w:color w:val="000000"/>
                <w:sz w:val="30"/>
                <w:szCs w:val="30"/>
                <w:rtl/>
                <w:lang w:eastAsia="ja-JP"/>
              </w:rPr>
              <w:t>إتاحة الفرصة للمشاركين من دول من غير الأعضاء في نظام مدريد لمعرفة شروط الانضمام إلى النظام وإجراءاته العملية؛ "2" واستعراض إجمالي عبء العمل والمهام التي تدخل في نطاق إدارة نظام مدريد من خلال المناقشات مع الأشخاص المعنيين، بمن فيهم الفاحصون والمحامون في مجال العلامات التجارية في اليابان؛ "3" وتعزيز فهم فوائد وشروط الانضمام إلى نظام مدريد.</w:t>
            </w:r>
          </w:p>
        </w:tc>
      </w:tr>
      <w:tr w:rsidR="00FD64AF" w:rsidRPr="00E85D27" w:rsidTr="0006363A">
        <w:trPr>
          <w:jc w:val="center"/>
        </w:trPr>
        <w:tc>
          <w:tcPr>
            <w:tcW w:w="1800" w:type="dxa"/>
            <w:tcBorders>
              <w:bottom w:val="nil"/>
            </w:tcBorders>
          </w:tcPr>
          <w:p w:rsidR="00FD64AF" w:rsidRPr="00E85D27" w:rsidRDefault="00FD64AF" w:rsidP="0006363A">
            <w:pPr>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r w:rsidRPr="00E85D27">
              <w:rPr>
                <w:rFonts w:ascii="Arabic Typesetting" w:hAnsi="Arabic Typesetting" w:cs="Arabic Typesetting"/>
                <w:b/>
                <w:color w:val="000000"/>
                <w:sz w:val="30"/>
                <w:szCs w:val="30"/>
                <w:rtl/>
              </w:rPr>
              <w:t>حلقة عمل</w:t>
            </w:r>
            <w:r>
              <w:rPr>
                <w:rFonts w:ascii="Arabic Typesetting" w:hAnsi="Arabic Typesetting" w:cs="Arabic Typesetting" w:hint="cs"/>
                <w:b/>
                <w:color w:val="000000"/>
                <w:sz w:val="30"/>
                <w:szCs w:val="30"/>
                <w:rtl/>
              </w:rPr>
              <w:t xml:space="preserve"> دون إقليمية</w:t>
            </w:r>
            <w:r w:rsidRPr="00E85D27">
              <w:rPr>
                <w:rFonts w:ascii="Arabic Typesetting" w:hAnsi="Arabic Typesetting" w:cs="Arabic Typesetting"/>
                <w:b/>
                <w:color w:val="000000"/>
                <w:sz w:val="30"/>
                <w:szCs w:val="30"/>
                <w:rtl/>
              </w:rPr>
              <w:t xml:space="preserve"> بشأن التبعات الاجتما</w:t>
            </w:r>
            <w:r>
              <w:rPr>
                <w:rFonts w:ascii="Arabic Typesetting" w:hAnsi="Arabic Typesetting" w:cs="Arabic Typesetting" w:hint="cs"/>
                <w:b/>
                <w:color w:val="000000"/>
                <w:sz w:val="30"/>
                <w:szCs w:val="30"/>
                <w:rtl/>
              </w:rPr>
              <w:t>ع</w:t>
            </w:r>
            <w:r w:rsidRPr="00E85D27">
              <w:rPr>
                <w:rFonts w:ascii="Arabic Typesetting" w:hAnsi="Arabic Typesetting" w:cs="Arabic Typesetting"/>
                <w:b/>
                <w:color w:val="000000"/>
                <w:sz w:val="30"/>
                <w:szCs w:val="30"/>
                <w:rtl/>
              </w:rPr>
              <w:t>ية والاقتصادية للتقليد وسائر أشكال التعدي على حقوق الملكية الفكرية</w:t>
            </w:r>
          </w:p>
        </w:tc>
        <w:tc>
          <w:tcPr>
            <w:tcW w:w="1260" w:type="dxa"/>
            <w:gridSpan w:val="3"/>
            <w:tcBorders>
              <w:bottom w:val="nil"/>
            </w:tcBorders>
          </w:tcPr>
          <w:p w:rsidR="00FD64AF" w:rsidRPr="00E85D27" w:rsidRDefault="00FD64AF" w:rsidP="0006363A">
            <w:pPr>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r w:rsidRPr="00E85D27">
              <w:rPr>
                <w:rFonts w:ascii="Arabic Typesetting" w:hAnsi="Arabic Typesetting" w:cs="Arabic Typesetting"/>
                <w:b/>
                <w:color w:val="000000"/>
                <w:sz w:val="30"/>
                <w:szCs w:val="30"/>
                <w:rtl/>
              </w:rPr>
              <w:t>من 27 إلى 29 مارس 2012</w:t>
            </w:r>
          </w:p>
        </w:tc>
        <w:tc>
          <w:tcPr>
            <w:tcW w:w="2326" w:type="dxa"/>
            <w:tcBorders>
              <w:bottom w:val="nil"/>
            </w:tcBorders>
          </w:tcPr>
          <w:p w:rsidR="00FD64AF" w:rsidRPr="00E85D27" w:rsidRDefault="00FD64AF" w:rsidP="0006363A">
            <w:pPr>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بوركينا فاصو</w:t>
            </w:r>
          </w:p>
          <w:p w:rsidR="00FD64AF" w:rsidRPr="00E85D27" w:rsidRDefault="00FD64AF" w:rsidP="0006363A">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47 مشاركا</w:t>
            </w:r>
            <w:r>
              <w:rPr>
                <w:rFonts w:ascii="Arabic Typesetting" w:hAnsi="Arabic Typesetting" w:cs="Arabic Typesetting"/>
                <w:b/>
                <w:color w:val="000000"/>
                <w:sz w:val="30"/>
                <w:szCs w:val="30"/>
                <w:rtl/>
              </w:rPr>
              <w:t xml:space="preserve"> من 8 بلدا</w:t>
            </w:r>
            <w:r>
              <w:rPr>
                <w:rFonts w:ascii="Arabic Typesetting" w:hAnsi="Arabic Typesetting" w:cs="Arabic Typesetting" w:hint="cs"/>
                <w:b/>
                <w:color w:val="000000"/>
                <w:sz w:val="30"/>
                <w:szCs w:val="30"/>
                <w:rtl/>
              </w:rPr>
              <w:t xml:space="preserve">ن </w:t>
            </w:r>
            <w:r>
              <w:rPr>
                <w:rFonts w:ascii="Arabic Typesetting" w:hAnsi="Arabic Typesetting" w:cs="Arabic Typesetting"/>
                <w:b/>
                <w:color w:val="000000"/>
                <w:sz w:val="30"/>
                <w:szCs w:val="30"/>
                <w:rtl/>
              </w:rPr>
              <w:t>أفريقي</w:t>
            </w:r>
            <w:r>
              <w:rPr>
                <w:rFonts w:ascii="Arabic Typesetting" w:hAnsi="Arabic Typesetting" w:cs="Arabic Typesetting" w:hint="cs"/>
                <w:b/>
                <w:color w:val="000000"/>
                <w:sz w:val="30"/>
                <w:szCs w:val="30"/>
                <w:rtl/>
              </w:rPr>
              <w:t>ة</w:t>
            </w:r>
          </w:p>
          <w:p w:rsidR="00FD64AF" w:rsidRPr="00E85D27" w:rsidRDefault="00FD64AF" w:rsidP="0006363A">
            <w:pPr>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3686" w:type="dxa"/>
            <w:tcBorders>
              <w:bottom w:val="nil"/>
            </w:tcBorders>
          </w:tcPr>
          <w:p w:rsidR="00FD64AF" w:rsidRPr="00E85D27" w:rsidRDefault="00FD64AF" w:rsidP="0006363A">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كان الهدف من الندوة إذكاء وعي المشاركين وتزويدهم بالمعارف عن حقوق الملكية الفكرية لتمكينهم من مكافحة التقليد والقرصنة على نحو أفضل وتقييم التبعات الاجتماعية والاقتصادية في بلدانهم، فضلا عن إقليم </w:t>
            </w:r>
            <w:r w:rsidRPr="0021095F">
              <w:rPr>
                <w:rFonts w:ascii="Arabic Typesetting" w:hAnsi="Arabic Typesetting" w:cs="Arabic Typesetting"/>
                <w:color w:val="000000"/>
                <w:sz w:val="30"/>
                <w:szCs w:val="30"/>
                <w:rtl/>
              </w:rPr>
              <w:t>الاتحاد الاقتصادي والنقدي لغرب أفريقيا</w:t>
            </w:r>
            <w:r>
              <w:rPr>
                <w:rFonts w:ascii="Arabic Typesetting" w:hAnsi="Arabic Typesetting" w:cs="Arabic Typesetting" w:hint="cs"/>
                <w:color w:val="000000"/>
                <w:sz w:val="30"/>
                <w:szCs w:val="30"/>
                <w:rtl/>
              </w:rPr>
              <w:t xml:space="preserve"> الفرعي. وكانت الندوة فرصة لتبادل الخبرات بين رؤساء مكاتب الملكية الفكرية والقضاة والممارسين المتخصصين فيها والمجتمع المدني بشأن الإجراءات القضائية والإدارية المتعلقة بإنفاذ حقوق الملكية الفكرية؛ وبناء المهارات في مجال مكافحة التقليد والقرصنة عن طريق تحديد التحديات فيما يتعلق بالتدابير المؤقتة لإنفاذ حقوق الملكية الفكرية في الإقليم الفرعي؛ والتوصية بتدابير لينظر فيها </w:t>
            </w:r>
            <w:r w:rsidRPr="0021095F">
              <w:rPr>
                <w:rFonts w:ascii="Arabic Typesetting" w:hAnsi="Arabic Typesetting" w:cs="Arabic Typesetting"/>
                <w:color w:val="000000"/>
                <w:sz w:val="30"/>
                <w:szCs w:val="30"/>
                <w:rtl/>
              </w:rPr>
              <w:t>الاتحاد الاقتصادي والنقدي لغرب أفريقيا</w:t>
            </w:r>
            <w:r>
              <w:rPr>
                <w:rFonts w:ascii="Arabic Typesetting" w:hAnsi="Arabic Typesetting" w:cs="Arabic Typesetting" w:hint="cs"/>
                <w:color w:val="000000"/>
                <w:sz w:val="30"/>
                <w:szCs w:val="30"/>
                <w:rtl/>
              </w:rPr>
              <w:t xml:space="preserve"> بهدف تنسيق الممارسات المتعلقة بتسوية المنازعات بشأن مسائل الملكية الفكرية مع الدول الأعضاء فيه.</w:t>
            </w:r>
          </w:p>
        </w:tc>
      </w:tr>
      <w:tr w:rsidR="00FD64AF" w:rsidRPr="00E85D27" w:rsidTr="0006363A">
        <w:trPr>
          <w:jc w:val="center"/>
        </w:trPr>
        <w:tc>
          <w:tcPr>
            <w:tcW w:w="1800" w:type="dxa"/>
            <w:tcBorders>
              <w:top w:val="nil"/>
              <w:bottom w:val="single" w:sz="4" w:space="0" w:color="auto"/>
            </w:tcBorders>
          </w:tcPr>
          <w:p w:rsidR="00FD64AF" w:rsidRPr="00E85D27" w:rsidRDefault="00FD64AF" w:rsidP="0006363A">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ندوة مشتركة بين الويبو </w:t>
            </w:r>
            <w:proofErr w:type="spellStart"/>
            <w:r>
              <w:rPr>
                <w:rFonts w:ascii="Arabic Typesetting" w:hAnsi="Arabic Typesetting" w:cs="Arabic Typesetting" w:hint="cs"/>
                <w:color w:val="000000"/>
                <w:sz w:val="30"/>
                <w:szCs w:val="30"/>
                <w:rtl/>
              </w:rPr>
              <w:t>والأريبو</w:t>
            </w:r>
            <w:proofErr w:type="spellEnd"/>
            <w:r>
              <w:rPr>
                <w:rFonts w:ascii="Arabic Typesetting" w:hAnsi="Arabic Typesetting" w:cs="Arabic Typesetting" w:hint="cs"/>
                <w:color w:val="000000"/>
                <w:sz w:val="30"/>
                <w:szCs w:val="30"/>
                <w:rtl/>
              </w:rPr>
              <w:t xml:space="preserve"> عن تسويق نتائج البحث والتطوير وقدرة الشركات الصغيرة والمتوسطة على المنافسة</w:t>
            </w:r>
          </w:p>
        </w:tc>
        <w:tc>
          <w:tcPr>
            <w:tcW w:w="1260" w:type="dxa"/>
            <w:gridSpan w:val="3"/>
            <w:tcBorders>
              <w:top w:val="nil"/>
              <w:bottom w:val="single" w:sz="4" w:space="0" w:color="auto"/>
            </w:tcBorders>
          </w:tcPr>
          <w:p w:rsidR="00FD64AF" w:rsidRPr="00E85D27" w:rsidRDefault="00FD64AF" w:rsidP="0006363A">
            <w:pPr>
              <w:autoSpaceDE w:val="0"/>
              <w:autoSpaceDN w:val="0"/>
              <w:adjustRightInd w:val="0"/>
              <w:spacing w:before="60" w:after="60" w:line="300" w:lineRule="exact"/>
              <w:rPr>
                <w:rFonts w:ascii="Arabic Typesetting" w:hAnsi="Arabic Typesetting" w:cs="Arabic Typesetting"/>
                <w:color w:val="000000"/>
                <w:sz w:val="30"/>
                <w:szCs w:val="30"/>
                <w:highlight w:val="yellow"/>
              </w:rPr>
            </w:pPr>
            <w:r w:rsidRPr="00E85D27">
              <w:rPr>
                <w:rFonts w:ascii="Arabic Typesetting" w:hAnsi="Arabic Typesetting" w:cs="Arabic Typesetting"/>
                <w:b/>
                <w:color w:val="000000"/>
                <w:sz w:val="30"/>
                <w:szCs w:val="30"/>
                <w:rtl/>
              </w:rPr>
              <w:t>من 16 إلى 20 أبريل 2012</w:t>
            </w:r>
          </w:p>
        </w:tc>
        <w:tc>
          <w:tcPr>
            <w:tcW w:w="2326" w:type="dxa"/>
            <w:tcBorders>
              <w:top w:val="nil"/>
              <w:bottom w:val="single" w:sz="4" w:space="0" w:color="auto"/>
            </w:tcBorders>
          </w:tcPr>
          <w:p w:rsidR="00FD64AF" w:rsidRPr="00E85D27" w:rsidRDefault="00FD64AF" w:rsidP="0006363A">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ناميبيا</w:t>
            </w:r>
            <w:r w:rsidRPr="00E85D27">
              <w:rPr>
                <w:rFonts w:ascii="Arabic Typesetting" w:hAnsi="Arabic Typesetting" w:cs="Arabic Typesetting"/>
                <w:color w:val="000000"/>
                <w:sz w:val="30"/>
                <w:szCs w:val="30"/>
              </w:rPr>
              <w:t xml:space="preserve"> </w:t>
            </w:r>
          </w:p>
          <w:p w:rsidR="00FD64AF" w:rsidRPr="00E85D27" w:rsidRDefault="00FD64AF" w:rsidP="0006363A">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12 مشاركا من 11 بلدا أفريقيا و13 مشاركا محليا من ناميبيا</w:t>
            </w:r>
          </w:p>
          <w:p w:rsidR="00FD64AF" w:rsidRPr="00E85D27" w:rsidRDefault="00FD64AF" w:rsidP="0006363A">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top w:val="nil"/>
              <w:bottom w:val="single" w:sz="4" w:space="0" w:color="auto"/>
            </w:tcBorders>
          </w:tcPr>
          <w:p w:rsidR="00FD64AF" w:rsidRPr="00E85D27" w:rsidRDefault="00FD64AF" w:rsidP="0006363A">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كان الغرض من الندوة إتاحة الفرصة لمؤسسات البحث والغرف التجارية، والمقاولين ومديري الأعمال والروابط للاجتماع سويا لمناقشة الجوانب العملية للملكية الفكرية بالنسبة إلى الشركات الصغيرة والمتوسطة ومؤسسات البحث والتطوير، وأهمية نظام الملكية الفكرية في زيادة القدرات الابتكارية والتنافسية لدى الشركات الصغيرة </w:t>
            </w:r>
            <w:r>
              <w:rPr>
                <w:rFonts w:ascii="Arabic Typesetting" w:hAnsi="Arabic Typesetting" w:cs="Arabic Typesetting" w:hint="cs"/>
                <w:color w:val="000000"/>
                <w:sz w:val="30"/>
                <w:szCs w:val="30"/>
                <w:rtl/>
              </w:rPr>
              <w:lastRenderedPageBreak/>
              <w:t>والمتوسطة. وقدمت الندوة أيضا أفكارا وعمقت الفهم بشأن كيفية استخدام أدوات الملكية الفكرية في تطوير حافظات الملكية الفكرية واكتساب القدرة على المنافسة في السوق.</w:t>
            </w:r>
          </w:p>
        </w:tc>
      </w:tr>
      <w:tr w:rsidR="00FD64AF" w:rsidRPr="00E85D27" w:rsidTr="0006363A">
        <w:trPr>
          <w:trHeight w:val="2335"/>
          <w:jc w:val="center"/>
        </w:trPr>
        <w:tc>
          <w:tcPr>
            <w:tcW w:w="1800" w:type="dxa"/>
            <w:tcBorders>
              <w:top w:val="single" w:sz="4" w:space="0" w:color="auto"/>
              <w:bottom w:val="nil"/>
            </w:tcBorders>
          </w:tcPr>
          <w:p w:rsidR="00FD64AF" w:rsidRPr="00983350"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sidRPr="00983350">
              <w:rPr>
                <w:rFonts w:ascii="Arabic Typesetting" w:hAnsi="Arabic Typesetting" w:cs="Arabic Typesetting" w:hint="cs"/>
                <w:color w:val="000000"/>
                <w:sz w:val="30"/>
                <w:szCs w:val="30"/>
                <w:rtl/>
              </w:rPr>
              <w:lastRenderedPageBreak/>
              <w:t xml:space="preserve">جلسة </w:t>
            </w:r>
            <w:proofErr w:type="spellStart"/>
            <w:r w:rsidRPr="00983350">
              <w:rPr>
                <w:rFonts w:ascii="Arabic Typesetting" w:hAnsi="Arabic Typesetting" w:cs="Arabic Typesetting" w:hint="cs"/>
                <w:color w:val="000000"/>
                <w:sz w:val="30"/>
                <w:szCs w:val="30"/>
                <w:rtl/>
              </w:rPr>
              <w:t>ساتلية</w:t>
            </w:r>
            <w:proofErr w:type="spellEnd"/>
            <w:r w:rsidRPr="00983350">
              <w:rPr>
                <w:rFonts w:ascii="Arabic Typesetting" w:hAnsi="Arabic Typesetting" w:cs="Arabic Typesetting" w:hint="cs"/>
                <w:color w:val="000000"/>
                <w:sz w:val="30"/>
                <w:szCs w:val="30"/>
                <w:rtl/>
              </w:rPr>
              <w:t xml:space="preserve"> بين الويبو ومجلس البحوث الطبية والشبكة الأفريقية للابتكار في مجال العقاقير بشأن تبادل الابتكارات في مجال مكافحة الأمراض المدارية، منتدى البحوث في مجال الصحة العالمية </w:t>
            </w:r>
          </w:p>
        </w:tc>
        <w:tc>
          <w:tcPr>
            <w:tcW w:w="1260" w:type="dxa"/>
            <w:gridSpan w:val="3"/>
            <w:tcBorders>
              <w:top w:val="single" w:sz="4" w:space="0" w:color="auto"/>
              <w:bottom w:val="nil"/>
            </w:tcBorders>
          </w:tcPr>
          <w:p w:rsidR="00FD64AF" w:rsidRPr="00983350"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83350">
              <w:rPr>
                <w:rFonts w:ascii="Arabic Typesetting" w:hAnsi="Arabic Typesetting" w:cs="Arabic Typesetting" w:hint="cs"/>
                <w:color w:val="000000"/>
                <w:sz w:val="30"/>
                <w:szCs w:val="30"/>
                <w:rtl/>
              </w:rPr>
              <w:t>من 23 أبريل إلى 2 مايو 2012</w:t>
            </w:r>
          </w:p>
          <w:p w:rsidR="00FD64AF" w:rsidRPr="00983350"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2326" w:type="dxa"/>
            <w:tcBorders>
              <w:top w:val="single" w:sz="4" w:space="0" w:color="auto"/>
              <w:bottom w:val="nil"/>
            </w:tcBorders>
          </w:tcPr>
          <w:p w:rsidR="00FD64AF" w:rsidRPr="00983350"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83350">
              <w:rPr>
                <w:rFonts w:ascii="Arabic Typesetting" w:hAnsi="Arabic Typesetting" w:cs="Arabic Typesetting"/>
                <w:color w:val="000000"/>
                <w:sz w:val="30"/>
                <w:szCs w:val="30"/>
                <w:rtl/>
              </w:rPr>
              <w:t>جنوب أفريقيا</w:t>
            </w:r>
          </w:p>
          <w:p w:rsidR="00FD64AF" w:rsidRPr="00983350"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83350">
              <w:rPr>
                <w:rFonts w:ascii="Arabic Typesetting" w:hAnsi="Arabic Typesetting" w:cs="Arabic Typesetting" w:hint="cs"/>
                <w:b/>
                <w:color w:val="000000"/>
                <w:sz w:val="30"/>
                <w:szCs w:val="30"/>
                <w:rtl/>
              </w:rPr>
              <w:t>10 مشاركين</w:t>
            </w:r>
            <w:r w:rsidRPr="00983350">
              <w:rPr>
                <w:rFonts w:ascii="Arabic Typesetting" w:hAnsi="Arabic Typesetting" w:cs="Arabic Typesetting"/>
                <w:b/>
                <w:color w:val="000000"/>
                <w:sz w:val="30"/>
                <w:szCs w:val="30"/>
                <w:rtl/>
              </w:rPr>
              <w:t xml:space="preserve"> من 8 </w:t>
            </w:r>
            <w:r w:rsidRPr="00983350">
              <w:rPr>
                <w:rFonts w:ascii="Arabic Typesetting" w:hAnsi="Arabic Typesetting" w:cs="Arabic Typesetting" w:hint="cs"/>
                <w:b/>
                <w:color w:val="000000"/>
                <w:sz w:val="30"/>
                <w:szCs w:val="30"/>
                <w:rtl/>
              </w:rPr>
              <w:t>بلدان</w:t>
            </w:r>
            <w:r w:rsidRPr="00983350">
              <w:rPr>
                <w:rFonts w:ascii="Arabic Typesetting" w:hAnsi="Arabic Typesetting" w:cs="Arabic Typesetting"/>
                <w:b/>
                <w:color w:val="000000"/>
                <w:sz w:val="30"/>
                <w:szCs w:val="30"/>
                <w:rtl/>
              </w:rPr>
              <w:t xml:space="preserve"> أفريق</w:t>
            </w:r>
            <w:r w:rsidRPr="00983350">
              <w:rPr>
                <w:rFonts w:ascii="Arabic Typesetting" w:hAnsi="Arabic Typesetting" w:cs="Arabic Typesetting" w:hint="cs"/>
                <w:b/>
                <w:color w:val="000000"/>
                <w:sz w:val="30"/>
                <w:szCs w:val="30"/>
                <w:rtl/>
              </w:rPr>
              <w:t>ية</w:t>
            </w:r>
            <w:r w:rsidRPr="00983350">
              <w:rPr>
                <w:rFonts w:ascii="Arabic Typesetting" w:hAnsi="Arabic Typesetting" w:cs="Arabic Typesetting"/>
                <w:color w:val="000000"/>
                <w:sz w:val="30"/>
                <w:szCs w:val="30"/>
              </w:rPr>
              <w:t xml:space="preserve"> </w:t>
            </w:r>
          </w:p>
          <w:p w:rsidR="00FD64AF" w:rsidRPr="00983350"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top w:val="single" w:sz="4" w:space="0" w:color="auto"/>
              <w:bottom w:val="nil"/>
            </w:tcBorders>
          </w:tcPr>
          <w:p w:rsidR="00FD64AF" w:rsidRPr="00983350"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83350">
              <w:rPr>
                <w:rFonts w:ascii="Arabic Typesetting" w:hAnsi="Arabic Typesetting" w:cs="Arabic Typesetting" w:hint="cs"/>
                <w:color w:val="000000"/>
                <w:sz w:val="30"/>
                <w:szCs w:val="30"/>
                <w:rtl/>
              </w:rPr>
              <w:t>كان الغرض من الندوة: "1" إذكاء الوعي بقاعدة بيانات الويبو للبحث لدى المجتمع العلمي والبحثي في أفريقيا، وخاصة مراكز الامتياز التابعة للشبكة الأفريقية للابتكار في مجال العقاقير ورمي الأسس لإقامة شراكات من أجل البحث والتطوير في مجال العقاقير؛ "2"</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w:t>
            </w:r>
            <w:r w:rsidRPr="00983350">
              <w:rPr>
                <w:rFonts w:ascii="Arabic Typesetting" w:hAnsi="Arabic Typesetting" w:cs="Arabic Typesetting" w:hint="cs"/>
                <w:color w:val="000000"/>
                <w:sz w:val="30"/>
                <w:szCs w:val="30"/>
                <w:rtl/>
              </w:rPr>
              <w:t>إشراك مراكز الامتياز التابعة للشبكة الأفريقية للابتكار في مجال العقاقير كعضو في قاعدة بيانات الويبو للبحث، وخاصة كمستعمل محتمل؛ "3"</w:t>
            </w:r>
            <w:r>
              <w:rPr>
                <w:rFonts w:hint="eastAsia"/>
                <w:rtl/>
              </w:rPr>
              <w:t> </w:t>
            </w:r>
            <w:r w:rsidRPr="00983350">
              <w:rPr>
                <w:rFonts w:ascii="Arabic Typesetting" w:hAnsi="Arabic Typesetting" w:cs="Arabic Typesetting" w:hint="cs"/>
                <w:color w:val="000000"/>
                <w:sz w:val="30"/>
                <w:szCs w:val="30"/>
                <w:rtl/>
              </w:rPr>
              <w:t>ورمي الأسس لإقامة شراكات ملموسة بين الموردين ومراكز الامتياز المذكورة وغيرها من مؤسسات البحث الصحي/العلمي في أفريقيا، في إطار شروط قاعدة بيانات الويبو للبحث.</w:t>
            </w:r>
          </w:p>
        </w:tc>
      </w:tr>
      <w:tr w:rsidR="00FD64AF" w:rsidRPr="00E85D27" w:rsidTr="0006363A">
        <w:trPr>
          <w:trHeight w:val="1681"/>
          <w:jc w:val="center"/>
        </w:trPr>
        <w:tc>
          <w:tcPr>
            <w:tcW w:w="1800" w:type="dxa"/>
            <w:tcBorders>
              <w:top w:val="nil"/>
              <w:left w:val="single" w:sz="4" w:space="0" w:color="auto"/>
              <w:bottom w:val="nil"/>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برنامج تدريبي بشأن معايير التصنيف لفاحصي العلامات </w:t>
            </w:r>
          </w:p>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1260" w:type="dxa"/>
            <w:gridSpan w:val="3"/>
            <w:tcBorders>
              <w:top w:val="nil"/>
              <w:bottom w:val="nil"/>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10 إلى 12 يوليو 2012</w:t>
            </w:r>
          </w:p>
        </w:tc>
        <w:tc>
          <w:tcPr>
            <w:tcW w:w="2326" w:type="dxa"/>
            <w:tcBorders>
              <w:top w:val="nil"/>
              <w:bottom w:val="nil"/>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كينيا</w:t>
            </w:r>
          </w:p>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16 مشاركا</w:t>
            </w:r>
            <w:r>
              <w:rPr>
                <w:rFonts w:ascii="Arabic Typesetting" w:hAnsi="Arabic Typesetting" w:cs="Arabic Typesetting"/>
                <w:b/>
                <w:color w:val="000000"/>
                <w:sz w:val="30"/>
                <w:szCs w:val="30"/>
                <w:rtl/>
              </w:rPr>
              <w:t xml:space="preserve"> من 14 بلدا</w:t>
            </w:r>
          </w:p>
        </w:tc>
        <w:tc>
          <w:tcPr>
            <w:tcW w:w="3686" w:type="dxa"/>
            <w:tcBorders>
              <w:top w:val="nil"/>
              <w:bottom w:val="nil"/>
              <w:right w:val="single" w:sz="4" w:space="0" w:color="auto"/>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كان الغرض من هذا التدريب: "1" تطوير مهارات الفاحصين وصقلها لتحسين الفعالية في معالجة العلامات؛ "2" وتعزيز قدرات مكاتب الملكية الصناعية لتلبية الطلب العالمي في طلبات العلامات التجارية؛ "3" وإتاحة الفرصة لفاحصي العلامات التجارية من المكاتب المشاركة لتبادل المعلومات والخبرات بشأن أفضل الممارسات</w:t>
            </w:r>
          </w:p>
        </w:tc>
      </w:tr>
      <w:tr w:rsidR="00FD64AF" w:rsidRPr="00E85D27" w:rsidTr="0006363A">
        <w:trPr>
          <w:jc w:val="center"/>
        </w:trPr>
        <w:tc>
          <w:tcPr>
            <w:tcW w:w="1800" w:type="dxa"/>
            <w:tcBorders>
              <w:top w:val="nil"/>
              <w:left w:val="single" w:sz="4" w:space="0" w:color="auto"/>
              <w:bottom w:val="nil"/>
            </w:tcBorders>
          </w:tcPr>
          <w:p w:rsidR="00FD64AF" w:rsidRPr="00E71081"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71081">
              <w:rPr>
                <w:rFonts w:ascii="Arabic Typesetting" w:hAnsi="Arabic Typesetting" w:cs="Arabic Typesetting" w:hint="cs"/>
                <w:color w:val="000000"/>
                <w:sz w:val="30"/>
                <w:szCs w:val="30"/>
                <w:rtl/>
              </w:rPr>
              <w:t xml:space="preserve">حلقة عمل دون إقليمية عن العواقب الاجتماعية والاقتصادية للتقليد وغيرها من انتهاكات حقوق الملكية الفكرية لفائدة </w:t>
            </w:r>
            <w:r w:rsidRPr="00E71081">
              <w:rPr>
                <w:rFonts w:ascii="Arabic Typesetting" w:hAnsi="Arabic Typesetting" w:cs="Arabic Typesetting"/>
                <w:color w:val="000000"/>
                <w:sz w:val="30"/>
                <w:szCs w:val="30"/>
                <w:rtl/>
              </w:rPr>
              <w:t>الاتحاد الاقتصادي لبلدان غربي أفريقيا</w:t>
            </w:r>
          </w:p>
        </w:tc>
        <w:tc>
          <w:tcPr>
            <w:tcW w:w="1260" w:type="dxa"/>
            <w:gridSpan w:val="3"/>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16 إلى 18 أكتوبر 2012</w:t>
            </w:r>
            <w:r w:rsidRPr="00E85D27">
              <w:rPr>
                <w:rFonts w:ascii="Arabic Typesetting" w:hAnsi="Arabic Typesetting" w:cs="Arabic Typesetting"/>
                <w:color w:val="000000"/>
                <w:sz w:val="30"/>
                <w:szCs w:val="30"/>
              </w:rPr>
              <w:t xml:space="preserve">   </w:t>
            </w:r>
          </w:p>
        </w:tc>
        <w:tc>
          <w:tcPr>
            <w:tcW w:w="2326" w:type="dxa"/>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دكار، السنغال</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42 مشاركا</w:t>
            </w:r>
            <w:r>
              <w:rPr>
                <w:rFonts w:ascii="Arabic Typesetting" w:hAnsi="Arabic Typesetting" w:cs="Arabic Typesetting"/>
                <w:b/>
                <w:color w:val="000000"/>
                <w:sz w:val="30"/>
                <w:szCs w:val="30"/>
                <w:rtl/>
              </w:rPr>
              <w:t xml:space="preserve"> من 13 بلدا أفريقي</w:t>
            </w:r>
            <w:r>
              <w:rPr>
                <w:rFonts w:ascii="Arabic Typesetting" w:hAnsi="Arabic Typesetting" w:cs="Arabic Typesetting" w:hint="cs"/>
                <w:b/>
                <w:color w:val="000000"/>
                <w:sz w:val="30"/>
                <w:szCs w:val="30"/>
                <w:rtl/>
              </w:rPr>
              <w:t>ا</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top w:val="nil"/>
              <w:bottom w:val="nil"/>
              <w:right w:val="single" w:sz="4" w:space="0" w:color="auto"/>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كانت أغراض حلقة العمل: "1" تعزيز فهم هيئتي القضاء والجمارك وسائر المسؤولين عن إنفاذ القانون والمدعين العامين للملكية الفكرية؛ "2" </w:t>
            </w:r>
            <w:proofErr w:type="spellStart"/>
            <w:r>
              <w:rPr>
                <w:rFonts w:ascii="Arabic Typesetting" w:hAnsi="Arabic Typesetting" w:cs="Arabic Typesetting" w:hint="cs"/>
                <w:color w:val="000000"/>
                <w:sz w:val="30"/>
                <w:szCs w:val="30"/>
                <w:rtl/>
              </w:rPr>
              <w:t>وإطلاعهم</w:t>
            </w:r>
            <w:proofErr w:type="spellEnd"/>
            <w:r>
              <w:rPr>
                <w:rFonts w:ascii="Arabic Typesetting" w:hAnsi="Arabic Typesetting" w:cs="Arabic Typesetting" w:hint="cs"/>
                <w:color w:val="000000"/>
                <w:sz w:val="30"/>
                <w:szCs w:val="30"/>
                <w:rtl/>
              </w:rPr>
              <w:t xml:space="preserve"> على الإجراءات والمقاربات المتبعة، ومنها المقاربات العملية للدوائر الصناعية، من أجل وضع وتعزيز آليات فعالة لإذكاء الاحترام لحقوق الملكية الفكرية؛ "3" والتوعية بالعواقب الاقتصادية والاجتماعية للقرصنة والتقليد، وخاصة فيما يتعلق بقطاعات الصحة والغذاء والنقل والسلامة وأثرهما في رفاه المجتمع عموما. </w:t>
            </w:r>
          </w:p>
        </w:tc>
      </w:tr>
      <w:tr w:rsidR="00FD64AF" w:rsidRPr="00E85D27" w:rsidTr="0006363A">
        <w:trPr>
          <w:jc w:val="center"/>
        </w:trPr>
        <w:tc>
          <w:tcPr>
            <w:tcW w:w="1800" w:type="dxa"/>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شراكة بين الويبو/الأريبو والجامعة الأفريقية في </w:t>
            </w:r>
            <w:proofErr w:type="spellStart"/>
            <w:r>
              <w:rPr>
                <w:rFonts w:ascii="Arabic Typesetting" w:hAnsi="Arabic Typesetting" w:cs="Arabic Typesetting" w:hint="cs"/>
                <w:color w:val="000000"/>
                <w:sz w:val="30"/>
                <w:szCs w:val="30"/>
                <w:rtl/>
              </w:rPr>
              <w:t>موتاري</w:t>
            </w:r>
            <w:proofErr w:type="spellEnd"/>
            <w:r>
              <w:rPr>
                <w:rFonts w:ascii="Arabic Typesetting" w:hAnsi="Arabic Typesetting" w:cs="Arabic Typesetting" w:hint="cs"/>
                <w:color w:val="000000"/>
                <w:sz w:val="30"/>
                <w:szCs w:val="30"/>
                <w:rtl/>
              </w:rPr>
              <w:t xml:space="preserve"> بزمبابوي</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1260" w:type="dxa"/>
            <w:gridSpan w:val="3"/>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من مايو 2011 إلى يونيو 2012</w:t>
            </w:r>
          </w:p>
        </w:tc>
        <w:tc>
          <w:tcPr>
            <w:tcW w:w="2326" w:type="dxa"/>
            <w:tcBorders>
              <w:top w:val="nil"/>
              <w:bottom w:val="nil"/>
            </w:tcBorders>
          </w:tcPr>
          <w:p w:rsidR="00FD64A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tl/>
              </w:rPr>
            </w:pPr>
            <w:r w:rsidRPr="003F29D9">
              <w:rPr>
                <w:rFonts w:ascii="Arabic Typesetting" w:hAnsi="Arabic Typesetting" w:cs="Arabic Typesetting"/>
                <w:color w:val="000000"/>
                <w:sz w:val="30"/>
                <w:szCs w:val="30"/>
                <w:rtl/>
              </w:rPr>
              <w:t>زمبابوي</w:t>
            </w:r>
            <w:r w:rsidRPr="003F29D9">
              <w:rPr>
                <w:rFonts w:ascii="Arabic Typesetting" w:hAnsi="Arabic Typesetting" w:cs="Arabic Typesetting"/>
                <w:color w:val="000000"/>
                <w:sz w:val="30"/>
                <w:szCs w:val="30"/>
              </w:rPr>
              <w:t xml:space="preserve"> </w:t>
            </w:r>
          </w:p>
          <w:p w:rsidR="00FD64AF" w:rsidRPr="003F29D9"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5 منح دراسية لطلاب من 5 بلدان أفريقية</w:t>
            </w:r>
          </w:p>
        </w:tc>
        <w:tc>
          <w:tcPr>
            <w:tcW w:w="3686" w:type="dxa"/>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 xml:space="preserve">توفير تدريب هام ومتخصص في مجال الملكية الفكرية للمسؤولين الحكوميين </w:t>
            </w:r>
            <w:proofErr w:type="spellStart"/>
            <w:r w:rsidRPr="00E85D27">
              <w:rPr>
                <w:rFonts w:ascii="Arabic Typesetting" w:hAnsi="Arabic Typesetting" w:cs="Arabic Typesetting"/>
                <w:b/>
                <w:color w:val="000000"/>
                <w:sz w:val="30"/>
                <w:szCs w:val="30"/>
                <w:rtl/>
              </w:rPr>
              <w:t>ومهنيي</w:t>
            </w:r>
            <w:proofErr w:type="spellEnd"/>
            <w:r w:rsidRPr="00E85D27">
              <w:rPr>
                <w:rFonts w:ascii="Arabic Typesetting" w:hAnsi="Arabic Typesetting" w:cs="Arabic Typesetting"/>
                <w:b/>
                <w:color w:val="000000"/>
                <w:sz w:val="30"/>
                <w:szCs w:val="30"/>
                <w:rtl/>
              </w:rPr>
              <w:t xml:space="preserve"> الملكية الفكرية، بالتعاون مع المنظمة الأفريقية للملكية الفكرية والمعاهد التعليمية الإقليمية الأخرى وإتاحة فرص تطوير الموارد البشرية </w:t>
            </w:r>
            <w:r>
              <w:rPr>
                <w:rFonts w:ascii="Arabic Typesetting" w:hAnsi="Arabic Typesetting" w:cs="Arabic Typesetting" w:hint="cs"/>
                <w:b/>
                <w:color w:val="000000"/>
                <w:sz w:val="30"/>
                <w:szCs w:val="30"/>
                <w:rtl/>
              </w:rPr>
              <w:t>و</w:t>
            </w:r>
            <w:r>
              <w:rPr>
                <w:rFonts w:ascii="Arabic Typesetting" w:hAnsi="Arabic Typesetting" w:cs="Arabic Typesetting" w:hint="cs"/>
                <w:sz w:val="30"/>
                <w:szCs w:val="30"/>
                <w:rtl/>
              </w:rPr>
              <w:t xml:space="preserve">تكوين الكفاءات </w:t>
            </w:r>
            <w:r w:rsidRPr="00E85D27">
              <w:rPr>
                <w:rFonts w:ascii="Arabic Typesetting" w:hAnsi="Arabic Typesetting" w:cs="Arabic Typesetting"/>
                <w:b/>
                <w:color w:val="000000"/>
                <w:sz w:val="30"/>
                <w:szCs w:val="30"/>
                <w:rtl/>
              </w:rPr>
              <w:t>من خلال التدريب والتعليم في مجال الملكية الفكرية لصالح الأشخاص المشاركين في تعليم الملكية الفكرية وإجراء بحوث بشأنها على مستوى الجامعات والمؤسسات الأخرى</w:t>
            </w:r>
          </w:p>
        </w:tc>
      </w:tr>
      <w:tr w:rsidR="00FD64AF" w:rsidRPr="00E85D27" w:rsidTr="0006363A">
        <w:trPr>
          <w:jc w:val="center"/>
        </w:trPr>
        <w:tc>
          <w:tcPr>
            <w:tcW w:w="1800" w:type="dxa"/>
            <w:tcBorders>
              <w:top w:val="nil"/>
              <w:bottom w:val="single" w:sz="4" w:space="0" w:color="auto"/>
            </w:tcBorders>
          </w:tcPr>
          <w:p w:rsidR="00FD64AF" w:rsidRPr="00E71081"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sidRPr="00E71081">
              <w:rPr>
                <w:rFonts w:ascii="Arabic Typesetting" w:hAnsi="Arabic Typesetting" w:cs="Arabic Typesetting" w:hint="cs"/>
                <w:color w:val="000000"/>
                <w:sz w:val="30"/>
                <w:szCs w:val="30"/>
                <w:rtl/>
              </w:rPr>
              <w:t xml:space="preserve">شراكة بين الويبو/المنظمة الأفريقية للملكية الفكرية (مركز </w:t>
            </w:r>
            <w:proofErr w:type="spellStart"/>
            <w:r w:rsidRPr="00E71081">
              <w:rPr>
                <w:rFonts w:ascii="Arabic Typesetting" w:hAnsi="Arabic Typesetting" w:cs="Arabic Typesetting" w:hint="cs"/>
                <w:color w:val="000000"/>
                <w:sz w:val="30"/>
                <w:szCs w:val="30"/>
                <w:rtl/>
              </w:rPr>
              <w:t>إيكاني</w:t>
            </w:r>
            <w:proofErr w:type="spellEnd"/>
            <w:r w:rsidRPr="00E71081">
              <w:rPr>
                <w:rFonts w:ascii="Arabic Typesetting" w:hAnsi="Arabic Typesetting" w:cs="Arabic Typesetting" w:hint="cs"/>
                <w:color w:val="000000"/>
                <w:sz w:val="30"/>
                <w:szCs w:val="30"/>
                <w:rtl/>
              </w:rPr>
              <w:t xml:space="preserve"> للتدريب) وجامعة ياوندي الثانية. </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1260" w:type="dxa"/>
            <w:gridSpan w:val="3"/>
            <w:tcBorders>
              <w:top w:val="nil"/>
              <w:bottom w:val="single" w:sz="4" w:space="0" w:color="auto"/>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lastRenderedPageBreak/>
              <w:t>من أكتوبر 2011 إلى مايو 2012</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2326" w:type="dxa"/>
            <w:tcBorders>
              <w:top w:val="nil"/>
              <w:bottom w:val="single" w:sz="4" w:space="0" w:color="auto"/>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الكاميرون</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color w:val="000000"/>
                <w:sz w:val="30"/>
                <w:szCs w:val="30"/>
                <w:rtl/>
              </w:rPr>
              <w:t>10 منح دراسية لطلاب من 10 بلدان أفريقية</w:t>
            </w:r>
          </w:p>
        </w:tc>
        <w:tc>
          <w:tcPr>
            <w:tcW w:w="3686" w:type="dxa"/>
            <w:tcBorders>
              <w:top w:val="nil"/>
              <w:bottom w:val="single" w:sz="4" w:space="0" w:color="auto"/>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 xml:space="preserve">توفير تدريب هام ومتخصص في مجال الملكية الفكرية للمسؤولين الحكوميين </w:t>
            </w:r>
            <w:proofErr w:type="spellStart"/>
            <w:r w:rsidRPr="00E85D27">
              <w:rPr>
                <w:rFonts w:ascii="Arabic Typesetting" w:hAnsi="Arabic Typesetting" w:cs="Arabic Typesetting"/>
                <w:b/>
                <w:color w:val="000000"/>
                <w:sz w:val="30"/>
                <w:szCs w:val="30"/>
                <w:rtl/>
              </w:rPr>
              <w:t>ومهنيي</w:t>
            </w:r>
            <w:proofErr w:type="spellEnd"/>
            <w:r w:rsidRPr="00E85D27">
              <w:rPr>
                <w:rFonts w:ascii="Arabic Typesetting" w:hAnsi="Arabic Typesetting" w:cs="Arabic Typesetting"/>
                <w:b/>
                <w:color w:val="000000"/>
                <w:sz w:val="30"/>
                <w:szCs w:val="30"/>
                <w:rtl/>
              </w:rPr>
              <w:t xml:space="preserve"> الملكية الفكرية، بالتعاون مع المنظمة الأفريقية للملكية الفكرية والمعاهد التعليمية الإقليمية الأخرى وإتاحة فرص تطوير الموارد البشرية و</w:t>
            </w:r>
            <w:r>
              <w:rPr>
                <w:rFonts w:ascii="Arabic Typesetting" w:hAnsi="Arabic Typesetting" w:cs="Arabic Typesetting" w:hint="cs"/>
                <w:sz w:val="30"/>
                <w:szCs w:val="30"/>
                <w:rtl/>
              </w:rPr>
              <w:t xml:space="preserve">تكوين الكفاءات </w:t>
            </w:r>
            <w:r w:rsidRPr="00E85D27">
              <w:rPr>
                <w:rFonts w:ascii="Arabic Typesetting" w:hAnsi="Arabic Typesetting" w:cs="Arabic Typesetting"/>
                <w:b/>
                <w:color w:val="000000"/>
                <w:sz w:val="30"/>
                <w:szCs w:val="30"/>
                <w:rtl/>
              </w:rPr>
              <w:t xml:space="preserve">من خلال التدريب والتعليم في مجال </w:t>
            </w:r>
            <w:r w:rsidRPr="00E85D27">
              <w:rPr>
                <w:rFonts w:ascii="Arabic Typesetting" w:hAnsi="Arabic Typesetting" w:cs="Arabic Typesetting"/>
                <w:b/>
                <w:color w:val="000000"/>
                <w:sz w:val="30"/>
                <w:szCs w:val="30"/>
                <w:rtl/>
              </w:rPr>
              <w:lastRenderedPageBreak/>
              <w:t>الملكية الفكرية لصالح الأشخاص المشاركين في تعليم الملكية الفكرية وإجراء بحوث بشأنها على مستوى الجامعات والمؤسسات الأخرى</w:t>
            </w:r>
          </w:p>
        </w:tc>
      </w:tr>
      <w:tr w:rsidR="00FD64AF" w:rsidRPr="00E85D27" w:rsidTr="00984334">
        <w:trPr>
          <w:jc w:val="center"/>
        </w:trPr>
        <w:tc>
          <w:tcPr>
            <w:tcW w:w="1800" w:type="dxa"/>
            <w:tcBorders>
              <w:top w:val="single" w:sz="4" w:space="0" w:color="auto"/>
              <w:bottom w:val="nil"/>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lastRenderedPageBreak/>
              <w:t>مدرسة صيفية مشتركة بين الويبو وجنوب أفريقيا بشأن الملكية الفكرية ونقل التكنولوجيا، كيب تاون، جنوب أفريقيا</w:t>
            </w:r>
          </w:p>
        </w:tc>
        <w:tc>
          <w:tcPr>
            <w:tcW w:w="1260" w:type="dxa"/>
            <w:gridSpan w:val="3"/>
            <w:tcBorders>
              <w:top w:val="single" w:sz="4" w:space="0" w:color="auto"/>
              <w:bottom w:val="nil"/>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b/>
                <w:color w:val="000000"/>
                <w:sz w:val="30"/>
                <w:szCs w:val="30"/>
                <w:rtl/>
              </w:rPr>
              <w:t>من 26 نوفمبر إلى 7 ديسمبر 2012</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2326" w:type="dxa"/>
            <w:tcBorders>
              <w:top w:val="single" w:sz="4" w:space="0" w:color="auto"/>
              <w:bottom w:val="nil"/>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جنوب أفريقيا</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color w:val="000000"/>
                <w:sz w:val="30"/>
                <w:szCs w:val="30"/>
                <w:rtl/>
              </w:rPr>
              <w:t>5 منح دراسية لطلاب من 3 بلدان أفريقية</w:t>
            </w:r>
          </w:p>
        </w:tc>
        <w:tc>
          <w:tcPr>
            <w:tcW w:w="3686" w:type="dxa"/>
            <w:tcBorders>
              <w:top w:val="single" w:sz="4" w:space="0" w:color="auto"/>
              <w:bottom w:val="nil"/>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color w:val="000000"/>
                <w:sz w:val="30"/>
                <w:szCs w:val="30"/>
                <w:rtl/>
              </w:rPr>
              <w:t>ركز البرنامج على تداعيات نقل التكنولوجيا على الملكية الفكرية وعلى المعلومات المتعلقة بالبراءات</w:t>
            </w:r>
          </w:p>
        </w:tc>
      </w:tr>
      <w:tr w:rsidR="00FD64AF" w:rsidRPr="00E85D27" w:rsidTr="00984334">
        <w:trPr>
          <w:jc w:val="center"/>
        </w:trPr>
        <w:tc>
          <w:tcPr>
            <w:tcW w:w="1800" w:type="dxa"/>
            <w:tcBorders>
              <w:top w:val="nil"/>
              <w:left w:val="single" w:sz="4" w:space="0" w:color="auto"/>
              <w:bottom w:val="nil"/>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برنامج تدريبي بشأن الترخيص الناجح للتكنولوجيا لفائدة الشبكة الأفريقية للابتكار في مجال العقاقير</w:t>
            </w:r>
          </w:p>
        </w:tc>
        <w:tc>
          <w:tcPr>
            <w:tcW w:w="1260" w:type="dxa"/>
            <w:gridSpan w:val="3"/>
            <w:tcBorders>
              <w:top w:val="nil"/>
              <w:bottom w:val="nil"/>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 و2</w:t>
            </w:r>
            <w:r w:rsidRPr="00E85D27">
              <w:rPr>
                <w:rFonts w:ascii="Arabic Typesetting" w:hAnsi="Arabic Typesetting" w:cs="Arabic Typesetting"/>
                <w:b/>
                <w:color w:val="000000"/>
                <w:sz w:val="30"/>
                <w:szCs w:val="30"/>
                <w:rtl/>
              </w:rPr>
              <w:t xml:space="preserve"> نوفمبر 2012</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p>
        </w:tc>
        <w:tc>
          <w:tcPr>
            <w:tcW w:w="2326" w:type="dxa"/>
            <w:tcBorders>
              <w:top w:val="nil"/>
              <w:bottom w:val="nil"/>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سويسرا</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14 مشاركا</w:t>
            </w:r>
            <w:r w:rsidRPr="00E85D27">
              <w:rPr>
                <w:rFonts w:ascii="Arabic Typesetting" w:hAnsi="Arabic Typesetting" w:cs="Arabic Typesetting"/>
                <w:b/>
                <w:color w:val="000000"/>
                <w:sz w:val="30"/>
                <w:szCs w:val="30"/>
                <w:rtl/>
              </w:rPr>
              <w:t xml:space="preserve"> من 11 بلدا أفريقيا</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top w:val="nil"/>
              <w:bottom w:val="nil"/>
              <w:right w:val="single" w:sz="4" w:space="0" w:color="auto"/>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color w:val="000000"/>
                <w:sz w:val="30"/>
                <w:szCs w:val="30"/>
                <w:rtl/>
              </w:rPr>
              <w:t xml:space="preserve">كان الغرض من البرنامج تقديم المعلومات والتدريب بشأن الترخيص بناء على الملكية الفكرية في سياق  التعاون بين مؤسسات البحث والدوائر الصناعية. واستند هذا البرنامج إلى برنامج الويبو للترخيص الناجح للتكنولوجيا، مركزا على القضايا التي حددها الجمهور المستهدف على أن لها أهمية خاصة بالنسبة إلى عمله. وأقام هذا البرنامج روابط اتصالات تفاعلية بين المشاركين والخبراء المشاركين (من متحدثين ومدربين)، من أجل تيسير الاطلاع على المعارف المكتسبة وتطبيقها عمليا. وفي هذا السياق. انصب التركيز خاصة على إجراء محاكة مصممة خصيصا للتفاوض بشأن الترخيص، ما أتاح التطبيق العملي المباشر "للدروس المستفادة" خلال الجزء النظري من الدورة. </w:t>
            </w:r>
          </w:p>
        </w:tc>
      </w:tr>
      <w:tr w:rsidR="00FD64AF" w:rsidRPr="00E85D27" w:rsidTr="00984334">
        <w:trPr>
          <w:jc w:val="center"/>
        </w:trPr>
        <w:tc>
          <w:tcPr>
            <w:tcW w:w="1800" w:type="dxa"/>
            <w:tcBorders>
              <w:top w:val="nil"/>
              <w:bottom w:val="nil"/>
            </w:tcBorders>
          </w:tcPr>
          <w:p w:rsidR="00FD64AF" w:rsidRPr="002F0E73"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2F0E73">
              <w:rPr>
                <w:rFonts w:ascii="Arabic Typesetting" w:hAnsi="Arabic Typesetting" w:cs="Arabic Typesetting" w:hint="cs"/>
                <w:color w:val="000000"/>
                <w:sz w:val="30"/>
                <w:szCs w:val="30"/>
                <w:rtl/>
              </w:rPr>
              <w:t>ندوة عن الارتقاء بالابتكار وحقوق الملكية الفكرية من أجل التنمية المحلية في بلدان أفريقيا جنوب الصحراء الكبرى</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1260" w:type="dxa"/>
            <w:gridSpan w:val="3"/>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r w:rsidRPr="00E85D27">
              <w:rPr>
                <w:rFonts w:ascii="Arabic Typesetting" w:hAnsi="Arabic Typesetting" w:cs="Arabic Typesetting"/>
                <w:b/>
                <w:color w:val="000000"/>
                <w:sz w:val="30"/>
                <w:szCs w:val="30"/>
                <w:rtl/>
              </w:rPr>
              <w:t>من 13 إلى 23 ديسمبر 2012</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2326" w:type="dxa"/>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إسرائيل</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15 مشاركا</w:t>
            </w:r>
            <w:r w:rsidRPr="00E85D27">
              <w:rPr>
                <w:rFonts w:ascii="Arabic Typesetting" w:hAnsi="Arabic Typesetting" w:cs="Arabic Typesetting"/>
                <w:b/>
                <w:color w:val="000000"/>
                <w:sz w:val="30"/>
                <w:szCs w:val="30"/>
                <w:rtl/>
              </w:rPr>
              <w:t xml:space="preserve"> من 15 بلدا أفريقيا</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3686" w:type="dxa"/>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color w:val="000000"/>
                <w:sz w:val="30"/>
                <w:szCs w:val="30"/>
                <w:rtl/>
              </w:rPr>
              <w:t>كانت أغراض هذه الندوة هي: "1" النهوض بالابتكار وحقوق الملكية الفكرية من أجل التنمية المحلية في بلدان أفريقيا جنوب الصحراء الكبرى عن طريق إطلاع المشاركين على تجربة إسرائيل في النهوض بالابتكار وحقوق الملكية الفكرية؛ "2" وتزويد المشاركين بالأدوات والمنهجيات اللازمة لتعزيز الابتكار وزيادة وقعه على المستويين الاجتماعي والاقتصادي؛ "3"</w:t>
            </w:r>
            <w:r>
              <w:rPr>
                <w:rFonts w:hint="eastAsia"/>
                <w:rtl/>
              </w:rPr>
              <w:t> </w:t>
            </w:r>
            <w:r>
              <w:rPr>
                <w:rFonts w:ascii="Arabic Typesetting" w:hAnsi="Arabic Typesetting" w:cs="Arabic Typesetting" w:hint="cs"/>
                <w:color w:val="000000"/>
                <w:sz w:val="30"/>
                <w:szCs w:val="30"/>
                <w:rtl/>
              </w:rPr>
              <w:t xml:space="preserve">ورسم خارطة طريق لتعميم وتنفيذ المعارف والخبرات المكتسبة. </w:t>
            </w:r>
          </w:p>
        </w:tc>
      </w:tr>
      <w:tr w:rsidR="00FD64AF" w:rsidRPr="00E85D27" w:rsidTr="0006363A">
        <w:trPr>
          <w:jc w:val="center"/>
        </w:trPr>
        <w:tc>
          <w:tcPr>
            <w:tcW w:w="1800" w:type="dxa"/>
            <w:tcBorders>
              <w:top w:val="nil"/>
              <w:bottom w:val="single" w:sz="4" w:space="0" w:color="auto"/>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إنفاذ حقوق الملكية الفكرية</w:t>
            </w:r>
          </w:p>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1260" w:type="dxa"/>
            <w:gridSpan w:val="3"/>
            <w:tcBorders>
              <w:top w:val="nil"/>
              <w:bottom w:val="single" w:sz="4" w:space="0" w:color="auto"/>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5 إلى 16 نوفمبر 2012</w:t>
            </w:r>
          </w:p>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p>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2326" w:type="dxa"/>
            <w:tcBorders>
              <w:top w:val="nil"/>
              <w:bottom w:val="single" w:sz="4" w:space="0" w:color="auto"/>
            </w:tcBorders>
          </w:tcPr>
          <w:p w:rsidR="00F16A06" w:rsidRDefault="00F16A06" w:rsidP="00E67543">
            <w:pPr>
              <w:keepLines/>
              <w:autoSpaceDE w:val="0"/>
              <w:autoSpaceDN w:val="0"/>
              <w:adjustRightInd w:val="0"/>
              <w:spacing w:before="60" w:after="60" w:line="300" w:lineRule="exact"/>
              <w:rPr>
                <w:rFonts w:ascii="Arabic Typesetting" w:hAnsi="Arabic Typesetting" w:cs="Arabic Typesetting"/>
                <w:b/>
                <w:color w:val="000000"/>
                <w:sz w:val="30"/>
                <w:szCs w:val="30"/>
                <w:rtl/>
              </w:rPr>
            </w:pPr>
            <w:r>
              <w:rPr>
                <w:rFonts w:ascii="Arabic Typesetting" w:hAnsi="Arabic Typesetting" w:cs="Arabic Typesetting" w:hint="cs"/>
                <w:b/>
                <w:color w:val="000000"/>
                <w:sz w:val="30"/>
                <w:szCs w:val="30"/>
                <w:rtl/>
              </w:rPr>
              <w:t>اليابان</w:t>
            </w:r>
          </w:p>
          <w:p w:rsidR="00FD64AF" w:rsidRPr="00E85D27" w:rsidRDefault="00F16A06"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 xml:space="preserve">3 </w:t>
            </w:r>
            <w:r w:rsidR="00FD64AF">
              <w:rPr>
                <w:rFonts w:ascii="Arabic Typesetting" w:hAnsi="Arabic Typesetting" w:cs="Arabic Typesetting" w:hint="cs"/>
                <w:b/>
                <w:color w:val="000000"/>
                <w:sz w:val="30"/>
                <w:szCs w:val="30"/>
                <w:rtl/>
              </w:rPr>
              <w:t>مشاركين</w:t>
            </w:r>
            <w:r w:rsidR="00FD64AF" w:rsidRPr="00E85D27">
              <w:rPr>
                <w:rFonts w:ascii="Arabic Typesetting" w:hAnsi="Arabic Typesetting" w:cs="Arabic Typesetting"/>
                <w:b/>
                <w:color w:val="000000"/>
                <w:sz w:val="30"/>
                <w:szCs w:val="30"/>
                <w:rtl/>
              </w:rPr>
              <w:t xml:space="preserve"> من 3 بلدا</w:t>
            </w:r>
            <w:r w:rsidR="00FD64AF">
              <w:rPr>
                <w:rFonts w:ascii="Arabic Typesetting" w:hAnsi="Arabic Typesetting" w:cs="Arabic Typesetting" w:hint="cs"/>
                <w:b/>
                <w:color w:val="000000"/>
                <w:sz w:val="30"/>
                <w:szCs w:val="30"/>
                <w:rtl/>
              </w:rPr>
              <w:t>ن</w:t>
            </w:r>
            <w:r w:rsidR="00FD64AF" w:rsidRPr="00E85D27">
              <w:rPr>
                <w:rFonts w:ascii="Arabic Typesetting" w:hAnsi="Arabic Typesetting" w:cs="Arabic Typesetting"/>
                <w:b/>
                <w:color w:val="000000"/>
                <w:sz w:val="30"/>
                <w:szCs w:val="30"/>
                <w:rtl/>
              </w:rPr>
              <w:t xml:space="preserve"> </w:t>
            </w:r>
            <w:r w:rsidR="00FD64AF">
              <w:rPr>
                <w:rFonts w:ascii="Arabic Typesetting" w:hAnsi="Arabic Typesetting" w:cs="Arabic Typesetting"/>
                <w:b/>
                <w:color w:val="000000"/>
                <w:sz w:val="30"/>
                <w:szCs w:val="30"/>
                <w:rtl/>
              </w:rPr>
              <w:t>أفريقي</w:t>
            </w:r>
            <w:r w:rsidR="00FD64AF">
              <w:rPr>
                <w:rFonts w:ascii="Arabic Typesetting" w:hAnsi="Arabic Typesetting" w:cs="Arabic Typesetting" w:hint="cs"/>
                <w:b/>
                <w:color w:val="000000"/>
                <w:sz w:val="30"/>
                <w:szCs w:val="30"/>
                <w:rtl/>
              </w:rPr>
              <w:t>ة</w:t>
            </w:r>
          </w:p>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top w:val="nil"/>
              <w:bottom w:val="single" w:sz="4" w:space="0" w:color="auto"/>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كانت أهداف الدورة التدريبية في إطار الهدف الاستراتيجي السادس للويبو كما يلي: "1" مناقشة مختلف القضايا المتعلقة بإذكاء الاحترام للملكية الفكرية وإنفاذ حقوق الملكية الفكرية، مثل النماذج البديلة لمواجهة التقليد والقرصنة؛ والتخلص من السلع التي تنتهك الحقوق وتدميرها؛ "2" ودراسة الحد الأدنى من المعايير ومواطن المرونة الواردة في الجزء الثالث من اتفاق تريبس، بما فيها أحدث تطورات السوابق القضائية؛ "3" ودراسة مسوغات جرائم وانتهاكات الملكية الفكرية وأركانها والتحقيق فيها وملاحقتها، بما في ذلك إصدار الأحكام والنسبة والتناسب؛ "4" وتحليل دور مختلف أصحاب المصلحة في تحقيق التعاون الاستراتيجي والفعال.</w:t>
            </w:r>
          </w:p>
        </w:tc>
      </w:tr>
      <w:tr w:rsidR="00FD64AF" w:rsidRPr="00E85D27" w:rsidTr="0006363A">
        <w:trPr>
          <w:jc w:val="center"/>
        </w:trPr>
        <w:tc>
          <w:tcPr>
            <w:tcW w:w="1800" w:type="dxa"/>
            <w:tcBorders>
              <w:top w:val="single" w:sz="4" w:space="0" w:color="auto"/>
              <w:bottom w:val="nil"/>
            </w:tcBorders>
          </w:tcPr>
          <w:p w:rsidR="00FD64AF" w:rsidRPr="00C23CF6"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C23CF6">
              <w:rPr>
                <w:rFonts w:ascii="Arabic Typesetting" w:hAnsi="Arabic Typesetting" w:cs="Arabic Typesetting" w:hint="cs"/>
                <w:color w:val="000000"/>
                <w:sz w:val="30"/>
                <w:szCs w:val="30"/>
                <w:rtl/>
              </w:rPr>
              <w:lastRenderedPageBreak/>
              <w:t>استخدام تكنولوجي</w:t>
            </w:r>
            <w:r>
              <w:rPr>
                <w:rFonts w:ascii="Arabic Typesetting" w:hAnsi="Arabic Typesetting" w:cs="Arabic Typesetting" w:hint="cs"/>
                <w:color w:val="000000"/>
                <w:sz w:val="30"/>
                <w:szCs w:val="30"/>
                <w:rtl/>
              </w:rPr>
              <w:t>ا</w:t>
            </w:r>
            <w:r w:rsidRPr="00C23CF6">
              <w:rPr>
                <w:rFonts w:ascii="Arabic Typesetting" w:hAnsi="Arabic Typesetting" w:cs="Arabic Typesetting" w:hint="cs"/>
                <w:color w:val="000000"/>
                <w:sz w:val="30"/>
                <w:szCs w:val="30"/>
                <w:rtl/>
              </w:rPr>
              <w:t xml:space="preserve"> المعلومات في إدارة الملكية الصناعية</w:t>
            </w:r>
          </w:p>
        </w:tc>
        <w:tc>
          <w:tcPr>
            <w:tcW w:w="1260" w:type="dxa"/>
            <w:gridSpan w:val="3"/>
            <w:tcBorders>
              <w:top w:val="single" w:sz="4" w:space="0" w:color="auto"/>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3 إلى 14 ديسمبر 2012</w:t>
            </w:r>
          </w:p>
        </w:tc>
        <w:tc>
          <w:tcPr>
            <w:tcW w:w="2326" w:type="dxa"/>
            <w:tcBorders>
              <w:top w:val="single" w:sz="4" w:space="0" w:color="auto"/>
              <w:bottom w:val="nil"/>
            </w:tcBorders>
          </w:tcPr>
          <w:p w:rsidR="00CB4EBB" w:rsidRDefault="00CB4EBB"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اليابان</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مشاركان من بلدين أفريقيين ومشارك واحد من الأريبو ومشارك واحد من المنظمة الأفريقية للملكية الفكرية</w:t>
            </w:r>
          </w:p>
        </w:tc>
        <w:tc>
          <w:tcPr>
            <w:tcW w:w="3686" w:type="dxa"/>
            <w:tcBorders>
              <w:top w:val="single" w:sz="4" w:space="0" w:color="auto"/>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خصص الجزء الأول من الدورة التدريبية التي امتدت لأسبوعين على استخدام تكنولوجيا المعلومات في إدارة الملكية الصناعية، اما الجزء الثاني فركز على تجربة مكتب اليابان للبراءات في مجال </w:t>
            </w:r>
            <w:proofErr w:type="spellStart"/>
            <w:r>
              <w:rPr>
                <w:rFonts w:ascii="Arabic Typesetting" w:hAnsi="Arabic Typesetting" w:cs="Arabic Typesetting" w:hint="cs"/>
                <w:color w:val="000000"/>
                <w:sz w:val="30"/>
                <w:szCs w:val="30"/>
                <w:rtl/>
              </w:rPr>
              <w:t>الأتمتة</w:t>
            </w:r>
            <w:proofErr w:type="spellEnd"/>
            <w:r>
              <w:rPr>
                <w:rFonts w:ascii="Arabic Typesetting" w:hAnsi="Arabic Typesetting" w:cs="Arabic Typesetting" w:hint="cs"/>
                <w:color w:val="000000"/>
                <w:sz w:val="30"/>
                <w:szCs w:val="30"/>
                <w:rtl/>
              </w:rPr>
              <w:t xml:space="preserve"> ونظام معلومات الملكية الصناعية الحالية لديه. </w:t>
            </w:r>
          </w:p>
        </w:tc>
      </w:tr>
      <w:tr w:rsidR="00FD64AF" w:rsidRPr="00E85D27" w:rsidTr="00E67543">
        <w:trPr>
          <w:cantSplit/>
          <w:jc w:val="center"/>
        </w:trPr>
        <w:tc>
          <w:tcPr>
            <w:tcW w:w="9072" w:type="dxa"/>
            <w:gridSpan w:val="6"/>
            <w:tcBorders>
              <w:top w:val="single" w:sz="4" w:space="0" w:color="auto"/>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943EDB">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FD64AF" w:rsidRPr="00E85D27" w:rsidTr="00E67543">
        <w:trPr>
          <w:jc w:val="center"/>
        </w:trPr>
        <w:tc>
          <w:tcPr>
            <w:tcW w:w="1843" w:type="dxa"/>
            <w:gridSpan w:val="2"/>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409" w:type="dxa"/>
            <w:gridSpan w:val="2"/>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686"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w:t>
            </w:r>
            <w:r>
              <w:rPr>
                <w:rFonts w:ascii="Arabic Typesetting" w:hAnsi="Arabic Typesetting" w:cs="Arabic Typesetting"/>
                <w:b/>
                <w:bCs/>
                <w:sz w:val="30"/>
                <w:szCs w:val="30"/>
                <w:rtl/>
              </w:rPr>
              <w:t xml:space="preserve"> (الأغراض)/الوصف (الأوص</w:t>
            </w:r>
            <w:r>
              <w:rPr>
                <w:rFonts w:ascii="Arabic Typesetting" w:hAnsi="Arabic Typesetting" w:cs="Arabic Typesetting" w:hint="cs"/>
                <w:b/>
                <w:bCs/>
                <w:sz w:val="30"/>
                <w:szCs w:val="30"/>
                <w:rtl/>
              </w:rPr>
              <w:t>اف)</w:t>
            </w:r>
          </w:p>
        </w:tc>
      </w:tr>
      <w:tr w:rsidR="00FD64AF" w:rsidRPr="00E85D27" w:rsidTr="0006363A">
        <w:trPr>
          <w:jc w:val="center"/>
        </w:trPr>
        <w:tc>
          <w:tcPr>
            <w:tcW w:w="1843" w:type="dxa"/>
            <w:gridSpan w:val="2"/>
            <w:tcBorders>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تدريب إقليمي لمراكز دعم التكنولوجيا والابتكار التابعة للويبو بشأن استراتيجيات وتقنيات البحث في البراءات لفائدة الدول الأعضاء في المنظمة الأفريقية للملكية الفكرية</w:t>
            </w:r>
          </w:p>
        </w:tc>
        <w:tc>
          <w:tcPr>
            <w:tcW w:w="1134" w:type="dxa"/>
            <w:tcBorders>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23 و24</w:t>
            </w:r>
            <w:r w:rsidRPr="00E85D27">
              <w:rPr>
                <w:rFonts w:ascii="Arabic Typesetting" w:hAnsi="Arabic Typesetting" w:cs="Arabic Typesetting"/>
                <w:b/>
                <w:color w:val="000000"/>
                <w:sz w:val="30"/>
                <w:szCs w:val="30"/>
                <w:rtl/>
              </w:rPr>
              <w:t xml:space="preserve"> أبريل 2012</w:t>
            </w:r>
          </w:p>
        </w:tc>
        <w:tc>
          <w:tcPr>
            <w:tcW w:w="2409" w:type="dxa"/>
            <w:gridSpan w:val="2"/>
            <w:tcBorders>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الكاميرون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16 مشاركا من 8 بلدان أفريقية و11 مشاركا محليا</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bottom w:val="nil"/>
            </w:tcBorders>
          </w:tcPr>
          <w:p w:rsidR="00FD64AF" w:rsidRPr="00E85D27" w:rsidRDefault="00FD64AF" w:rsidP="00E67543">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كان الهدف من التدريب بناء قدرات الدول الأعضاء على النهوض بالابتكار والتطرق لفائدة وقيمة المعلومات المتعلقة بالبراءات وتعميمها لفائدة قطاع الأعمال والقطاع الأكاديمي والقطاع التكنولوجي المتطور. وقدم برنامج التدريب استراتيجيات وتقنيات في مجال البحث في البراءات؛ وأجريت مناقشات بشأن إنشاء شبكات لدعم التكنولوجيا والابتكار في أفريقيا. </w:t>
            </w:r>
          </w:p>
        </w:tc>
      </w:tr>
      <w:tr w:rsidR="00FD64AF" w:rsidRPr="00E85D27" w:rsidTr="0006363A">
        <w:trPr>
          <w:jc w:val="center"/>
        </w:trPr>
        <w:tc>
          <w:tcPr>
            <w:tcW w:w="1843" w:type="dxa"/>
            <w:gridSpan w:val="2"/>
            <w:tcBorders>
              <w:top w:val="nil"/>
              <w:left w:val="single" w:sz="4" w:space="0" w:color="auto"/>
              <w:bottom w:val="nil"/>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تدريب على استراتيجيات وتقنيات البحث عن البراءات</w:t>
            </w:r>
            <w:r w:rsidRPr="00E85D27">
              <w:rPr>
                <w:rFonts w:ascii="Arabic Typesetting" w:hAnsi="Arabic Typesetting" w:cs="Arabic Typesetting"/>
                <w:color w:val="000000"/>
                <w:sz w:val="30"/>
                <w:szCs w:val="30"/>
              </w:rPr>
              <w:t xml:space="preserve"> </w:t>
            </w:r>
          </w:p>
        </w:tc>
        <w:tc>
          <w:tcPr>
            <w:tcW w:w="1134" w:type="dxa"/>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13 إلى 15 يونيو 2012</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2409" w:type="dxa"/>
            <w:gridSpan w:val="2"/>
            <w:tcBorders>
              <w:top w:val="nil"/>
              <w:bottom w:val="nil"/>
            </w:tcBorders>
          </w:tcPr>
          <w:p w:rsidR="00FD64AF" w:rsidRPr="005E612A"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 xml:space="preserve">كوت </w:t>
            </w:r>
            <w:r w:rsidRPr="005E612A">
              <w:rPr>
                <w:rFonts w:ascii="Arabic Typesetting" w:hAnsi="Arabic Typesetting" w:cs="Arabic Typesetting"/>
                <w:color w:val="000000"/>
                <w:sz w:val="30"/>
                <w:szCs w:val="30"/>
                <w:rtl/>
              </w:rPr>
              <w:t>ديفوار</w:t>
            </w:r>
            <w:r w:rsidRPr="005E612A">
              <w:rPr>
                <w:rFonts w:ascii="Arabic Typesetting" w:hAnsi="Arabic Typesetting" w:cs="Arabic Typesetting"/>
                <w:color w:val="000000"/>
                <w:sz w:val="30"/>
                <w:szCs w:val="30"/>
              </w:rPr>
              <w:t xml:space="preserve"> </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b/>
                <w:color w:val="000000"/>
                <w:sz w:val="30"/>
                <w:szCs w:val="30"/>
                <w:rtl/>
              </w:rPr>
              <w:t>70 مشاركا</w:t>
            </w:r>
            <w:r w:rsidRPr="00E85D27">
              <w:rPr>
                <w:rFonts w:ascii="Arabic Typesetting" w:hAnsi="Arabic Typesetting" w:cs="Arabic Typesetting"/>
                <w:b/>
                <w:color w:val="000000"/>
                <w:sz w:val="30"/>
                <w:szCs w:val="30"/>
                <w:rtl/>
              </w:rPr>
              <w:t xml:space="preserve"> محليا</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top w:val="nil"/>
              <w:bottom w:val="nil"/>
              <w:right w:val="single" w:sz="4" w:space="0" w:color="auto"/>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r w:rsidRPr="00E85D27">
              <w:rPr>
                <w:rFonts w:ascii="Arabic Typesetting" w:hAnsi="Arabic Typesetting" w:cs="Arabic Typesetting"/>
                <w:b/>
                <w:color w:val="000000"/>
                <w:sz w:val="30"/>
                <w:szCs w:val="30"/>
                <w:rtl/>
              </w:rPr>
              <w:t xml:space="preserve">تمكين مركز دعم التكنولوجيا والابتكار وكذلك أصحاب المصلحة التابعين لمراكز البحث والجامعات ورابطات المخترعين والشركات الصغيرة والمتوسطة من الاضطلاع بعمليات البحث اللازمة لاسترجاع معلومات البراءات وغير ذلك </w:t>
            </w:r>
            <w:r>
              <w:rPr>
                <w:rFonts w:ascii="Arabic Typesetting" w:hAnsi="Arabic Typesetting" w:cs="Arabic Typesetting" w:hint="cs"/>
                <w:b/>
                <w:color w:val="000000"/>
                <w:sz w:val="30"/>
                <w:szCs w:val="30"/>
                <w:rtl/>
              </w:rPr>
              <w:t>وثائق</w:t>
            </w:r>
            <w:r w:rsidRPr="00E85D27">
              <w:rPr>
                <w:rFonts w:ascii="Arabic Typesetting" w:hAnsi="Arabic Typesetting" w:cs="Arabic Typesetting"/>
                <w:b/>
                <w:color w:val="000000"/>
                <w:sz w:val="30"/>
                <w:szCs w:val="30"/>
                <w:rtl/>
              </w:rPr>
              <w:t xml:space="preserve"> البراءات</w:t>
            </w:r>
            <w:r>
              <w:rPr>
                <w:rFonts w:ascii="Arabic Typesetting" w:hAnsi="Arabic Typesetting" w:cs="Arabic Typesetting" w:hint="cs"/>
                <w:b/>
                <w:color w:val="000000"/>
                <w:sz w:val="30"/>
                <w:szCs w:val="30"/>
                <w:rtl/>
              </w:rPr>
              <w:t xml:space="preserve"> غير سنداتها</w:t>
            </w:r>
            <w:r w:rsidRPr="00E85D27">
              <w:rPr>
                <w:rFonts w:ascii="Arabic Typesetting" w:hAnsi="Arabic Typesetting" w:cs="Arabic Typesetting"/>
                <w:color w:val="000000"/>
                <w:sz w:val="30"/>
                <w:szCs w:val="30"/>
              </w:rPr>
              <w:t>.</w:t>
            </w:r>
          </w:p>
        </w:tc>
      </w:tr>
      <w:tr w:rsidR="00FD64AF" w:rsidRPr="00E85D27" w:rsidTr="0006363A">
        <w:trPr>
          <w:jc w:val="center"/>
        </w:trPr>
        <w:tc>
          <w:tcPr>
            <w:tcW w:w="1843" w:type="dxa"/>
            <w:gridSpan w:val="2"/>
            <w:tcBorders>
              <w:top w:val="nil"/>
              <w:left w:val="single" w:sz="4" w:space="0" w:color="auto"/>
              <w:bottom w:val="single" w:sz="4" w:space="0" w:color="auto"/>
            </w:tcBorders>
          </w:tcPr>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69561F">
              <w:rPr>
                <w:rFonts w:ascii="Arabic Typesetting" w:hAnsi="Arabic Typesetting" w:cs="Arabic Typesetting" w:hint="cs"/>
                <w:color w:val="000000"/>
                <w:sz w:val="30"/>
                <w:szCs w:val="30"/>
                <w:rtl/>
              </w:rPr>
              <w:t>حلقة عمل إقليمية لفائدة فاحصي البراءات في البلدان الناطقة بالإنكليزية بشأن الانتفاع بنتائج الفحص في سائر مكاتب الملكية الصناعية</w:t>
            </w:r>
          </w:p>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1134" w:type="dxa"/>
            <w:tcBorders>
              <w:top w:val="nil"/>
              <w:bottom w:val="single" w:sz="4" w:space="0" w:color="auto"/>
            </w:tcBorders>
          </w:tcPr>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69561F">
              <w:rPr>
                <w:rFonts w:ascii="Arabic Typesetting" w:hAnsi="Arabic Typesetting" w:cs="Arabic Typesetting" w:hint="cs"/>
                <w:color w:val="000000"/>
                <w:sz w:val="30"/>
                <w:szCs w:val="30"/>
                <w:rtl/>
              </w:rPr>
              <w:t>من 10 إلى 12 يوليو 2012</w:t>
            </w:r>
          </w:p>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2409" w:type="dxa"/>
            <w:gridSpan w:val="2"/>
            <w:tcBorders>
              <w:top w:val="nil"/>
              <w:bottom w:val="single" w:sz="4" w:space="0" w:color="auto"/>
            </w:tcBorders>
          </w:tcPr>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69561F">
              <w:rPr>
                <w:rFonts w:ascii="Arabic Typesetting" w:hAnsi="Arabic Typesetting" w:cs="Arabic Typesetting"/>
                <w:color w:val="000000"/>
                <w:sz w:val="30"/>
                <w:szCs w:val="30"/>
                <w:rtl/>
              </w:rPr>
              <w:t>زمبابوي</w:t>
            </w:r>
          </w:p>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69561F">
              <w:rPr>
                <w:rFonts w:ascii="Arabic Typesetting" w:hAnsi="Arabic Typesetting" w:cs="Arabic Typesetting" w:hint="cs"/>
                <w:b/>
                <w:color w:val="000000"/>
                <w:sz w:val="30"/>
                <w:szCs w:val="30"/>
                <w:rtl/>
              </w:rPr>
              <w:t>17 مشاركا</w:t>
            </w:r>
            <w:r w:rsidRPr="0069561F">
              <w:rPr>
                <w:rFonts w:ascii="Arabic Typesetting" w:hAnsi="Arabic Typesetting" w:cs="Arabic Typesetting"/>
                <w:b/>
                <w:color w:val="000000"/>
                <w:sz w:val="30"/>
                <w:szCs w:val="30"/>
                <w:rtl/>
              </w:rPr>
              <w:t xml:space="preserve"> من 15 بلدا أفريقيا</w:t>
            </w:r>
          </w:p>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top w:val="nil"/>
              <w:bottom w:val="single" w:sz="4" w:space="0" w:color="auto"/>
              <w:right w:val="single" w:sz="4" w:space="0" w:color="auto"/>
            </w:tcBorders>
          </w:tcPr>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69561F">
              <w:rPr>
                <w:rFonts w:ascii="Arabic Typesetting" w:hAnsi="Arabic Typesetting" w:cs="Arabic Typesetting" w:hint="cs"/>
                <w:color w:val="000000"/>
                <w:sz w:val="30"/>
                <w:szCs w:val="30"/>
                <w:rtl/>
              </w:rPr>
              <w:t>كانت أغراض حلقة العمل: "1" إتاحة الفرصة للمشاركين لفهم فعالية استخدام نتائج الفحص التمهيدي (تقارير البحث و/أو الفحص) المعدة في سائر مكاتب الملكية الصناعية خلال المرحلة الوطنية بناء على معاهدة التعاون بشأن البراءات، أو نتائج الفحص النهائي (المطالبات أو الاعتراضات الناجمة عن ذلك) لتقليل عبء العمل في مكاتب الملكية الصناعية وتبسيط إجراءات منح البراءات؛ "2" وصقل المهارات من أجل الانتفاع بالخدمات مثل خدمة التعاون الدولي في مجال الفحص التي تقدمها الويبو وخدمة الشبكة المتقدمة للملكية الصناعية التي يقدمها مكتب اليابان للبراءات؛ "3" وتبادل أفضل الممارسات بين مختلف مكاتب الملكية الصناعية والفاحصين بشأن التحديات المطروحة أمام عمليات الإس</w:t>
            </w:r>
            <w:r>
              <w:rPr>
                <w:rFonts w:ascii="Arabic Typesetting" w:hAnsi="Arabic Typesetting" w:cs="Arabic Typesetting" w:hint="cs"/>
                <w:color w:val="000000"/>
                <w:sz w:val="30"/>
                <w:szCs w:val="30"/>
                <w:rtl/>
              </w:rPr>
              <w:t>راع في الفحص وزيادة جودة البراءا</w:t>
            </w:r>
            <w:r w:rsidRPr="0069561F">
              <w:rPr>
                <w:rFonts w:ascii="Arabic Typesetting" w:hAnsi="Arabic Typesetting" w:cs="Arabic Typesetting" w:hint="cs"/>
                <w:color w:val="000000"/>
                <w:sz w:val="30"/>
                <w:szCs w:val="30"/>
                <w:rtl/>
              </w:rPr>
              <w:t>ت.</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94105C" w:rsidRDefault="00FD64AF" w:rsidP="0006363A">
      <w:pPr>
        <w:pStyle w:val="NormalParaAR"/>
        <w:keepNext/>
        <w:rPr>
          <w:b/>
          <w:bCs/>
        </w:rPr>
      </w:pPr>
      <w:r>
        <w:rPr>
          <w:rFonts w:hint="cs"/>
          <w:b/>
          <w:bCs/>
          <w:sz w:val="40"/>
          <w:szCs w:val="40"/>
          <w:rtl/>
        </w:rPr>
        <w:lastRenderedPageBreak/>
        <w:t>اليابان/الملكية الفكرية</w:t>
      </w:r>
      <w:r w:rsidRPr="002A1CD8">
        <w:rPr>
          <w:rFonts w:hint="cs"/>
          <w:b/>
          <w:bCs/>
          <w:sz w:val="40"/>
          <w:szCs w:val="40"/>
          <w:rtl/>
        </w:rPr>
        <w:t>/أفريقيا - أقل البلدان نموا</w:t>
      </w:r>
      <w:r w:rsidRPr="0094105C">
        <w:rPr>
          <w:b/>
          <w:bCs/>
          <w:rtl/>
        </w:rPr>
        <w:t xml:space="preserve"> - مساهمات المانحين والنفقات في عام </w:t>
      </w:r>
      <w:r>
        <w:rPr>
          <w:rFonts w:hint="cs"/>
          <w:b/>
          <w:bCs/>
          <w:rtl/>
        </w:rPr>
        <w:t>2012</w:t>
      </w:r>
      <w:r w:rsidRPr="0094105C">
        <w:rPr>
          <w:b/>
          <w:bCs/>
          <w:rtl/>
        </w:rPr>
        <w:t xml:space="preserve"> </w:t>
      </w:r>
      <w:r w:rsidRPr="0094105C">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FD64AF" w:rsidRPr="003F29D9" w:rsidTr="00E67543">
        <w:trPr>
          <w:trHeight w:val="567"/>
          <w:jc w:val="center"/>
        </w:trPr>
        <w:tc>
          <w:tcPr>
            <w:tcW w:w="1870" w:type="dxa"/>
            <w:shd w:val="clear" w:color="auto" w:fill="CCFFFF"/>
            <w:vAlign w:val="center"/>
          </w:tcPr>
          <w:p w:rsidR="00FD64AF" w:rsidRPr="003F29D9" w:rsidRDefault="00FD64AF" w:rsidP="0006363A">
            <w:pPr>
              <w:keepNext/>
              <w:spacing w:before="60" w:afterLines="60" w:after="144" w:line="300" w:lineRule="exact"/>
              <w:jc w:val="center"/>
              <w:rPr>
                <w:rFonts w:ascii="Arabic Typesetting" w:hAnsi="Arabic Typesetting" w:cs="Arabic Typesetting"/>
                <w:bCs/>
                <w:sz w:val="30"/>
                <w:szCs w:val="30"/>
              </w:rPr>
            </w:pPr>
            <w:r w:rsidRPr="003F29D9">
              <w:rPr>
                <w:rFonts w:ascii="Arabic Typesetting" w:hAnsi="Arabic Typesetting" w:cs="Arabic Typesetting"/>
                <w:bCs/>
                <w:sz w:val="30"/>
                <w:szCs w:val="30"/>
                <w:rtl/>
              </w:rPr>
              <w:t>الرصيد في 31 ديسمبر 2011</w:t>
            </w:r>
          </w:p>
        </w:tc>
        <w:tc>
          <w:tcPr>
            <w:tcW w:w="1650" w:type="dxa"/>
            <w:shd w:val="clear" w:color="auto" w:fill="CCFFFF"/>
            <w:vAlign w:val="center"/>
          </w:tcPr>
          <w:p w:rsidR="00FD64AF" w:rsidRPr="003F29D9" w:rsidRDefault="00FD64AF" w:rsidP="0006363A">
            <w:pPr>
              <w:keepNext/>
              <w:spacing w:before="60" w:afterLines="60" w:after="144" w:line="300" w:lineRule="exact"/>
              <w:jc w:val="center"/>
              <w:rPr>
                <w:rFonts w:ascii="Arabic Typesetting" w:hAnsi="Arabic Typesetting" w:cs="Arabic Typesetting"/>
                <w:bCs/>
                <w:sz w:val="30"/>
                <w:szCs w:val="30"/>
              </w:rPr>
            </w:pPr>
            <w:r w:rsidRPr="003F29D9">
              <w:rPr>
                <w:rFonts w:ascii="Arabic Typesetting" w:hAnsi="Arabic Typesetting" w:cs="Arabic Typesetting"/>
                <w:bCs/>
                <w:sz w:val="30"/>
                <w:szCs w:val="30"/>
                <w:rtl/>
              </w:rPr>
              <w:t>إيرادات عام 2012</w:t>
            </w:r>
          </w:p>
        </w:tc>
        <w:tc>
          <w:tcPr>
            <w:tcW w:w="1870" w:type="dxa"/>
            <w:shd w:val="clear" w:color="auto" w:fill="CCFFFF"/>
            <w:vAlign w:val="center"/>
          </w:tcPr>
          <w:p w:rsidR="00FD64AF" w:rsidRPr="003F29D9" w:rsidRDefault="00FD64AF" w:rsidP="0006363A">
            <w:pPr>
              <w:keepNext/>
              <w:spacing w:before="60" w:afterLines="60" w:after="144" w:line="300" w:lineRule="exact"/>
              <w:jc w:val="center"/>
              <w:rPr>
                <w:rFonts w:ascii="Arabic Typesetting" w:hAnsi="Arabic Typesetting" w:cs="Arabic Typesetting"/>
                <w:bCs/>
                <w:sz w:val="30"/>
                <w:szCs w:val="30"/>
              </w:rPr>
            </w:pPr>
            <w:r w:rsidRPr="003F29D9">
              <w:rPr>
                <w:rFonts w:ascii="Arabic Typesetting" w:hAnsi="Arabic Typesetting" w:cs="Arabic Typesetting"/>
                <w:bCs/>
                <w:sz w:val="30"/>
                <w:szCs w:val="30"/>
                <w:rtl/>
              </w:rPr>
              <w:t>نفقات عام 2012</w:t>
            </w:r>
          </w:p>
        </w:tc>
        <w:tc>
          <w:tcPr>
            <w:tcW w:w="1650" w:type="dxa"/>
            <w:shd w:val="clear" w:color="auto" w:fill="CCFFFF"/>
            <w:vAlign w:val="center"/>
          </w:tcPr>
          <w:p w:rsidR="00FD64AF" w:rsidRPr="003F29D9" w:rsidRDefault="00FD64AF" w:rsidP="0006363A">
            <w:pPr>
              <w:keepNext/>
              <w:spacing w:before="60" w:afterLines="60" w:after="144" w:line="300" w:lineRule="exact"/>
              <w:jc w:val="center"/>
              <w:rPr>
                <w:rFonts w:ascii="Arabic Typesetting" w:hAnsi="Arabic Typesetting" w:cs="Arabic Typesetting"/>
                <w:bCs/>
                <w:sz w:val="30"/>
                <w:szCs w:val="30"/>
              </w:rPr>
            </w:pPr>
            <w:r w:rsidRPr="003F29D9">
              <w:rPr>
                <w:rFonts w:ascii="Arabic Typesetting" w:hAnsi="Arabic Typesetting" w:cs="Arabic Typesetting"/>
                <w:bCs/>
                <w:sz w:val="30"/>
                <w:szCs w:val="30"/>
                <w:rtl/>
              </w:rPr>
              <w:t>المبالغ المسددة</w:t>
            </w:r>
          </w:p>
        </w:tc>
        <w:tc>
          <w:tcPr>
            <w:tcW w:w="1980" w:type="dxa"/>
            <w:shd w:val="clear" w:color="auto" w:fill="CCFFFF"/>
            <w:vAlign w:val="center"/>
          </w:tcPr>
          <w:p w:rsidR="00FD64AF" w:rsidRPr="003F29D9" w:rsidRDefault="00FD64AF" w:rsidP="0006363A">
            <w:pPr>
              <w:keepNext/>
              <w:spacing w:before="60" w:afterLines="60" w:after="144" w:line="300" w:lineRule="exact"/>
              <w:jc w:val="center"/>
              <w:rPr>
                <w:rFonts w:ascii="Arabic Typesetting" w:hAnsi="Arabic Typesetting" w:cs="Arabic Typesetting"/>
                <w:bCs/>
                <w:sz w:val="30"/>
                <w:szCs w:val="30"/>
              </w:rPr>
            </w:pPr>
            <w:r w:rsidRPr="003F29D9">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70" w:type="dxa"/>
            <w:shd w:val="clear" w:color="auto" w:fill="auto"/>
            <w:vAlign w:val="center"/>
          </w:tcPr>
          <w:p w:rsidR="00FD64AF" w:rsidRPr="00E85D27" w:rsidRDefault="00FD64AF" w:rsidP="0006363A">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1,518,458</w:t>
            </w:r>
          </w:p>
        </w:tc>
        <w:tc>
          <w:tcPr>
            <w:tcW w:w="1650" w:type="dxa"/>
            <w:shd w:val="clear" w:color="auto" w:fill="auto"/>
            <w:vAlign w:val="center"/>
          </w:tcPr>
          <w:p w:rsidR="00FD64AF" w:rsidRPr="00E85D27" w:rsidRDefault="00FD64AF" w:rsidP="0006363A">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rPr>
            </w:pPr>
            <w:r w:rsidRPr="00E85D27">
              <w:rPr>
                <w:rFonts w:ascii="Arabic Typesetting" w:eastAsia="MS Mincho" w:hAnsi="Arabic Typesetting" w:cs="Arabic Typesetting"/>
                <w:color w:val="000000"/>
                <w:sz w:val="30"/>
                <w:szCs w:val="30"/>
                <w:lang w:eastAsia="ja-JP" w:bidi="th-TH"/>
              </w:rPr>
              <w:t>1,098,44</w:t>
            </w:r>
            <w:r>
              <w:rPr>
                <w:rFonts w:ascii="Arabic Typesetting" w:eastAsia="MS Mincho" w:hAnsi="Arabic Typesetting" w:cs="Arabic Typesetting" w:hint="cs"/>
                <w:color w:val="000000"/>
                <w:sz w:val="30"/>
                <w:szCs w:val="30"/>
                <w:rtl/>
                <w:lang w:eastAsia="ja-JP"/>
              </w:rPr>
              <w:t>6</w:t>
            </w:r>
          </w:p>
        </w:tc>
        <w:tc>
          <w:tcPr>
            <w:tcW w:w="1870" w:type="dxa"/>
            <w:shd w:val="clear" w:color="auto" w:fill="auto"/>
            <w:vAlign w:val="center"/>
          </w:tcPr>
          <w:p w:rsidR="00FD64AF" w:rsidRPr="00E85D27" w:rsidRDefault="00FD64AF" w:rsidP="0006363A">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1,109,103</w:t>
            </w:r>
          </w:p>
        </w:tc>
        <w:tc>
          <w:tcPr>
            <w:tcW w:w="1650" w:type="dxa"/>
            <w:shd w:val="clear" w:color="auto" w:fill="auto"/>
            <w:vAlign w:val="center"/>
          </w:tcPr>
          <w:p w:rsidR="00FD64AF" w:rsidRPr="00E85D27" w:rsidRDefault="00FD64AF" w:rsidP="0006363A">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FD64AF" w:rsidRPr="00E85D27" w:rsidRDefault="00FD64AF" w:rsidP="0006363A">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1,507,801</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3F29D9">
        <w:rPr>
          <w:rFonts w:ascii="Arabic Typesetting" w:hAnsi="Arabic Typesetting" w:cs="Arabic Typesetting"/>
          <w:i/>
          <w:iCs/>
          <w:sz w:val="30"/>
          <w:szCs w:val="30"/>
          <w:rtl/>
        </w:rPr>
        <w:t>بيانات الويبو المالية 2012 (المرفق الثالث</w:t>
      </w:r>
      <w:r w:rsidRPr="003F29D9">
        <w:rPr>
          <w:rFonts w:ascii="Arabic Typesetting" w:hAnsi="Arabic Typesetting" w:cs="Arabic Typesetting" w:hint="cs"/>
          <w:i/>
          <w:iCs/>
          <w:sz w:val="30"/>
          <w:szCs w:val="30"/>
          <w:rtl/>
        </w:rPr>
        <w:t>)</w:t>
      </w:r>
    </w:p>
    <w:p w:rsidR="00FD64AF" w:rsidRPr="00E85D27" w:rsidRDefault="00FD64AF" w:rsidP="00FD64AF">
      <w:pPr>
        <w:spacing w:before="60" w:afterLines="60" w:after="144" w:line="300" w:lineRule="exact"/>
        <w:rPr>
          <w:rFonts w:ascii="Arabic Typesetting" w:hAnsi="Arabic Typesetting" w:cs="Arabic Typesetting"/>
          <w:sz w:val="30"/>
          <w:szCs w:val="30"/>
        </w:rPr>
      </w:pPr>
    </w:p>
    <w:p w:rsidR="00FD64AF" w:rsidRPr="002A1CD8" w:rsidRDefault="00FD64AF" w:rsidP="00FD64AF">
      <w:pPr>
        <w:pStyle w:val="NormalParaAR"/>
        <w:keepNext/>
        <w:rPr>
          <w:b/>
          <w:bCs/>
          <w:sz w:val="40"/>
          <w:szCs w:val="40"/>
        </w:rPr>
      </w:pPr>
      <w:r w:rsidRPr="002A1CD8">
        <w:rPr>
          <w:b/>
          <w:bCs/>
          <w:sz w:val="40"/>
          <w:szCs w:val="40"/>
          <w:rtl/>
        </w:rPr>
        <w:t>المكسيك</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550"/>
        <w:gridCol w:w="3545"/>
      </w:tblGrid>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A1CD8">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50"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545"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30"/>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العرض الدولي الأول بشأن الابتكار والأعمال</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28 فبراير إلى 1 مارس 2012</w:t>
            </w:r>
          </w:p>
        </w:tc>
        <w:tc>
          <w:tcPr>
            <w:tcW w:w="255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الأرجنتين وبليز والبرازيل وشيلي وكولومبيا وكوستاريكا وكوبا والجمهورية </w:t>
            </w:r>
            <w:proofErr w:type="spellStart"/>
            <w:r>
              <w:rPr>
                <w:rFonts w:ascii="Arabic Typesetting" w:hAnsi="Arabic Typesetting" w:cs="Arabic Typesetting" w:hint="cs"/>
                <w:color w:val="000000"/>
                <w:sz w:val="30"/>
                <w:szCs w:val="30"/>
                <w:rtl/>
              </w:rPr>
              <w:t>الدومينيكية</w:t>
            </w:r>
            <w:proofErr w:type="spellEnd"/>
            <w:r>
              <w:rPr>
                <w:rFonts w:ascii="Arabic Typesetting" w:hAnsi="Arabic Typesetting" w:cs="Arabic Typesetting" w:hint="cs"/>
                <w:color w:val="000000"/>
                <w:sz w:val="30"/>
                <w:szCs w:val="30"/>
                <w:rtl/>
              </w:rPr>
              <w:t xml:space="preserve"> وإكوادور والسلفادور وغواتيمالا وهندوراس والمكسيك ونيكاراغوا وبنما وباراغواي وبيرو وأوروغواي وممثلون عن الأريبو مقيمون في زمبابوي</w:t>
            </w:r>
          </w:p>
        </w:tc>
        <w:tc>
          <w:tcPr>
            <w:tcW w:w="354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النهوض بالبحث والتطوير؛ وحماية الابتكار والملكية الفكرية؛ وتسويق المعارف في مجال الملكية الفكرية والنفاذ إليها</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A1CD8">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50"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545"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28"/>
          <w:jc w:val="center"/>
        </w:trPr>
        <w:tc>
          <w:tcPr>
            <w:tcW w:w="1843" w:type="dxa"/>
          </w:tcPr>
          <w:p w:rsidR="00FD64AF" w:rsidRPr="00E85D27" w:rsidRDefault="00FD64AF" w:rsidP="00E67543">
            <w:pPr>
              <w:keepNext/>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ندوة دولية بشأن إجراءات الاعتراض</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28 أغسطس 2012</w:t>
            </w:r>
          </w:p>
        </w:tc>
        <w:tc>
          <w:tcPr>
            <w:tcW w:w="255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المكسيك</w:t>
            </w:r>
          </w:p>
        </w:tc>
        <w:tc>
          <w:tcPr>
            <w:tcW w:w="354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تعزيز قدرات الموارد البشرية بهدف تيسير تنفيذ بروتوكول مدريد في بداية عام 2013.</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A1CD8">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50"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545"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473"/>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حفل استقبال بمناسبة انضمام المكسيك إلى بروتوكول مدريد</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19 نوفمبر</w:t>
            </w:r>
            <w:r w:rsidRPr="00E85D27">
              <w:rPr>
                <w:rFonts w:ascii="Arabic Typesetting" w:hAnsi="Arabic Typesetting" w:cs="Arabic Typesetting"/>
                <w:b/>
                <w:color w:val="000000"/>
                <w:sz w:val="30"/>
                <w:szCs w:val="30"/>
                <w:rtl/>
              </w:rPr>
              <w:t xml:space="preserve"> 2012</w:t>
            </w:r>
          </w:p>
        </w:tc>
        <w:tc>
          <w:tcPr>
            <w:tcW w:w="255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المكسيك</w:t>
            </w:r>
          </w:p>
        </w:tc>
        <w:tc>
          <w:tcPr>
            <w:tcW w:w="354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الإعلان رسميا عن انضمام المكسيك إلى بروتوكول مدريد </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94105C" w:rsidRDefault="00FD64AF" w:rsidP="00FD64AF">
      <w:pPr>
        <w:pStyle w:val="NormalParaAR"/>
        <w:keepNext/>
        <w:rPr>
          <w:b/>
          <w:bCs/>
        </w:rPr>
      </w:pPr>
      <w:r w:rsidRPr="00C471BC">
        <w:rPr>
          <w:rFonts w:hint="cs"/>
          <w:b/>
          <w:bCs/>
          <w:sz w:val="40"/>
          <w:szCs w:val="40"/>
          <w:rtl/>
        </w:rPr>
        <w:t>المكسيك</w:t>
      </w:r>
      <w:r w:rsidRPr="0094105C">
        <w:rPr>
          <w:rFonts w:hint="cs"/>
          <w:b/>
          <w:bCs/>
          <w:rtl/>
        </w:rPr>
        <w:t xml:space="preserve"> </w:t>
      </w:r>
      <w:r w:rsidRPr="0094105C">
        <w:rPr>
          <w:b/>
          <w:bCs/>
          <w:rtl/>
        </w:rPr>
        <w:t xml:space="preserve">- مساهمات المانحين والنفقات في عام </w:t>
      </w:r>
      <w:r>
        <w:rPr>
          <w:rFonts w:hint="cs"/>
          <w:b/>
          <w:bCs/>
          <w:rtl/>
        </w:rPr>
        <w:t>2012</w:t>
      </w:r>
      <w:r w:rsidRPr="0094105C">
        <w:rPr>
          <w:b/>
          <w:bCs/>
          <w:rtl/>
        </w:rPr>
        <w:t xml:space="preserve"> </w:t>
      </w:r>
      <w:r w:rsidRPr="0094105C">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1619"/>
        <w:gridCol w:w="1781"/>
        <w:gridCol w:w="1685"/>
        <w:gridCol w:w="2168"/>
      </w:tblGrid>
      <w:tr w:rsidR="00FD64AF" w:rsidRPr="00E85D27" w:rsidTr="00E67543">
        <w:trPr>
          <w:trHeight w:val="567"/>
          <w:jc w:val="center"/>
        </w:trPr>
        <w:tc>
          <w:tcPr>
            <w:tcW w:w="1767" w:type="dxa"/>
            <w:shd w:val="clear" w:color="auto" w:fill="CCFFFF"/>
            <w:vAlign w:val="center"/>
          </w:tcPr>
          <w:p w:rsidR="00FD64AF" w:rsidRPr="004262F4" w:rsidRDefault="00FD64AF" w:rsidP="00E67543">
            <w:pPr>
              <w:keepNext/>
              <w:spacing w:before="60" w:afterLines="60" w:after="144" w:line="300" w:lineRule="exact"/>
              <w:jc w:val="center"/>
              <w:rPr>
                <w:rFonts w:ascii="Arabic Typesetting" w:hAnsi="Arabic Typesetting" w:cs="Arabic Typesetting"/>
                <w:bCs/>
                <w:sz w:val="30"/>
                <w:szCs w:val="30"/>
              </w:rPr>
            </w:pPr>
            <w:r w:rsidRPr="004262F4">
              <w:rPr>
                <w:rFonts w:ascii="Arabic Typesetting" w:hAnsi="Arabic Typesetting" w:cs="Arabic Typesetting"/>
                <w:bCs/>
                <w:sz w:val="30"/>
                <w:szCs w:val="30"/>
                <w:rtl/>
              </w:rPr>
              <w:t>الرصيد في 31 ديسمبر 2011</w:t>
            </w:r>
          </w:p>
        </w:tc>
        <w:tc>
          <w:tcPr>
            <w:tcW w:w="1619" w:type="dxa"/>
            <w:shd w:val="clear" w:color="auto" w:fill="CCFFFF"/>
            <w:vAlign w:val="center"/>
          </w:tcPr>
          <w:p w:rsidR="00FD64AF" w:rsidRPr="004262F4" w:rsidRDefault="00FD64AF" w:rsidP="00E67543">
            <w:pPr>
              <w:keepNext/>
              <w:spacing w:before="60" w:afterLines="60" w:after="144" w:line="300" w:lineRule="exact"/>
              <w:jc w:val="center"/>
              <w:rPr>
                <w:rFonts w:ascii="Arabic Typesetting" w:hAnsi="Arabic Typesetting" w:cs="Arabic Typesetting"/>
                <w:bCs/>
                <w:sz w:val="30"/>
                <w:szCs w:val="30"/>
              </w:rPr>
            </w:pPr>
            <w:r w:rsidRPr="004262F4">
              <w:rPr>
                <w:rFonts w:ascii="Arabic Typesetting" w:hAnsi="Arabic Typesetting" w:cs="Arabic Typesetting"/>
                <w:bCs/>
                <w:sz w:val="30"/>
                <w:szCs w:val="30"/>
                <w:rtl/>
              </w:rPr>
              <w:t>إيرادات عام 2012</w:t>
            </w:r>
          </w:p>
        </w:tc>
        <w:tc>
          <w:tcPr>
            <w:tcW w:w="1781" w:type="dxa"/>
            <w:shd w:val="clear" w:color="auto" w:fill="CCFFFF"/>
            <w:vAlign w:val="center"/>
          </w:tcPr>
          <w:p w:rsidR="00FD64AF" w:rsidRPr="004262F4" w:rsidRDefault="00FD64AF" w:rsidP="00E67543">
            <w:pPr>
              <w:keepNext/>
              <w:spacing w:before="60" w:afterLines="60" w:after="144" w:line="300" w:lineRule="exact"/>
              <w:jc w:val="center"/>
              <w:rPr>
                <w:rFonts w:ascii="Arabic Typesetting" w:hAnsi="Arabic Typesetting" w:cs="Arabic Typesetting"/>
                <w:bCs/>
                <w:sz w:val="30"/>
                <w:szCs w:val="30"/>
              </w:rPr>
            </w:pPr>
            <w:r w:rsidRPr="004262F4">
              <w:rPr>
                <w:rFonts w:ascii="Arabic Typesetting" w:hAnsi="Arabic Typesetting" w:cs="Arabic Typesetting"/>
                <w:bCs/>
                <w:sz w:val="30"/>
                <w:szCs w:val="30"/>
                <w:rtl/>
              </w:rPr>
              <w:t>نفقات عام 2012</w:t>
            </w:r>
          </w:p>
        </w:tc>
        <w:tc>
          <w:tcPr>
            <w:tcW w:w="1685" w:type="dxa"/>
            <w:shd w:val="clear" w:color="auto" w:fill="CCFFFF"/>
            <w:vAlign w:val="center"/>
          </w:tcPr>
          <w:p w:rsidR="00FD64AF" w:rsidRPr="004262F4" w:rsidRDefault="00FD64AF" w:rsidP="00E67543">
            <w:pPr>
              <w:keepNext/>
              <w:spacing w:before="60" w:afterLines="60" w:after="144" w:line="300" w:lineRule="exact"/>
              <w:jc w:val="center"/>
              <w:rPr>
                <w:rFonts w:ascii="Arabic Typesetting" w:hAnsi="Arabic Typesetting" w:cs="Arabic Typesetting"/>
                <w:bCs/>
                <w:sz w:val="30"/>
                <w:szCs w:val="30"/>
              </w:rPr>
            </w:pPr>
            <w:r w:rsidRPr="004262F4">
              <w:rPr>
                <w:rFonts w:ascii="Arabic Typesetting" w:hAnsi="Arabic Typesetting" w:cs="Arabic Typesetting"/>
                <w:bCs/>
                <w:sz w:val="30"/>
                <w:szCs w:val="30"/>
                <w:rtl/>
              </w:rPr>
              <w:t>المبالغ المسددة</w:t>
            </w:r>
          </w:p>
        </w:tc>
        <w:tc>
          <w:tcPr>
            <w:tcW w:w="2168" w:type="dxa"/>
            <w:shd w:val="clear" w:color="auto" w:fill="CCFFFF"/>
            <w:vAlign w:val="center"/>
          </w:tcPr>
          <w:p w:rsidR="00FD64AF" w:rsidRPr="004262F4" w:rsidRDefault="00FD64AF" w:rsidP="00E67543">
            <w:pPr>
              <w:keepNext/>
              <w:spacing w:before="60" w:afterLines="60" w:after="144" w:line="300" w:lineRule="exact"/>
              <w:jc w:val="center"/>
              <w:rPr>
                <w:rFonts w:ascii="Arabic Typesetting" w:hAnsi="Arabic Typesetting" w:cs="Arabic Typesetting"/>
                <w:bCs/>
                <w:sz w:val="30"/>
                <w:szCs w:val="30"/>
              </w:rPr>
            </w:pPr>
            <w:r w:rsidRPr="004262F4">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767"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125,330</w:t>
            </w:r>
          </w:p>
        </w:tc>
        <w:tc>
          <w:tcPr>
            <w:tcW w:w="1619"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65</w:t>
            </w:r>
          </w:p>
        </w:tc>
        <w:tc>
          <w:tcPr>
            <w:tcW w:w="178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100,060</w:t>
            </w:r>
          </w:p>
        </w:tc>
        <w:tc>
          <w:tcPr>
            <w:tcW w:w="1685"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2168"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25,335</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1.</w:t>
      </w:r>
      <w:r w:rsidRPr="003F29D9">
        <w:rPr>
          <w:rFonts w:ascii="Arabic Typesetting" w:hAnsi="Arabic Typesetting" w:cs="Arabic Typesetting" w:hint="cs"/>
          <w:iCs/>
          <w:sz w:val="30"/>
          <w:szCs w:val="30"/>
          <w:rtl/>
        </w:rPr>
        <w:t xml:space="preserve"> </w:t>
      </w:r>
      <w:r w:rsidRPr="003F29D9">
        <w:rPr>
          <w:rFonts w:ascii="Arabic Typesetting" w:hAnsi="Arabic Typesetting" w:cs="Arabic Typesetting"/>
          <w:i/>
          <w:iCs/>
          <w:sz w:val="30"/>
          <w:szCs w:val="30"/>
          <w:rtl/>
        </w:rPr>
        <w:t>بيانات الويبو المالية 2012 (المرفق الثالث</w:t>
      </w:r>
      <w:r w:rsidRPr="003F29D9">
        <w:rPr>
          <w:rFonts w:ascii="Arabic Typesetting" w:hAnsi="Arabic Typesetting" w:cs="Arabic Typesetting" w:hint="cs"/>
          <w:i/>
          <w:iCs/>
          <w:sz w:val="30"/>
          <w:szCs w:val="30"/>
          <w:rtl/>
        </w:rPr>
        <w:t>)</w:t>
      </w:r>
    </w:p>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C471BC" w:rsidRDefault="00FD64AF" w:rsidP="00FD64AF">
      <w:pPr>
        <w:pStyle w:val="NormalParaAR"/>
        <w:keepNext/>
        <w:rPr>
          <w:b/>
          <w:bCs/>
          <w:sz w:val="40"/>
          <w:szCs w:val="40"/>
        </w:rPr>
      </w:pPr>
      <w:r>
        <w:rPr>
          <w:rFonts w:hint="cs"/>
          <w:b/>
          <w:bCs/>
          <w:sz w:val="40"/>
          <w:szCs w:val="40"/>
          <w:rtl/>
        </w:rPr>
        <w:t>جمهورية كوريا/</w:t>
      </w:r>
      <w:r w:rsidRPr="00C471BC">
        <w:rPr>
          <w:rFonts w:hint="cs"/>
          <w:b/>
          <w:bCs/>
          <w:sz w:val="40"/>
          <w:szCs w:val="40"/>
          <w:rtl/>
        </w:rPr>
        <w:t>حق المؤلف</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692"/>
        <w:gridCol w:w="3403"/>
      </w:tblGrid>
      <w:tr w:rsidR="00FD64AF" w:rsidRPr="00E85D27" w:rsidTr="00E67543">
        <w:trPr>
          <w:jc w:val="center"/>
        </w:trPr>
        <w:tc>
          <w:tcPr>
            <w:tcW w:w="910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C471BC">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إذكاء وعي الدول الأعضاء بحق المؤلف والحقوق المجاورة وزيادة قدراتها في هذا المجال</w:t>
            </w:r>
          </w:p>
        </w:tc>
      </w:tr>
      <w:tr w:rsidR="00FD64AF" w:rsidRPr="00E85D27" w:rsidTr="00E67543">
        <w:trPr>
          <w:jc w:val="center"/>
        </w:trPr>
        <w:tc>
          <w:tcPr>
            <w:tcW w:w="187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692"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403"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1404"/>
          <w:jc w:val="center"/>
        </w:trPr>
        <w:tc>
          <w:tcPr>
            <w:tcW w:w="1873" w:type="dxa"/>
          </w:tcPr>
          <w:p w:rsidR="00FD64AF" w:rsidRPr="00E85D27" w:rsidRDefault="00FD64AF" w:rsidP="00E67543">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بعثة خبراء لتقييم الاحتياجات من حيث المساعدة التقنية؛ ومشروع قطري لإذكاء الوعي بحق المؤلف والحقوق المجاورة</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من 30 يناير إلى 2 فبراير 2012؛ ومن فبراير إلى ديسمبر 2012</w:t>
            </w:r>
          </w:p>
        </w:tc>
        <w:tc>
          <w:tcPr>
            <w:tcW w:w="2692"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sz w:val="30"/>
                <w:szCs w:val="30"/>
                <w:rtl/>
              </w:rPr>
              <w:t>فانواتو</w:t>
            </w:r>
          </w:p>
        </w:tc>
        <w:tc>
          <w:tcPr>
            <w:tcW w:w="3403"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 تقييم الاحتياجات اللازمة للمساعدة التقنية؛ "2" وتعزيز قدرات مكاتب الملكية الفكرية المنشأة حديثا في فانواتو من أجل إذكاء الوعي بحق المؤلف</w:t>
            </w:r>
          </w:p>
        </w:tc>
      </w:tr>
      <w:tr w:rsidR="00FD64AF" w:rsidRPr="00E85D27" w:rsidTr="00984334">
        <w:trPr>
          <w:trHeight w:val="765"/>
          <w:jc w:val="center"/>
        </w:trPr>
        <w:tc>
          <w:tcPr>
            <w:tcW w:w="1873" w:type="dxa"/>
            <w:tcBorders>
              <w:bottom w:val="nil"/>
            </w:tcBorders>
          </w:tcPr>
          <w:p w:rsidR="00FD64AF" w:rsidRPr="00E85D27" w:rsidRDefault="00FD64AF" w:rsidP="00E67543">
            <w:pPr>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ندوة وطنية بشأن حق المؤلف والحقوق المجاورة</w:t>
            </w:r>
          </w:p>
        </w:tc>
        <w:tc>
          <w:tcPr>
            <w:tcW w:w="1134" w:type="dxa"/>
            <w:tcBorders>
              <w:bottom w:val="nil"/>
            </w:tcBorders>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29 إلى 30 مارس 2012</w:t>
            </w:r>
          </w:p>
        </w:tc>
        <w:tc>
          <w:tcPr>
            <w:tcW w:w="2692" w:type="dxa"/>
            <w:tcBorders>
              <w:bottom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كمبوديا/65 مشاركا</w:t>
            </w:r>
            <w:r w:rsidRPr="00E85D27">
              <w:rPr>
                <w:rFonts w:ascii="Arabic Typesetting" w:hAnsi="Arabic Typesetting" w:cs="Arabic Typesetting"/>
                <w:b/>
                <w:sz w:val="30"/>
                <w:szCs w:val="30"/>
                <w:rtl/>
              </w:rPr>
              <w:t xml:space="preserve"> محليا</w:t>
            </w:r>
          </w:p>
        </w:tc>
        <w:tc>
          <w:tcPr>
            <w:tcW w:w="3403" w:type="dxa"/>
            <w:tcBorders>
              <w:bottom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 تعميق فهم مختلف أبعاد حق المؤلف والحقوق المجاورة؛ "2" وإذكاء الوعي بأهمية حماية وإدارة حق المؤلف والحقوق المجاورة.</w:t>
            </w:r>
          </w:p>
        </w:tc>
      </w:tr>
      <w:tr w:rsidR="00FD64AF" w:rsidRPr="00E85D27" w:rsidTr="00984334">
        <w:trPr>
          <w:trHeight w:val="1239"/>
          <w:jc w:val="center"/>
        </w:trPr>
        <w:tc>
          <w:tcPr>
            <w:tcW w:w="1873" w:type="dxa"/>
            <w:tcBorders>
              <w:top w:val="nil"/>
              <w:left w:val="single" w:sz="4" w:space="0" w:color="auto"/>
              <w:bottom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حلقة عمل وطنية بشأن حق المؤلف والصناعات الإبداعية</w:t>
            </w:r>
          </w:p>
        </w:tc>
        <w:tc>
          <w:tcPr>
            <w:tcW w:w="1134" w:type="dxa"/>
            <w:tcBorders>
              <w:top w:val="nil"/>
              <w:bottom w:val="nil"/>
            </w:tcBorders>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3 إلى 4 أبريل 2012</w:t>
            </w:r>
          </w:p>
        </w:tc>
        <w:tc>
          <w:tcPr>
            <w:tcW w:w="2692" w:type="dxa"/>
            <w:tcBorders>
              <w:top w:val="nil"/>
              <w:bottom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إندونيسيا/80 مشاركا</w:t>
            </w:r>
            <w:r w:rsidRPr="00E85D27">
              <w:rPr>
                <w:rFonts w:ascii="Arabic Typesetting" w:hAnsi="Arabic Typesetting" w:cs="Arabic Typesetting"/>
                <w:b/>
                <w:sz w:val="30"/>
                <w:szCs w:val="30"/>
                <w:rtl/>
              </w:rPr>
              <w:t xml:space="preserve"> محليا</w:t>
            </w:r>
          </w:p>
          <w:p w:rsidR="00FD64AF" w:rsidRPr="00E85D27" w:rsidRDefault="00FD64AF" w:rsidP="00E67543">
            <w:pPr>
              <w:spacing w:before="60" w:after="60" w:line="300" w:lineRule="exact"/>
              <w:rPr>
                <w:rFonts w:ascii="Arabic Typesetting" w:hAnsi="Arabic Typesetting" w:cs="Arabic Typesetting"/>
                <w:sz w:val="30"/>
                <w:szCs w:val="30"/>
              </w:rPr>
            </w:pPr>
          </w:p>
        </w:tc>
        <w:tc>
          <w:tcPr>
            <w:tcW w:w="3403" w:type="dxa"/>
            <w:tcBorders>
              <w:top w:val="nil"/>
              <w:bottom w:val="nil"/>
              <w:right w:val="single" w:sz="4" w:space="0" w:color="auto"/>
            </w:tcBorders>
          </w:tcPr>
          <w:p w:rsidR="00FD64AF" w:rsidRPr="00C471BC" w:rsidRDefault="00FD64AF" w:rsidP="00E67543">
            <w:pPr>
              <w:spacing w:before="60" w:after="60" w:line="300" w:lineRule="exact"/>
              <w:rPr>
                <w:rFonts w:ascii="Arabic Typesetting" w:hAnsi="Arabic Typesetting" w:cs="Arabic Typesetting"/>
                <w:spacing w:val="-18"/>
                <w:sz w:val="30"/>
                <w:szCs w:val="30"/>
              </w:rPr>
            </w:pPr>
            <w:r w:rsidRPr="00C471BC">
              <w:rPr>
                <w:rFonts w:ascii="Arabic Typesetting" w:hAnsi="Arabic Typesetting" w:cs="Arabic Typesetting" w:hint="cs"/>
                <w:spacing w:val="-18"/>
                <w:sz w:val="30"/>
                <w:szCs w:val="30"/>
                <w:rtl/>
              </w:rPr>
              <w:t>"1" إذكاء الوعي بين راسمي السياسات وأصحاب المصلحة الرئيسيين بأهمية حق المؤلف في ضمان النمو المستدام للصناعات الإبداعية والازدهار الثقافي؛ "2" وتقديم المعارف العملية إليهم لمساعدتهم على تطوير السياسات والاستراتيجيات المناسبة في مجال حق المؤلف والاحتفاظ بها.</w:t>
            </w:r>
          </w:p>
        </w:tc>
      </w:tr>
      <w:tr w:rsidR="00FD64AF" w:rsidRPr="00E85D27" w:rsidTr="00984334">
        <w:trPr>
          <w:trHeight w:val="2592"/>
          <w:jc w:val="center"/>
        </w:trPr>
        <w:tc>
          <w:tcPr>
            <w:tcW w:w="1873" w:type="dxa"/>
            <w:tcBorders>
              <w:top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ندوة إقليمية عن قضايا حق المؤلف والحقوق المجاورة في صناعة الموسيقى</w:t>
            </w:r>
          </w:p>
        </w:tc>
        <w:tc>
          <w:tcPr>
            <w:tcW w:w="1134" w:type="dxa"/>
            <w:tcBorders>
              <w:top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2 و3 مايو 2012</w:t>
            </w:r>
          </w:p>
        </w:tc>
        <w:tc>
          <w:tcPr>
            <w:tcW w:w="2692" w:type="dxa"/>
            <w:tcBorders>
              <w:top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ماليزيا/28 مشاركا (بنغلاديش وبوتان وكمبوديا والصين وفيجي والهند وإندونيسيا وجمهورية لاو الديموقراطية الشعبية والملديف ومنغوليا وباكستان وبابوا غينيا الجديدة والفلبين وجمهورية كوريا وساموا وتايلند وفانواتو </w:t>
            </w:r>
            <w:proofErr w:type="spellStart"/>
            <w:r>
              <w:rPr>
                <w:rFonts w:ascii="Arabic Typesetting" w:hAnsi="Arabic Typesetting" w:cs="Arabic Typesetting" w:hint="cs"/>
                <w:sz w:val="30"/>
                <w:szCs w:val="30"/>
                <w:rtl/>
              </w:rPr>
              <w:t>وفييت</w:t>
            </w:r>
            <w:proofErr w:type="spellEnd"/>
            <w:r>
              <w:rPr>
                <w:rFonts w:ascii="Arabic Typesetting" w:hAnsi="Arabic Typesetting" w:cs="Arabic Typesetting" w:hint="cs"/>
                <w:sz w:val="30"/>
                <w:szCs w:val="30"/>
                <w:rtl/>
              </w:rPr>
              <w:t xml:space="preserve"> نام) و50 مشاركا محليا</w:t>
            </w:r>
          </w:p>
        </w:tc>
        <w:tc>
          <w:tcPr>
            <w:tcW w:w="3403" w:type="dxa"/>
            <w:tcBorders>
              <w:top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"1" إتاحة منتدى لتبادل المعلومات والآراء عن القضايا المستجدة في مجال حق المؤلف والحقوق المجاورة فيما يتعلق بصناعة الموسيقى؛ "2" ومناقشة السياسات والاستراتيجيات لكي تتماشى مع التحديات التي تواجهها البلدان المشاركة. </w:t>
            </w:r>
          </w:p>
        </w:tc>
      </w:tr>
      <w:tr w:rsidR="00FD64AF" w:rsidRPr="00E85D27" w:rsidTr="00E67543">
        <w:trPr>
          <w:trHeight w:val="529"/>
          <w:jc w:val="center"/>
        </w:trPr>
        <w:tc>
          <w:tcPr>
            <w:tcW w:w="1873" w:type="dxa"/>
          </w:tcPr>
          <w:p w:rsidR="00FD64AF" w:rsidRPr="00E85D27" w:rsidRDefault="00FD64AF" w:rsidP="00E67543">
            <w:pPr>
              <w:spacing w:before="60" w:after="60" w:line="300" w:lineRule="exact"/>
              <w:jc w:val="right"/>
              <w:rPr>
                <w:rFonts w:ascii="Arabic Typesetting" w:hAnsi="Arabic Typesetting" w:cs="Arabic Typesetting"/>
                <w:sz w:val="30"/>
                <w:szCs w:val="30"/>
              </w:rPr>
            </w:pPr>
            <w:r>
              <w:rPr>
                <w:rFonts w:ascii="Arabic Typesetting" w:hAnsi="Arabic Typesetting" w:cs="Arabic Typesetting" w:hint="cs"/>
                <w:sz w:val="30"/>
                <w:szCs w:val="30"/>
                <w:rtl/>
              </w:rPr>
              <w:t>ندوة وطنية بشأن إذكاء الوعي بحق المؤلف والحقوق المجاورة</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5 إلى 7 نوفمبر 2012</w:t>
            </w:r>
          </w:p>
        </w:tc>
        <w:tc>
          <w:tcPr>
            <w:tcW w:w="2692"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ملديف/70 مشاركا</w:t>
            </w:r>
            <w:r w:rsidRPr="00E85D27">
              <w:rPr>
                <w:rFonts w:ascii="Arabic Typesetting" w:hAnsi="Arabic Typesetting" w:cs="Arabic Typesetting"/>
                <w:b/>
                <w:sz w:val="30"/>
                <w:szCs w:val="30"/>
                <w:rtl/>
              </w:rPr>
              <w:t xml:space="preserve"> محليا</w:t>
            </w:r>
          </w:p>
          <w:p w:rsidR="00FD64AF" w:rsidRPr="00E85D27" w:rsidRDefault="00FD64AF" w:rsidP="00E67543">
            <w:pPr>
              <w:spacing w:before="60" w:after="60" w:line="300" w:lineRule="exact"/>
              <w:rPr>
                <w:rFonts w:ascii="Arabic Typesetting" w:hAnsi="Arabic Typesetting" w:cs="Arabic Typesetting"/>
                <w:sz w:val="30"/>
                <w:szCs w:val="30"/>
              </w:rPr>
            </w:pPr>
          </w:p>
        </w:tc>
        <w:tc>
          <w:tcPr>
            <w:tcW w:w="3403"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تعزيز فهم أهمية حق المؤلف والحقوق المجاورة وأساليب ومقاربات إذكاء الوعي بحق المؤلف، خاصة بين مسؤولي الحكومة والخبراء القانونيين إضافة إلى أصحاب المصلحة</w:t>
            </w:r>
          </w:p>
        </w:tc>
      </w:tr>
      <w:tr w:rsidR="00FD64AF" w:rsidRPr="00E85D27" w:rsidTr="00E67543">
        <w:trPr>
          <w:trHeight w:val="529"/>
          <w:jc w:val="center"/>
        </w:trPr>
        <w:tc>
          <w:tcPr>
            <w:tcW w:w="1873"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زيارة دراسية إلى اللجنة الكورية المعنية بحق المؤلف</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من 3 إلى 7 ديسمبر 2012، سيول</w:t>
            </w:r>
          </w:p>
        </w:tc>
        <w:tc>
          <w:tcPr>
            <w:tcW w:w="2692" w:type="dxa"/>
          </w:tcPr>
          <w:p w:rsidR="00FD64AF" w:rsidRPr="004F0CF5" w:rsidRDefault="00FD64AF" w:rsidP="00E67543">
            <w:pPr>
              <w:spacing w:before="60" w:after="60" w:line="300" w:lineRule="exact"/>
              <w:rPr>
                <w:rFonts w:ascii="Arabic Typesetting" w:hAnsi="Arabic Typesetting" w:cs="Arabic Typesetting"/>
                <w:spacing w:val="-2"/>
                <w:sz w:val="30"/>
                <w:szCs w:val="30"/>
              </w:rPr>
            </w:pPr>
            <w:r w:rsidRPr="004F0CF5">
              <w:rPr>
                <w:rFonts w:ascii="Arabic Typesetting" w:hAnsi="Arabic Typesetting" w:cs="Arabic Typesetting" w:hint="cs"/>
                <w:spacing w:val="-2"/>
                <w:sz w:val="30"/>
                <w:szCs w:val="30"/>
                <w:rtl/>
              </w:rPr>
              <w:t xml:space="preserve">جمهورية كوريا/14 مشاركا من 13 بلدا (بنغلاديش وبوتان وكمبوديا والهند وكينيا والكويت وجمهورية لاو الديمقراطية الشعبية ومنغوليا وميانمار ونيبال وباكستان والسنغال وسري </w:t>
            </w:r>
            <w:proofErr w:type="spellStart"/>
            <w:r w:rsidRPr="004F0CF5">
              <w:rPr>
                <w:rFonts w:ascii="Arabic Typesetting" w:hAnsi="Arabic Typesetting" w:cs="Arabic Typesetting" w:hint="cs"/>
                <w:spacing w:val="-2"/>
                <w:sz w:val="30"/>
                <w:szCs w:val="30"/>
                <w:rtl/>
              </w:rPr>
              <w:t>لانكا</w:t>
            </w:r>
            <w:proofErr w:type="spellEnd"/>
            <w:r w:rsidRPr="004F0CF5">
              <w:rPr>
                <w:rFonts w:ascii="Arabic Typesetting" w:hAnsi="Arabic Typesetting" w:cs="Arabic Typesetting" w:hint="cs"/>
                <w:spacing w:val="-2"/>
                <w:sz w:val="30"/>
                <w:szCs w:val="30"/>
                <w:rtl/>
              </w:rPr>
              <w:t>)</w:t>
            </w:r>
          </w:p>
        </w:tc>
        <w:tc>
          <w:tcPr>
            <w:tcW w:w="3403"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إتاحة الفرصة إليهم لتبادل تجربة كوريا في إدارة حق المؤلف والحقوق المجاورة؛ وتعزيز قدرتهم على رسم السياسات في مجال حق المؤلف، وتحديث التشريعات والأطر الإدارية وتحسين سير منظمات إدارة حق المؤلف. </w:t>
            </w:r>
          </w:p>
        </w:tc>
      </w:tr>
    </w:tbl>
    <w:p w:rsidR="00FD64AF" w:rsidRDefault="00FD64AF" w:rsidP="00FD64AF">
      <w:pPr>
        <w:pStyle w:val="NormalParaAR"/>
        <w:keepNext/>
        <w:rPr>
          <w:b/>
          <w:bCs/>
          <w:rtl/>
        </w:rPr>
      </w:pPr>
    </w:p>
    <w:p w:rsidR="00FD64AF" w:rsidRPr="0094105C" w:rsidRDefault="00FD64AF" w:rsidP="00FD64AF">
      <w:pPr>
        <w:pStyle w:val="NormalParaAR"/>
        <w:keepNext/>
        <w:rPr>
          <w:b/>
          <w:bCs/>
        </w:rPr>
      </w:pPr>
      <w:r>
        <w:rPr>
          <w:rFonts w:hint="cs"/>
          <w:b/>
          <w:bCs/>
          <w:sz w:val="40"/>
          <w:szCs w:val="40"/>
          <w:rtl/>
        </w:rPr>
        <w:t>جمهورية كوريا/</w:t>
      </w:r>
      <w:r w:rsidRPr="001358ED">
        <w:rPr>
          <w:rFonts w:hint="cs"/>
          <w:b/>
          <w:bCs/>
          <w:sz w:val="40"/>
          <w:szCs w:val="40"/>
          <w:rtl/>
        </w:rPr>
        <w:t>حق المؤلف</w:t>
      </w:r>
      <w:r w:rsidRPr="0094105C">
        <w:rPr>
          <w:rFonts w:hint="cs"/>
          <w:b/>
          <w:bCs/>
          <w:rtl/>
        </w:rPr>
        <w:t xml:space="preserve"> - </w:t>
      </w:r>
      <w:r w:rsidRPr="0094105C">
        <w:rPr>
          <w:b/>
          <w:bCs/>
          <w:rtl/>
        </w:rPr>
        <w:t xml:space="preserve">مساهمات المانحين والنفقات في سنة </w:t>
      </w:r>
      <w:r>
        <w:rPr>
          <w:rFonts w:hint="cs"/>
          <w:b/>
          <w:bCs/>
          <w:rtl/>
        </w:rPr>
        <w:t>2012</w:t>
      </w:r>
      <w:r w:rsidRPr="0094105C">
        <w:rPr>
          <w:b/>
          <w:bCs/>
          <w:rtl/>
        </w:rPr>
        <w:t xml:space="preserve"> </w:t>
      </w:r>
      <w:r w:rsidRPr="0094105C">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FD64AF" w:rsidRPr="00FC7187" w:rsidTr="00E67543">
        <w:trPr>
          <w:trHeight w:val="567"/>
          <w:jc w:val="center"/>
        </w:trPr>
        <w:tc>
          <w:tcPr>
            <w:tcW w:w="1870"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2011</w:t>
            </w:r>
          </w:p>
        </w:tc>
        <w:tc>
          <w:tcPr>
            <w:tcW w:w="1650"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إيرادات عام 2012</w:t>
            </w:r>
          </w:p>
        </w:tc>
        <w:tc>
          <w:tcPr>
            <w:tcW w:w="1870"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نفقات عام 2012</w:t>
            </w:r>
          </w:p>
        </w:tc>
        <w:tc>
          <w:tcPr>
            <w:tcW w:w="1650"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المبالغ المسددة</w:t>
            </w:r>
          </w:p>
        </w:tc>
        <w:tc>
          <w:tcPr>
            <w:tcW w:w="1980"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7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453,452</w:t>
            </w:r>
          </w:p>
        </w:tc>
        <w:tc>
          <w:tcPr>
            <w:tcW w:w="165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341,703</w:t>
            </w:r>
          </w:p>
        </w:tc>
        <w:tc>
          <w:tcPr>
            <w:tcW w:w="187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262,251</w:t>
            </w:r>
          </w:p>
        </w:tc>
        <w:tc>
          <w:tcPr>
            <w:tcW w:w="165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532,904</w:t>
            </w:r>
          </w:p>
        </w:tc>
      </w:tr>
    </w:tbl>
    <w:p w:rsidR="00FD64AF" w:rsidRPr="00FC718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FC7187">
        <w:rPr>
          <w:rFonts w:ascii="Arabic Typesetting" w:hAnsi="Arabic Typesetting" w:cs="Arabic Typesetting"/>
          <w:i/>
          <w:iCs/>
          <w:sz w:val="30"/>
          <w:szCs w:val="30"/>
          <w:rtl/>
        </w:rPr>
        <w:t>بيانات الويبو المالية 2012 (المرفق الثالث</w:t>
      </w:r>
      <w:r w:rsidRPr="00FC7187">
        <w:rPr>
          <w:rFonts w:ascii="Arabic Typesetting" w:hAnsi="Arabic Typesetting" w:cs="Arabic Typesetting" w:hint="cs"/>
          <w:i/>
          <w:iCs/>
          <w:sz w:val="30"/>
          <w:szCs w:val="30"/>
          <w:rtl/>
        </w:rPr>
        <w:t>)</w:t>
      </w:r>
    </w:p>
    <w:p w:rsidR="00FD64AF" w:rsidRDefault="00FD64AF" w:rsidP="00FD64AF">
      <w:pPr>
        <w:keepLines/>
        <w:spacing w:before="60" w:afterLines="60" w:after="144" w:line="300" w:lineRule="exact"/>
        <w:rPr>
          <w:rFonts w:ascii="Arabic Typesetting" w:hAnsi="Arabic Typesetting" w:cs="Arabic Typesetting"/>
          <w:b/>
          <w:sz w:val="30"/>
          <w:szCs w:val="30"/>
          <w:rtl/>
        </w:rPr>
      </w:pPr>
    </w:p>
    <w:p w:rsidR="00FD64AF" w:rsidRPr="0094105C" w:rsidRDefault="00FD64AF" w:rsidP="00FD64AF">
      <w:pPr>
        <w:pStyle w:val="NormalParaAR"/>
        <w:keepNext/>
        <w:rPr>
          <w:b/>
          <w:bCs/>
        </w:rPr>
      </w:pPr>
      <w:r w:rsidRPr="001358ED">
        <w:rPr>
          <w:rFonts w:hint="cs"/>
          <w:b/>
          <w:bCs/>
          <w:sz w:val="40"/>
          <w:szCs w:val="40"/>
          <w:rtl/>
        </w:rPr>
        <w:t>جمهورية كوريا (التعليم)</w:t>
      </w:r>
      <w:r>
        <w:rPr>
          <w:rFonts w:hint="cs"/>
          <w:b/>
          <w:bCs/>
          <w:rtl/>
        </w:rPr>
        <w:t xml:space="preserve"> - </w:t>
      </w:r>
      <w:r w:rsidRPr="0094105C">
        <w:rPr>
          <w:rFonts w:hint="cs"/>
          <w:b/>
          <w:bCs/>
          <w:rtl/>
        </w:rPr>
        <w:t xml:space="preserve">المنح الدراسية في مجال </w:t>
      </w:r>
      <w:r>
        <w:rPr>
          <w:rFonts w:hint="cs"/>
          <w:b/>
          <w:bCs/>
          <w:rtl/>
        </w:rPr>
        <w:t xml:space="preserve">الملكية الفكرية (الأكاديميات) </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4"/>
        <w:gridCol w:w="3261"/>
      </w:tblGrid>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1358ED">
              <w:rPr>
                <w:rFonts w:ascii="Arabic Typesetting" w:hAnsi="Arabic Typesetting" w:cs="Arabic Typesetting" w:hint="cs"/>
                <w:bCs/>
                <w:color w:val="000000"/>
                <w:sz w:val="40"/>
                <w:szCs w:val="40"/>
                <w:rtl/>
              </w:rPr>
              <w:t>النتيجة</w:t>
            </w:r>
            <w:r>
              <w:rPr>
                <w:rFonts w:ascii="Arabic Typesetting" w:hAnsi="Arabic Typesetting" w:cs="Arabic Typesetting" w:hint="cs"/>
                <w:bCs/>
                <w:color w:val="000000"/>
                <w:sz w:val="30"/>
                <w:szCs w:val="30"/>
                <w:rtl/>
              </w:rPr>
              <w:t>:</w:t>
            </w:r>
            <w:r>
              <w:rPr>
                <w:rFonts w:ascii="Arabic Typesetting" w:hAnsi="Arabic Typesetting" w:cs="Arabic Typesetting"/>
                <w:bCs/>
                <w:color w:val="000000"/>
                <w:sz w:val="30"/>
                <w:szCs w:val="30"/>
                <w:rtl/>
              </w:rPr>
              <w:tab/>
            </w:r>
            <w:r w:rsidRPr="004414AF">
              <w:rPr>
                <w:rFonts w:ascii="Arabic Typesetting" w:hAnsi="Arabic Typesetting" w:cs="Arabic Typesetting"/>
                <w:b/>
                <w:color w:val="000000"/>
                <w:sz w:val="30"/>
                <w:szCs w:val="30"/>
                <w:rtl/>
              </w:rPr>
              <w:t>نفاذ أيسر إلى برنامج تعليم الملكية الفكرية</w:t>
            </w:r>
            <w:r w:rsidRPr="004414AF">
              <w:rPr>
                <w:rFonts w:ascii="Arabic Typesetting" w:hAnsi="Arabic Typesetting" w:cs="Arabic Typesetting"/>
                <w:bCs/>
                <w:color w:val="000000"/>
                <w:sz w:val="30"/>
                <w:szCs w:val="30"/>
              </w:rPr>
              <w:t xml:space="preserve"> </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1"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495"/>
          <w:jc w:val="center"/>
        </w:trPr>
        <w:tc>
          <w:tcPr>
            <w:tcW w:w="1843" w:type="dxa"/>
          </w:tcPr>
          <w:p w:rsidR="00FD64AF" w:rsidRPr="00E85D27" w:rsidRDefault="00FD64AF" w:rsidP="00E67543">
            <w:pPr>
              <w:autoSpaceDE w:val="0"/>
              <w:autoSpaceDN w:val="0"/>
              <w:adjustRightInd w:val="0"/>
              <w:spacing w:before="60" w:after="24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المشاركة في برنامج الماجستير في قانون الملكية الفكرية المشترك بين الويبو وجامعة </w:t>
            </w:r>
            <w:proofErr w:type="spellStart"/>
            <w:r>
              <w:rPr>
                <w:rFonts w:ascii="Arabic Typesetting" w:hAnsi="Arabic Typesetting" w:cs="Arabic Typesetting" w:hint="cs"/>
                <w:color w:val="000000"/>
                <w:sz w:val="30"/>
                <w:szCs w:val="30"/>
                <w:rtl/>
              </w:rPr>
              <w:t>كوينزلند</w:t>
            </w:r>
            <w:proofErr w:type="spellEnd"/>
            <w:r>
              <w:rPr>
                <w:rFonts w:ascii="Arabic Typesetting" w:hAnsi="Arabic Typesetting" w:cs="Arabic Typesetting" w:hint="cs"/>
                <w:color w:val="000000"/>
                <w:sz w:val="30"/>
                <w:szCs w:val="30"/>
                <w:rtl/>
              </w:rPr>
              <w:t xml:space="preserve"> للتكنولوجيا</w:t>
            </w:r>
          </w:p>
        </w:tc>
        <w:tc>
          <w:tcPr>
            <w:tcW w:w="1134" w:type="dxa"/>
          </w:tcPr>
          <w:p w:rsidR="00FD64AF" w:rsidRPr="00E85D27" w:rsidRDefault="00FD64AF" w:rsidP="00E67543">
            <w:pPr>
              <w:autoSpaceDE w:val="0"/>
              <w:autoSpaceDN w:val="0"/>
              <w:adjustRightInd w:val="0"/>
              <w:spacing w:before="60" w:after="24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 xml:space="preserve">من 27 </w:t>
            </w:r>
            <w:r>
              <w:rPr>
                <w:rFonts w:ascii="Arabic Typesetting" w:hAnsi="Arabic Typesetting" w:cs="Arabic Typesetting" w:hint="cs"/>
                <w:b/>
                <w:color w:val="000000"/>
                <w:sz w:val="30"/>
                <w:szCs w:val="30"/>
                <w:rtl/>
              </w:rPr>
              <w:t xml:space="preserve">فبراير </w:t>
            </w:r>
            <w:r w:rsidRPr="00E85D27">
              <w:rPr>
                <w:rFonts w:ascii="Arabic Typesetting" w:hAnsi="Arabic Typesetting" w:cs="Arabic Typesetting"/>
                <w:b/>
                <w:color w:val="000000"/>
                <w:sz w:val="30"/>
                <w:szCs w:val="30"/>
                <w:rtl/>
              </w:rPr>
              <w:t xml:space="preserve">إلى 29 </w:t>
            </w:r>
            <w:r>
              <w:rPr>
                <w:rFonts w:ascii="Arabic Typesetting" w:hAnsi="Arabic Typesetting" w:cs="Arabic Typesetting" w:hint="cs"/>
                <w:b/>
                <w:color w:val="000000"/>
                <w:sz w:val="30"/>
                <w:szCs w:val="30"/>
                <w:rtl/>
              </w:rPr>
              <w:t>أكتوبر</w:t>
            </w:r>
            <w:r w:rsidRPr="00E85D27">
              <w:rPr>
                <w:rFonts w:ascii="Arabic Typesetting" w:hAnsi="Arabic Typesetting" w:cs="Arabic Typesetting"/>
                <w:b/>
                <w:color w:val="000000"/>
                <w:sz w:val="30"/>
                <w:szCs w:val="30"/>
                <w:rtl/>
              </w:rPr>
              <w:t xml:space="preserve"> 2012</w:t>
            </w:r>
          </w:p>
        </w:tc>
        <w:tc>
          <w:tcPr>
            <w:tcW w:w="2834" w:type="dxa"/>
          </w:tcPr>
          <w:p w:rsidR="00FD64AF" w:rsidRPr="00E85D27" w:rsidRDefault="00FD64AF" w:rsidP="00E67543">
            <w:pPr>
              <w:autoSpaceDE w:val="0"/>
              <w:autoSpaceDN w:val="0"/>
              <w:adjustRightInd w:val="0"/>
              <w:spacing w:before="60" w:after="24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أستراليا/</w:t>
            </w:r>
            <w:r w:rsidRPr="00E85D27">
              <w:rPr>
                <w:rFonts w:ascii="Arabic Typesetting" w:hAnsi="Arabic Typesetting" w:cs="Arabic Typesetting"/>
                <w:color w:val="000000"/>
                <w:sz w:val="30"/>
                <w:szCs w:val="30"/>
                <w:rtl/>
              </w:rPr>
              <w:t>جمهورية كوريا</w:t>
            </w:r>
          </w:p>
        </w:tc>
        <w:tc>
          <w:tcPr>
            <w:tcW w:w="3261" w:type="dxa"/>
          </w:tcPr>
          <w:p w:rsidR="00FD64AF" w:rsidRPr="00E85D27" w:rsidRDefault="00FD64AF" w:rsidP="00E67543">
            <w:pPr>
              <w:autoSpaceDE w:val="0"/>
              <w:autoSpaceDN w:val="0"/>
              <w:adjustRightInd w:val="0"/>
              <w:spacing w:before="60" w:after="24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قدم الصندوق </w:t>
            </w:r>
            <w:proofErr w:type="spellStart"/>
            <w:r>
              <w:rPr>
                <w:rFonts w:ascii="Arabic Typesetting" w:hAnsi="Arabic Typesetting" w:cs="Arabic Typesetting" w:hint="cs"/>
                <w:color w:val="000000"/>
                <w:sz w:val="30"/>
                <w:szCs w:val="30"/>
                <w:rtl/>
              </w:rPr>
              <w:t>الاستئماني</w:t>
            </w:r>
            <w:proofErr w:type="spellEnd"/>
            <w:r>
              <w:rPr>
                <w:rFonts w:ascii="Arabic Typesetting" w:hAnsi="Arabic Typesetting" w:cs="Arabic Typesetting" w:hint="cs"/>
                <w:color w:val="000000"/>
                <w:sz w:val="30"/>
                <w:szCs w:val="30"/>
                <w:rtl/>
              </w:rPr>
              <w:t xml:space="preserve"> أموالا إلى خمسة مسؤولين حكوميين من جمهورية كوريا للمشاركة في برنامج الماجستير في قانون الملكية الفكرية المشترك بين الويبو وجامعة </w:t>
            </w:r>
            <w:proofErr w:type="spellStart"/>
            <w:r>
              <w:rPr>
                <w:rFonts w:ascii="Arabic Typesetting" w:hAnsi="Arabic Typesetting" w:cs="Arabic Typesetting" w:hint="cs"/>
                <w:color w:val="000000"/>
                <w:sz w:val="30"/>
                <w:szCs w:val="30"/>
                <w:rtl/>
              </w:rPr>
              <w:t>كوينزلند</w:t>
            </w:r>
            <w:proofErr w:type="spellEnd"/>
            <w:r>
              <w:rPr>
                <w:rFonts w:ascii="Arabic Typesetting" w:hAnsi="Arabic Typesetting" w:cs="Arabic Typesetting" w:hint="cs"/>
                <w:color w:val="000000"/>
                <w:sz w:val="30"/>
                <w:szCs w:val="30"/>
                <w:rtl/>
              </w:rPr>
              <w:t xml:space="preserve"> للتكنولوجيا بتخفيض بنسبة 25 بالمائة</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1358ED">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1"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20"/>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المشاركة في برنامج الماجستير في قانون الملكية الفكرية المشترك بين الويبو وجامعة سيول الوطنية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 xml:space="preserve">من سبتمبر 2012 إلى </w:t>
            </w:r>
            <w:r>
              <w:rPr>
                <w:rFonts w:ascii="Arabic Typesetting" w:hAnsi="Arabic Typesetting" w:cs="Arabic Typesetting" w:hint="cs"/>
                <w:b/>
                <w:color w:val="000000"/>
                <w:sz w:val="30"/>
                <w:szCs w:val="30"/>
                <w:rtl/>
              </w:rPr>
              <w:t>يونيو</w:t>
            </w:r>
            <w:r w:rsidRPr="00E85D27">
              <w:rPr>
                <w:rFonts w:ascii="Arabic Typesetting" w:hAnsi="Arabic Typesetting" w:cs="Arabic Typesetting"/>
                <w:b/>
                <w:color w:val="000000"/>
                <w:sz w:val="30"/>
                <w:szCs w:val="30"/>
                <w:rtl/>
              </w:rPr>
              <w:t xml:space="preserve"> 2014</w:t>
            </w:r>
          </w:p>
        </w:tc>
        <w:tc>
          <w:tcPr>
            <w:tcW w:w="28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جمهورية كوريا/الصين وماليزيا ومنغوليا والفلبين وأوزبكستان</w:t>
            </w:r>
          </w:p>
        </w:tc>
        <w:tc>
          <w:tcPr>
            <w:tcW w:w="3261"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قدم الصندوق </w:t>
            </w:r>
            <w:proofErr w:type="spellStart"/>
            <w:r>
              <w:rPr>
                <w:rFonts w:ascii="Arabic Typesetting" w:hAnsi="Arabic Typesetting" w:cs="Arabic Typesetting" w:hint="cs"/>
                <w:color w:val="000000"/>
                <w:sz w:val="30"/>
                <w:szCs w:val="30"/>
                <w:rtl/>
              </w:rPr>
              <w:t>الاستئماني</w:t>
            </w:r>
            <w:proofErr w:type="spellEnd"/>
            <w:r>
              <w:rPr>
                <w:rFonts w:ascii="Arabic Typesetting" w:hAnsi="Arabic Typesetting" w:cs="Arabic Typesetting" w:hint="cs"/>
                <w:color w:val="000000"/>
                <w:sz w:val="30"/>
                <w:szCs w:val="30"/>
                <w:rtl/>
              </w:rPr>
              <w:t xml:space="preserve"> أموالا إلى ستة مشاركين من إقليم آسيا والمحيط الهادئ واثنين من أوزبكستان للمشاركة في برنامج الماجستير في قانون الملكية الفكرية المشترك بين الويبو وجامعة سيول الوطنية في سيول، بجمهورية كوريا، ومدة البرنامج سنتان.</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p>
    <w:p w:rsidR="00FD64AF" w:rsidRPr="0094105C" w:rsidRDefault="00FD64AF" w:rsidP="00FD64AF">
      <w:pPr>
        <w:pStyle w:val="NormalParaAR"/>
        <w:keepNext/>
        <w:rPr>
          <w:b/>
          <w:bCs/>
        </w:rPr>
      </w:pPr>
      <w:r w:rsidRPr="001358ED">
        <w:rPr>
          <w:rFonts w:hint="cs"/>
          <w:b/>
          <w:bCs/>
          <w:sz w:val="40"/>
          <w:szCs w:val="40"/>
          <w:rtl/>
        </w:rPr>
        <w:t>جمهورية كوريا (التعليم)</w:t>
      </w:r>
      <w:r>
        <w:rPr>
          <w:rFonts w:hint="cs"/>
          <w:b/>
          <w:bCs/>
          <w:rtl/>
        </w:rPr>
        <w:t xml:space="preserve"> - </w:t>
      </w:r>
      <w:r w:rsidRPr="0094105C">
        <w:rPr>
          <w:rFonts w:hint="cs"/>
          <w:b/>
          <w:bCs/>
          <w:rtl/>
        </w:rPr>
        <w:t xml:space="preserve">المنح الدراسية في مجال </w:t>
      </w:r>
      <w:r>
        <w:rPr>
          <w:rFonts w:hint="cs"/>
          <w:b/>
          <w:bCs/>
          <w:rtl/>
        </w:rPr>
        <w:t xml:space="preserve">الملكية الفكرية (الأكاديميات) - </w:t>
      </w:r>
      <w:r w:rsidRPr="0094105C">
        <w:rPr>
          <w:b/>
          <w:bCs/>
          <w:rtl/>
        </w:rPr>
        <w:t>مساهمات المانحين والنفقات في سنة</w:t>
      </w:r>
      <w:r>
        <w:rPr>
          <w:rFonts w:hint="cs"/>
          <w:b/>
          <w:bCs/>
          <w:rtl/>
        </w:rPr>
        <w:t> 2012 </w:t>
      </w:r>
      <w:r w:rsidRPr="0094105C">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FD64AF" w:rsidRPr="00FC7187" w:rsidTr="00E67543">
        <w:trPr>
          <w:trHeight w:val="567"/>
          <w:jc w:val="center"/>
        </w:trPr>
        <w:tc>
          <w:tcPr>
            <w:tcW w:w="187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2011</w:t>
            </w:r>
          </w:p>
        </w:tc>
        <w:tc>
          <w:tcPr>
            <w:tcW w:w="165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إيرادات عام 2012</w:t>
            </w:r>
          </w:p>
        </w:tc>
        <w:tc>
          <w:tcPr>
            <w:tcW w:w="1817"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نفقات عام 2012</w:t>
            </w:r>
          </w:p>
        </w:tc>
        <w:tc>
          <w:tcPr>
            <w:tcW w:w="1703"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المبالغ المسددة</w:t>
            </w:r>
          </w:p>
        </w:tc>
        <w:tc>
          <w:tcPr>
            <w:tcW w:w="198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7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rPr>
            </w:pPr>
            <w:r w:rsidRPr="00E85D27">
              <w:rPr>
                <w:rFonts w:ascii="Arabic Typesetting" w:eastAsia="MS Mincho" w:hAnsi="Arabic Typesetting" w:cs="Arabic Typesetting"/>
                <w:color w:val="000000"/>
                <w:sz w:val="30"/>
                <w:szCs w:val="30"/>
                <w:lang w:eastAsia="ja-JP" w:bidi="th-TH"/>
              </w:rPr>
              <w:t>160,85</w:t>
            </w:r>
            <w:r>
              <w:rPr>
                <w:rFonts w:ascii="Arabic Typesetting" w:eastAsia="MS Mincho" w:hAnsi="Arabic Typesetting" w:cs="Arabic Typesetting" w:hint="cs"/>
                <w:color w:val="000000"/>
                <w:sz w:val="30"/>
                <w:szCs w:val="30"/>
                <w:rtl/>
                <w:lang w:eastAsia="ja-JP"/>
              </w:rPr>
              <w:t>9</w:t>
            </w:r>
          </w:p>
        </w:tc>
        <w:tc>
          <w:tcPr>
            <w:tcW w:w="165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167,447</w:t>
            </w:r>
          </w:p>
        </w:tc>
        <w:tc>
          <w:tcPr>
            <w:tcW w:w="1817"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98,486</w:t>
            </w:r>
          </w:p>
        </w:tc>
        <w:tc>
          <w:tcPr>
            <w:tcW w:w="170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229,820</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1</w:t>
      </w:r>
      <w:r w:rsidRPr="00FC7187">
        <w:rPr>
          <w:rFonts w:ascii="Arabic Typesetting" w:hAnsi="Arabic Typesetting" w:cs="Arabic Typesetting" w:hint="cs"/>
          <w:iCs/>
          <w:sz w:val="30"/>
          <w:szCs w:val="30"/>
          <w:rtl/>
        </w:rPr>
        <w:t xml:space="preserve">. </w:t>
      </w:r>
      <w:r w:rsidRPr="00FC7187">
        <w:rPr>
          <w:rFonts w:ascii="Arabic Typesetting" w:hAnsi="Arabic Typesetting" w:cs="Arabic Typesetting"/>
          <w:i/>
          <w:iCs/>
          <w:sz w:val="30"/>
          <w:szCs w:val="30"/>
          <w:rtl/>
        </w:rPr>
        <w:t>بيانات الويبو المالية 2012 (المرفق الثالث</w:t>
      </w:r>
      <w:r w:rsidRPr="00FC7187">
        <w:rPr>
          <w:rFonts w:ascii="Arabic Typesetting" w:hAnsi="Arabic Typesetting" w:cs="Arabic Typesetting" w:hint="cs"/>
          <w:i/>
          <w:iCs/>
          <w:sz w:val="30"/>
          <w:szCs w:val="30"/>
          <w:rtl/>
        </w:rPr>
        <w:t>)</w:t>
      </w:r>
    </w:p>
    <w:p w:rsidR="00FD64AF" w:rsidRPr="00E85D27" w:rsidRDefault="00FD64AF" w:rsidP="00FD64AF">
      <w:pPr>
        <w:spacing w:before="60" w:afterLines="60" w:after="144" w:line="300" w:lineRule="exact"/>
        <w:rPr>
          <w:rFonts w:ascii="Arabic Typesetting" w:hAnsi="Arabic Typesetting" w:cs="Arabic Typesetting"/>
          <w:sz w:val="30"/>
          <w:szCs w:val="30"/>
        </w:rPr>
      </w:pPr>
    </w:p>
    <w:p w:rsidR="00FD64AF" w:rsidRPr="00323D04" w:rsidRDefault="00FD64AF" w:rsidP="00FD64AF">
      <w:pPr>
        <w:pStyle w:val="NormalParaAR"/>
        <w:keepNext/>
        <w:rPr>
          <w:b/>
          <w:bCs/>
          <w:sz w:val="40"/>
          <w:szCs w:val="40"/>
        </w:rPr>
      </w:pPr>
      <w:r>
        <w:rPr>
          <w:rFonts w:hint="cs"/>
          <w:b/>
          <w:bCs/>
          <w:sz w:val="40"/>
          <w:szCs w:val="40"/>
          <w:rtl/>
        </w:rPr>
        <w:lastRenderedPageBreak/>
        <w:t>جمهورية كوريا/</w:t>
      </w:r>
      <w:r w:rsidRPr="00323D04">
        <w:rPr>
          <w:rFonts w:hint="cs"/>
          <w:b/>
          <w:bCs/>
          <w:sz w:val="40"/>
          <w:szCs w:val="40"/>
          <w:rtl/>
        </w:rPr>
        <w:t>الملكية الفكرية</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692"/>
        <w:gridCol w:w="3403"/>
      </w:tblGrid>
      <w:tr w:rsidR="00FD64AF" w:rsidRPr="00E85D27" w:rsidTr="00E67543">
        <w:trPr>
          <w:jc w:val="center"/>
        </w:trPr>
        <w:tc>
          <w:tcPr>
            <w:tcW w:w="910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323D04">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نفاذ مؤسسات الملكية الفكرية والجماهير إلى المعلومات والمعارف الخاصة بالملكية الفكرية واستخدامها لها بطريقة معززة من أجل تدعيم الابتكار والتنمية الاجتماعية الاقتصادية</w:t>
            </w:r>
          </w:p>
        </w:tc>
      </w:tr>
      <w:tr w:rsidR="00FD64AF" w:rsidRPr="00E85D27" w:rsidTr="00E67543">
        <w:trPr>
          <w:jc w:val="center"/>
        </w:trPr>
        <w:tc>
          <w:tcPr>
            <w:tcW w:w="187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692"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403"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jc w:val="center"/>
        </w:trPr>
        <w:tc>
          <w:tcPr>
            <w:tcW w:w="187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مسابقة في مجال التكنولوجيا المناسبة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Pr>
                <w:rFonts w:ascii="Arabic Typesetting" w:hAnsi="Arabic Typesetting" w:cs="Arabic Typesetting" w:hint="cs"/>
                <w:color w:val="000000"/>
                <w:sz w:val="30"/>
                <w:szCs w:val="30"/>
                <w:rtl/>
                <w:lang w:eastAsia="ko-KR"/>
              </w:rPr>
              <w:t>من مارس إلى أكتوبر 2012</w:t>
            </w:r>
          </w:p>
        </w:tc>
        <w:tc>
          <w:tcPr>
            <w:tcW w:w="2692"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الفلبين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145 مشاركا</w:t>
            </w:r>
          </w:p>
        </w:tc>
        <w:tc>
          <w:tcPr>
            <w:tcW w:w="340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تشجيع ومكافأة الامتياز في إيجاد حلول ابتكارية للمشاكل اليومية المتكرّرة، لا</w:t>
            </w:r>
            <w:r>
              <w:rPr>
                <w:rFonts w:ascii="Arabic Typesetting" w:hAnsi="Arabic Typesetting" w:cs="Arabic Typesetting" w:hint="cs"/>
                <w:b/>
                <w:color w:val="000000"/>
                <w:sz w:val="30"/>
                <w:szCs w:val="30"/>
                <w:rtl/>
              </w:rPr>
              <w:t xml:space="preserve"> </w:t>
            </w:r>
            <w:r w:rsidRPr="00E85D27">
              <w:rPr>
                <w:rFonts w:ascii="Arabic Typesetting" w:hAnsi="Arabic Typesetting" w:cs="Arabic Typesetting"/>
                <w:b/>
                <w:color w:val="000000"/>
                <w:sz w:val="30"/>
                <w:szCs w:val="30"/>
                <w:rtl/>
              </w:rPr>
              <w:t>سيما الحلول التي تستخدم تكنولوجيات تتناسب مع الظروف المحلية</w:t>
            </w:r>
            <w:r>
              <w:rPr>
                <w:rFonts w:ascii="Arabic Typesetting" w:hAnsi="Arabic Typesetting" w:cs="Arabic Typesetting" w:hint="cs"/>
                <w:b/>
                <w:color w:val="000000"/>
                <w:sz w:val="30"/>
                <w:szCs w:val="30"/>
                <w:rtl/>
              </w:rPr>
              <w:t xml:space="preserve">. </w:t>
            </w:r>
            <w:r w:rsidRPr="00E85D27">
              <w:rPr>
                <w:rFonts w:ascii="Arabic Typesetting" w:hAnsi="Arabic Typesetting" w:cs="Arabic Typesetting"/>
                <w:b/>
                <w:color w:val="000000"/>
                <w:sz w:val="30"/>
                <w:szCs w:val="30"/>
                <w:rtl/>
              </w:rPr>
              <w:t xml:space="preserve">وكان استخدام </w:t>
            </w:r>
            <w:r>
              <w:rPr>
                <w:rFonts w:ascii="Arabic Typesetting" w:hAnsi="Arabic Typesetting" w:cs="Arabic Typesetting" w:hint="cs"/>
                <w:b/>
                <w:color w:val="000000"/>
                <w:sz w:val="30"/>
                <w:szCs w:val="30"/>
                <w:rtl/>
              </w:rPr>
              <w:t>ال</w:t>
            </w:r>
            <w:r w:rsidRPr="00E85D27">
              <w:rPr>
                <w:rFonts w:ascii="Arabic Typesetting" w:hAnsi="Arabic Typesetting" w:cs="Arabic Typesetting"/>
                <w:b/>
                <w:color w:val="000000"/>
                <w:sz w:val="30"/>
                <w:szCs w:val="30"/>
                <w:rtl/>
              </w:rPr>
              <w:t xml:space="preserve">معلومات </w:t>
            </w:r>
            <w:r>
              <w:rPr>
                <w:rFonts w:ascii="Arabic Typesetting" w:hAnsi="Arabic Typesetting" w:cs="Arabic Typesetting" w:hint="cs"/>
                <w:b/>
                <w:color w:val="000000"/>
                <w:sz w:val="30"/>
                <w:szCs w:val="30"/>
                <w:rtl/>
              </w:rPr>
              <w:t>المتعلقة ب</w:t>
            </w:r>
            <w:r w:rsidRPr="00E85D27">
              <w:rPr>
                <w:rFonts w:ascii="Arabic Typesetting" w:hAnsi="Arabic Typesetting" w:cs="Arabic Typesetting"/>
                <w:b/>
                <w:color w:val="000000"/>
                <w:sz w:val="30"/>
                <w:szCs w:val="30"/>
                <w:rtl/>
              </w:rPr>
              <w:t xml:space="preserve">البراءات لاستنباط الحلول </w:t>
            </w:r>
            <w:r>
              <w:rPr>
                <w:rFonts w:ascii="Arabic Typesetting" w:hAnsi="Arabic Typesetting" w:cs="Arabic Typesetting" w:hint="cs"/>
                <w:b/>
                <w:color w:val="000000"/>
                <w:sz w:val="30"/>
                <w:szCs w:val="30"/>
                <w:rtl/>
              </w:rPr>
              <w:t xml:space="preserve">عنصرا </w:t>
            </w:r>
            <w:r w:rsidRPr="00E85D27">
              <w:rPr>
                <w:rFonts w:ascii="Arabic Typesetting" w:hAnsi="Arabic Typesetting" w:cs="Arabic Typesetting"/>
                <w:b/>
                <w:color w:val="000000"/>
                <w:sz w:val="30"/>
                <w:szCs w:val="30"/>
                <w:rtl/>
              </w:rPr>
              <w:t>من العناصر الأساسية للمسابقة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E85D27">
              <w:rPr>
                <w:rFonts w:ascii="Arabic Typesetting" w:hAnsi="Arabic Typesetting" w:cs="Arabic Typesetting"/>
                <w:b/>
                <w:color w:val="000000"/>
                <w:sz w:val="30"/>
                <w:szCs w:val="30"/>
                <w:rtl/>
              </w:rPr>
              <w:t>وشملت المسابقة حلقة عمل توجيهية (</w:t>
            </w:r>
            <w:r>
              <w:rPr>
                <w:rFonts w:ascii="Arabic Typesetting" w:hAnsi="Arabic Typesetting" w:cs="Arabic Typesetting" w:hint="cs"/>
                <w:b/>
                <w:color w:val="000000"/>
                <w:sz w:val="30"/>
                <w:szCs w:val="30"/>
                <w:rtl/>
              </w:rPr>
              <w:t>من 17 إلى 21 مايو 2012</w:t>
            </w:r>
            <w:r w:rsidRPr="00E85D27">
              <w:rPr>
                <w:rFonts w:ascii="Arabic Typesetting" w:hAnsi="Arabic Typesetting" w:cs="Arabic Typesetting"/>
                <w:b/>
                <w:color w:val="000000"/>
                <w:sz w:val="30"/>
                <w:szCs w:val="30"/>
                <w:rtl/>
              </w:rPr>
              <w:t>)، وتقييم البيانات المقدمة وتشكيل قائمة مصغرة بالمرشحين المختارين(</w:t>
            </w:r>
            <w:r>
              <w:rPr>
                <w:rFonts w:ascii="Arabic Typesetting" w:hAnsi="Arabic Typesetting" w:cs="Arabic Typesetting" w:hint="cs"/>
                <w:b/>
                <w:color w:val="000000"/>
                <w:sz w:val="30"/>
                <w:szCs w:val="30"/>
                <w:rtl/>
              </w:rPr>
              <w:t>أكتوبر 2012</w:t>
            </w:r>
            <w:r w:rsidRPr="00E85D27">
              <w:rPr>
                <w:rFonts w:ascii="Arabic Typesetting" w:hAnsi="Arabic Typesetting" w:cs="Arabic Typesetting"/>
                <w:b/>
                <w:color w:val="000000"/>
                <w:sz w:val="30"/>
                <w:szCs w:val="30"/>
                <w:rtl/>
              </w:rPr>
              <w:t>)، وعروض قدمها المرشحون المدرجون في القائمة المصغرة وحلقة عمل بشأن التسويق (</w:t>
            </w:r>
            <w:r>
              <w:rPr>
                <w:rFonts w:ascii="Arabic Typesetting" w:hAnsi="Arabic Typesetting" w:cs="Arabic Typesetting" w:hint="cs"/>
                <w:b/>
                <w:color w:val="000000"/>
                <w:sz w:val="30"/>
                <w:szCs w:val="30"/>
                <w:rtl/>
              </w:rPr>
              <w:t>23 و24 أكتوبر</w:t>
            </w:r>
            <w:r w:rsidRPr="00E85D27">
              <w:rPr>
                <w:rFonts w:ascii="Arabic Typesetting" w:hAnsi="Arabic Typesetting" w:cs="Arabic Typesetting"/>
                <w:b/>
                <w:color w:val="000000"/>
                <w:sz w:val="30"/>
                <w:szCs w:val="30"/>
                <w:rtl/>
              </w:rPr>
              <w:t xml:space="preserve"> 2012</w:t>
            </w:r>
            <w:r>
              <w:rPr>
                <w:rFonts w:ascii="Arabic Typesetting" w:hAnsi="Arabic Typesetting" w:cs="Arabic Typesetting" w:hint="cs"/>
                <w:b/>
                <w:color w:val="000000"/>
                <w:sz w:val="30"/>
                <w:szCs w:val="30"/>
                <w:rtl/>
              </w:rPr>
              <w:t>).</w:t>
            </w:r>
          </w:p>
        </w:tc>
      </w:tr>
      <w:tr w:rsidR="00FD64AF" w:rsidRPr="00E85D27" w:rsidTr="00E67543">
        <w:trPr>
          <w:jc w:val="center"/>
        </w:trPr>
        <w:tc>
          <w:tcPr>
            <w:tcW w:w="187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مسابقة في مجال التكنولوجيا المناسبة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lang w:eastAsia="ko-KR"/>
              </w:rPr>
              <w:t>من مارس إلى ديسمبر 2012</w:t>
            </w:r>
          </w:p>
        </w:tc>
        <w:tc>
          <w:tcPr>
            <w:tcW w:w="2692"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إثيوبيا</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lang w:eastAsia="ko-KR"/>
              </w:rPr>
              <w:t xml:space="preserve">60 </w:t>
            </w:r>
            <w:r w:rsidRPr="00E85D27">
              <w:rPr>
                <w:rFonts w:ascii="Arabic Typesetting" w:hAnsi="Arabic Typesetting" w:cs="Arabic Typesetting"/>
                <w:b/>
                <w:color w:val="000000"/>
                <w:sz w:val="30"/>
                <w:szCs w:val="30"/>
                <w:rtl/>
                <w:lang w:eastAsia="ko-KR"/>
              </w:rPr>
              <w:t>مشارك</w:t>
            </w:r>
            <w:r>
              <w:rPr>
                <w:rFonts w:ascii="Arabic Typesetting" w:hAnsi="Arabic Typesetting" w:cs="Arabic Typesetting" w:hint="cs"/>
                <w:b/>
                <w:color w:val="000000"/>
                <w:sz w:val="30"/>
                <w:szCs w:val="30"/>
                <w:rtl/>
                <w:lang w:eastAsia="ko-KR"/>
              </w:rPr>
              <w:t>ا</w:t>
            </w:r>
          </w:p>
        </w:tc>
        <w:tc>
          <w:tcPr>
            <w:tcW w:w="340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تشجيع ومكافأة الامتياز في إيجاد حلول ابتكارية للمشاكل اليومية المتكرّرة، لا</w:t>
            </w:r>
            <w:r>
              <w:rPr>
                <w:rFonts w:ascii="Arabic Typesetting" w:hAnsi="Arabic Typesetting" w:cs="Arabic Typesetting" w:hint="cs"/>
                <w:b/>
                <w:color w:val="000000"/>
                <w:sz w:val="30"/>
                <w:szCs w:val="30"/>
                <w:rtl/>
              </w:rPr>
              <w:t xml:space="preserve"> </w:t>
            </w:r>
            <w:r w:rsidRPr="00E85D27">
              <w:rPr>
                <w:rFonts w:ascii="Arabic Typesetting" w:hAnsi="Arabic Typesetting" w:cs="Arabic Typesetting"/>
                <w:b/>
                <w:color w:val="000000"/>
                <w:sz w:val="30"/>
                <w:szCs w:val="30"/>
                <w:rtl/>
              </w:rPr>
              <w:t>سيما الحلول التي تستخدم تكنولوجيات تتناسب مع الظروف المحلية</w:t>
            </w:r>
            <w:r>
              <w:rPr>
                <w:rFonts w:ascii="Arabic Typesetting" w:hAnsi="Arabic Typesetting" w:cs="Arabic Typesetting" w:hint="cs"/>
                <w:b/>
                <w:color w:val="000000"/>
                <w:sz w:val="30"/>
                <w:szCs w:val="30"/>
                <w:rtl/>
              </w:rPr>
              <w:t>.</w:t>
            </w:r>
            <w:r>
              <w:rPr>
                <w:rFonts w:ascii="Arabic Typesetting" w:hAnsi="Arabic Typesetting" w:cs="Arabic Typesetting" w:hint="cs"/>
                <w:color w:val="000000"/>
                <w:sz w:val="30"/>
                <w:szCs w:val="30"/>
                <w:rtl/>
              </w:rPr>
              <w:t xml:space="preserve"> </w:t>
            </w:r>
            <w:r w:rsidRPr="00E85D27">
              <w:rPr>
                <w:rFonts w:ascii="Arabic Typesetting" w:hAnsi="Arabic Typesetting" w:cs="Arabic Typesetting"/>
                <w:b/>
                <w:color w:val="000000"/>
                <w:sz w:val="30"/>
                <w:szCs w:val="30"/>
                <w:rtl/>
              </w:rPr>
              <w:t xml:space="preserve">وكان استخدام </w:t>
            </w:r>
            <w:r>
              <w:rPr>
                <w:rFonts w:ascii="Arabic Typesetting" w:hAnsi="Arabic Typesetting" w:cs="Arabic Typesetting" w:hint="cs"/>
                <w:b/>
                <w:color w:val="000000"/>
                <w:sz w:val="30"/>
                <w:szCs w:val="30"/>
                <w:rtl/>
              </w:rPr>
              <w:t>ال</w:t>
            </w:r>
            <w:r w:rsidRPr="00E85D27">
              <w:rPr>
                <w:rFonts w:ascii="Arabic Typesetting" w:hAnsi="Arabic Typesetting" w:cs="Arabic Typesetting"/>
                <w:b/>
                <w:color w:val="000000"/>
                <w:sz w:val="30"/>
                <w:szCs w:val="30"/>
                <w:rtl/>
              </w:rPr>
              <w:t xml:space="preserve">معلومات </w:t>
            </w:r>
            <w:r>
              <w:rPr>
                <w:rFonts w:ascii="Arabic Typesetting" w:hAnsi="Arabic Typesetting" w:cs="Arabic Typesetting" w:hint="cs"/>
                <w:b/>
                <w:color w:val="000000"/>
                <w:sz w:val="30"/>
                <w:szCs w:val="30"/>
                <w:rtl/>
              </w:rPr>
              <w:t>المتعلقة ب</w:t>
            </w:r>
            <w:r w:rsidRPr="00E85D27">
              <w:rPr>
                <w:rFonts w:ascii="Arabic Typesetting" w:hAnsi="Arabic Typesetting" w:cs="Arabic Typesetting"/>
                <w:b/>
                <w:color w:val="000000"/>
                <w:sz w:val="30"/>
                <w:szCs w:val="30"/>
                <w:rtl/>
              </w:rPr>
              <w:t xml:space="preserve">البراءات لاستنباط الحلول </w:t>
            </w:r>
            <w:r>
              <w:rPr>
                <w:rFonts w:ascii="Arabic Typesetting" w:hAnsi="Arabic Typesetting" w:cs="Arabic Typesetting" w:hint="cs"/>
                <w:b/>
                <w:color w:val="000000"/>
                <w:sz w:val="30"/>
                <w:szCs w:val="30"/>
                <w:rtl/>
              </w:rPr>
              <w:t xml:space="preserve">عنصرا </w:t>
            </w:r>
            <w:r w:rsidRPr="00E85D27">
              <w:rPr>
                <w:rFonts w:ascii="Arabic Typesetting" w:hAnsi="Arabic Typesetting" w:cs="Arabic Typesetting"/>
                <w:b/>
                <w:color w:val="000000"/>
                <w:sz w:val="30"/>
                <w:szCs w:val="30"/>
                <w:rtl/>
              </w:rPr>
              <w:t>من العناصر الأساسية للمسابقة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E85D27">
              <w:rPr>
                <w:rFonts w:ascii="Arabic Typesetting" w:hAnsi="Arabic Typesetting" w:cs="Arabic Typesetting"/>
                <w:b/>
                <w:color w:val="000000"/>
                <w:sz w:val="30"/>
                <w:szCs w:val="30"/>
                <w:rtl/>
              </w:rPr>
              <w:t>وشملت المسابقة حلقة عمل توجيهية (</w:t>
            </w:r>
            <w:r>
              <w:rPr>
                <w:rFonts w:ascii="Arabic Typesetting" w:hAnsi="Arabic Typesetting" w:cs="Arabic Typesetting" w:hint="cs"/>
                <w:b/>
                <w:color w:val="000000"/>
                <w:sz w:val="30"/>
                <w:szCs w:val="30"/>
                <w:rtl/>
              </w:rPr>
              <w:t>3 مايو</w:t>
            </w:r>
            <w:r w:rsidRPr="00E85D27">
              <w:rPr>
                <w:rFonts w:ascii="Arabic Typesetting" w:hAnsi="Arabic Typesetting" w:cs="Arabic Typesetting"/>
                <w:b/>
                <w:color w:val="000000"/>
                <w:sz w:val="30"/>
                <w:szCs w:val="30"/>
                <w:rtl/>
              </w:rPr>
              <w:t xml:space="preserve"> 2012)، وتقييم البيانات المقدمة وتشكيل قائمة مصغرة بالمرشحين المختارين</w:t>
            </w:r>
            <w:r>
              <w:rPr>
                <w:rFonts w:ascii="Arabic Typesetting" w:hAnsi="Arabic Typesetting" w:cs="Arabic Typesetting" w:hint="cs"/>
                <w:b/>
                <w:color w:val="000000"/>
                <w:sz w:val="30"/>
                <w:szCs w:val="30"/>
                <w:rtl/>
              </w:rPr>
              <w:t xml:space="preserve"> </w:t>
            </w:r>
            <w:r w:rsidRPr="00E85D27">
              <w:rPr>
                <w:rFonts w:ascii="Arabic Typesetting" w:hAnsi="Arabic Typesetting" w:cs="Arabic Typesetting"/>
                <w:b/>
                <w:color w:val="000000"/>
                <w:sz w:val="30"/>
                <w:szCs w:val="30"/>
                <w:rtl/>
              </w:rPr>
              <w:t>(</w:t>
            </w:r>
            <w:r>
              <w:rPr>
                <w:rFonts w:ascii="Arabic Typesetting" w:hAnsi="Arabic Typesetting" w:cs="Arabic Typesetting" w:hint="cs"/>
                <w:b/>
                <w:color w:val="000000"/>
                <w:sz w:val="30"/>
                <w:szCs w:val="30"/>
                <w:rtl/>
              </w:rPr>
              <w:t>أكتوبر 2012</w:t>
            </w:r>
            <w:r w:rsidRPr="00E85D27">
              <w:rPr>
                <w:rFonts w:ascii="Arabic Typesetting" w:hAnsi="Arabic Typesetting" w:cs="Arabic Typesetting"/>
                <w:b/>
                <w:color w:val="000000"/>
                <w:sz w:val="30"/>
                <w:szCs w:val="30"/>
                <w:rtl/>
              </w:rPr>
              <w:t>)، وعروض قدمها المرشحون المدرجون في القائمة المصغرة وحلقة عمل بشأن التسويق (</w:t>
            </w:r>
            <w:r>
              <w:rPr>
                <w:rFonts w:ascii="Arabic Typesetting" w:hAnsi="Arabic Typesetting" w:cs="Arabic Typesetting" w:hint="cs"/>
                <w:b/>
                <w:color w:val="000000"/>
                <w:sz w:val="30"/>
                <w:szCs w:val="30"/>
                <w:rtl/>
              </w:rPr>
              <w:t>11 و12 ديسمبر 2012)</w:t>
            </w:r>
          </w:p>
        </w:tc>
      </w:tr>
      <w:tr w:rsidR="00FD64AF" w:rsidRPr="00E85D27" w:rsidTr="00E67543">
        <w:trPr>
          <w:jc w:val="center"/>
        </w:trPr>
        <w:tc>
          <w:tcPr>
            <w:tcW w:w="910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950AEB">
              <w:rPr>
                <w:rFonts w:ascii="Arabic Typesetting" w:hAnsi="Arabic Typesetting" w:cs="Arabic Typesetting"/>
                <w:bCs/>
                <w:color w:val="000000"/>
                <w:sz w:val="40"/>
                <w:szCs w:val="40"/>
                <w:rtl/>
              </w:rPr>
              <w:lastRenderedPageBreak/>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أطر تشريعية وتنظيمية وسياسية مُصممة حسب الحاجة ومتوازنة في مجال الملكية الفكرية</w:t>
            </w:r>
          </w:p>
        </w:tc>
      </w:tr>
      <w:tr w:rsidR="00FD64AF" w:rsidRPr="00E85D27" w:rsidTr="00E67543">
        <w:trPr>
          <w:jc w:val="center"/>
        </w:trPr>
        <w:tc>
          <w:tcPr>
            <w:tcW w:w="1873" w:type="dxa"/>
            <w:tcBorders>
              <w:top w:val="single" w:sz="4" w:space="0" w:color="000000"/>
              <w:bottom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bottom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692" w:type="dxa"/>
            <w:tcBorders>
              <w:top w:val="single" w:sz="4" w:space="0" w:color="000000"/>
              <w:bottom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403" w:type="dxa"/>
            <w:tcBorders>
              <w:top w:val="single" w:sz="4" w:space="0" w:color="000000"/>
              <w:bottom w:val="nil"/>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jc w:val="center"/>
        </w:trPr>
        <w:tc>
          <w:tcPr>
            <w:tcW w:w="1873" w:type="dxa"/>
            <w:tcBorders>
              <w:top w:val="nil"/>
              <w:bottom w:val="single" w:sz="4" w:space="0" w:color="auto"/>
            </w:tcBorders>
          </w:tcPr>
          <w:p w:rsidR="00FD64AF" w:rsidRPr="008B628E" w:rsidRDefault="00FD64AF" w:rsidP="00E67543">
            <w:pPr>
              <w:keepNext/>
              <w:keepLines/>
              <w:spacing w:before="60" w:after="60" w:line="300" w:lineRule="exact"/>
              <w:rPr>
                <w:rFonts w:ascii="Arabic Typesetting" w:hAnsi="Arabic Typesetting" w:cs="Arabic Typesetting"/>
                <w:b/>
                <w:bCs/>
                <w:sz w:val="30"/>
                <w:szCs w:val="30"/>
              </w:rPr>
            </w:pPr>
            <w:r w:rsidRPr="008B628E">
              <w:rPr>
                <w:rFonts w:ascii="Arabic Typesetting" w:hAnsi="Arabic Typesetting" w:cs="Arabic Typesetting"/>
                <w:b/>
                <w:color w:val="000000"/>
                <w:sz w:val="30"/>
                <w:szCs w:val="30"/>
                <w:rtl/>
              </w:rPr>
              <w:t>دراسة عن الانضمام إلى نظام مدريد</w:t>
            </w:r>
          </w:p>
        </w:tc>
        <w:tc>
          <w:tcPr>
            <w:tcW w:w="1134" w:type="dxa"/>
            <w:tcBorders>
              <w:top w:val="nil"/>
              <w:bottom w:val="single" w:sz="4" w:space="0" w:color="auto"/>
            </w:tcBorders>
            <w:shd w:val="clear" w:color="auto" w:fill="auto"/>
            <w:tcMar>
              <w:top w:w="110" w:type="dxa"/>
            </w:tcMar>
          </w:tcPr>
          <w:p w:rsidR="00FD64AF" w:rsidRPr="008B628E" w:rsidRDefault="00FD64AF" w:rsidP="00E67543">
            <w:pPr>
              <w:keepNext/>
              <w:keepLines/>
              <w:spacing w:before="60" w:after="60" w:line="300" w:lineRule="exact"/>
              <w:rPr>
                <w:rFonts w:ascii="Arabic Typesetting" w:hAnsi="Arabic Typesetting" w:cs="Arabic Typesetting"/>
                <w:b/>
                <w:bCs/>
                <w:sz w:val="30"/>
                <w:szCs w:val="30"/>
              </w:rPr>
            </w:pPr>
            <w:r w:rsidRPr="008B628E">
              <w:rPr>
                <w:rFonts w:ascii="Arabic Typesetting" w:hAnsi="Arabic Typesetting" w:cs="Arabic Typesetting"/>
                <w:b/>
                <w:color w:val="000000"/>
                <w:sz w:val="30"/>
                <w:szCs w:val="30"/>
                <w:rtl/>
              </w:rPr>
              <w:t>من 1 مايو 2011 إلى 30 أبريل 2012</w:t>
            </w:r>
          </w:p>
        </w:tc>
        <w:tc>
          <w:tcPr>
            <w:tcW w:w="2692" w:type="dxa"/>
            <w:tcBorders>
              <w:top w:val="nil"/>
              <w:bottom w:val="single" w:sz="4" w:space="0" w:color="auto"/>
            </w:tcBorders>
            <w:shd w:val="clear" w:color="auto" w:fill="auto"/>
            <w:tcMar>
              <w:top w:w="110" w:type="dxa"/>
            </w:tcMar>
          </w:tcPr>
          <w:p w:rsidR="00FD64AF" w:rsidRPr="008B628E" w:rsidRDefault="00FD64AF" w:rsidP="00E67543">
            <w:pPr>
              <w:keepNext/>
              <w:keepLines/>
              <w:spacing w:before="60" w:after="60" w:line="300" w:lineRule="exact"/>
              <w:rPr>
                <w:rFonts w:ascii="Arabic Typesetting" w:hAnsi="Arabic Typesetting" w:cs="Arabic Typesetting"/>
                <w:b/>
                <w:bCs/>
                <w:sz w:val="30"/>
                <w:szCs w:val="30"/>
              </w:rPr>
            </w:pPr>
          </w:p>
        </w:tc>
        <w:tc>
          <w:tcPr>
            <w:tcW w:w="3403" w:type="dxa"/>
            <w:tcBorders>
              <w:top w:val="nil"/>
              <w:bottom w:val="single" w:sz="4" w:space="0" w:color="auto"/>
            </w:tcBorders>
            <w:shd w:val="clear" w:color="auto" w:fill="FFFFFF"/>
            <w:tcMar>
              <w:top w:w="110" w:type="dxa"/>
            </w:tcMar>
          </w:tcPr>
          <w:p w:rsidR="00FD64AF" w:rsidRPr="008B628E" w:rsidRDefault="00FD64AF" w:rsidP="00E67543">
            <w:pPr>
              <w:keepNext/>
              <w:keepLines/>
              <w:spacing w:before="60" w:after="60" w:line="300" w:lineRule="exact"/>
              <w:rPr>
                <w:rFonts w:ascii="Arabic Typesetting" w:hAnsi="Arabic Typesetting" w:cs="Arabic Typesetting"/>
                <w:b/>
                <w:bCs/>
                <w:sz w:val="30"/>
                <w:szCs w:val="30"/>
              </w:rPr>
            </w:pPr>
            <w:r w:rsidRPr="008B628E">
              <w:rPr>
                <w:rFonts w:ascii="Arabic Typesetting" w:hAnsi="Arabic Typesetting" w:cs="Arabic Typesetting" w:hint="cs"/>
                <w:color w:val="000000"/>
                <w:sz w:val="30"/>
                <w:szCs w:val="30"/>
                <w:rtl/>
              </w:rPr>
              <w:t xml:space="preserve">تتناول الدراسة عوامل الانضمام إلى نظام مدريد واستخدامه في خمسة بلدان (منغوليا وجمهورية كوريا وسنغافورة وتركيا </w:t>
            </w:r>
            <w:proofErr w:type="spellStart"/>
            <w:r w:rsidRPr="008B628E">
              <w:rPr>
                <w:rFonts w:ascii="Arabic Typesetting" w:hAnsi="Arabic Typesetting" w:cs="Arabic Typesetting" w:hint="cs"/>
                <w:color w:val="000000"/>
                <w:sz w:val="30"/>
                <w:szCs w:val="30"/>
                <w:rtl/>
              </w:rPr>
              <w:t>وفييت</w:t>
            </w:r>
            <w:proofErr w:type="spellEnd"/>
            <w:r w:rsidRPr="008B628E">
              <w:rPr>
                <w:rFonts w:ascii="Arabic Typesetting" w:hAnsi="Arabic Typesetting" w:cs="Arabic Typesetting" w:hint="cs"/>
                <w:color w:val="000000"/>
                <w:sz w:val="30"/>
                <w:szCs w:val="30"/>
                <w:rtl/>
              </w:rPr>
              <w:t xml:space="preserve"> نام). وكانت الأغراض المحددة من الدراسة هي: "1" تحديد التدابير التحضيرية المتخذة ضمن عملية الانضمام إلى النظام؛ "2" والعكوف على التحديات والقيود المطروحة خلال عملية الانضمام إلى النظام؛ "3"</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w:t>
            </w:r>
            <w:r w:rsidRPr="008B628E">
              <w:rPr>
                <w:rFonts w:ascii="Arabic Typesetting" w:hAnsi="Arabic Typesetting" w:cs="Arabic Typesetting" w:hint="cs"/>
                <w:color w:val="000000"/>
                <w:sz w:val="30"/>
                <w:szCs w:val="30"/>
                <w:rtl/>
              </w:rPr>
              <w:t xml:space="preserve">توضيح التغيرات في أنشطة أصحاب الحقوق في اكتساب حقوق الملكية الفكرية </w:t>
            </w:r>
            <w:r>
              <w:rPr>
                <w:rFonts w:ascii="Arabic Typesetting" w:hAnsi="Arabic Typesetting" w:cs="Arabic Typesetting" w:hint="cs"/>
                <w:color w:val="000000"/>
                <w:sz w:val="30"/>
                <w:szCs w:val="30"/>
                <w:rtl/>
              </w:rPr>
              <w:t>وفي</w:t>
            </w:r>
            <w:r w:rsidRPr="008B628E">
              <w:rPr>
                <w:rFonts w:ascii="Arabic Typesetting" w:hAnsi="Arabic Typesetting" w:cs="Arabic Typesetting" w:hint="cs"/>
                <w:color w:val="000000"/>
                <w:sz w:val="30"/>
                <w:szCs w:val="30"/>
                <w:rtl/>
              </w:rPr>
              <w:t xml:space="preserve"> إدارة مكاتب العلامات التجارية للملكية الفكرية؛ "4"</w:t>
            </w:r>
            <w:r>
              <w:rPr>
                <w:rFonts w:ascii="Arabic Typesetting" w:hAnsi="Arabic Typesetting" w:cs="Arabic Typesetting" w:hint="eastAsia"/>
                <w:color w:val="000000"/>
                <w:sz w:val="30"/>
                <w:szCs w:val="30"/>
                <w:rtl/>
              </w:rPr>
              <w:t> </w:t>
            </w:r>
            <w:r w:rsidRPr="008B628E">
              <w:rPr>
                <w:rFonts w:ascii="Arabic Typesetting" w:hAnsi="Arabic Typesetting" w:cs="Arabic Typesetting" w:hint="cs"/>
                <w:color w:val="000000"/>
                <w:sz w:val="30"/>
                <w:szCs w:val="30"/>
                <w:rtl/>
              </w:rPr>
              <w:t>وتقديم معلومات وجيهة إلى راسمي السياسات بطريقة موضوعية لكي يكونوا مستعدين جيدا لدراسة الانضمام إلى نظام مدريد</w:t>
            </w:r>
          </w:p>
        </w:tc>
      </w:tr>
      <w:tr w:rsidR="00FD64AF" w:rsidRPr="00E85D27" w:rsidTr="00E67543">
        <w:trPr>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950AEB">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سياسات واستراتيجيات وخطط إنمائية وطنية مح</w:t>
            </w:r>
            <w:r>
              <w:rPr>
                <w:rFonts w:ascii="Arabic Typesetting" w:hAnsi="Arabic Typesetting" w:cs="Arabic Typesetting"/>
                <w:b/>
                <w:color w:val="000000"/>
                <w:sz w:val="30"/>
                <w:szCs w:val="30"/>
                <w:rtl/>
              </w:rPr>
              <w:t>ددة بوضوح وعلى نحو متسق في مجال</w:t>
            </w:r>
            <w:r>
              <w:rPr>
                <w:rFonts w:ascii="Arabic Typesetting" w:hAnsi="Arabic Typesetting" w:cs="Arabic Typesetting" w:hint="cs"/>
                <w:b/>
                <w:color w:val="000000"/>
                <w:sz w:val="30"/>
                <w:szCs w:val="30"/>
                <w:rtl/>
              </w:rPr>
              <w:t>ي</w:t>
            </w:r>
            <w:r w:rsidRPr="004414AF">
              <w:rPr>
                <w:rFonts w:ascii="Arabic Typesetting" w:hAnsi="Arabic Typesetting" w:cs="Arabic Typesetting"/>
                <w:b/>
                <w:color w:val="000000"/>
                <w:sz w:val="30"/>
                <w:szCs w:val="30"/>
                <w:rtl/>
              </w:rPr>
              <w:t xml:space="preserve"> الابتكار والملكية الفكرية بما يتفق مع الغايات والأهداف الإنمائية الوطنية</w:t>
            </w:r>
          </w:p>
        </w:tc>
      </w:tr>
      <w:tr w:rsidR="00FD64AF" w:rsidRPr="00E85D27" w:rsidTr="00E67543">
        <w:trPr>
          <w:jc w:val="center"/>
        </w:trPr>
        <w:tc>
          <w:tcPr>
            <w:tcW w:w="1873" w:type="dxa"/>
            <w:tcBorders>
              <w:top w:val="single" w:sz="4" w:space="0" w:color="auto"/>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auto"/>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692" w:type="dxa"/>
            <w:tcBorders>
              <w:top w:val="single" w:sz="4" w:space="0" w:color="auto"/>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403" w:type="dxa"/>
            <w:tcBorders>
              <w:top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jc w:val="center"/>
        </w:trPr>
        <w:tc>
          <w:tcPr>
            <w:tcW w:w="1873" w:type="dxa"/>
          </w:tcPr>
          <w:p w:rsidR="00FD64AF" w:rsidRPr="001D46CC"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val="fr-CH"/>
              </w:rPr>
            </w:pPr>
            <w:r w:rsidRPr="001D46CC">
              <w:rPr>
                <w:rFonts w:ascii="Arabic Typesetting" w:hAnsi="Arabic Typesetting" w:cs="Arabic Typesetting" w:hint="cs"/>
                <w:color w:val="000000"/>
                <w:sz w:val="30"/>
                <w:szCs w:val="30"/>
                <w:rtl/>
                <w:lang w:val="fr-CH"/>
              </w:rPr>
              <w:t>دعم استراتيجيات التوسيم</w:t>
            </w:r>
          </w:p>
        </w:tc>
        <w:tc>
          <w:tcPr>
            <w:tcW w:w="1134" w:type="dxa"/>
          </w:tcPr>
          <w:p w:rsidR="00FD64AF" w:rsidRPr="001D46CC"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1D46CC">
              <w:rPr>
                <w:rFonts w:ascii="Arabic Typesetting" w:hAnsi="Arabic Typesetting" w:cs="Arabic Typesetting"/>
                <w:b/>
                <w:color w:val="000000"/>
                <w:sz w:val="30"/>
                <w:szCs w:val="30"/>
                <w:rtl/>
                <w:lang w:eastAsia="ko-KR"/>
              </w:rPr>
              <w:t xml:space="preserve">من </w:t>
            </w:r>
            <w:r w:rsidRPr="001D46CC">
              <w:rPr>
                <w:rFonts w:ascii="Arabic Typesetting" w:hAnsi="Arabic Typesetting" w:cs="Arabic Typesetting" w:hint="cs"/>
                <w:b/>
                <w:color w:val="000000"/>
                <w:sz w:val="30"/>
                <w:szCs w:val="30"/>
                <w:rtl/>
                <w:lang w:eastAsia="ko-KR"/>
              </w:rPr>
              <w:t>أكتوبر</w:t>
            </w:r>
            <w:r w:rsidRPr="001D46CC">
              <w:rPr>
                <w:rFonts w:ascii="Arabic Typesetting" w:hAnsi="Arabic Typesetting" w:cs="Arabic Typesetting"/>
                <w:b/>
                <w:color w:val="000000"/>
                <w:sz w:val="30"/>
                <w:szCs w:val="30"/>
                <w:rtl/>
                <w:lang w:eastAsia="ko-KR"/>
              </w:rPr>
              <w:t xml:space="preserve"> 2010 إلى ديسمبر 2012</w:t>
            </w:r>
          </w:p>
        </w:tc>
        <w:tc>
          <w:tcPr>
            <w:tcW w:w="2692" w:type="dxa"/>
          </w:tcPr>
          <w:p w:rsidR="00FD64AF" w:rsidRPr="001D46CC"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1D46CC">
              <w:rPr>
                <w:rFonts w:ascii="Arabic Typesetting" w:hAnsi="Arabic Typesetting" w:cs="Arabic Typesetting" w:hint="cs"/>
                <w:color w:val="000000"/>
                <w:sz w:val="30"/>
                <w:szCs w:val="30"/>
                <w:rtl/>
                <w:lang w:eastAsia="ko-KR"/>
              </w:rPr>
              <w:t>تنزانيا</w:t>
            </w:r>
          </w:p>
        </w:tc>
        <w:tc>
          <w:tcPr>
            <w:tcW w:w="3403" w:type="dxa"/>
          </w:tcPr>
          <w:p w:rsidR="00FD64AF" w:rsidRPr="001D46CC"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1D46CC">
              <w:rPr>
                <w:rFonts w:ascii="Arabic Typesetting" w:hAnsi="Arabic Typesetting" w:cs="Arabic Typesetting" w:hint="cs"/>
                <w:color w:val="000000"/>
                <w:sz w:val="30"/>
                <w:szCs w:val="30"/>
                <w:rtl/>
                <w:lang w:eastAsia="ko-KR"/>
              </w:rPr>
              <w:t xml:space="preserve">"1" تحديد المنتج المعين الواحد أو أكثر الذي من المحتمل أن يطور علامات ناجحة؛ "2" واقتراح استراتيجيات فعالة ومستدامة في مجال التوسيم للمنتج المختار الواحد أو أكثر. وشمل البرنامج العناصر التالية: "1" تعيين خبيرين دوليين لصياغة استراتيجية للملكية الفكرية والتوسيم؛ "2" وبعثة للتقييم المبدئي لتقييم الاحتياجات وتقصي الوقائع؛ "3" واجتماع للتثبت من التقصي المبدئي للوقائع؛ "4" وزيارة دراسية لخمسة من أصحاب المصالح من قطاع صناعة القهوة في أثيوبيا؛ "5" وبعثة أخيرة للتثبت من مشروع استراتيجية للملكية الفكرية والتوسيم. </w:t>
            </w:r>
          </w:p>
        </w:tc>
      </w:tr>
      <w:tr w:rsidR="00FD64AF" w:rsidRPr="00E85D27" w:rsidTr="00E67543">
        <w:trPr>
          <w:jc w:val="center"/>
        </w:trPr>
        <w:tc>
          <w:tcPr>
            <w:tcW w:w="910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950AEB">
              <w:rPr>
                <w:rFonts w:ascii="Arabic Typesetting" w:hAnsi="Arabic Typesetting" w:cs="Arabic Typesetting"/>
                <w:bCs/>
                <w:color w:val="000000"/>
                <w:sz w:val="40"/>
                <w:szCs w:val="40"/>
                <w:rtl/>
              </w:rPr>
              <w:lastRenderedPageBreak/>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w:t>
            </w:r>
          </w:p>
        </w:tc>
      </w:tr>
      <w:tr w:rsidR="00FD64AF" w:rsidRPr="00E85D27" w:rsidTr="00E67543">
        <w:trPr>
          <w:jc w:val="center"/>
        </w:trPr>
        <w:tc>
          <w:tcPr>
            <w:tcW w:w="187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692"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403"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2032"/>
          <w:jc w:val="center"/>
        </w:trPr>
        <w:tc>
          <w:tcPr>
            <w:tcW w:w="1873"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دورة تدريبية</w:t>
            </w:r>
            <w:r w:rsidRPr="00E85D27">
              <w:rPr>
                <w:rFonts w:ascii="Arabic Typesetting" w:hAnsi="Arabic Typesetting" w:cs="Arabic Typesetting"/>
                <w:b/>
                <w:color w:val="000000"/>
                <w:sz w:val="30"/>
                <w:szCs w:val="30"/>
                <w:rtl/>
              </w:rPr>
              <w:t xml:space="preserve"> بشأن قانون البراءات وإجراءات الفحص</w:t>
            </w:r>
            <w:r w:rsidRPr="00E85D27">
              <w:rPr>
                <w:rFonts w:ascii="Arabic Typesetting" w:hAnsi="Arabic Typesetting" w:cs="Arabic Typesetting"/>
                <w:color w:val="000000"/>
                <w:sz w:val="30"/>
                <w:szCs w:val="30"/>
              </w:rPr>
              <w:t xml:space="preserve"> </w:t>
            </w:r>
          </w:p>
        </w:tc>
        <w:tc>
          <w:tcPr>
            <w:tcW w:w="1134"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E85D27">
              <w:rPr>
                <w:rFonts w:ascii="Arabic Typesetting" w:hAnsi="Arabic Typesetting" w:cs="Arabic Typesetting"/>
                <w:b/>
                <w:color w:val="000000"/>
                <w:sz w:val="30"/>
                <w:szCs w:val="30"/>
                <w:rtl/>
                <w:lang w:eastAsia="ko-KR"/>
              </w:rPr>
              <w:t>من 6 إلى 15 مارس 2012</w:t>
            </w:r>
          </w:p>
        </w:tc>
        <w:tc>
          <w:tcPr>
            <w:tcW w:w="2692"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جمهورية كوريا</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19 فاحصا</w:t>
            </w:r>
            <w:r w:rsidRPr="00E85D27">
              <w:rPr>
                <w:rFonts w:ascii="Arabic Typesetting" w:hAnsi="Arabic Typesetting" w:cs="Arabic Typesetting"/>
                <w:b/>
                <w:color w:val="000000"/>
                <w:sz w:val="30"/>
                <w:szCs w:val="30"/>
                <w:rtl/>
              </w:rPr>
              <w:t xml:space="preserve"> للبراءات من 10 بلدان</w:t>
            </w:r>
            <w:r w:rsidRPr="00E85D27">
              <w:rPr>
                <w:rFonts w:ascii="Arabic Typesetting" w:hAnsi="Arabic Typesetting" w:cs="Arabic Typesetting"/>
                <w:color w:val="000000"/>
                <w:sz w:val="30"/>
                <w:szCs w:val="30"/>
              </w:rPr>
              <w:t>.</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3403"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تقديم</w:t>
            </w:r>
            <w:r w:rsidRPr="00E85D27">
              <w:rPr>
                <w:rFonts w:ascii="Arabic Typesetting" w:hAnsi="Arabic Typesetting" w:cs="Arabic Typesetting"/>
                <w:b/>
                <w:color w:val="000000"/>
                <w:sz w:val="30"/>
                <w:szCs w:val="30"/>
                <w:rtl/>
              </w:rPr>
              <w:t xml:space="preserve"> نبذة عامة </w:t>
            </w:r>
            <w:r>
              <w:rPr>
                <w:rFonts w:ascii="Arabic Typesetting" w:hAnsi="Arabic Typesetting" w:cs="Arabic Typesetting" w:hint="cs"/>
                <w:b/>
                <w:color w:val="000000"/>
                <w:sz w:val="30"/>
                <w:szCs w:val="30"/>
                <w:rtl/>
              </w:rPr>
              <w:t>وشرحا</w:t>
            </w:r>
            <w:r w:rsidRPr="00E85D27">
              <w:rPr>
                <w:rFonts w:ascii="Arabic Typesetting" w:hAnsi="Arabic Typesetting" w:cs="Arabic Typesetting"/>
                <w:b/>
                <w:color w:val="000000"/>
                <w:sz w:val="30"/>
                <w:szCs w:val="30"/>
                <w:rtl/>
              </w:rPr>
              <w:t xml:space="preserve"> عن الأنظمة العالمية للبراءات ومبادئ قانون البراءات وإجراءات الفحص</w:t>
            </w:r>
          </w:p>
          <w:p w:rsidR="00FD64AF" w:rsidRPr="001D46CC" w:rsidRDefault="00FD64AF" w:rsidP="00E67543">
            <w:pPr>
              <w:keepNext/>
              <w:keepLines/>
              <w:autoSpaceDE w:val="0"/>
              <w:autoSpaceDN w:val="0"/>
              <w:adjustRightInd w:val="0"/>
              <w:spacing w:before="60" w:after="60" w:line="300" w:lineRule="exact"/>
              <w:rPr>
                <w:rFonts w:ascii="Arabic Typesetting" w:hAnsi="Arabic Typesetting" w:cs="Arabic Typesetting"/>
                <w:b/>
                <w:color w:val="000000"/>
                <w:sz w:val="30"/>
                <w:szCs w:val="30"/>
              </w:rPr>
            </w:pPr>
            <w:r>
              <w:rPr>
                <w:rFonts w:ascii="Arabic Typesetting" w:hAnsi="Arabic Typesetting" w:cs="Arabic Typesetting"/>
                <w:b/>
                <w:color w:val="000000"/>
                <w:sz w:val="30"/>
                <w:szCs w:val="30"/>
                <w:rtl/>
              </w:rPr>
              <w:t>وأضيفت جلسات خاصة منها ما يلي: "1"</w:t>
            </w:r>
            <w:r>
              <w:rPr>
                <w:rFonts w:ascii="Arabic Typesetting" w:hAnsi="Arabic Typesetting" w:cs="Arabic Typesetting" w:hint="cs"/>
                <w:b/>
                <w:color w:val="000000"/>
                <w:sz w:val="30"/>
                <w:szCs w:val="30"/>
                <w:rtl/>
              </w:rPr>
              <w:t> </w:t>
            </w:r>
            <w:r w:rsidRPr="00E85D27">
              <w:rPr>
                <w:rFonts w:ascii="Arabic Typesetting" w:hAnsi="Arabic Typesetting" w:cs="Arabic Typesetting"/>
                <w:b/>
                <w:color w:val="000000"/>
                <w:sz w:val="30"/>
                <w:szCs w:val="30"/>
                <w:rtl/>
              </w:rPr>
              <w:t>جلسات عملية بشأن النفاذ إلى نتائج عمليات الفحص الأجن</w:t>
            </w:r>
            <w:r>
              <w:rPr>
                <w:rFonts w:ascii="Arabic Typesetting" w:hAnsi="Arabic Typesetting" w:cs="Arabic Typesetting"/>
                <w:b/>
                <w:color w:val="000000"/>
                <w:sz w:val="30"/>
                <w:szCs w:val="30"/>
                <w:rtl/>
              </w:rPr>
              <w:t>بية واستخدامها وفهم الإخطارات؛ "2"</w:t>
            </w:r>
            <w:r w:rsidRPr="00E85D27">
              <w:rPr>
                <w:rFonts w:ascii="Arabic Typesetting" w:hAnsi="Arabic Typesetting" w:cs="Arabic Typesetting"/>
                <w:b/>
                <w:color w:val="000000"/>
                <w:sz w:val="30"/>
                <w:szCs w:val="30"/>
                <w:rtl/>
              </w:rPr>
              <w:t xml:space="preserve"> وجلسة بشأن آليات مراقبة نوعية البراءات، لا</w:t>
            </w:r>
            <w:r>
              <w:rPr>
                <w:rFonts w:ascii="Arabic Typesetting" w:hAnsi="Arabic Typesetting" w:cs="Arabic Typesetting" w:hint="cs"/>
                <w:b/>
                <w:color w:val="000000"/>
                <w:sz w:val="30"/>
                <w:szCs w:val="30"/>
                <w:rtl/>
              </w:rPr>
              <w:t xml:space="preserve"> </w:t>
            </w:r>
            <w:r w:rsidRPr="00E85D27">
              <w:rPr>
                <w:rFonts w:ascii="Arabic Typesetting" w:hAnsi="Arabic Typesetting" w:cs="Arabic Typesetting"/>
                <w:b/>
                <w:color w:val="000000"/>
                <w:sz w:val="30"/>
                <w:szCs w:val="30"/>
                <w:rtl/>
              </w:rPr>
              <w:t>سيما ما يتعلق بإجراءات الاعتراض والاحتكام إلى القضاء</w:t>
            </w:r>
          </w:p>
        </w:tc>
      </w:tr>
      <w:tr w:rsidR="00FD64AF" w:rsidRPr="00E85D27" w:rsidTr="00E67543">
        <w:trPr>
          <w:jc w:val="center"/>
        </w:trPr>
        <w:tc>
          <w:tcPr>
            <w:tcW w:w="1873"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دورة تدريبية</w:t>
            </w:r>
            <w:r w:rsidRPr="00E85D27">
              <w:rPr>
                <w:rFonts w:ascii="Arabic Typesetting" w:hAnsi="Arabic Typesetting" w:cs="Arabic Typesetting"/>
                <w:b/>
                <w:color w:val="000000"/>
                <w:sz w:val="30"/>
                <w:szCs w:val="30"/>
                <w:rtl/>
              </w:rPr>
              <w:t xml:space="preserve"> بشأن قانون البراءات وإجراءات الفحص</w:t>
            </w:r>
          </w:p>
        </w:tc>
        <w:tc>
          <w:tcPr>
            <w:tcW w:w="1134" w:type="dxa"/>
          </w:tcPr>
          <w:p w:rsidR="00FD64AF" w:rsidRPr="001D46CC"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1D46CC">
              <w:rPr>
                <w:rFonts w:ascii="Arabic Typesetting" w:hAnsi="Arabic Typesetting" w:cs="Arabic Typesetting"/>
                <w:b/>
                <w:color w:val="000000"/>
                <w:sz w:val="30"/>
                <w:szCs w:val="30"/>
                <w:rtl/>
                <w:lang w:eastAsia="ko-KR"/>
              </w:rPr>
              <w:t>من 24 أبريل إلى 2</w:t>
            </w:r>
            <w:r w:rsidRPr="001D46CC">
              <w:rPr>
                <w:rFonts w:ascii="Arabic Typesetting" w:hAnsi="Arabic Typesetting" w:cs="Arabic Typesetting" w:hint="cs"/>
                <w:b/>
                <w:color w:val="000000"/>
                <w:sz w:val="30"/>
                <w:szCs w:val="30"/>
                <w:rtl/>
                <w:lang w:eastAsia="ko-KR"/>
              </w:rPr>
              <w:t xml:space="preserve"> مايو</w:t>
            </w:r>
            <w:r w:rsidRPr="001D46CC">
              <w:rPr>
                <w:rFonts w:ascii="Arabic Typesetting" w:hAnsi="Arabic Typesetting" w:cs="Arabic Typesetting"/>
                <w:b/>
                <w:color w:val="000000"/>
                <w:sz w:val="30"/>
                <w:szCs w:val="30"/>
                <w:rtl/>
                <w:lang w:eastAsia="ko-KR"/>
              </w:rPr>
              <w:t xml:space="preserve"> 2012</w:t>
            </w:r>
          </w:p>
        </w:tc>
        <w:tc>
          <w:tcPr>
            <w:tcW w:w="2692"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جمهورية كوريا</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lang w:eastAsia="ko-KR"/>
              </w:rPr>
              <w:t>20 فاحصا</w:t>
            </w:r>
            <w:r w:rsidRPr="00E85D27">
              <w:rPr>
                <w:rFonts w:ascii="Arabic Typesetting" w:hAnsi="Arabic Typesetting" w:cs="Arabic Typesetting"/>
                <w:b/>
                <w:color w:val="000000"/>
                <w:sz w:val="30"/>
                <w:szCs w:val="30"/>
                <w:rtl/>
                <w:lang w:eastAsia="ko-KR"/>
              </w:rPr>
              <w:t xml:space="preserve"> </w:t>
            </w:r>
            <w:r>
              <w:rPr>
                <w:rFonts w:ascii="Arabic Typesetting" w:hAnsi="Arabic Typesetting" w:cs="Arabic Typesetting" w:hint="cs"/>
                <w:b/>
                <w:color w:val="000000"/>
                <w:sz w:val="30"/>
                <w:szCs w:val="30"/>
                <w:rtl/>
                <w:lang w:eastAsia="ko-KR"/>
              </w:rPr>
              <w:t>للعلامات التجارية</w:t>
            </w:r>
            <w:r w:rsidRPr="00E85D27">
              <w:rPr>
                <w:rFonts w:ascii="Arabic Typesetting" w:hAnsi="Arabic Typesetting" w:cs="Arabic Typesetting"/>
                <w:b/>
                <w:color w:val="000000"/>
                <w:sz w:val="30"/>
                <w:szCs w:val="30"/>
                <w:rtl/>
                <w:lang w:eastAsia="ko-KR"/>
              </w:rPr>
              <w:t xml:space="preserve"> من 12 </w:t>
            </w:r>
            <w:r>
              <w:rPr>
                <w:rFonts w:ascii="Arabic Typesetting" w:hAnsi="Arabic Typesetting" w:cs="Arabic Typesetting" w:hint="cs"/>
                <w:b/>
                <w:color w:val="000000"/>
                <w:sz w:val="30"/>
                <w:szCs w:val="30"/>
                <w:rtl/>
                <w:lang w:eastAsia="ko-KR"/>
              </w:rPr>
              <w:t>بلدا</w:t>
            </w:r>
            <w:r w:rsidRPr="00E85D27">
              <w:rPr>
                <w:rFonts w:ascii="Arabic Typesetting" w:hAnsi="Arabic Typesetting" w:cs="Arabic Typesetting"/>
                <w:color w:val="000000"/>
                <w:sz w:val="30"/>
                <w:szCs w:val="30"/>
                <w:lang w:eastAsia="ko-KR"/>
              </w:rPr>
              <w:t>.</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3403"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تقديم</w:t>
            </w:r>
            <w:r w:rsidRPr="00E85D27">
              <w:rPr>
                <w:rFonts w:ascii="Arabic Typesetting" w:hAnsi="Arabic Typesetting" w:cs="Arabic Typesetting"/>
                <w:b/>
                <w:color w:val="000000"/>
                <w:sz w:val="30"/>
                <w:szCs w:val="30"/>
                <w:rtl/>
              </w:rPr>
              <w:t xml:space="preserve"> نبذة عامة </w:t>
            </w:r>
            <w:r>
              <w:rPr>
                <w:rFonts w:ascii="Arabic Typesetting" w:hAnsi="Arabic Typesetting" w:cs="Arabic Typesetting" w:hint="cs"/>
                <w:b/>
                <w:color w:val="000000"/>
                <w:sz w:val="30"/>
                <w:szCs w:val="30"/>
                <w:rtl/>
              </w:rPr>
              <w:t>وشرحا</w:t>
            </w:r>
            <w:r w:rsidRPr="00E85D27">
              <w:rPr>
                <w:rFonts w:ascii="Arabic Typesetting" w:hAnsi="Arabic Typesetting" w:cs="Arabic Typesetting"/>
                <w:b/>
                <w:color w:val="000000"/>
                <w:sz w:val="30"/>
                <w:szCs w:val="30"/>
                <w:rtl/>
              </w:rPr>
              <w:t xml:space="preserve"> عن مبادئ قانون </w:t>
            </w:r>
            <w:r>
              <w:rPr>
                <w:rFonts w:ascii="Arabic Typesetting" w:hAnsi="Arabic Typesetting" w:cs="Arabic Typesetting" w:hint="cs"/>
                <w:b/>
                <w:color w:val="000000"/>
                <w:sz w:val="30"/>
                <w:szCs w:val="30"/>
                <w:rtl/>
              </w:rPr>
              <w:t>العلامات التجارية</w:t>
            </w:r>
            <w:r w:rsidRPr="00E85D27">
              <w:rPr>
                <w:rFonts w:ascii="Arabic Typesetting" w:hAnsi="Arabic Typesetting" w:cs="Arabic Typesetting"/>
                <w:b/>
                <w:color w:val="000000"/>
                <w:sz w:val="30"/>
                <w:szCs w:val="30"/>
                <w:rtl/>
              </w:rPr>
              <w:t xml:space="preserve"> وإجراءات الفحص</w:t>
            </w:r>
            <w:r>
              <w:rPr>
                <w:rFonts w:ascii="Arabic Typesetting" w:hAnsi="Arabic Typesetting" w:cs="Arabic Typesetting" w:hint="cs"/>
                <w:b/>
                <w:color w:val="000000"/>
                <w:sz w:val="30"/>
                <w:szCs w:val="30"/>
                <w:rtl/>
              </w:rPr>
              <w:t>، وعن نظام مدريد</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شملت الدورة التدريبية العناصر الثلاثة التالية: "1" تعزيز معارف فاحصي العلامات ومهاراتهم في مجال إجراءات الفحص؛ "2" واستراتيجية البحث في العلامات التجارية وفهم الإخطارات واستخدام نتائج عمليات الفحص الأجنبية؛ "3" وجلسة خاصة عن نظام مدريد.</w:t>
            </w:r>
          </w:p>
        </w:tc>
      </w:tr>
      <w:tr w:rsidR="00FD64AF" w:rsidRPr="00E85D27" w:rsidTr="00E67543">
        <w:trPr>
          <w:jc w:val="center"/>
        </w:trPr>
        <w:tc>
          <w:tcPr>
            <w:tcW w:w="1873" w:type="dxa"/>
          </w:tcPr>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605B2B">
              <w:rPr>
                <w:rFonts w:ascii="Arabic Typesetting" w:hAnsi="Arabic Typesetting" w:cs="Arabic Typesetting" w:hint="cs"/>
                <w:color w:val="000000"/>
                <w:sz w:val="30"/>
                <w:szCs w:val="30"/>
                <w:rtl/>
              </w:rPr>
              <w:t xml:space="preserve">إنتاج مواد تعليمية في مجال الملكية الفكرية </w:t>
            </w:r>
          </w:p>
        </w:tc>
        <w:tc>
          <w:tcPr>
            <w:tcW w:w="1134" w:type="dxa"/>
          </w:tcPr>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605B2B">
              <w:rPr>
                <w:rFonts w:ascii="Arabic Typesetting" w:hAnsi="Arabic Typesetting" w:cs="Arabic Typesetting" w:hint="cs"/>
                <w:color w:val="000000"/>
                <w:sz w:val="30"/>
                <w:szCs w:val="30"/>
                <w:rtl/>
              </w:rPr>
              <w:t>من 1 يوليو 2011 إلى 3 أكتوبر 2012</w:t>
            </w:r>
          </w:p>
        </w:tc>
        <w:tc>
          <w:tcPr>
            <w:tcW w:w="2692" w:type="dxa"/>
          </w:tcPr>
          <w:p w:rsidR="00FD64AF" w:rsidRPr="00605B2B" w:rsidRDefault="00FD64AF" w:rsidP="00E67543">
            <w:pPr>
              <w:autoSpaceDE w:val="0"/>
              <w:autoSpaceDN w:val="0"/>
              <w:adjustRightInd w:val="0"/>
              <w:spacing w:before="60" w:after="60" w:line="300" w:lineRule="exact"/>
              <w:jc w:val="right"/>
              <w:rPr>
                <w:rFonts w:ascii="Arabic Typesetting" w:hAnsi="Arabic Typesetting" w:cs="Arabic Typesetting"/>
                <w:color w:val="000000"/>
                <w:sz w:val="30"/>
                <w:szCs w:val="30"/>
              </w:rPr>
            </w:pPr>
          </w:p>
        </w:tc>
        <w:tc>
          <w:tcPr>
            <w:tcW w:w="3403" w:type="dxa"/>
          </w:tcPr>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605B2B">
              <w:rPr>
                <w:rFonts w:ascii="Arabic Typesetting" w:hAnsi="Arabic Typesetting" w:cs="Arabic Typesetting" w:hint="cs"/>
                <w:color w:val="000000"/>
                <w:sz w:val="30"/>
                <w:szCs w:val="30"/>
                <w:rtl/>
              </w:rPr>
              <w:t xml:space="preserve">إنتاج ثلاثة أفلام </w:t>
            </w:r>
            <w:r>
              <w:rPr>
                <w:rFonts w:ascii="Arabic Typesetting" w:hAnsi="Arabic Typesetting" w:cs="Arabic Typesetting" w:hint="cs"/>
                <w:color w:val="000000"/>
                <w:sz w:val="30"/>
                <w:szCs w:val="30"/>
                <w:rtl/>
              </w:rPr>
              <w:t>قصيرة من أفلام الرسوم المتحركة</w:t>
            </w:r>
            <w:r w:rsidRPr="00605B2B">
              <w:rPr>
                <w:rFonts w:ascii="Arabic Typesetting" w:hAnsi="Arabic Typesetting" w:cs="Arabic Typesetting" w:hint="cs"/>
                <w:color w:val="000000"/>
                <w:sz w:val="30"/>
                <w:szCs w:val="30"/>
                <w:rtl/>
              </w:rPr>
              <w:t xml:space="preserve"> هي: "1"</w:t>
            </w:r>
            <w:r>
              <w:rPr>
                <w:rFonts w:ascii="Arabic Typesetting" w:hAnsi="Arabic Typesetting" w:cs="Arabic Typesetting" w:hint="eastAsia"/>
                <w:color w:val="000000"/>
                <w:sz w:val="30"/>
                <w:szCs w:val="30"/>
                <w:rtl/>
              </w:rPr>
              <w:t> </w:t>
            </w:r>
            <w:r w:rsidRPr="00605B2B">
              <w:rPr>
                <w:rFonts w:ascii="Arabic Typesetting" w:hAnsi="Arabic Typesetting" w:cs="Arabic Typesetting" w:hint="cs"/>
                <w:i/>
                <w:iCs/>
                <w:color w:val="000000"/>
                <w:sz w:val="30"/>
                <w:szCs w:val="30"/>
                <w:rtl/>
              </w:rPr>
              <w:t>الملكية الفكرية والفكر الإبداعي</w:t>
            </w:r>
            <w:r w:rsidRPr="00605B2B">
              <w:rPr>
                <w:rFonts w:ascii="Arabic Typesetting" w:hAnsi="Arabic Typesetting" w:cs="Arabic Typesetting" w:hint="cs"/>
                <w:color w:val="000000"/>
                <w:sz w:val="30"/>
                <w:szCs w:val="30"/>
                <w:rtl/>
              </w:rPr>
              <w:t>؛ "2"</w:t>
            </w:r>
            <w:r>
              <w:rPr>
                <w:rFonts w:ascii="Arabic Typesetting" w:hAnsi="Arabic Typesetting" w:cs="Arabic Typesetting" w:hint="cs"/>
                <w:color w:val="000000"/>
                <w:sz w:val="30"/>
                <w:szCs w:val="30"/>
                <w:rtl/>
              </w:rPr>
              <w:t xml:space="preserve"> و</w:t>
            </w:r>
            <w:r w:rsidRPr="00605B2B">
              <w:rPr>
                <w:rFonts w:ascii="Arabic Typesetting" w:hAnsi="Arabic Typesetting" w:cs="Arabic Typesetting" w:hint="cs"/>
                <w:i/>
                <w:iCs/>
                <w:color w:val="000000"/>
                <w:sz w:val="30"/>
                <w:szCs w:val="30"/>
                <w:rtl/>
              </w:rPr>
              <w:t>الاستفادة بالاختراعات</w:t>
            </w:r>
            <w:r w:rsidRPr="00605B2B">
              <w:rPr>
                <w:rFonts w:ascii="Arabic Typesetting" w:hAnsi="Arabic Typesetting" w:cs="Arabic Typesetting" w:hint="cs"/>
                <w:color w:val="000000"/>
                <w:sz w:val="30"/>
                <w:szCs w:val="30"/>
                <w:rtl/>
              </w:rPr>
              <w:t xml:space="preserve">؛ "3" </w:t>
            </w:r>
            <w:r w:rsidRPr="00605B2B">
              <w:rPr>
                <w:rFonts w:ascii="Arabic Typesetting" w:hAnsi="Arabic Typesetting" w:cs="Arabic Typesetting" w:hint="cs"/>
                <w:i/>
                <w:iCs/>
                <w:color w:val="000000"/>
                <w:sz w:val="30"/>
                <w:szCs w:val="30"/>
                <w:rtl/>
              </w:rPr>
              <w:t>والاستفادة بالعلامات التجارية</w:t>
            </w:r>
            <w:r w:rsidRPr="00605B2B">
              <w:rPr>
                <w:rFonts w:ascii="Arabic Typesetting" w:hAnsi="Arabic Typesetting" w:cs="Arabic Typesetting" w:hint="cs"/>
                <w:color w:val="000000"/>
                <w:sz w:val="30"/>
                <w:szCs w:val="30"/>
                <w:rtl/>
              </w:rPr>
              <w:t xml:space="preserve">. </w:t>
            </w:r>
          </w:p>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605B2B">
              <w:rPr>
                <w:rFonts w:ascii="Arabic Typesetting" w:hAnsi="Arabic Typesetting" w:cs="Arabic Typesetting" w:hint="cs"/>
                <w:color w:val="000000"/>
                <w:sz w:val="30"/>
                <w:szCs w:val="30"/>
                <w:rtl/>
              </w:rPr>
              <w:t xml:space="preserve">وكانت الأغراض هي "1" زيادة اهتمام الجيل الشاب بقضايا الملكية الفكرية؛ "2" ومساعدة المدارس وغيرها من المؤسسات التعليمية على تطوير مناهج دراسية تعزز الإبداع. </w:t>
            </w:r>
          </w:p>
        </w:tc>
      </w:tr>
      <w:tr w:rsidR="00FD64AF" w:rsidRPr="00E85D27" w:rsidTr="00E67543">
        <w:trPr>
          <w:trHeight w:val="487"/>
          <w:jc w:val="center"/>
        </w:trPr>
        <w:tc>
          <w:tcPr>
            <w:tcW w:w="1873" w:type="dxa"/>
          </w:tcPr>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605B2B">
              <w:rPr>
                <w:rFonts w:ascii="Arabic Typesetting" w:hAnsi="Arabic Typesetting" w:cs="Arabic Typesetting"/>
                <w:b/>
                <w:color w:val="000000"/>
                <w:sz w:val="30"/>
                <w:szCs w:val="30"/>
                <w:rtl/>
              </w:rPr>
              <w:t>إنتاج أفلام قصيرة من أفلام الرسوم المتحركة</w:t>
            </w:r>
          </w:p>
        </w:tc>
        <w:tc>
          <w:tcPr>
            <w:tcW w:w="1134" w:type="dxa"/>
          </w:tcPr>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605B2B">
              <w:rPr>
                <w:rFonts w:ascii="Arabic Typesetting" w:hAnsi="Arabic Typesetting" w:cs="Arabic Typesetting"/>
                <w:b/>
                <w:color w:val="000000"/>
                <w:sz w:val="30"/>
                <w:szCs w:val="30"/>
                <w:rtl/>
              </w:rPr>
              <w:t xml:space="preserve">من 1 </w:t>
            </w:r>
            <w:r>
              <w:rPr>
                <w:rFonts w:ascii="Arabic Typesetting" w:hAnsi="Arabic Typesetting" w:cs="Arabic Typesetting" w:hint="cs"/>
                <w:b/>
                <w:color w:val="000000"/>
                <w:sz w:val="30"/>
                <w:szCs w:val="30"/>
                <w:rtl/>
              </w:rPr>
              <w:t>مارس</w:t>
            </w:r>
            <w:r w:rsidRPr="00605B2B">
              <w:rPr>
                <w:rFonts w:ascii="Arabic Typesetting" w:hAnsi="Arabic Typesetting" w:cs="Arabic Typesetting"/>
                <w:b/>
                <w:color w:val="000000"/>
                <w:sz w:val="30"/>
                <w:szCs w:val="30"/>
                <w:rtl/>
              </w:rPr>
              <w:t xml:space="preserve"> 2011 إلى 30 أبريل 2013</w:t>
            </w:r>
          </w:p>
        </w:tc>
        <w:tc>
          <w:tcPr>
            <w:tcW w:w="2692" w:type="dxa"/>
          </w:tcPr>
          <w:p w:rsidR="00FD64AF" w:rsidRPr="00605B2B" w:rsidRDefault="00FD64AF" w:rsidP="00E67543">
            <w:pPr>
              <w:autoSpaceDE w:val="0"/>
              <w:autoSpaceDN w:val="0"/>
              <w:adjustRightInd w:val="0"/>
              <w:spacing w:before="60" w:after="60" w:line="300" w:lineRule="exact"/>
              <w:jc w:val="right"/>
              <w:rPr>
                <w:rFonts w:ascii="Arabic Typesetting" w:hAnsi="Arabic Typesetting" w:cs="Arabic Typesetting"/>
                <w:color w:val="000000"/>
                <w:sz w:val="30"/>
                <w:szCs w:val="30"/>
              </w:rPr>
            </w:pPr>
          </w:p>
        </w:tc>
        <w:tc>
          <w:tcPr>
            <w:tcW w:w="3403" w:type="dxa"/>
          </w:tcPr>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605B2B">
              <w:rPr>
                <w:rFonts w:ascii="Arabic Typesetting" w:hAnsi="Arabic Typesetting" w:cs="Arabic Typesetting"/>
                <w:b/>
                <w:color w:val="000000"/>
                <w:sz w:val="30"/>
                <w:szCs w:val="30"/>
                <w:rtl/>
              </w:rPr>
              <w:t>شُرع في إنتاج صيغ متحركة من كتابي الرسوم الهزلية عن البراءات والعلامات التجارية (منشور الويبو رقم 485 ومنشور الويبو رقم</w:t>
            </w:r>
            <w:r w:rsidRPr="00605B2B">
              <w:rPr>
                <w:rFonts w:ascii="Arabic Typesetting" w:hAnsi="Arabic Typesetting" w:cs="Arabic Typesetting" w:hint="cs"/>
                <w:b/>
                <w:color w:val="000000"/>
                <w:sz w:val="30"/>
                <w:szCs w:val="30"/>
                <w:rtl/>
              </w:rPr>
              <w:t> </w:t>
            </w:r>
            <w:r w:rsidRPr="00605B2B">
              <w:rPr>
                <w:rFonts w:ascii="Arabic Typesetting" w:hAnsi="Arabic Typesetting" w:cs="Arabic Typesetting"/>
                <w:b/>
                <w:color w:val="000000"/>
                <w:sz w:val="30"/>
                <w:szCs w:val="30"/>
                <w:rtl/>
              </w:rPr>
              <w:t>483 على التوالي</w:t>
            </w:r>
            <w:r w:rsidRPr="00605B2B">
              <w:rPr>
                <w:rFonts w:ascii="Arabic Typesetting" w:hAnsi="Arabic Typesetting" w:cs="Arabic Typesetting" w:hint="cs"/>
                <w:b/>
                <w:color w:val="000000"/>
                <w:sz w:val="30"/>
                <w:szCs w:val="30"/>
                <w:rtl/>
              </w:rPr>
              <w:t>). وأعد</w:t>
            </w:r>
            <w:r w:rsidRPr="00605B2B">
              <w:rPr>
                <w:rFonts w:ascii="Arabic Typesetting" w:hAnsi="Arabic Typesetting" w:cs="Arabic Typesetting"/>
                <w:b/>
                <w:color w:val="000000"/>
                <w:sz w:val="30"/>
                <w:szCs w:val="30"/>
                <w:rtl/>
              </w:rPr>
              <w:t xml:space="preserve"> فيلم</w:t>
            </w:r>
            <w:r w:rsidRPr="00605B2B">
              <w:rPr>
                <w:rFonts w:ascii="Arabic Typesetting" w:hAnsi="Arabic Typesetting" w:cs="Arabic Typesetting" w:hint="cs"/>
                <w:b/>
                <w:color w:val="000000"/>
                <w:sz w:val="30"/>
                <w:szCs w:val="30"/>
                <w:rtl/>
              </w:rPr>
              <w:t>ا</w:t>
            </w:r>
            <w:r w:rsidRPr="00605B2B">
              <w:rPr>
                <w:rFonts w:ascii="Arabic Typesetting" w:hAnsi="Arabic Typesetting" w:cs="Arabic Typesetting"/>
                <w:b/>
                <w:color w:val="000000"/>
                <w:sz w:val="30"/>
                <w:szCs w:val="30"/>
                <w:rtl/>
              </w:rPr>
              <w:t>ن قصير</w:t>
            </w:r>
            <w:r w:rsidRPr="00605B2B">
              <w:rPr>
                <w:rFonts w:ascii="Arabic Typesetting" w:hAnsi="Arabic Typesetting" w:cs="Arabic Typesetting" w:hint="cs"/>
                <w:b/>
                <w:color w:val="000000"/>
                <w:sz w:val="30"/>
                <w:szCs w:val="30"/>
                <w:rtl/>
              </w:rPr>
              <w:t>ا</w:t>
            </w:r>
            <w:r w:rsidRPr="00605B2B">
              <w:rPr>
                <w:rFonts w:ascii="Arabic Typesetting" w:hAnsi="Arabic Typesetting" w:cs="Arabic Typesetting"/>
                <w:b/>
                <w:color w:val="000000"/>
                <w:sz w:val="30"/>
                <w:szCs w:val="30"/>
                <w:rtl/>
              </w:rPr>
              <w:t xml:space="preserve">ن من أفلام الرسوم المتحركة انطلاقا من الكتابين المذكورين </w:t>
            </w:r>
            <w:r w:rsidRPr="00605B2B">
              <w:rPr>
                <w:rFonts w:ascii="Arabic Typesetting" w:hAnsi="Arabic Typesetting" w:cs="Arabic Typesetting" w:hint="cs"/>
                <w:b/>
                <w:color w:val="000000"/>
                <w:sz w:val="30"/>
                <w:szCs w:val="30"/>
                <w:rtl/>
              </w:rPr>
              <w:t>وأنتجا</w:t>
            </w:r>
            <w:r w:rsidRPr="00605B2B">
              <w:rPr>
                <w:rFonts w:ascii="Arabic Typesetting" w:hAnsi="Arabic Typesetting" w:cs="Arabic Typesetting"/>
                <w:b/>
                <w:color w:val="000000"/>
                <w:sz w:val="30"/>
                <w:szCs w:val="30"/>
                <w:rtl/>
              </w:rPr>
              <w:t xml:space="preserve"> باللغات الإنكليزية والفرنسية والإسبانية، وبالصيغة الدولية أيضا</w:t>
            </w:r>
            <w:r w:rsidRPr="00605B2B">
              <w:rPr>
                <w:rFonts w:ascii="Arabic Typesetting" w:hAnsi="Arabic Typesetting" w:cs="Arabic Typesetting"/>
                <w:color w:val="000000"/>
                <w:sz w:val="30"/>
                <w:szCs w:val="30"/>
              </w:rPr>
              <w:t>.</w:t>
            </w:r>
          </w:p>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605B2B">
              <w:rPr>
                <w:rFonts w:ascii="Arabic Typesetting" w:hAnsi="Arabic Typesetting" w:cs="Arabic Typesetting" w:hint="cs"/>
                <w:color w:val="000000"/>
                <w:sz w:val="30"/>
                <w:szCs w:val="30"/>
                <w:rtl/>
              </w:rPr>
              <w:t>وكانت الأهداف هي "1" تعريف الجيل الشاب بالبراءات والعلامات التجارية من أجل إذكاء الاحترام والتشجيع للمخترعين والمقاولين؛ "2"</w:t>
            </w:r>
            <w:r>
              <w:rPr>
                <w:rFonts w:hint="eastAsia"/>
                <w:rtl/>
              </w:rPr>
              <w:t> </w:t>
            </w:r>
            <w:r w:rsidRPr="00605B2B">
              <w:rPr>
                <w:rFonts w:ascii="Arabic Typesetting" w:hAnsi="Arabic Typesetting" w:cs="Arabic Typesetting" w:hint="cs"/>
                <w:color w:val="000000"/>
                <w:sz w:val="30"/>
                <w:szCs w:val="30"/>
                <w:rtl/>
              </w:rPr>
              <w:t>وإذكاء الوعي "بالبراءات" وكذلك "</w:t>
            </w:r>
            <w:r>
              <w:rPr>
                <w:rFonts w:ascii="Arabic Typesetting" w:hAnsi="Arabic Typesetting" w:cs="Arabic Typesetting" w:hint="cs"/>
                <w:color w:val="000000"/>
                <w:sz w:val="30"/>
                <w:szCs w:val="30"/>
                <w:rtl/>
              </w:rPr>
              <w:t>العلامات التجارية"، وتوضيح دورها الإيجابي وو</w:t>
            </w:r>
            <w:r w:rsidRPr="00605B2B">
              <w:rPr>
                <w:rFonts w:ascii="Arabic Typesetting" w:hAnsi="Arabic Typesetting" w:cs="Arabic Typesetting" w:hint="cs"/>
                <w:color w:val="000000"/>
                <w:sz w:val="30"/>
                <w:szCs w:val="30"/>
                <w:rtl/>
              </w:rPr>
              <w:t>ج</w:t>
            </w:r>
            <w:r>
              <w:rPr>
                <w:rFonts w:ascii="Arabic Typesetting" w:hAnsi="Arabic Typesetting" w:cs="Arabic Typesetting" w:hint="cs"/>
                <w:color w:val="000000"/>
                <w:sz w:val="30"/>
                <w:szCs w:val="30"/>
                <w:rtl/>
              </w:rPr>
              <w:t>اهتها</w:t>
            </w:r>
            <w:r w:rsidRPr="00605B2B">
              <w:rPr>
                <w:rFonts w:ascii="Arabic Typesetting" w:hAnsi="Arabic Typesetting" w:cs="Arabic Typesetting" w:hint="cs"/>
                <w:color w:val="000000"/>
                <w:sz w:val="30"/>
                <w:szCs w:val="30"/>
                <w:rtl/>
              </w:rPr>
              <w:t xml:space="preserve"> بالنسبة إلى الابتكار والمقاولات؛ "3" ومخاطبة الجمهور من الشباب من خلال التلفزيون والإنترنت</w:t>
            </w:r>
          </w:p>
        </w:tc>
      </w:tr>
      <w:tr w:rsidR="00FD64AF" w:rsidRPr="00E85D27" w:rsidTr="00E67543">
        <w:trPr>
          <w:trHeight w:val="487"/>
          <w:jc w:val="center"/>
        </w:trPr>
        <w:tc>
          <w:tcPr>
            <w:tcW w:w="1873" w:type="dxa"/>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b/>
                <w:sz w:val="30"/>
                <w:szCs w:val="30"/>
              </w:rPr>
            </w:pPr>
            <w:r w:rsidRPr="00947D6B">
              <w:rPr>
                <w:rFonts w:ascii="Arabic Typesetting" w:hAnsi="Arabic Typesetting" w:cs="Arabic Typesetting" w:hint="cs"/>
                <w:b/>
                <w:sz w:val="30"/>
                <w:szCs w:val="30"/>
                <w:rtl/>
              </w:rPr>
              <w:lastRenderedPageBreak/>
              <w:t>بعثة خبراء في مجال التدريب على نظام مدريد</w:t>
            </w:r>
          </w:p>
        </w:tc>
        <w:tc>
          <w:tcPr>
            <w:tcW w:w="1134" w:type="dxa"/>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947D6B">
              <w:rPr>
                <w:rFonts w:ascii="Arabic Typesetting" w:hAnsi="Arabic Typesetting" w:cs="Arabic Typesetting"/>
                <w:b/>
                <w:color w:val="000000"/>
                <w:sz w:val="30"/>
                <w:szCs w:val="30"/>
                <w:rtl/>
                <w:lang w:eastAsia="ko-KR"/>
              </w:rPr>
              <w:t>من 29 إلى 31 أغسطس 2012</w:t>
            </w:r>
          </w:p>
        </w:tc>
        <w:tc>
          <w:tcPr>
            <w:tcW w:w="2692" w:type="dxa"/>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947D6B">
              <w:rPr>
                <w:rFonts w:ascii="Arabic Typesetting" w:hAnsi="Arabic Typesetting" w:cs="Arabic Typesetting"/>
                <w:color w:val="000000"/>
                <w:sz w:val="30"/>
                <w:szCs w:val="30"/>
                <w:rtl/>
                <w:lang w:eastAsia="ko-KR"/>
              </w:rPr>
              <w:t>بوتان</w:t>
            </w:r>
          </w:p>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403" w:type="dxa"/>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947D6B">
              <w:rPr>
                <w:rFonts w:ascii="Arabic Typesetting" w:hAnsi="Arabic Typesetting" w:cs="Arabic Typesetting" w:hint="cs"/>
                <w:color w:val="000000"/>
                <w:sz w:val="30"/>
                <w:szCs w:val="30"/>
                <w:rtl/>
                <w:lang w:eastAsia="ko-KR"/>
              </w:rPr>
              <w:t>تعزيز المعارف بشأن إجراءات وسير عمل نظام مدريد. وقدم التدريب والشرح النظر</w:t>
            </w:r>
            <w:r>
              <w:rPr>
                <w:rFonts w:ascii="Arabic Typesetting" w:hAnsi="Arabic Typesetting" w:cs="Arabic Typesetting" w:hint="cs"/>
                <w:color w:val="000000"/>
                <w:sz w:val="30"/>
                <w:szCs w:val="30"/>
                <w:rtl/>
                <w:lang w:eastAsia="ko-KR"/>
              </w:rPr>
              <w:t>ي</w:t>
            </w:r>
            <w:r w:rsidRPr="00947D6B">
              <w:rPr>
                <w:rFonts w:ascii="Arabic Typesetting" w:hAnsi="Arabic Typesetting" w:cs="Arabic Typesetting" w:hint="cs"/>
                <w:color w:val="000000"/>
                <w:sz w:val="30"/>
                <w:szCs w:val="30"/>
                <w:rtl/>
                <w:lang w:eastAsia="ko-KR"/>
              </w:rPr>
              <w:t xml:space="preserve"> إلى الفاحصين فيما يتعلق بفحص العلامات ونظام مدريد. </w:t>
            </w:r>
          </w:p>
        </w:tc>
      </w:tr>
      <w:tr w:rsidR="00FD64AF" w:rsidRPr="00E85D27" w:rsidTr="00E67543">
        <w:trPr>
          <w:trHeight w:val="487"/>
          <w:jc w:val="center"/>
        </w:trPr>
        <w:tc>
          <w:tcPr>
            <w:tcW w:w="1873" w:type="dxa"/>
          </w:tcPr>
          <w:p w:rsidR="00FD64AF" w:rsidRPr="00947D6B" w:rsidRDefault="00FD64AF" w:rsidP="00E67543">
            <w:pPr>
              <w:keepNext/>
              <w:keepLines/>
              <w:spacing w:before="60" w:after="60" w:line="300" w:lineRule="exact"/>
              <w:rPr>
                <w:rFonts w:ascii="Arabic Typesetting" w:hAnsi="Arabic Typesetting" w:cs="Arabic Typesetting"/>
                <w:sz w:val="30"/>
                <w:szCs w:val="30"/>
              </w:rPr>
            </w:pPr>
            <w:r w:rsidRPr="00947D6B">
              <w:rPr>
                <w:rFonts w:ascii="Arabic Typesetting" w:hAnsi="Arabic Typesetting" w:cs="Arabic Typesetting" w:hint="cs"/>
                <w:sz w:val="30"/>
                <w:szCs w:val="30"/>
                <w:rtl/>
              </w:rPr>
              <w:t xml:space="preserve">بعثة خبراء في مجال فحص العلامات </w:t>
            </w:r>
          </w:p>
        </w:tc>
        <w:tc>
          <w:tcPr>
            <w:tcW w:w="1134" w:type="dxa"/>
          </w:tcPr>
          <w:p w:rsidR="00FD64AF" w:rsidRPr="00947D6B" w:rsidRDefault="00FD64AF" w:rsidP="00E67543">
            <w:pPr>
              <w:keepNext/>
              <w:keepLines/>
              <w:spacing w:before="60" w:after="60" w:line="300" w:lineRule="exact"/>
              <w:rPr>
                <w:rFonts w:ascii="Arabic Typesetting" w:hAnsi="Arabic Typesetting" w:cs="Arabic Typesetting"/>
                <w:b/>
                <w:bCs/>
                <w:sz w:val="30"/>
                <w:szCs w:val="30"/>
              </w:rPr>
            </w:pPr>
            <w:r w:rsidRPr="00947D6B">
              <w:rPr>
                <w:rFonts w:ascii="Arabic Typesetting" w:hAnsi="Arabic Typesetting" w:cs="Arabic Typesetting"/>
                <w:b/>
                <w:color w:val="000000"/>
                <w:sz w:val="30"/>
                <w:szCs w:val="30"/>
                <w:rtl/>
                <w:lang w:eastAsia="ko-KR"/>
              </w:rPr>
              <w:t>من 23 إلى 27 يوليو 2012</w:t>
            </w:r>
          </w:p>
        </w:tc>
        <w:tc>
          <w:tcPr>
            <w:tcW w:w="2692" w:type="dxa"/>
          </w:tcPr>
          <w:p w:rsidR="00FD64AF" w:rsidRPr="00947D6B" w:rsidRDefault="00FD64AF" w:rsidP="00E67543">
            <w:pPr>
              <w:keepNext/>
              <w:keepLines/>
              <w:spacing w:before="60" w:after="60" w:line="300" w:lineRule="exact"/>
              <w:rPr>
                <w:rFonts w:ascii="Arabic Typesetting" w:hAnsi="Arabic Typesetting" w:cs="Arabic Typesetting"/>
                <w:b/>
                <w:sz w:val="30"/>
                <w:szCs w:val="30"/>
              </w:rPr>
            </w:pPr>
            <w:r w:rsidRPr="00947D6B">
              <w:rPr>
                <w:rFonts w:ascii="Arabic Typesetting" w:hAnsi="Arabic Typesetting" w:cs="Arabic Typesetting"/>
                <w:b/>
                <w:sz w:val="30"/>
                <w:szCs w:val="30"/>
                <w:rtl/>
              </w:rPr>
              <w:t>كامبوديا</w:t>
            </w:r>
          </w:p>
        </w:tc>
        <w:tc>
          <w:tcPr>
            <w:tcW w:w="3403" w:type="dxa"/>
          </w:tcPr>
          <w:p w:rsidR="00FD64AF" w:rsidRPr="00947D6B" w:rsidRDefault="00FD64AF" w:rsidP="00E67543">
            <w:pPr>
              <w:keepNext/>
              <w:keepLines/>
              <w:spacing w:before="60" w:after="60" w:line="300" w:lineRule="exact"/>
              <w:rPr>
                <w:rFonts w:ascii="Arabic Typesetting" w:hAnsi="Arabic Typesetting" w:cs="Arabic Typesetting"/>
                <w:b/>
                <w:sz w:val="30"/>
                <w:szCs w:val="30"/>
              </w:rPr>
            </w:pPr>
            <w:r w:rsidRPr="00947D6B">
              <w:rPr>
                <w:rFonts w:ascii="Arabic Typesetting" w:hAnsi="Arabic Typesetting" w:cs="Arabic Typesetting" w:hint="cs"/>
                <w:b/>
                <w:sz w:val="30"/>
                <w:szCs w:val="30"/>
                <w:rtl/>
                <w:lang w:eastAsia="ko-KR"/>
              </w:rPr>
              <w:t xml:space="preserve">تحسين قدرة مكتب كمبوديا للملكية الفكرية على فحص العلامات التجارية؛ واستعرض الخبراء المختارون تشريعات العلامات التجارية وممارسات الفحص وقدموا توصيات بشأنها، كما قدموا تدريبا آنيا إلى فاحصي العلامات التجارية. </w:t>
            </w:r>
          </w:p>
        </w:tc>
      </w:tr>
    </w:tbl>
    <w:p w:rsidR="00FD64AF" w:rsidRPr="00947D6B" w:rsidRDefault="00FD64AF" w:rsidP="00FD64AF">
      <w:pPr>
        <w:keepNext/>
        <w:keepLines/>
        <w:spacing w:before="60" w:afterLines="60" w:after="144" w:line="300" w:lineRule="exact"/>
        <w:rPr>
          <w:rFonts w:ascii="Arabic Typesetting" w:hAnsi="Arabic Typesetting" w:cs="Arabic Typesetting"/>
          <w:bCs/>
          <w:sz w:val="30"/>
          <w:szCs w:val="30"/>
        </w:rPr>
      </w:pPr>
    </w:p>
    <w:p w:rsidR="00FD64AF" w:rsidRPr="002406DB" w:rsidRDefault="00FD64AF" w:rsidP="00FD64AF">
      <w:pPr>
        <w:pStyle w:val="NormalParaAR"/>
        <w:keepNext/>
        <w:rPr>
          <w:b/>
          <w:bCs/>
        </w:rPr>
      </w:pPr>
      <w:r w:rsidRPr="0029488E">
        <w:rPr>
          <w:rFonts w:hint="cs"/>
          <w:b/>
          <w:bCs/>
          <w:sz w:val="40"/>
          <w:szCs w:val="40"/>
          <w:rtl/>
        </w:rPr>
        <w:t>جمهورية كوريا</w:t>
      </w:r>
      <w:r>
        <w:rPr>
          <w:rFonts w:hint="cs"/>
          <w:b/>
          <w:bCs/>
          <w:sz w:val="40"/>
          <w:szCs w:val="40"/>
          <w:rtl/>
        </w:rPr>
        <w:t>/</w:t>
      </w:r>
      <w:r w:rsidRPr="0029488E">
        <w:rPr>
          <w:rFonts w:hint="cs"/>
          <w:b/>
          <w:bCs/>
          <w:sz w:val="40"/>
          <w:szCs w:val="40"/>
          <w:rtl/>
        </w:rPr>
        <w:t>الملكية الفكرية</w:t>
      </w:r>
      <w:r w:rsidRPr="002406DB">
        <w:rPr>
          <w:rFonts w:hint="cs"/>
          <w:b/>
          <w:bCs/>
          <w:rtl/>
        </w:rPr>
        <w:t xml:space="preserve"> - </w:t>
      </w:r>
      <w:r>
        <w:rPr>
          <w:rFonts w:hint="cs"/>
          <w:b/>
          <w:bCs/>
          <w:rtl/>
        </w:rPr>
        <w:t xml:space="preserve"> </w:t>
      </w:r>
      <w:r w:rsidRPr="002406DB">
        <w:rPr>
          <w:b/>
          <w:bCs/>
          <w:rtl/>
        </w:rPr>
        <w:t xml:space="preserve">مساهمات المانحين والنفقات في سنة </w:t>
      </w:r>
      <w:r>
        <w:rPr>
          <w:rFonts w:hint="cs"/>
          <w:b/>
          <w:bCs/>
          <w:rtl/>
        </w:rPr>
        <w:t>2012</w:t>
      </w:r>
      <w:r w:rsidRPr="002406DB">
        <w:rPr>
          <w:b/>
          <w:bCs/>
          <w:rtl/>
        </w:rPr>
        <w:t xml:space="preserve"> </w:t>
      </w:r>
      <w:r w:rsidRPr="002406DB">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FD64AF" w:rsidRPr="00FC7187" w:rsidTr="00E67543">
        <w:trPr>
          <w:trHeight w:val="567"/>
          <w:jc w:val="center"/>
        </w:trPr>
        <w:tc>
          <w:tcPr>
            <w:tcW w:w="187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2011</w:t>
            </w:r>
          </w:p>
        </w:tc>
        <w:tc>
          <w:tcPr>
            <w:tcW w:w="165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إيرادات عام 2012</w:t>
            </w:r>
          </w:p>
        </w:tc>
        <w:tc>
          <w:tcPr>
            <w:tcW w:w="187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نفقات عام 2012</w:t>
            </w:r>
          </w:p>
        </w:tc>
        <w:tc>
          <w:tcPr>
            <w:tcW w:w="165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المبالغ المسددة</w:t>
            </w:r>
          </w:p>
        </w:tc>
        <w:tc>
          <w:tcPr>
            <w:tcW w:w="198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7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1,241,673</w:t>
            </w:r>
          </w:p>
        </w:tc>
        <w:tc>
          <w:tcPr>
            <w:tcW w:w="165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664,498</w:t>
            </w:r>
          </w:p>
        </w:tc>
        <w:tc>
          <w:tcPr>
            <w:tcW w:w="187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740,784</w:t>
            </w:r>
          </w:p>
        </w:tc>
        <w:tc>
          <w:tcPr>
            <w:tcW w:w="165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1,165,387</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FC7187">
        <w:rPr>
          <w:rFonts w:ascii="Arabic Typesetting" w:hAnsi="Arabic Typesetting" w:cs="Arabic Typesetting"/>
          <w:i/>
          <w:iCs/>
          <w:sz w:val="30"/>
          <w:szCs w:val="30"/>
          <w:rtl/>
        </w:rPr>
        <w:t>بيانات الويبو المالية 2012 (المرفق الثالث</w:t>
      </w:r>
      <w:r w:rsidRPr="00FC7187">
        <w:rPr>
          <w:rFonts w:ascii="Arabic Typesetting" w:hAnsi="Arabic Typesetting" w:cs="Arabic Typesetting" w:hint="cs"/>
          <w:i/>
          <w:iCs/>
          <w:sz w:val="30"/>
          <w:szCs w:val="30"/>
          <w:rtl/>
        </w:rPr>
        <w:t>)</w:t>
      </w:r>
    </w:p>
    <w:p w:rsidR="00FD64AF" w:rsidRPr="00E85D27" w:rsidRDefault="00FD64AF" w:rsidP="00FD64AF">
      <w:pPr>
        <w:keepLines/>
        <w:spacing w:before="60" w:afterLines="60" w:after="144" w:line="300" w:lineRule="exact"/>
        <w:rPr>
          <w:rFonts w:ascii="Arabic Typesetting" w:hAnsi="Arabic Typesetting" w:cs="Arabic Typesetting"/>
          <w:b/>
          <w:sz w:val="30"/>
          <w:szCs w:val="30"/>
        </w:rPr>
      </w:pPr>
    </w:p>
    <w:p w:rsidR="00FD64AF" w:rsidRPr="0029488E" w:rsidRDefault="00FD64AF" w:rsidP="00FD64AF">
      <w:pPr>
        <w:pStyle w:val="NormalParaAR"/>
        <w:keepNext/>
        <w:rPr>
          <w:b/>
          <w:bCs/>
          <w:sz w:val="40"/>
          <w:szCs w:val="40"/>
        </w:rPr>
      </w:pPr>
      <w:r w:rsidRPr="0029488E">
        <w:rPr>
          <w:b/>
          <w:bCs/>
          <w:sz w:val="40"/>
          <w:szCs w:val="40"/>
          <w:rtl/>
        </w:rPr>
        <w:t>إسبانيا</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10"/>
        <w:gridCol w:w="1260"/>
        <w:gridCol w:w="2572"/>
        <w:gridCol w:w="3260"/>
      </w:tblGrid>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9488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2010" w:type="dxa"/>
            <w:tcBorders>
              <w:top w:val="nil"/>
              <w:left w:val="single" w:sz="4" w:space="0" w:color="auto"/>
              <w:bottom w:val="nil"/>
              <w:right w:val="nil"/>
            </w:tcBorders>
          </w:tcPr>
          <w:p w:rsidR="00FD64AF" w:rsidRPr="00947D6B"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47D6B">
              <w:rPr>
                <w:rFonts w:ascii="Arabic Typesetting" w:hAnsi="Arabic Typesetting" w:cs="Arabic Typesetting"/>
                <w:b/>
                <w:color w:val="000000"/>
                <w:sz w:val="30"/>
                <w:szCs w:val="30"/>
                <w:rtl/>
              </w:rPr>
              <w:t>الندوة الإقليمية المشتركة</w:t>
            </w:r>
            <w:r w:rsidRPr="00947D6B">
              <w:rPr>
                <w:rFonts w:ascii="Arabic Typesetting" w:hAnsi="Arabic Typesetting" w:cs="Arabic Typesetting" w:hint="cs"/>
                <w:b/>
                <w:color w:val="000000"/>
                <w:sz w:val="30"/>
                <w:szCs w:val="30"/>
                <w:rtl/>
              </w:rPr>
              <w:t xml:space="preserve"> الحادية عشرة</w:t>
            </w:r>
            <w:r w:rsidRPr="00947D6B">
              <w:rPr>
                <w:rFonts w:ascii="Arabic Typesetting" w:hAnsi="Arabic Typesetting" w:cs="Arabic Typesetting"/>
                <w:b/>
                <w:color w:val="000000"/>
                <w:sz w:val="30"/>
                <w:szCs w:val="30"/>
                <w:rtl/>
              </w:rPr>
              <w:t xml:space="preserve"> بين الويبو والمكتب الأوروبي للبراءات ومكتب إسبانيا للبراءات والعلامات التجارية بشأن الملكية الفكرية للقضاة والمدعين العامين من </w:t>
            </w:r>
            <w:r w:rsidRPr="00947D6B">
              <w:rPr>
                <w:rFonts w:ascii="Arabic Typesetting" w:hAnsi="Arabic Typesetting" w:cs="Arabic Typesetting" w:hint="cs"/>
                <w:b/>
                <w:color w:val="000000"/>
                <w:sz w:val="30"/>
                <w:szCs w:val="30"/>
                <w:rtl/>
              </w:rPr>
              <w:t xml:space="preserve">بلدان </w:t>
            </w:r>
            <w:r w:rsidRPr="00947D6B">
              <w:rPr>
                <w:rFonts w:ascii="Arabic Typesetting" w:hAnsi="Arabic Typesetting" w:cs="Arabic Typesetting"/>
                <w:b/>
                <w:color w:val="000000"/>
                <w:sz w:val="30"/>
                <w:szCs w:val="30"/>
                <w:rtl/>
              </w:rPr>
              <w:t>أمريكا اللاتينية</w:t>
            </w:r>
            <w:r w:rsidRPr="00947D6B">
              <w:rPr>
                <w:rFonts w:ascii="Arabic Typesetting" w:hAnsi="Arabic Typesetting" w:cs="Arabic Typesetting"/>
                <w:color w:val="000000"/>
                <w:sz w:val="30"/>
                <w:szCs w:val="30"/>
              </w:rPr>
              <w:t xml:space="preserve"> </w:t>
            </w:r>
          </w:p>
        </w:tc>
        <w:tc>
          <w:tcPr>
            <w:tcW w:w="1260" w:type="dxa"/>
            <w:tcBorders>
              <w:top w:val="nil"/>
              <w:left w:val="nil"/>
              <w:bottom w:val="nil"/>
              <w:right w:val="nil"/>
            </w:tcBorders>
          </w:tcPr>
          <w:p w:rsidR="00FD64AF" w:rsidRPr="00947D6B"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47D6B">
              <w:rPr>
                <w:rFonts w:ascii="Arabic Typesetting" w:hAnsi="Arabic Typesetting" w:cs="Arabic Typesetting"/>
                <w:b/>
                <w:color w:val="000000"/>
                <w:sz w:val="30"/>
                <w:szCs w:val="30"/>
                <w:rtl/>
              </w:rPr>
              <w:t>من 10 إلى 14 ديسمبر 2012</w:t>
            </w:r>
          </w:p>
        </w:tc>
        <w:tc>
          <w:tcPr>
            <w:tcW w:w="2572" w:type="dxa"/>
            <w:tcBorders>
              <w:top w:val="nil"/>
              <w:left w:val="nil"/>
              <w:bottom w:val="nil"/>
              <w:right w:val="nil"/>
            </w:tcBorders>
          </w:tcPr>
          <w:p w:rsidR="00FD64AF" w:rsidRPr="00947D6B"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47D6B">
              <w:rPr>
                <w:rFonts w:ascii="Arabic Typesetting" w:hAnsi="Arabic Typesetting" w:cs="Arabic Typesetting" w:hint="cs"/>
                <w:color w:val="000000"/>
                <w:sz w:val="30"/>
                <w:szCs w:val="30"/>
                <w:rtl/>
              </w:rPr>
              <w:t xml:space="preserve">أنتيغوا وغواتيمالا/جميع دول أمريكا اللاتينية ومحكمة جماعة دول </w:t>
            </w:r>
            <w:proofErr w:type="spellStart"/>
            <w:r w:rsidRPr="00947D6B">
              <w:rPr>
                <w:rFonts w:ascii="Arabic Typesetting" w:hAnsi="Arabic Typesetting" w:cs="Arabic Typesetting" w:hint="cs"/>
                <w:color w:val="000000"/>
                <w:sz w:val="30"/>
                <w:szCs w:val="30"/>
                <w:rtl/>
              </w:rPr>
              <w:t>الأنديز</w:t>
            </w:r>
            <w:proofErr w:type="spellEnd"/>
          </w:p>
        </w:tc>
        <w:tc>
          <w:tcPr>
            <w:tcW w:w="3260" w:type="dxa"/>
            <w:tcBorders>
              <w:top w:val="nil"/>
              <w:left w:val="nil"/>
              <w:bottom w:val="nil"/>
              <w:right w:val="single" w:sz="4" w:space="0" w:color="auto"/>
            </w:tcBorders>
          </w:tcPr>
          <w:p w:rsidR="00FD64AF" w:rsidRPr="00947D6B"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47D6B">
              <w:rPr>
                <w:rFonts w:ascii="Arabic Typesetting" w:hAnsi="Arabic Typesetting" w:cs="Arabic Typesetting" w:hint="cs"/>
                <w:color w:val="000000"/>
                <w:sz w:val="30"/>
                <w:szCs w:val="30"/>
                <w:rtl/>
              </w:rPr>
              <w:t xml:space="preserve">"1" تزويد القضاة والمدعين العامين المسؤولين عن الملكية الفكرية في بلدان أمريكا اللاتينية بالتدريب على المسائل المتعلقة بالملكية الفكرية لاتخاذ القرارات في القضايا محل المنازعات؛ "2" وتزويد المشاركين بمعلومات محدثة وتدريب عملي في مجالات البراءات والعلامات التجارية وحق والمؤلف وقضايا الإنفاذ. </w:t>
            </w:r>
          </w:p>
        </w:tc>
      </w:tr>
      <w:tr w:rsidR="00FD64AF" w:rsidRPr="00E85D27" w:rsidTr="00E67543">
        <w:trPr>
          <w:cantSplit/>
          <w:trHeight w:val="2194"/>
          <w:jc w:val="center"/>
        </w:trPr>
        <w:tc>
          <w:tcPr>
            <w:tcW w:w="2010" w:type="dxa"/>
            <w:tcBorders>
              <w:top w:val="nil"/>
              <w:left w:val="single" w:sz="4" w:space="0" w:color="auto"/>
              <w:bottom w:val="single" w:sz="4" w:space="0" w:color="auto"/>
              <w:right w:val="nil"/>
            </w:tcBorders>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947D6B">
              <w:rPr>
                <w:rFonts w:ascii="Arabic Typesetting" w:hAnsi="Arabic Typesetting" w:cs="Arabic Typesetting" w:hint="cs"/>
                <w:color w:val="000000"/>
                <w:sz w:val="30"/>
                <w:szCs w:val="30"/>
                <w:rtl/>
              </w:rPr>
              <w:t>مشاركة الخبراء الإسبان في الاجتماع الإقليمي بشأن الملكية الصناعية والرياضة</w:t>
            </w:r>
          </w:p>
        </w:tc>
        <w:tc>
          <w:tcPr>
            <w:tcW w:w="1260" w:type="dxa"/>
            <w:tcBorders>
              <w:top w:val="nil"/>
              <w:left w:val="nil"/>
              <w:bottom w:val="single" w:sz="4" w:space="0" w:color="auto"/>
              <w:right w:val="nil"/>
            </w:tcBorders>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947D6B">
              <w:rPr>
                <w:rFonts w:ascii="Arabic Typesetting" w:hAnsi="Arabic Typesetting" w:cs="Arabic Typesetting" w:hint="cs"/>
                <w:b/>
                <w:color w:val="000000"/>
                <w:sz w:val="30"/>
                <w:szCs w:val="30"/>
                <w:rtl/>
              </w:rPr>
              <w:t xml:space="preserve">12 </w:t>
            </w:r>
            <w:r w:rsidRPr="00947D6B">
              <w:rPr>
                <w:rFonts w:ascii="Arabic Typesetting" w:hAnsi="Arabic Typesetting" w:cs="Arabic Typesetting"/>
                <w:b/>
                <w:color w:val="000000"/>
                <w:sz w:val="30"/>
                <w:szCs w:val="30"/>
                <w:rtl/>
              </w:rPr>
              <w:t>و13 سبتمبر 2012</w:t>
            </w:r>
          </w:p>
        </w:tc>
        <w:tc>
          <w:tcPr>
            <w:tcW w:w="2572" w:type="dxa"/>
            <w:tcBorders>
              <w:top w:val="nil"/>
              <w:left w:val="nil"/>
              <w:bottom w:val="single" w:sz="4" w:space="0" w:color="auto"/>
              <w:right w:val="nil"/>
            </w:tcBorders>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sidRPr="00947D6B">
              <w:rPr>
                <w:rFonts w:ascii="Arabic Typesetting" w:hAnsi="Arabic Typesetting" w:cs="Arabic Typesetting" w:hint="cs"/>
                <w:color w:val="000000"/>
                <w:sz w:val="30"/>
                <w:szCs w:val="30"/>
                <w:rtl/>
              </w:rPr>
              <w:t>ريو دي جانيرو، البرازيل/جميع بلدان أمريكا اللاتينية والكاريبي</w:t>
            </w:r>
          </w:p>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Borders>
              <w:top w:val="nil"/>
              <w:left w:val="nil"/>
              <w:bottom w:val="single" w:sz="4" w:space="0" w:color="auto"/>
              <w:right w:val="single" w:sz="4" w:space="0" w:color="auto"/>
            </w:tcBorders>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947D6B">
              <w:rPr>
                <w:rFonts w:ascii="Arabic Typesetting" w:hAnsi="Arabic Typesetting" w:cs="Arabic Typesetting" w:hint="cs"/>
                <w:color w:val="000000"/>
                <w:sz w:val="30"/>
                <w:szCs w:val="30"/>
                <w:rtl/>
              </w:rPr>
              <w:t xml:space="preserve">تبادل الخبرات والمعارف بين المتخصصين وممثلي عالم الرياضة، في قطاع الأعمال والقطاع الأكاديمي على حد سواء والإدارات المختصة في مجال الملكية الفكرية والرياضة، مع التركيز خاصة على الصلة الواقعة الراهنة بين الملكية الفكرية والرياضة، فضلا عن الأساليب والأدوات الفعالة للانتفاع بمختلف </w:t>
            </w:r>
            <w:r w:rsidRPr="00D63D28">
              <w:rPr>
                <w:rFonts w:ascii="Arabic Typesetting" w:hAnsi="Arabic Typesetting" w:cs="Arabic Typesetting" w:hint="cs"/>
                <w:color w:val="000000"/>
                <w:sz w:val="30"/>
                <w:szCs w:val="30"/>
                <w:rtl/>
              </w:rPr>
              <w:t>أنظمة الملكية الصناعية، والفرص التي ستتاح للملكية الصناعية في المستقبل في هذا المجال.</w:t>
            </w:r>
            <w:r w:rsidRPr="00947D6B">
              <w:rPr>
                <w:rFonts w:ascii="Arabic Typesetting" w:hAnsi="Arabic Typesetting" w:cs="Arabic Typesetting" w:hint="cs"/>
                <w:color w:val="000000"/>
                <w:sz w:val="30"/>
                <w:szCs w:val="30"/>
                <w:rtl/>
              </w:rPr>
              <w:t xml:space="preserve"> </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9488E">
              <w:rPr>
                <w:rFonts w:ascii="Arabic Typesetting" w:hAnsi="Arabic Typesetting" w:cs="Arabic Typesetting"/>
                <w:bCs/>
                <w:color w:val="000000"/>
                <w:sz w:val="40"/>
                <w:szCs w:val="40"/>
                <w:rtl/>
              </w:rPr>
              <w:lastRenderedPageBreak/>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مهارات محدّثة لدى الشركات لإدارة الملكية الفكرية</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984334">
        <w:trPr>
          <w:cantSplit/>
          <w:jc w:val="center"/>
        </w:trPr>
        <w:tc>
          <w:tcPr>
            <w:tcW w:w="2010" w:type="dxa"/>
            <w:tcBorders>
              <w:top w:val="nil"/>
              <w:left w:val="single" w:sz="4" w:space="0" w:color="auto"/>
              <w:bottom w:val="nil"/>
              <w:right w:val="nil"/>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892E0A">
              <w:rPr>
                <w:rFonts w:ascii="Arabic Typesetting" w:hAnsi="Arabic Typesetting" w:cs="Arabic Typesetting" w:hint="cs"/>
                <w:color w:val="000000"/>
                <w:sz w:val="30"/>
                <w:szCs w:val="30"/>
                <w:rtl/>
              </w:rPr>
              <w:t xml:space="preserve">مشروع </w:t>
            </w:r>
            <w:r>
              <w:rPr>
                <w:rFonts w:ascii="Arabic Typesetting" w:hAnsi="Arabic Typesetting" w:cs="Arabic Typesetting" w:hint="cs"/>
                <w:color w:val="000000"/>
                <w:sz w:val="30"/>
                <w:szCs w:val="30"/>
                <w:rtl/>
              </w:rPr>
              <w:t>تطوير</w:t>
            </w:r>
            <w:r w:rsidRPr="00892E0A">
              <w:rPr>
                <w:rFonts w:ascii="Arabic Typesetting" w:hAnsi="Arabic Typesetting" w:cs="Arabic Typesetting" w:hint="cs"/>
                <w:color w:val="000000"/>
                <w:sz w:val="30"/>
                <w:szCs w:val="30"/>
                <w:rtl/>
              </w:rPr>
              <w:t xml:space="preserve"> منصة بالإسبانية لخدمات ومحتويات الملكية الصناعية لفائدة قطاع المقاولات </w:t>
            </w:r>
            <w:r>
              <w:rPr>
                <w:rFonts w:ascii="Arabic Typesetting" w:hAnsi="Arabic Typesetting" w:cs="Arabic Typesetting" w:hint="cs"/>
                <w:color w:val="000000"/>
                <w:sz w:val="30"/>
                <w:szCs w:val="30"/>
                <w:rtl/>
              </w:rPr>
              <w:t>في أمريكا اللاتينية</w:t>
            </w:r>
            <w:r w:rsidRPr="00892E0A">
              <w:rPr>
                <w:rFonts w:ascii="Arabic Typesetting" w:hAnsi="Arabic Typesetting" w:cs="Arabic Typesetting" w:hint="cs"/>
                <w:color w:val="000000"/>
                <w:sz w:val="30"/>
                <w:szCs w:val="30"/>
                <w:rtl/>
              </w:rPr>
              <w:t xml:space="preserve"> مع التركيز خاصة على الشركات الصغيرة والمتوسطة</w:t>
            </w:r>
          </w:p>
        </w:tc>
        <w:tc>
          <w:tcPr>
            <w:tcW w:w="1260" w:type="dxa"/>
            <w:tcBorders>
              <w:top w:val="nil"/>
              <w:left w:val="nil"/>
              <w:bottom w:val="nil"/>
              <w:right w:val="nil"/>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sidRPr="00892E0A">
              <w:rPr>
                <w:rFonts w:ascii="Arabic Typesetting" w:hAnsi="Arabic Typesetting" w:cs="Arabic Typesetting" w:hint="cs"/>
                <w:color w:val="000000"/>
                <w:sz w:val="30"/>
                <w:szCs w:val="30"/>
                <w:rtl/>
              </w:rPr>
              <w:t>2012</w:t>
            </w:r>
          </w:p>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892E0A">
              <w:rPr>
                <w:rFonts w:ascii="Arabic Typesetting" w:hAnsi="Arabic Typesetting" w:cs="Arabic Typesetting" w:hint="cs"/>
                <w:color w:val="000000"/>
                <w:sz w:val="30"/>
                <w:szCs w:val="30"/>
                <w:rtl/>
              </w:rPr>
              <w:t>(المشروع جار منذ عام 2010)</w:t>
            </w:r>
          </w:p>
        </w:tc>
        <w:tc>
          <w:tcPr>
            <w:tcW w:w="2572" w:type="dxa"/>
            <w:tcBorders>
              <w:top w:val="nil"/>
              <w:left w:val="nil"/>
              <w:bottom w:val="nil"/>
              <w:right w:val="nil"/>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892E0A">
              <w:rPr>
                <w:rFonts w:ascii="Arabic Typesetting" w:hAnsi="Arabic Typesetting" w:cs="Arabic Typesetting"/>
                <w:b/>
                <w:color w:val="000000"/>
                <w:sz w:val="30"/>
                <w:szCs w:val="30"/>
                <w:rtl/>
              </w:rPr>
              <w:t>جميع بلدان أمريكا اللاتينية</w:t>
            </w:r>
          </w:p>
        </w:tc>
        <w:tc>
          <w:tcPr>
            <w:tcW w:w="3260" w:type="dxa"/>
            <w:tcBorders>
              <w:top w:val="nil"/>
              <w:left w:val="nil"/>
              <w:bottom w:val="nil"/>
              <w:right w:val="single" w:sz="4" w:space="0" w:color="auto"/>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b/>
                <w:color w:val="000000"/>
                <w:sz w:val="30"/>
                <w:szCs w:val="30"/>
              </w:rPr>
            </w:pPr>
            <w:r w:rsidRPr="00892E0A">
              <w:rPr>
                <w:rFonts w:ascii="Arabic Typesetting" w:hAnsi="Arabic Typesetting" w:cs="Arabic Typesetting"/>
                <w:b/>
                <w:color w:val="000000"/>
                <w:sz w:val="30"/>
                <w:szCs w:val="30"/>
                <w:rtl/>
              </w:rPr>
              <w:t>تصميم وإقامة منصة واحدة موجهة إلى القطاع الخاص من أجل: "1" تقديم المساعدة والخدمات في مجال الانتفاع بالملكية الفكرية؛ "2" ورفع قيمة أعمال القطاع؛ "3" و</w:t>
            </w:r>
            <w:r w:rsidRPr="00892E0A">
              <w:rPr>
                <w:rFonts w:ascii="Arabic Typesetting" w:hAnsi="Arabic Typesetting" w:cs="Arabic Typesetting" w:hint="cs"/>
                <w:b/>
                <w:color w:val="000000"/>
                <w:sz w:val="30"/>
                <w:szCs w:val="30"/>
                <w:rtl/>
              </w:rPr>
              <w:t>إ</w:t>
            </w:r>
            <w:r w:rsidRPr="00892E0A">
              <w:rPr>
                <w:rFonts w:ascii="Arabic Typesetting" w:hAnsi="Arabic Typesetting" w:cs="Arabic Typesetting"/>
                <w:b/>
                <w:color w:val="000000"/>
                <w:sz w:val="30"/>
                <w:szCs w:val="30"/>
                <w:rtl/>
              </w:rPr>
              <w:t>تاحة منتدى للقطاع الخاص لتبادل الأفكار والخبرات</w:t>
            </w:r>
          </w:p>
        </w:tc>
      </w:tr>
      <w:tr w:rsidR="00FD64AF" w:rsidRPr="00E85D27" w:rsidTr="00984334">
        <w:trPr>
          <w:cantSplit/>
          <w:trHeight w:val="1477"/>
          <w:jc w:val="center"/>
        </w:trPr>
        <w:tc>
          <w:tcPr>
            <w:tcW w:w="2010" w:type="dxa"/>
            <w:tcBorders>
              <w:top w:val="nil"/>
              <w:left w:val="single" w:sz="4" w:space="0" w:color="auto"/>
              <w:bottom w:val="nil"/>
              <w:right w:val="nil"/>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892E0A">
              <w:rPr>
                <w:rFonts w:ascii="Arabic Typesetting" w:hAnsi="Arabic Typesetting" w:cs="Arabic Typesetting" w:hint="cs"/>
                <w:color w:val="000000"/>
                <w:sz w:val="30"/>
                <w:szCs w:val="30"/>
                <w:rtl/>
              </w:rPr>
              <w:t>تقدم</w:t>
            </w:r>
            <w:r>
              <w:rPr>
                <w:rFonts w:ascii="Arabic Typesetting" w:hAnsi="Arabic Typesetting" w:cs="Arabic Typesetting" w:hint="cs"/>
                <w:color w:val="000000"/>
                <w:sz w:val="30"/>
                <w:szCs w:val="30"/>
                <w:rtl/>
              </w:rPr>
              <w:t xml:space="preserve"> مكتب إسبانيا</w:t>
            </w:r>
            <w:r w:rsidRPr="00892E0A">
              <w:rPr>
                <w:rFonts w:ascii="Arabic Typesetting" w:hAnsi="Arabic Typesetting" w:cs="Arabic Typesetting" w:hint="cs"/>
                <w:color w:val="000000"/>
                <w:sz w:val="30"/>
                <w:szCs w:val="30"/>
                <w:rtl/>
              </w:rPr>
              <w:t xml:space="preserve"> للبراءات والعلامات التجارية في الاستعانة بشركة لتطوير المنصة المكيفة مع احتياجات بلدان أمريكا اللاتينية </w:t>
            </w:r>
          </w:p>
        </w:tc>
        <w:tc>
          <w:tcPr>
            <w:tcW w:w="1260" w:type="dxa"/>
            <w:tcBorders>
              <w:top w:val="nil"/>
              <w:left w:val="nil"/>
              <w:bottom w:val="nil"/>
              <w:right w:val="nil"/>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892E0A">
              <w:rPr>
                <w:rFonts w:ascii="Arabic Typesetting" w:hAnsi="Arabic Typesetting" w:cs="Arabic Typesetting"/>
                <w:color w:val="000000"/>
                <w:sz w:val="30"/>
                <w:szCs w:val="30"/>
              </w:rPr>
              <w:t>2012</w:t>
            </w:r>
          </w:p>
        </w:tc>
        <w:tc>
          <w:tcPr>
            <w:tcW w:w="2572" w:type="dxa"/>
            <w:tcBorders>
              <w:top w:val="nil"/>
              <w:left w:val="nil"/>
              <w:bottom w:val="nil"/>
              <w:right w:val="nil"/>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892E0A">
              <w:rPr>
                <w:rFonts w:ascii="Arabic Typesetting" w:hAnsi="Arabic Typesetting" w:cs="Arabic Typesetting"/>
                <w:b/>
                <w:color w:val="000000"/>
                <w:sz w:val="30"/>
                <w:szCs w:val="30"/>
                <w:rtl/>
              </w:rPr>
              <w:t>جميع بلدان أمريكا اللاتينية</w:t>
            </w:r>
          </w:p>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Borders>
              <w:top w:val="nil"/>
              <w:left w:val="nil"/>
              <w:bottom w:val="nil"/>
              <w:right w:val="single" w:sz="4" w:space="0" w:color="auto"/>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892E0A">
              <w:rPr>
                <w:rFonts w:ascii="Arabic Typesetting" w:hAnsi="Arabic Typesetting" w:cs="Arabic Typesetting" w:hint="cs"/>
                <w:color w:val="000000"/>
                <w:sz w:val="30"/>
                <w:szCs w:val="30"/>
                <w:rtl/>
              </w:rPr>
              <w:t xml:space="preserve">تطوير منصة بالإسبانية لخدمات ومحتويات الملكية الصناعية </w:t>
            </w:r>
          </w:p>
        </w:tc>
      </w:tr>
      <w:tr w:rsidR="00FD64AF" w:rsidRPr="00E85D27" w:rsidTr="00984334">
        <w:trPr>
          <w:cantSplit/>
          <w:trHeight w:val="840"/>
          <w:jc w:val="center"/>
        </w:trPr>
        <w:tc>
          <w:tcPr>
            <w:tcW w:w="2010" w:type="dxa"/>
            <w:tcBorders>
              <w:top w:val="nil"/>
              <w:left w:val="single" w:sz="4" w:space="0" w:color="auto"/>
              <w:bottom w:val="nil"/>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استضاف مكتب إسبانيا للبراءات والعلامات التجارية خادما للمنصة</w:t>
            </w:r>
          </w:p>
        </w:tc>
        <w:tc>
          <w:tcPr>
            <w:tcW w:w="1260" w:type="dxa"/>
            <w:tcBorders>
              <w:top w:val="nil"/>
              <w:left w:val="nil"/>
              <w:bottom w:val="nil"/>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Pr>
              <w:t>2012</w:t>
            </w:r>
          </w:p>
        </w:tc>
        <w:tc>
          <w:tcPr>
            <w:tcW w:w="2572" w:type="dxa"/>
            <w:tcBorders>
              <w:top w:val="nil"/>
              <w:left w:val="nil"/>
              <w:bottom w:val="nil"/>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جميع بلدان أمريكا اللاتينية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Borders>
              <w:top w:val="nil"/>
              <w:left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إتاحة النفاذ إلى المنصة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r>
      <w:tr w:rsidR="00FD64AF" w:rsidRPr="00E85D27" w:rsidTr="00984334">
        <w:trPr>
          <w:cantSplit/>
          <w:trHeight w:val="1680"/>
          <w:jc w:val="center"/>
        </w:trPr>
        <w:tc>
          <w:tcPr>
            <w:tcW w:w="2010" w:type="dxa"/>
            <w:tcBorders>
              <w:top w:val="nil"/>
              <w:left w:val="single" w:sz="4" w:space="0" w:color="auto"/>
              <w:bottom w:val="single" w:sz="4" w:space="0" w:color="auto"/>
              <w:right w:val="nil"/>
            </w:tcBorders>
          </w:tcPr>
          <w:p w:rsidR="00FD64AF" w:rsidRPr="00E85D27" w:rsidDel="009E049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عينت الويبو خبيرا لتطوير خدمات ومحتويات المنصة وتنسيق مدخلات بلدان أمريكا اللاتينية</w:t>
            </w:r>
          </w:p>
        </w:tc>
        <w:tc>
          <w:tcPr>
            <w:tcW w:w="1260" w:type="dxa"/>
            <w:tcBorders>
              <w:top w:val="nil"/>
              <w:left w:val="nil"/>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Pr>
              <w:t>2012</w:t>
            </w:r>
          </w:p>
        </w:tc>
        <w:tc>
          <w:tcPr>
            <w:tcW w:w="2572" w:type="dxa"/>
            <w:tcBorders>
              <w:top w:val="nil"/>
              <w:left w:val="nil"/>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جميع بلدان أمريكا اللاتينية</w:t>
            </w:r>
          </w:p>
        </w:tc>
        <w:tc>
          <w:tcPr>
            <w:tcW w:w="3260" w:type="dxa"/>
            <w:tcBorders>
              <w:top w:val="nil"/>
              <w:left w:val="nil"/>
              <w:bottom w:val="single" w:sz="4" w:space="0" w:color="auto"/>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إنشاء وتنسيق المنصة</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892E0A"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9488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892E0A">
              <w:rPr>
                <w:rFonts w:ascii="Arabic Typesetting" w:hAnsi="Arabic Typesetting" w:cs="Arabic Typesetting"/>
                <w:b/>
                <w:color w:val="000000"/>
                <w:sz w:val="30"/>
                <w:szCs w:val="30"/>
                <w:rtl/>
              </w:rPr>
              <w:t>آليات وبرامج وشراكات تعاونية جديدة أو معززة</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trHeight w:val="2597"/>
          <w:jc w:val="center"/>
        </w:trPr>
        <w:tc>
          <w:tcPr>
            <w:tcW w:w="2010" w:type="dxa"/>
            <w:tcBorders>
              <w:top w:val="nil"/>
              <w:left w:val="single" w:sz="4" w:space="0" w:color="auto"/>
              <w:bottom w:val="nil"/>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 xml:space="preserve">اجتماع دون إقليمي بشأن العلامات التجارية في بلدان أمريكا الوسطى وبنما والجمهورية </w:t>
            </w:r>
            <w:proofErr w:type="spellStart"/>
            <w:r w:rsidRPr="00E85D27">
              <w:rPr>
                <w:rFonts w:ascii="Arabic Typesetting" w:hAnsi="Arabic Typesetting" w:cs="Arabic Typesetting"/>
                <w:b/>
                <w:color w:val="000000"/>
                <w:sz w:val="30"/>
                <w:szCs w:val="30"/>
                <w:rtl/>
              </w:rPr>
              <w:t>الدومينيكية</w:t>
            </w:r>
            <w:proofErr w:type="spellEnd"/>
            <w:r w:rsidRPr="00E85D27">
              <w:rPr>
                <w:rFonts w:ascii="Arabic Typesetting" w:hAnsi="Arabic Typesetting" w:cs="Arabic Typesetting"/>
                <w:b/>
                <w:color w:val="000000"/>
                <w:sz w:val="30"/>
                <w:szCs w:val="30"/>
                <w:rtl/>
              </w:rPr>
              <w:t xml:space="preserve"> من أجل مراجعة دليل حول فحص طلبات العلامات التجارية والموافقة عليه، </w:t>
            </w:r>
          </w:p>
        </w:tc>
        <w:tc>
          <w:tcPr>
            <w:tcW w:w="1260" w:type="dxa"/>
            <w:tcBorders>
              <w:top w:val="nil"/>
              <w:left w:val="nil"/>
              <w:bottom w:val="nil"/>
              <w:right w:val="nil"/>
            </w:tcBorders>
          </w:tcPr>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مخطط في 5 و6 ديسمبر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وأُجّل حتى 20 و21 فبراير 2013.</w:t>
            </w:r>
          </w:p>
        </w:tc>
        <w:tc>
          <w:tcPr>
            <w:tcW w:w="2572" w:type="dxa"/>
            <w:tcBorders>
              <w:top w:val="nil"/>
              <w:left w:val="nil"/>
              <w:bottom w:val="nil"/>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بنما</w:t>
            </w:r>
            <w:r w:rsidRPr="00E85D27">
              <w:rPr>
                <w:rFonts w:ascii="Arabic Typesetting" w:hAnsi="Arabic Typesetting" w:cs="Arabic Typesetting"/>
                <w:b/>
                <w:color w:val="000000"/>
                <w:sz w:val="30"/>
                <w:szCs w:val="30"/>
                <w:rtl/>
              </w:rPr>
              <w:t xml:space="preserve">/جميع بلدان أمريكا الوسطى والجمهورية </w:t>
            </w:r>
            <w:proofErr w:type="spellStart"/>
            <w:r w:rsidRPr="00E85D27">
              <w:rPr>
                <w:rFonts w:ascii="Arabic Typesetting" w:hAnsi="Arabic Typesetting" w:cs="Arabic Typesetting"/>
                <w:b/>
                <w:color w:val="000000"/>
                <w:sz w:val="30"/>
                <w:szCs w:val="30"/>
                <w:rtl/>
              </w:rPr>
              <w:t>الدومينيكية</w:t>
            </w:r>
            <w:proofErr w:type="spellEnd"/>
          </w:p>
        </w:tc>
        <w:tc>
          <w:tcPr>
            <w:tcW w:w="3260" w:type="dxa"/>
            <w:tcBorders>
              <w:top w:val="nil"/>
              <w:left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 xml:space="preserve">"1" إتاحة الفرصة لمراجعة دليل فحص العلامات التجارية لبلدان أمريكا الوسطى وبنما والجمهورية </w:t>
            </w:r>
            <w:proofErr w:type="spellStart"/>
            <w:r w:rsidRPr="00E85D27">
              <w:rPr>
                <w:rFonts w:ascii="Arabic Typesetting" w:hAnsi="Arabic Typesetting" w:cs="Arabic Typesetting"/>
                <w:b/>
                <w:color w:val="000000"/>
                <w:sz w:val="30"/>
                <w:szCs w:val="30"/>
                <w:rtl/>
              </w:rPr>
              <w:t>الدومينيكية</w:t>
            </w:r>
            <w:proofErr w:type="spellEnd"/>
            <w:r w:rsidRPr="00E85D27">
              <w:rPr>
                <w:rFonts w:ascii="Arabic Typesetting" w:hAnsi="Arabic Typesetting" w:cs="Arabic Typesetting"/>
                <w:b/>
                <w:color w:val="000000"/>
                <w:sz w:val="30"/>
                <w:szCs w:val="30"/>
                <w:rtl/>
              </w:rPr>
              <w:t xml:space="preserve"> مراجعة نهائية؛ "2" واقتراح تدابير من أجل استخدام الدليل في المستقبل في عمليات الفحص في هذه البلدان؛ "3" واتخاذ تدابير للتوصل إلى تفاهم بشأن</w:t>
            </w:r>
            <w:r w:rsidRPr="00E85D27">
              <w:rPr>
                <w:rFonts w:ascii="Arabic Typesetting" w:hAnsi="Arabic Typesetting" w:cs="Arabic Typesetting"/>
                <w:b/>
                <w:color w:val="000000"/>
                <w:sz w:val="30"/>
                <w:szCs w:val="30"/>
              </w:rPr>
              <w:t xml:space="preserve"> </w:t>
            </w:r>
            <w:r w:rsidRPr="00E85D27">
              <w:rPr>
                <w:rFonts w:ascii="Arabic Typesetting" w:hAnsi="Arabic Typesetting" w:cs="Arabic Typesetting"/>
                <w:b/>
                <w:color w:val="000000"/>
                <w:sz w:val="30"/>
                <w:szCs w:val="30"/>
                <w:rtl/>
              </w:rPr>
              <w:t>وضع آليات تساعد على الحفاظ على وجاهة الدليل</w:t>
            </w:r>
          </w:p>
        </w:tc>
      </w:tr>
      <w:tr w:rsidR="00FD64AF" w:rsidRPr="00E85D27" w:rsidTr="00E67543">
        <w:trPr>
          <w:cantSplit/>
          <w:trHeight w:val="1529"/>
          <w:jc w:val="center"/>
        </w:trPr>
        <w:tc>
          <w:tcPr>
            <w:tcW w:w="2010" w:type="dxa"/>
            <w:tcBorders>
              <w:top w:val="nil"/>
              <w:left w:val="single" w:sz="4" w:space="0" w:color="auto"/>
              <w:bottom w:val="nil"/>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b/>
                <w:color w:val="000000"/>
                <w:sz w:val="30"/>
                <w:szCs w:val="30"/>
              </w:rPr>
            </w:pPr>
            <w:r w:rsidRPr="00370085">
              <w:rPr>
                <w:rFonts w:ascii="Arabic Typesetting" w:hAnsi="Arabic Typesetting" w:cs="Arabic Typesetting"/>
                <w:b/>
                <w:color w:val="000000"/>
                <w:sz w:val="30"/>
                <w:szCs w:val="30"/>
                <w:rtl/>
              </w:rPr>
              <w:t>مشروع أمريكا اللاتينية الإقليمي بشأن توثيق الأحكام القانونية والإدارية المتعلقة بالملكية الفكرية وآليات النفاذ إليها</w:t>
            </w:r>
          </w:p>
        </w:tc>
        <w:tc>
          <w:tcPr>
            <w:tcW w:w="1260" w:type="dxa"/>
            <w:tcBorders>
              <w:top w:val="nil"/>
              <w:left w:val="nil"/>
              <w:bottom w:val="nil"/>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sidRPr="00370085">
              <w:rPr>
                <w:rFonts w:ascii="Arabic Typesetting" w:hAnsi="Arabic Typesetting" w:cs="Arabic Typesetting" w:hint="cs"/>
                <w:color w:val="000000"/>
                <w:sz w:val="30"/>
                <w:szCs w:val="30"/>
                <w:rtl/>
              </w:rPr>
              <w:t>2012</w:t>
            </w:r>
          </w:p>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hint="cs"/>
                <w:color w:val="000000"/>
                <w:sz w:val="30"/>
                <w:szCs w:val="30"/>
                <w:rtl/>
              </w:rPr>
              <w:t>(المشروع جار منذ عام 2005)</w:t>
            </w:r>
          </w:p>
        </w:tc>
        <w:tc>
          <w:tcPr>
            <w:tcW w:w="2572" w:type="dxa"/>
            <w:tcBorders>
              <w:top w:val="nil"/>
              <w:left w:val="nil"/>
              <w:bottom w:val="nil"/>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b/>
                <w:color w:val="000000"/>
                <w:sz w:val="30"/>
                <w:szCs w:val="30"/>
                <w:rtl/>
              </w:rPr>
              <w:t>جميع بلدان أمريكا اللاتينية</w:t>
            </w:r>
          </w:p>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Borders>
              <w:top w:val="nil"/>
              <w:left w:val="nil"/>
              <w:bottom w:val="nil"/>
              <w:right w:val="single" w:sz="4" w:space="0" w:color="auto"/>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hint="cs"/>
                <w:b/>
                <w:color w:val="000000"/>
                <w:sz w:val="30"/>
                <w:szCs w:val="30"/>
                <w:rtl/>
              </w:rPr>
              <w:t xml:space="preserve">"1" </w:t>
            </w:r>
            <w:r w:rsidRPr="00370085">
              <w:rPr>
                <w:rFonts w:ascii="Arabic Typesetting" w:hAnsi="Arabic Typesetting" w:cs="Arabic Typesetting"/>
                <w:b/>
                <w:color w:val="000000"/>
                <w:sz w:val="30"/>
                <w:szCs w:val="30"/>
                <w:rtl/>
              </w:rPr>
              <w:t>جمع المعلومات ونشرها</w:t>
            </w:r>
            <w:r w:rsidRPr="00370085">
              <w:rPr>
                <w:rFonts w:ascii="Arabic Typesetting" w:hAnsi="Arabic Typesetting" w:cs="Arabic Typesetting" w:hint="cs"/>
                <w:b/>
                <w:color w:val="000000"/>
                <w:sz w:val="30"/>
                <w:szCs w:val="30"/>
                <w:rtl/>
              </w:rPr>
              <w:t>؛ "2" وا</w:t>
            </w:r>
            <w:r w:rsidRPr="00370085">
              <w:rPr>
                <w:rFonts w:ascii="Arabic Typesetting" w:hAnsi="Arabic Typesetting" w:cs="Arabic Typesetting"/>
                <w:b/>
                <w:color w:val="000000"/>
                <w:sz w:val="30"/>
                <w:szCs w:val="30"/>
                <w:rtl/>
              </w:rPr>
              <w:t>لتشجيع على الانتفاع بمنصة على الإنترنت لقاعدة بيانات السوابق القضائية في مجال الملكية الفكرية في الإقليم</w:t>
            </w:r>
            <w:r w:rsidRPr="00370085" w:rsidDel="00CD082F">
              <w:rPr>
                <w:rFonts w:ascii="Arabic Typesetting" w:hAnsi="Arabic Typesetting" w:cs="Arabic Typesetting"/>
                <w:color w:val="000000"/>
                <w:sz w:val="30"/>
                <w:szCs w:val="30"/>
              </w:rPr>
              <w:t xml:space="preserve"> </w:t>
            </w:r>
          </w:p>
        </w:tc>
      </w:tr>
      <w:tr w:rsidR="00FD64AF" w:rsidRPr="00E85D27" w:rsidTr="0006363A">
        <w:trPr>
          <w:cantSplit/>
          <w:trHeight w:val="1096"/>
          <w:jc w:val="center"/>
        </w:trPr>
        <w:tc>
          <w:tcPr>
            <w:tcW w:w="2010" w:type="dxa"/>
            <w:tcBorders>
              <w:top w:val="nil"/>
              <w:left w:val="single" w:sz="4" w:space="0" w:color="auto"/>
              <w:bottom w:val="single" w:sz="4" w:space="0" w:color="auto"/>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hint="cs"/>
                <w:color w:val="000000"/>
                <w:sz w:val="30"/>
                <w:szCs w:val="30"/>
                <w:rtl/>
              </w:rPr>
              <w:t>برنامج بلدان أمريكا اللاتينية في مجال الملكية الفكرية</w:t>
            </w:r>
          </w:p>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1260" w:type="dxa"/>
            <w:tcBorders>
              <w:top w:val="nil"/>
              <w:left w:val="nil"/>
              <w:bottom w:val="single" w:sz="4" w:space="0" w:color="auto"/>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2572" w:type="dxa"/>
            <w:tcBorders>
              <w:top w:val="nil"/>
              <w:left w:val="nil"/>
              <w:bottom w:val="single" w:sz="4" w:space="0" w:color="auto"/>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b/>
                <w:color w:val="000000"/>
                <w:sz w:val="30"/>
                <w:szCs w:val="30"/>
                <w:rtl/>
              </w:rPr>
              <w:t>جميع بلدان أمريكا اللاتينية</w:t>
            </w:r>
          </w:p>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Borders>
              <w:top w:val="nil"/>
              <w:left w:val="nil"/>
              <w:bottom w:val="single" w:sz="4" w:space="0" w:color="auto"/>
              <w:right w:val="single" w:sz="4" w:space="0" w:color="auto"/>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hint="cs"/>
                <w:color w:val="000000"/>
                <w:sz w:val="30"/>
                <w:szCs w:val="30"/>
                <w:rtl/>
              </w:rPr>
              <w:t>تعزيز التنمية الاجتماعية والاقتصادية في الإقليم في إطار مؤتمر قمة رؤساء دول وحكومات بلدان أمريكا اللاتينية</w:t>
            </w:r>
          </w:p>
        </w:tc>
      </w:tr>
      <w:tr w:rsidR="00FD64AF" w:rsidRPr="00E85D27" w:rsidTr="0006363A">
        <w:trPr>
          <w:cantSplit/>
          <w:trHeight w:val="1361"/>
          <w:jc w:val="center"/>
        </w:trPr>
        <w:tc>
          <w:tcPr>
            <w:tcW w:w="2010" w:type="dxa"/>
            <w:tcBorders>
              <w:top w:val="single" w:sz="4" w:space="0" w:color="auto"/>
              <w:left w:val="single" w:sz="4" w:space="0" w:color="auto"/>
              <w:bottom w:val="nil"/>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hint="cs"/>
                <w:color w:val="000000"/>
                <w:sz w:val="30"/>
                <w:szCs w:val="30"/>
                <w:rtl/>
              </w:rPr>
              <w:lastRenderedPageBreak/>
              <w:t xml:space="preserve">الاجتماع الإقليمي لرؤساء مكاتب الملكية الصناعية في بلدان أمريكا اللاتينية </w:t>
            </w:r>
            <w:r>
              <w:rPr>
                <w:rFonts w:ascii="Arabic Typesetting" w:hAnsi="Arabic Typesetting" w:cs="Arabic Typesetting" w:hint="cs"/>
                <w:color w:val="000000"/>
                <w:sz w:val="30"/>
                <w:szCs w:val="30"/>
                <w:rtl/>
                <w:lang w:val="fr-CH"/>
              </w:rPr>
              <w:t xml:space="preserve">والكاريبي </w:t>
            </w:r>
            <w:r w:rsidRPr="00370085">
              <w:rPr>
                <w:rFonts w:ascii="Arabic Typesetting" w:hAnsi="Arabic Typesetting" w:cs="Arabic Typesetting" w:hint="cs"/>
                <w:color w:val="000000"/>
                <w:sz w:val="30"/>
                <w:szCs w:val="30"/>
                <w:rtl/>
              </w:rPr>
              <w:t>للتحضير لمؤتمر قمة رؤساء حكومات بلدان أمريكا اللاتينية</w:t>
            </w:r>
          </w:p>
        </w:tc>
        <w:tc>
          <w:tcPr>
            <w:tcW w:w="1260" w:type="dxa"/>
            <w:tcBorders>
              <w:top w:val="single" w:sz="4" w:space="0" w:color="auto"/>
              <w:left w:val="nil"/>
              <w:bottom w:val="nil"/>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hint="cs"/>
                <w:color w:val="000000"/>
                <w:sz w:val="30"/>
                <w:szCs w:val="30"/>
                <w:rtl/>
              </w:rPr>
              <w:t>يوليو 2012</w:t>
            </w:r>
          </w:p>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2572" w:type="dxa"/>
            <w:tcBorders>
              <w:top w:val="single" w:sz="4" w:space="0" w:color="auto"/>
              <w:left w:val="nil"/>
              <w:bottom w:val="nil"/>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roofErr w:type="spellStart"/>
            <w:r w:rsidRPr="00370085">
              <w:rPr>
                <w:rFonts w:ascii="Arabic Typesetting" w:hAnsi="Arabic Typesetting" w:cs="Arabic Typesetting" w:hint="cs"/>
                <w:color w:val="000000"/>
                <w:sz w:val="30"/>
                <w:szCs w:val="30"/>
                <w:rtl/>
              </w:rPr>
              <w:t>كاديس</w:t>
            </w:r>
            <w:proofErr w:type="spellEnd"/>
            <w:r w:rsidRPr="00370085">
              <w:rPr>
                <w:rFonts w:ascii="Arabic Typesetting" w:hAnsi="Arabic Typesetting" w:cs="Arabic Typesetting" w:hint="cs"/>
                <w:color w:val="000000"/>
                <w:sz w:val="30"/>
                <w:szCs w:val="30"/>
                <w:rtl/>
              </w:rPr>
              <w:t>، إسبانيا/جميع بلدان أمريكا اللاتينية</w:t>
            </w:r>
          </w:p>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Borders>
              <w:top w:val="single" w:sz="4" w:space="0" w:color="auto"/>
              <w:left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r>
      <w:tr w:rsidR="00FD64AF" w:rsidRPr="00E85D27" w:rsidTr="0006363A">
        <w:trPr>
          <w:cantSplit/>
          <w:jc w:val="center"/>
        </w:trPr>
        <w:tc>
          <w:tcPr>
            <w:tcW w:w="2010" w:type="dxa"/>
            <w:tcBorders>
              <w:top w:val="nil"/>
              <w:left w:val="single" w:sz="4" w:space="0" w:color="auto"/>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مشاركة رئيس الأمانة التقنية لبرنامج بلدان أمريكا اللاتينية بشأن الملكية الفكرية في حفل توقيع مذكرة التفاهم بين الويبو ومؤتمر قمة بلدان أمريكا اللاتينية</w:t>
            </w:r>
          </w:p>
        </w:tc>
        <w:tc>
          <w:tcPr>
            <w:tcW w:w="1260" w:type="dxa"/>
            <w:tcBorders>
              <w:top w:val="nil"/>
              <w:left w:val="nil"/>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أكتوبر 2012</w:t>
            </w:r>
          </w:p>
        </w:tc>
        <w:tc>
          <w:tcPr>
            <w:tcW w:w="2572" w:type="dxa"/>
            <w:tcBorders>
              <w:top w:val="nil"/>
              <w:left w:val="nil"/>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جنيف/جميع بلدان أمريكا اللاتينية</w:t>
            </w:r>
          </w:p>
        </w:tc>
        <w:tc>
          <w:tcPr>
            <w:tcW w:w="3260" w:type="dxa"/>
            <w:tcBorders>
              <w:top w:val="nil"/>
              <w:left w:val="nil"/>
              <w:bottom w:val="single" w:sz="4" w:space="0" w:color="auto"/>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r>
      <w:tr w:rsidR="00FD64AF" w:rsidRPr="00E85D27" w:rsidTr="0006363A">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E49C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معارف/قدرات معززة للشركات الصغيرة والمتوسطة والمؤسسات الداعمة لها من أجل النجاح في تسخير الملكية الفكرية لأغراض دعم الابتكار والتسويق</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2010" w:type="dxa"/>
            <w:tcBorders>
              <w:top w:val="nil"/>
              <w:left w:val="single" w:sz="4" w:space="0" w:color="auto"/>
              <w:bottom w:val="single" w:sz="4" w:space="0" w:color="auto"/>
              <w:right w:val="nil"/>
            </w:tcBorders>
          </w:tcPr>
          <w:p w:rsidR="00FD64AF" w:rsidRPr="00AC061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AC0618">
              <w:rPr>
                <w:rFonts w:ascii="Arabic Typesetting" w:hAnsi="Arabic Typesetting" w:cs="Arabic Typesetting" w:hint="cs"/>
                <w:color w:val="000000"/>
                <w:sz w:val="30"/>
                <w:szCs w:val="30"/>
                <w:rtl/>
              </w:rPr>
              <w:t>مشروع لتطوير منصة بالإسبانية لخدمات ومحتويات الملكية الصناعية، تكون مطوعة لاحتياجات قطاع المقاولات في أمريكا اللاتينية مع التركيز خصوصا على الشركات الصغيرة والمتوسطة.</w:t>
            </w:r>
          </w:p>
        </w:tc>
        <w:tc>
          <w:tcPr>
            <w:tcW w:w="1260" w:type="dxa"/>
            <w:tcBorders>
              <w:top w:val="nil"/>
              <w:left w:val="nil"/>
              <w:bottom w:val="single" w:sz="4" w:space="0" w:color="auto"/>
              <w:right w:val="nil"/>
            </w:tcBorders>
          </w:tcPr>
          <w:p w:rsidR="00FD64AF" w:rsidRPr="00AC061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sidRPr="00AC0618">
              <w:rPr>
                <w:rFonts w:ascii="Arabic Typesetting" w:hAnsi="Arabic Typesetting" w:cs="Arabic Typesetting" w:hint="cs"/>
                <w:color w:val="000000"/>
                <w:sz w:val="30"/>
                <w:szCs w:val="30"/>
                <w:rtl/>
              </w:rPr>
              <w:t xml:space="preserve">2012 </w:t>
            </w:r>
          </w:p>
          <w:p w:rsidR="00FD64AF" w:rsidRPr="00AC061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AC0618">
              <w:rPr>
                <w:rFonts w:ascii="Arabic Typesetting" w:hAnsi="Arabic Typesetting" w:cs="Arabic Typesetting" w:hint="cs"/>
                <w:color w:val="000000"/>
                <w:sz w:val="30"/>
                <w:szCs w:val="30"/>
                <w:rtl/>
              </w:rPr>
              <w:t>(المشروع جار منذ عام 2010)</w:t>
            </w:r>
          </w:p>
        </w:tc>
        <w:tc>
          <w:tcPr>
            <w:tcW w:w="2572" w:type="dxa"/>
            <w:tcBorders>
              <w:top w:val="nil"/>
              <w:left w:val="nil"/>
              <w:bottom w:val="single" w:sz="4" w:space="0" w:color="auto"/>
              <w:right w:val="nil"/>
            </w:tcBorders>
          </w:tcPr>
          <w:p w:rsidR="00FD64AF" w:rsidRPr="00AC061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AC0618">
              <w:rPr>
                <w:rFonts w:ascii="Arabic Typesetting" w:hAnsi="Arabic Typesetting" w:cs="Arabic Typesetting"/>
                <w:b/>
                <w:color w:val="000000"/>
                <w:sz w:val="30"/>
                <w:szCs w:val="30"/>
                <w:rtl/>
              </w:rPr>
              <w:t>جميع بلدان أمريكا اللاتينية</w:t>
            </w:r>
          </w:p>
        </w:tc>
        <w:tc>
          <w:tcPr>
            <w:tcW w:w="3260" w:type="dxa"/>
            <w:tcBorders>
              <w:top w:val="nil"/>
              <w:left w:val="nil"/>
              <w:bottom w:val="single" w:sz="4" w:space="0" w:color="auto"/>
              <w:right w:val="single" w:sz="4" w:space="0" w:color="auto"/>
            </w:tcBorders>
          </w:tcPr>
          <w:p w:rsidR="00FD64AF" w:rsidRPr="00AC0618" w:rsidRDefault="00FD64AF" w:rsidP="00E67543">
            <w:pPr>
              <w:autoSpaceDE w:val="0"/>
              <w:autoSpaceDN w:val="0"/>
              <w:adjustRightInd w:val="0"/>
              <w:spacing w:before="60" w:after="60" w:line="300" w:lineRule="exact"/>
              <w:rPr>
                <w:rFonts w:ascii="Arabic Typesetting" w:hAnsi="Arabic Typesetting" w:cs="Arabic Typesetting"/>
                <w:b/>
                <w:color w:val="000000"/>
                <w:sz w:val="30"/>
                <w:szCs w:val="30"/>
              </w:rPr>
            </w:pPr>
            <w:r w:rsidRPr="00AC0618">
              <w:rPr>
                <w:rFonts w:ascii="Arabic Typesetting" w:hAnsi="Arabic Typesetting" w:cs="Arabic Typesetting"/>
                <w:b/>
                <w:color w:val="000000"/>
                <w:sz w:val="30"/>
                <w:szCs w:val="30"/>
                <w:rtl/>
              </w:rPr>
              <w:t>تصميم وإقامة منصة واحدة موجهة إلى القطاع الخاص من أجل: "1" تقديم المساعدة والخدمات في مجال الانتفاع بالملكية الفكرية؛ "2" ورفع قيمة أعمال القطاع؛ "3" وإتاحة منتدى للقطاع الخاص لتبادل الأفكار والخبرات</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E49C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تعزيز نظام معاهدة التعاون بشأن البراءات إجمالا واستخدام جميع المبتكرين لهذا النظام استخداما استراتيجيا مستنيرا للاستفادة</w:t>
            </w:r>
            <w:r>
              <w:rPr>
                <w:rFonts w:ascii="Arabic Typesetting" w:hAnsi="Arabic Typesetting" w:cs="Arabic Typesetting" w:hint="cs"/>
                <w:b/>
                <w:color w:val="000000"/>
                <w:sz w:val="30"/>
                <w:szCs w:val="30"/>
                <w:rtl/>
              </w:rPr>
              <w:t> </w:t>
            </w:r>
            <w:r w:rsidRPr="004414AF">
              <w:rPr>
                <w:rFonts w:ascii="Arabic Typesetting" w:hAnsi="Arabic Typesetting" w:cs="Arabic Typesetting"/>
                <w:b/>
                <w:color w:val="000000"/>
                <w:sz w:val="30"/>
                <w:szCs w:val="30"/>
                <w:rtl/>
              </w:rPr>
              <w:t>منه</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2010" w:type="dxa"/>
            <w:tcBorders>
              <w:top w:val="nil"/>
              <w:left w:val="single" w:sz="4" w:space="0" w:color="auto"/>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hint="cs"/>
                <w:color w:val="000000"/>
                <w:sz w:val="30"/>
                <w:szCs w:val="30"/>
                <w:rtl/>
              </w:rPr>
              <w:t>الندوة الإقليمية الرابعة عشرة بشأن البراءات لبدان أمريكا اللاتينية: معاهدة التعاون بشأن البراءات في إطار التنظيم المؤسسي لإدارة الملكية الفكرية، بن</w:t>
            </w:r>
            <w:r>
              <w:rPr>
                <w:rFonts w:ascii="Arabic Typesetting" w:hAnsi="Arabic Typesetting" w:cs="Arabic Typesetting" w:hint="cs"/>
                <w:color w:val="000000"/>
                <w:sz w:val="30"/>
                <w:szCs w:val="30"/>
                <w:rtl/>
              </w:rPr>
              <w:t>م</w:t>
            </w:r>
            <w:r w:rsidRPr="00B675C9">
              <w:rPr>
                <w:rFonts w:ascii="Arabic Typesetting" w:hAnsi="Arabic Typesetting" w:cs="Arabic Typesetting" w:hint="cs"/>
                <w:color w:val="000000"/>
                <w:sz w:val="30"/>
                <w:szCs w:val="30"/>
                <w:rtl/>
              </w:rPr>
              <w:t>ا سيتي، بنما</w:t>
            </w:r>
          </w:p>
        </w:tc>
        <w:tc>
          <w:tcPr>
            <w:tcW w:w="1260" w:type="dxa"/>
            <w:tcBorders>
              <w:top w:val="nil"/>
              <w:left w:val="nil"/>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b/>
                <w:color w:val="000000"/>
                <w:sz w:val="30"/>
                <w:szCs w:val="30"/>
                <w:rtl/>
              </w:rPr>
              <w:t>من 12 إلى 14 يونيو 2012</w:t>
            </w:r>
          </w:p>
        </w:tc>
        <w:tc>
          <w:tcPr>
            <w:tcW w:w="2572" w:type="dxa"/>
            <w:tcBorders>
              <w:top w:val="nil"/>
              <w:left w:val="nil"/>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val="fr-CH"/>
              </w:rPr>
            </w:pPr>
            <w:r w:rsidRPr="00B675C9">
              <w:rPr>
                <w:rFonts w:ascii="Arabic Typesetting" w:hAnsi="Arabic Typesetting" w:cs="Arabic Typesetting" w:hint="cs"/>
                <w:color w:val="000000"/>
                <w:sz w:val="30"/>
                <w:szCs w:val="30"/>
                <w:rtl/>
                <w:lang w:val="fr-CH"/>
              </w:rPr>
              <w:t xml:space="preserve">الجمهورية </w:t>
            </w:r>
            <w:proofErr w:type="spellStart"/>
            <w:r w:rsidRPr="00B675C9">
              <w:rPr>
                <w:rFonts w:ascii="Arabic Typesetting" w:hAnsi="Arabic Typesetting" w:cs="Arabic Typesetting" w:hint="cs"/>
                <w:color w:val="000000"/>
                <w:sz w:val="30"/>
                <w:szCs w:val="30"/>
                <w:rtl/>
                <w:lang w:val="fr-CH"/>
              </w:rPr>
              <w:t>الدومينيكية</w:t>
            </w:r>
            <w:proofErr w:type="spellEnd"/>
            <w:r w:rsidRPr="00B675C9">
              <w:rPr>
                <w:rFonts w:ascii="Arabic Typesetting" w:hAnsi="Arabic Typesetting" w:cs="Arabic Typesetting" w:hint="cs"/>
                <w:color w:val="000000"/>
                <w:sz w:val="30"/>
                <w:szCs w:val="30"/>
                <w:rtl/>
                <w:lang w:val="fr-CH"/>
              </w:rPr>
              <w:t>/جميع بلدان أمريكا اللاتينية والكاريبي</w:t>
            </w:r>
          </w:p>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Borders>
              <w:top w:val="nil"/>
              <w:left w:val="nil"/>
              <w:bottom w:val="single" w:sz="4" w:space="0" w:color="auto"/>
              <w:right w:val="single" w:sz="4" w:space="0" w:color="auto"/>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b/>
                <w:color w:val="000000"/>
                <w:sz w:val="30"/>
                <w:szCs w:val="30"/>
                <w:rtl/>
              </w:rPr>
              <w:t>جرت العادة على أن تنظم هذه الندوة سنويا بالتعاون مع مكتب إسبانيا للبراءات والعلامات التجارية، والغرض منها هو النهوض بالمناقشات الدائرة حول معاهدة التعاون بشأن البراءات في الإقليم وحفز تبادل الأفكار والتجارب بشأن تنفيذ المعاهدة</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E49CE">
              <w:rPr>
                <w:rFonts w:ascii="Arabic Typesetting" w:hAnsi="Arabic Typesetting" w:cs="Arabic Typesetting"/>
                <w:bCs/>
                <w:color w:val="000000"/>
                <w:sz w:val="40"/>
                <w:szCs w:val="40"/>
                <w:rtl/>
              </w:rPr>
              <w:lastRenderedPageBreak/>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2010" w:type="dxa"/>
            <w:tcBorders>
              <w:top w:val="nil"/>
              <w:left w:val="single" w:sz="4" w:space="0" w:color="auto"/>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b/>
                <w:color w:val="000000"/>
                <w:sz w:val="30"/>
                <w:szCs w:val="30"/>
              </w:rPr>
            </w:pPr>
            <w:r w:rsidRPr="00B675C9">
              <w:rPr>
                <w:rFonts w:ascii="Arabic Typesetting" w:hAnsi="Arabic Typesetting" w:cs="Arabic Typesetting"/>
                <w:b/>
                <w:color w:val="000000"/>
                <w:sz w:val="30"/>
                <w:szCs w:val="30"/>
                <w:rtl/>
              </w:rPr>
              <w:t xml:space="preserve">مشروع </w:t>
            </w:r>
            <w:proofErr w:type="spellStart"/>
            <w:r w:rsidRPr="00B675C9">
              <w:rPr>
                <w:rFonts w:ascii="Arabic Typesetting" w:hAnsi="Arabic Typesetting" w:cs="Arabic Typesetting"/>
                <w:b/>
                <w:color w:val="000000"/>
                <w:sz w:val="30"/>
                <w:szCs w:val="30"/>
                <w:rtl/>
              </w:rPr>
              <w:t>أتمتة</w:t>
            </w:r>
            <w:proofErr w:type="spellEnd"/>
            <w:r w:rsidRPr="00B675C9">
              <w:rPr>
                <w:rFonts w:ascii="Arabic Typesetting" w:hAnsi="Arabic Typesetting" w:cs="Arabic Typesetting"/>
                <w:b/>
                <w:color w:val="000000"/>
                <w:sz w:val="30"/>
                <w:szCs w:val="30"/>
                <w:rtl/>
              </w:rPr>
              <w:t xml:space="preserve"> إقليمي لترجمة المستوى المتقدم من التصنيف الدولي للبراءات إلى اللغة ال</w:t>
            </w:r>
            <w:r w:rsidRPr="00B675C9">
              <w:rPr>
                <w:rFonts w:ascii="Arabic Typesetting" w:hAnsi="Arabic Typesetting" w:cs="Arabic Typesetting" w:hint="cs"/>
                <w:b/>
                <w:color w:val="000000"/>
                <w:sz w:val="30"/>
                <w:szCs w:val="30"/>
                <w:rtl/>
              </w:rPr>
              <w:t>إ</w:t>
            </w:r>
            <w:r w:rsidRPr="00B675C9">
              <w:rPr>
                <w:rFonts w:ascii="Arabic Typesetting" w:hAnsi="Arabic Typesetting" w:cs="Arabic Typesetting"/>
                <w:b/>
                <w:color w:val="000000"/>
                <w:sz w:val="30"/>
                <w:szCs w:val="30"/>
                <w:rtl/>
              </w:rPr>
              <w:t>سبانية</w:t>
            </w:r>
          </w:p>
        </w:tc>
        <w:tc>
          <w:tcPr>
            <w:tcW w:w="1260" w:type="dxa"/>
            <w:tcBorders>
              <w:top w:val="nil"/>
              <w:left w:val="nil"/>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sidRPr="00B675C9">
              <w:rPr>
                <w:rFonts w:ascii="Arabic Typesetting" w:hAnsi="Arabic Typesetting" w:cs="Arabic Typesetting" w:hint="cs"/>
                <w:color w:val="000000"/>
                <w:sz w:val="30"/>
                <w:szCs w:val="30"/>
                <w:rtl/>
              </w:rPr>
              <w:t>2012</w:t>
            </w:r>
          </w:p>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hint="cs"/>
                <w:color w:val="000000"/>
                <w:sz w:val="30"/>
                <w:szCs w:val="30"/>
                <w:rtl/>
              </w:rPr>
              <w:t>(المشروع جار منذ عام 2010)</w:t>
            </w:r>
          </w:p>
        </w:tc>
        <w:tc>
          <w:tcPr>
            <w:tcW w:w="2572" w:type="dxa"/>
            <w:tcBorders>
              <w:top w:val="nil"/>
              <w:left w:val="nil"/>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b/>
                <w:color w:val="000000"/>
                <w:sz w:val="30"/>
                <w:szCs w:val="30"/>
                <w:rtl/>
              </w:rPr>
              <w:t>جميع بلدان أمريكا اللاتينية</w:t>
            </w:r>
          </w:p>
        </w:tc>
        <w:tc>
          <w:tcPr>
            <w:tcW w:w="3260" w:type="dxa"/>
            <w:tcBorders>
              <w:top w:val="nil"/>
              <w:left w:val="nil"/>
              <w:bottom w:val="single" w:sz="4" w:space="0" w:color="auto"/>
              <w:right w:val="single" w:sz="4" w:space="0" w:color="auto"/>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b/>
                <w:color w:val="000000"/>
                <w:sz w:val="30"/>
                <w:szCs w:val="30"/>
                <w:rtl/>
              </w:rPr>
              <w:t xml:space="preserve">"1" </w:t>
            </w:r>
            <w:r w:rsidRPr="00B675C9">
              <w:rPr>
                <w:rFonts w:ascii="Arabic Typesetting" w:hAnsi="Arabic Typesetting" w:cs="Arabic Typesetting" w:hint="cs"/>
                <w:b/>
                <w:color w:val="000000"/>
                <w:sz w:val="30"/>
                <w:szCs w:val="30"/>
                <w:rtl/>
              </w:rPr>
              <w:t xml:space="preserve">تنفيذ </w:t>
            </w:r>
            <w:proofErr w:type="spellStart"/>
            <w:r w:rsidRPr="00B675C9">
              <w:rPr>
                <w:rFonts w:ascii="Arabic Typesetting" w:hAnsi="Arabic Typesetting" w:cs="Arabic Typesetting"/>
                <w:b/>
                <w:color w:val="000000"/>
                <w:sz w:val="30"/>
                <w:szCs w:val="30"/>
                <w:rtl/>
              </w:rPr>
              <w:t>أتمتة</w:t>
            </w:r>
            <w:proofErr w:type="spellEnd"/>
            <w:r w:rsidRPr="00B675C9">
              <w:rPr>
                <w:rFonts w:ascii="Arabic Typesetting" w:hAnsi="Arabic Typesetting" w:cs="Arabic Typesetting"/>
                <w:b/>
                <w:color w:val="000000"/>
                <w:sz w:val="30"/>
                <w:szCs w:val="30"/>
                <w:rtl/>
              </w:rPr>
              <w:t xml:space="preserve"> الترجمة ال</w:t>
            </w:r>
            <w:r w:rsidRPr="00B675C9">
              <w:rPr>
                <w:rFonts w:ascii="Arabic Typesetting" w:hAnsi="Arabic Typesetting" w:cs="Arabic Typesetting" w:hint="cs"/>
                <w:b/>
                <w:color w:val="000000"/>
                <w:sz w:val="30"/>
                <w:szCs w:val="30"/>
                <w:rtl/>
              </w:rPr>
              <w:t>إ</w:t>
            </w:r>
            <w:r w:rsidRPr="00B675C9">
              <w:rPr>
                <w:rFonts w:ascii="Arabic Typesetting" w:hAnsi="Arabic Typesetting" w:cs="Arabic Typesetting"/>
                <w:b/>
                <w:color w:val="000000"/>
                <w:sz w:val="30"/>
                <w:szCs w:val="30"/>
                <w:rtl/>
              </w:rPr>
              <w:t>سبانية للمستوى المتقدم من التصنيف الدولي للبراءات، على النحو المكلف بإجرائه أصلا بالإنكليزية والفرنسية؛ "2" و</w:t>
            </w:r>
            <w:r w:rsidRPr="00B675C9">
              <w:rPr>
                <w:rFonts w:ascii="Arabic Typesetting" w:hAnsi="Arabic Typesetting" w:cs="Arabic Typesetting" w:hint="cs"/>
                <w:b/>
                <w:color w:val="000000"/>
                <w:sz w:val="30"/>
                <w:szCs w:val="30"/>
                <w:rtl/>
              </w:rPr>
              <w:t>إ</w:t>
            </w:r>
            <w:r w:rsidRPr="00B675C9">
              <w:rPr>
                <w:rFonts w:ascii="Arabic Typesetting" w:hAnsi="Arabic Typesetting" w:cs="Arabic Typesetting"/>
                <w:b/>
                <w:color w:val="000000"/>
                <w:sz w:val="30"/>
                <w:szCs w:val="30"/>
                <w:rtl/>
              </w:rPr>
              <w:t>تاحة هذه الترجمة لخدمة مكاتب الملكية الصناعية في بلدان أمريكا اللاتينية</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E49C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2010" w:type="dxa"/>
            <w:tcBorders>
              <w:top w:val="nil"/>
              <w:left w:val="single" w:sz="4" w:space="0" w:color="auto"/>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b/>
                <w:color w:val="000000"/>
                <w:sz w:val="30"/>
                <w:szCs w:val="30"/>
                <w:rtl/>
              </w:rPr>
              <w:t xml:space="preserve">الاجتماع الإقليمي </w:t>
            </w:r>
            <w:r w:rsidRPr="00B675C9">
              <w:rPr>
                <w:rFonts w:ascii="Arabic Typesetting" w:hAnsi="Arabic Typesetting" w:cs="Arabic Typesetting" w:hint="cs"/>
                <w:b/>
                <w:color w:val="000000"/>
                <w:sz w:val="30"/>
                <w:szCs w:val="30"/>
                <w:rtl/>
              </w:rPr>
              <w:t>الثامن</w:t>
            </w:r>
            <w:r w:rsidRPr="00B675C9">
              <w:rPr>
                <w:rFonts w:ascii="Arabic Typesetting" w:hAnsi="Arabic Typesetting" w:cs="Arabic Typesetting"/>
                <w:b/>
                <w:color w:val="000000"/>
                <w:sz w:val="30"/>
                <w:szCs w:val="30"/>
                <w:rtl/>
              </w:rPr>
              <w:t xml:space="preserve"> المشترك بين الويبو ومكتب إسبانيا للبراءات والعلامات التجارية والمكتب الأوروبي للبراءات في إطار مشروع</w:t>
            </w:r>
            <w:r w:rsidRPr="00B675C9">
              <w:rPr>
                <w:rFonts w:ascii="Arabic Typesetting" w:hAnsi="Arabic Typesetting" w:cs="Arabic Typesetting"/>
                <w:b/>
                <w:color w:val="000000"/>
                <w:sz w:val="30"/>
                <w:szCs w:val="30"/>
              </w:rPr>
              <w:t xml:space="preserve"> </w:t>
            </w:r>
            <w:r w:rsidRPr="00B675C9">
              <w:rPr>
                <w:rFonts w:ascii="Arabic Typesetting" w:hAnsi="Arabic Typesetting" w:cs="Arabic Typesetting"/>
                <w:color w:val="000000"/>
                <w:sz w:val="30"/>
                <w:szCs w:val="30"/>
              </w:rPr>
              <w:t xml:space="preserve">LATIPAT </w:t>
            </w:r>
            <w:r w:rsidRPr="00B675C9">
              <w:rPr>
                <w:rFonts w:ascii="Arabic Typesetting" w:hAnsi="Arabic Typesetting" w:cs="Arabic Typesetting" w:hint="cs"/>
                <w:color w:val="000000"/>
                <w:sz w:val="30"/>
                <w:szCs w:val="30"/>
                <w:rtl/>
              </w:rPr>
              <w:t xml:space="preserve"> </w:t>
            </w:r>
            <w:r w:rsidRPr="00B675C9">
              <w:rPr>
                <w:rFonts w:ascii="Arabic Typesetting" w:hAnsi="Arabic Typesetting" w:cs="Arabic Typesetting"/>
                <w:b/>
                <w:color w:val="000000"/>
                <w:sz w:val="30"/>
                <w:szCs w:val="30"/>
                <w:rtl/>
              </w:rPr>
              <w:t>للمتخصصين في تكنولوجيا المعلومات والمسؤولين عن إدارة المعلومات المتعلقة بالبراءات لدى مكاتب الملكية الصناعية في أمريكا اللاتينية</w:t>
            </w:r>
          </w:p>
        </w:tc>
        <w:tc>
          <w:tcPr>
            <w:tcW w:w="1260" w:type="dxa"/>
            <w:tcBorders>
              <w:top w:val="nil"/>
              <w:left w:val="nil"/>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b/>
                <w:color w:val="000000"/>
                <w:sz w:val="30"/>
                <w:szCs w:val="30"/>
                <w:rtl/>
              </w:rPr>
              <w:t>من 5 إلى 7 نوفمبر 2012</w:t>
            </w:r>
            <w:r w:rsidRPr="00B675C9">
              <w:rPr>
                <w:rFonts w:ascii="Arabic Typesetting" w:hAnsi="Arabic Typesetting" w:cs="Arabic Typesetting"/>
                <w:color w:val="000000"/>
                <w:sz w:val="30"/>
                <w:szCs w:val="30"/>
              </w:rPr>
              <w:t xml:space="preserve">, </w:t>
            </w:r>
          </w:p>
        </w:tc>
        <w:tc>
          <w:tcPr>
            <w:tcW w:w="2572" w:type="dxa"/>
            <w:tcBorders>
              <w:top w:val="nil"/>
              <w:left w:val="nil"/>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roofErr w:type="spellStart"/>
            <w:r>
              <w:rPr>
                <w:rFonts w:ascii="Arabic Typesetting" w:hAnsi="Arabic Typesetting" w:cs="Arabic Typesetting" w:hint="cs"/>
                <w:color w:val="000000"/>
                <w:sz w:val="30"/>
                <w:szCs w:val="30"/>
                <w:rtl/>
              </w:rPr>
              <w:t>مي</w:t>
            </w:r>
            <w:r w:rsidRPr="00B675C9">
              <w:rPr>
                <w:rFonts w:ascii="Arabic Typesetting" w:hAnsi="Arabic Typesetting" w:cs="Arabic Typesetting" w:hint="cs"/>
                <w:color w:val="000000"/>
                <w:sz w:val="30"/>
                <w:szCs w:val="30"/>
                <w:rtl/>
              </w:rPr>
              <w:t>د</w:t>
            </w:r>
            <w:r>
              <w:rPr>
                <w:rFonts w:ascii="Arabic Typesetting" w:hAnsi="Arabic Typesetting" w:cs="Arabic Typesetting" w:hint="cs"/>
                <w:color w:val="000000"/>
                <w:sz w:val="30"/>
                <w:szCs w:val="30"/>
                <w:rtl/>
              </w:rPr>
              <w:t>ي</w:t>
            </w:r>
            <w:r w:rsidRPr="00B675C9">
              <w:rPr>
                <w:rFonts w:ascii="Arabic Typesetting" w:hAnsi="Arabic Typesetting" w:cs="Arabic Typesetting" w:hint="cs"/>
                <w:color w:val="000000"/>
                <w:sz w:val="30"/>
                <w:szCs w:val="30"/>
                <w:rtl/>
              </w:rPr>
              <w:t>لين</w:t>
            </w:r>
            <w:proofErr w:type="spellEnd"/>
            <w:r w:rsidRPr="00B675C9">
              <w:rPr>
                <w:rFonts w:ascii="Arabic Typesetting" w:hAnsi="Arabic Typesetting" w:cs="Arabic Typesetting" w:hint="cs"/>
                <w:color w:val="000000"/>
                <w:sz w:val="30"/>
                <w:szCs w:val="30"/>
                <w:rtl/>
              </w:rPr>
              <w:t>، كولومبيا/جميع بلدان أمريكا اللاتينية والكاريبي، ومكتب إسبانيا للبراءات والعلامات التجارية والمكتب الأوروبي للبراءات</w:t>
            </w:r>
          </w:p>
        </w:tc>
        <w:tc>
          <w:tcPr>
            <w:tcW w:w="3260" w:type="dxa"/>
            <w:tcBorders>
              <w:top w:val="nil"/>
              <w:left w:val="nil"/>
              <w:bottom w:val="single" w:sz="4" w:space="0" w:color="auto"/>
              <w:right w:val="single" w:sz="4" w:space="0" w:color="auto"/>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b/>
                <w:color w:val="000000"/>
                <w:sz w:val="30"/>
                <w:szCs w:val="30"/>
                <w:rtl/>
              </w:rPr>
              <w:t>أُعدّ مشروع</w:t>
            </w:r>
            <w:r w:rsidRPr="00B675C9">
              <w:rPr>
                <w:rFonts w:ascii="Arabic Typesetting" w:hAnsi="Arabic Typesetting" w:cs="Arabic Typesetting"/>
                <w:b/>
                <w:color w:val="000000"/>
                <w:sz w:val="30"/>
                <w:szCs w:val="30"/>
              </w:rPr>
              <w:t xml:space="preserve"> </w:t>
            </w:r>
            <w:r w:rsidRPr="00B675C9">
              <w:rPr>
                <w:rFonts w:ascii="Arabic Typesetting" w:hAnsi="Arabic Typesetting" w:cs="Arabic Typesetting"/>
                <w:color w:val="000000"/>
                <w:sz w:val="30"/>
                <w:szCs w:val="30"/>
              </w:rPr>
              <w:t>LATIPAT</w:t>
            </w:r>
            <w:r w:rsidRPr="00B675C9">
              <w:rPr>
                <w:rFonts w:ascii="Arabic Typesetting" w:hAnsi="Arabic Typesetting" w:cs="Arabic Typesetting"/>
                <w:b/>
                <w:color w:val="000000"/>
                <w:sz w:val="30"/>
                <w:szCs w:val="30"/>
              </w:rPr>
              <w:t xml:space="preserve"> </w:t>
            </w:r>
            <w:r w:rsidRPr="00B675C9">
              <w:rPr>
                <w:rFonts w:ascii="Arabic Typesetting" w:hAnsi="Arabic Typesetting" w:cs="Arabic Typesetting"/>
                <w:b/>
                <w:color w:val="000000"/>
                <w:sz w:val="30"/>
                <w:szCs w:val="30"/>
                <w:rtl/>
              </w:rPr>
              <w:t>لإنشاء قاعدة بيانات تتضمن المعلومات المتعلقة بالبراءات من جميع بلدان أمريكا اللاتينية وإتاحتها</w:t>
            </w:r>
            <w:r w:rsidRPr="00B675C9">
              <w:rPr>
                <w:rFonts w:ascii="Arabic Typesetting" w:hAnsi="Arabic Typesetting" w:cs="Arabic Typesetting" w:hint="cs"/>
                <w:b/>
                <w:color w:val="000000"/>
                <w:sz w:val="30"/>
                <w:szCs w:val="30"/>
                <w:rtl/>
              </w:rPr>
              <w:t>. والمشروع الآن مثال يحتذى، ليس بالنسبة إلى بلدان أمريكا اللاتينية وحسب، بل وأيضا بالنسبة إلى مختلف المنتديات الدولية المعنية بالمعلومات المتعلقة بالبراءات، والالتزام والمثابرة وروح العمل في فريق. وخلال فترة من 12 عاما جمعت قاعدة البيانات ما يزيد على مليوني وثيقة وجرت زيارتها بمتوسط 000 14 زيارة في الشهر الواحد.</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E85D27" w:rsidRDefault="00FD64AF" w:rsidP="00E67543">
            <w:pPr>
              <w:keepNext/>
              <w:keepLines/>
              <w:spacing w:before="60" w:after="60" w:line="300" w:lineRule="exact"/>
              <w:ind w:left="851" w:hanging="851"/>
              <w:rPr>
                <w:rFonts w:ascii="Arabic Typesetting" w:hAnsi="Arabic Typesetting" w:cs="Arabic Typesetting"/>
                <w:b/>
                <w:bCs/>
                <w:sz w:val="30"/>
                <w:szCs w:val="30"/>
              </w:rPr>
            </w:pPr>
            <w:r w:rsidRPr="002E49C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2010" w:type="dxa"/>
            <w:tcBorders>
              <w:top w:val="nil"/>
              <w:left w:val="single" w:sz="4" w:space="0" w:color="auto"/>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الندوة الإقليمية الثالثة بشأن التخطيط والإدارة على الصعيد الاستراتيجي في مكاتب الملكية الصناعية في بلدان أمريكا اللاتينية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1260" w:type="dxa"/>
            <w:tcBorders>
              <w:top w:val="nil"/>
              <w:left w:val="nil"/>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12 إلى 16 نوفمبر 2012</w:t>
            </w:r>
          </w:p>
        </w:tc>
        <w:tc>
          <w:tcPr>
            <w:tcW w:w="2572" w:type="dxa"/>
            <w:tcBorders>
              <w:top w:val="nil"/>
              <w:left w:val="nil"/>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لا أنتيغوا، غواتيمالا/جميع بلدان أمريكا اللاتينية</w:t>
            </w:r>
          </w:p>
        </w:tc>
        <w:tc>
          <w:tcPr>
            <w:tcW w:w="3260" w:type="dxa"/>
            <w:tcBorders>
              <w:top w:val="nil"/>
              <w:left w:val="nil"/>
              <w:bottom w:val="single" w:sz="4" w:space="0" w:color="auto"/>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 تزويد المشاركين بمعلومات محدثة وتدريب عملي وأدوات مفيدة في مجال التخطيط الاستراتيجي وسياسات الموارد البشرية وإدارة الجودة؛ "2" وتحديث إدارات الملكية الفكرية؛ "3" وتطوير توجه مهم للإدارة الموجهة نحو الخدمات لدى المديرين في مكاتب الملكية الصناعية في بلدان أمريكا اللاتينية. </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7908F5">
              <w:rPr>
                <w:rFonts w:ascii="Arabic Typesetting" w:hAnsi="Arabic Typesetting" w:cs="Arabic Typesetting" w:hint="cs"/>
                <w:bCs/>
                <w:color w:val="000000"/>
                <w:sz w:val="40"/>
                <w:szCs w:val="40"/>
                <w:rtl/>
              </w:rPr>
              <w:lastRenderedPageBreak/>
              <w:t>النتيجة</w:t>
            </w:r>
            <w:r>
              <w:rPr>
                <w:rFonts w:ascii="Arabic Typesetting" w:hAnsi="Arabic Typesetting" w:cs="Arabic Typesetting" w:hint="cs"/>
                <w:bCs/>
                <w:color w:val="000000"/>
                <w:sz w:val="30"/>
                <w:szCs w:val="30"/>
                <w:rtl/>
              </w:rPr>
              <w:t>:</w:t>
            </w:r>
            <w:r>
              <w:rPr>
                <w:rFonts w:ascii="Arabic Typesetting" w:hAnsi="Arabic Typesetting" w:cs="Arabic Typesetting"/>
                <w:bCs/>
                <w:color w:val="000000"/>
                <w:sz w:val="30"/>
                <w:szCs w:val="30"/>
                <w:rtl/>
              </w:rPr>
              <w:tab/>
            </w:r>
            <w:r w:rsidRPr="004414AF">
              <w:rPr>
                <w:rFonts w:ascii="Arabic Typesetting" w:hAnsi="Arabic Typesetting" w:cs="Arabic Typesetting"/>
                <w:b/>
                <w:color w:val="000000"/>
                <w:sz w:val="30"/>
                <w:szCs w:val="30"/>
                <w:rtl/>
              </w:rPr>
              <w:t>علاقات أقوى مع مستخدمي معاهدة التعاون بشأن البراءات والمكاتب</w:t>
            </w:r>
            <w:r w:rsidRPr="004414AF">
              <w:rPr>
                <w:rFonts w:ascii="Arabic Typesetting" w:hAnsi="Arabic Typesetting" w:cs="Arabic Typesetting"/>
                <w:bCs/>
                <w:color w:val="000000"/>
                <w:sz w:val="30"/>
                <w:szCs w:val="30"/>
              </w:rPr>
              <w:t xml:space="preserve"> </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2010" w:type="dxa"/>
            <w:tcBorders>
              <w:top w:val="nil"/>
              <w:left w:val="single" w:sz="4" w:space="0" w:color="auto"/>
              <w:bottom w:val="single" w:sz="4" w:space="0" w:color="auto"/>
              <w:right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ندوة إقليمية عن معاهدة التعاون بشأن البراءات لإقليم أمريكا اللاتينية والكاريبي</w:t>
            </w:r>
          </w:p>
        </w:tc>
        <w:tc>
          <w:tcPr>
            <w:tcW w:w="1260" w:type="dxa"/>
            <w:tcBorders>
              <w:top w:val="nil"/>
              <w:left w:val="nil"/>
              <w:bottom w:val="single" w:sz="4" w:space="0" w:color="auto"/>
              <w:right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 12 إلى 14 يونيو 2012</w:t>
            </w:r>
          </w:p>
        </w:tc>
        <w:tc>
          <w:tcPr>
            <w:tcW w:w="2572" w:type="dxa"/>
            <w:tcBorders>
              <w:top w:val="nil"/>
              <w:left w:val="nil"/>
              <w:bottom w:val="single" w:sz="4" w:space="0" w:color="auto"/>
              <w:right w:val="nil"/>
            </w:tcBorders>
          </w:tcPr>
          <w:p w:rsidR="00FD64AF" w:rsidRPr="00FC718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سانتو </w:t>
            </w:r>
            <w:proofErr w:type="spellStart"/>
            <w:r>
              <w:rPr>
                <w:rFonts w:ascii="Arabic Typesetting" w:hAnsi="Arabic Typesetting" w:cs="Arabic Typesetting" w:hint="cs"/>
                <w:color w:val="000000"/>
                <w:sz w:val="30"/>
                <w:szCs w:val="30"/>
                <w:rtl/>
              </w:rPr>
              <w:t>دومينغو</w:t>
            </w:r>
            <w:proofErr w:type="spellEnd"/>
            <w:r>
              <w:rPr>
                <w:rFonts w:ascii="Arabic Typesetting" w:hAnsi="Arabic Typesetting" w:cs="Arabic Typesetting" w:hint="cs"/>
                <w:color w:val="000000"/>
                <w:sz w:val="30"/>
                <w:szCs w:val="30"/>
                <w:rtl/>
              </w:rPr>
              <w:t xml:space="preserve">/الجمهورية </w:t>
            </w:r>
            <w:proofErr w:type="spellStart"/>
            <w:r>
              <w:rPr>
                <w:rFonts w:ascii="Arabic Typesetting" w:hAnsi="Arabic Typesetting" w:cs="Arabic Typesetting" w:hint="cs"/>
                <w:color w:val="000000"/>
                <w:sz w:val="30"/>
                <w:szCs w:val="30"/>
                <w:rtl/>
              </w:rPr>
              <w:t>الدومينيكية</w:t>
            </w:r>
            <w:proofErr w:type="spellEnd"/>
            <w:r>
              <w:rPr>
                <w:rFonts w:ascii="Arabic Typesetting" w:hAnsi="Arabic Typesetting" w:cs="Arabic Typesetting" w:hint="cs"/>
                <w:color w:val="000000"/>
                <w:sz w:val="30"/>
                <w:szCs w:val="30"/>
                <w:rtl/>
              </w:rPr>
              <w:t xml:space="preserve"> والأرجنتين وبوليفيا والبرازيل وشيلي وكوستاريكا وكوبا وإكوادور والسلفادور وغواتيمالا وهندوراس والمكسيك ونيكارغوا وبنما وباراغواي وبيرو وأوروغواي</w:t>
            </w:r>
          </w:p>
        </w:tc>
        <w:tc>
          <w:tcPr>
            <w:tcW w:w="3260" w:type="dxa"/>
            <w:tcBorders>
              <w:top w:val="nil"/>
              <w:left w:val="nil"/>
              <w:bottom w:val="single" w:sz="4" w:space="0" w:color="auto"/>
              <w:right w:val="single" w:sz="4" w:space="0" w:color="auto"/>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 xml:space="preserve">تعزيز المناقشات حول معاهدة التعاون بشأن البراءات في الإقليم وتبادل الأفكار والخبرات عن تنفيذ المعاهدة. </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2406DB" w:rsidRDefault="00FD64AF" w:rsidP="00F93029">
      <w:pPr>
        <w:pStyle w:val="NormalParaAR"/>
        <w:keepNext/>
        <w:rPr>
          <w:b/>
          <w:bCs/>
        </w:rPr>
      </w:pPr>
      <w:r w:rsidRPr="007908F5">
        <w:rPr>
          <w:rFonts w:hint="cs"/>
          <w:b/>
          <w:bCs/>
          <w:sz w:val="40"/>
          <w:szCs w:val="40"/>
          <w:rtl/>
        </w:rPr>
        <w:t>إسبانيا</w:t>
      </w:r>
      <w:r>
        <w:rPr>
          <w:rFonts w:hint="cs"/>
          <w:b/>
          <w:bCs/>
          <w:rtl/>
        </w:rPr>
        <w:t xml:space="preserve"> </w:t>
      </w:r>
      <w:r w:rsidRPr="002406DB">
        <w:rPr>
          <w:b/>
          <w:bCs/>
          <w:rtl/>
        </w:rPr>
        <w:t xml:space="preserve">- مساهمات المانحين والنفقات في عام </w:t>
      </w:r>
      <w:r>
        <w:rPr>
          <w:rFonts w:hint="cs"/>
          <w:b/>
          <w:bCs/>
          <w:rtl/>
        </w:rPr>
        <w:t>2012</w:t>
      </w:r>
      <w:r w:rsidRPr="002406DB">
        <w:rPr>
          <w:b/>
          <w:bCs/>
          <w:rtl/>
        </w:rPr>
        <w:t xml:space="preserve"> </w:t>
      </w:r>
      <w:r w:rsidRPr="002406DB">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FC7187" w:rsidTr="00E67543">
        <w:trPr>
          <w:trHeight w:val="567"/>
          <w:jc w:val="center"/>
        </w:trPr>
        <w:tc>
          <w:tcPr>
            <w:tcW w:w="1843" w:type="dxa"/>
            <w:shd w:val="clear" w:color="auto" w:fill="CCFFFF"/>
            <w:vAlign w:val="center"/>
          </w:tcPr>
          <w:p w:rsidR="00FD64AF" w:rsidRPr="00FC7187" w:rsidRDefault="00FD64AF" w:rsidP="00F93029">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FC7187" w:rsidRDefault="00FD64AF" w:rsidP="00F93029">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FC7187" w:rsidRDefault="00FD64AF" w:rsidP="00F93029">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FC7187" w:rsidRDefault="00FD64AF" w:rsidP="00F93029">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FC7187" w:rsidRDefault="00FD64AF" w:rsidP="00F93029">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F93029">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701" w:type="dxa"/>
            <w:shd w:val="clear" w:color="auto" w:fill="auto"/>
            <w:vAlign w:val="center"/>
          </w:tcPr>
          <w:p w:rsidR="00FD64AF" w:rsidRPr="00E85D27" w:rsidRDefault="00FD64AF" w:rsidP="00F93029">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293,317</w:t>
            </w:r>
          </w:p>
        </w:tc>
        <w:tc>
          <w:tcPr>
            <w:tcW w:w="1843" w:type="dxa"/>
            <w:shd w:val="clear" w:color="auto" w:fill="auto"/>
            <w:vAlign w:val="center"/>
          </w:tcPr>
          <w:p w:rsidR="00FD64AF" w:rsidRPr="00E85D27" w:rsidRDefault="00FD64AF" w:rsidP="00F93029">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171,917</w:t>
            </w:r>
          </w:p>
        </w:tc>
        <w:tc>
          <w:tcPr>
            <w:tcW w:w="1701" w:type="dxa"/>
            <w:shd w:val="clear" w:color="auto" w:fill="auto"/>
            <w:vAlign w:val="center"/>
          </w:tcPr>
          <w:p w:rsidR="00FD64AF" w:rsidRPr="00E85D27" w:rsidRDefault="00FD64AF" w:rsidP="00F93029">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F93029">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rPr>
            </w:pPr>
            <w:r w:rsidRPr="00E85D27">
              <w:rPr>
                <w:rFonts w:ascii="Arabic Typesetting" w:eastAsia="MS Mincho" w:hAnsi="Arabic Typesetting" w:cs="Arabic Typesetting"/>
                <w:color w:val="000000"/>
                <w:sz w:val="30"/>
                <w:szCs w:val="30"/>
                <w:lang w:eastAsia="ja-JP" w:bidi="th-TH"/>
              </w:rPr>
              <w:t>121,</w:t>
            </w:r>
            <w:r>
              <w:rPr>
                <w:rFonts w:ascii="Arabic Typesetting" w:eastAsia="MS Mincho" w:hAnsi="Arabic Typesetting" w:cs="Arabic Typesetting" w:hint="cs"/>
                <w:color w:val="000000"/>
                <w:sz w:val="30"/>
                <w:szCs w:val="30"/>
                <w:rtl/>
                <w:lang w:eastAsia="ja-JP"/>
              </w:rPr>
              <w:t>400</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FC7187">
        <w:rPr>
          <w:rFonts w:ascii="Arabic Typesetting" w:hAnsi="Arabic Typesetting" w:cs="Arabic Typesetting"/>
          <w:i/>
          <w:iCs/>
          <w:sz w:val="30"/>
          <w:szCs w:val="30"/>
          <w:rtl/>
        </w:rPr>
        <w:t>بيانات الويبو المالية 2012 (المرفق الثالث</w:t>
      </w:r>
      <w:r w:rsidRPr="00FC7187">
        <w:rPr>
          <w:rFonts w:ascii="Arabic Typesetting" w:hAnsi="Arabic Typesetting" w:cs="Arabic Typesetting" w:hint="cs"/>
          <w:i/>
          <w:iCs/>
          <w:sz w:val="30"/>
          <w:szCs w:val="30"/>
          <w:rtl/>
        </w:rPr>
        <w:t>)</w:t>
      </w:r>
    </w:p>
    <w:p w:rsidR="00FD64AF" w:rsidRPr="00E85D27" w:rsidRDefault="00FD64AF" w:rsidP="00FD64AF">
      <w:pPr>
        <w:spacing w:before="60" w:afterLines="60" w:after="144" w:line="300" w:lineRule="exact"/>
        <w:rPr>
          <w:rFonts w:ascii="Arabic Typesetting" w:hAnsi="Arabic Typesetting" w:cs="Arabic Typesetting"/>
          <w:sz w:val="30"/>
          <w:szCs w:val="30"/>
        </w:rPr>
      </w:pPr>
    </w:p>
    <w:p w:rsidR="00FD64AF" w:rsidRPr="007908F5" w:rsidRDefault="00FD64AF" w:rsidP="00FD64AF">
      <w:pPr>
        <w:pStyle w:val="NormalParaAR"/>
        <w:keepNext/>
        <w:rPr>
          <w:b/>
          <w:bCs/>
          <w:sz w:val="40"/>
          <w:szCs w:val="40"/>
        </w:rPr>
      </w:pPr>
      <w:r w:rsidRPr="007908F5">
        <w:rPr>
          <w:b/>
          <w:bCs/>
          <w:sz w:val="40"/>
          <w:szCs w:val="40"/>
          <w:rtl/>
        </w:rPr>
        <w:t>الولايات المتحدة الأمريكية</w:t>
      </w:r>
      <w:r>
        <w:rPr>
          <w:rFonts w:hint="cs"/>
          <w:b/>
          <w:bCs/>
          <w:sz w:val="40"/>
          <w:szCs w:val="40"/>
          <w:rtl/>
        </w:rPr>
        <w:t>/حق المؤلف</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835"/>
        <w:gridCol w:w="3260"/>
      </w:tblGrid>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7908F5">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 xml:space="preserve">: </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اتخاذ قرارات مستندة إلى البراهين حول شؤون حق المؤلف</w:t>
            </w:r>
          </w:p>
        </w:tc>
      </w:tr>
      <w:tr w:rsidR="00FD64AF" w:rsidRPr="00E85D27" w:rsidTr="00E67543">
        <w:trPr>
          <w:cantSplit/>
          <w:jc w:val="center"/>
        </w:trPr>
        <w:tc>
          <w:tcPr>
            <w:tcW w:w="1873"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trHeight w:val="487"/>
          <w:jc w:val="center"/>
        </w:trPr>
        <w:tc>
          <w:tcPr>
            <w:tcW w:w="1873" w:type="dxa"/>
            <w:tcBorders>
              <w:top w:val="nil"/>
              <w:left w:val="single" w:sz="4" w:space="0" w:color="auto"/>
              <w:bottom w:val="nil"/>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دراسات وطنية عن المساهمة الاقتصادية للصناعات القائمة على حق المؤلف</w:t>
            </w:r>
            <w:r w:rsidRPr="00735F47">
              <w:rPr>
                <w:rFonts w:ascii="Arabic Typesetting" w:hAnsi="Arabic Typesetting" w:cs="Arabic Typesetting"/>
                <w:color w:val="000000"/>
                <w:sz w:val="30"/>
                <w:szCs w:val="30"/>
              </w:rPr>
              <w:t xml:space="preserve"> </w:t>
            </w:r>
          </w:p>
        </w:tc>
        <w:tc>
          <w:tcPr>
            <w:tcW w:w="1134" w:type="dxa"/>
            <w:tcBorders>
              <w:top w:val="nil"/>
              <w:left w:val="nil"/>
              <w:bottom w:val="nil"/>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من يناير إلى ديسمبر 2012</w:t>
            </w:r>
          </w:p>
        </w:tc>
        <w:tc>
          <w:tcPr>
            <w:tcW w:w="2835" w:type="dxa"/>
            <w:tcBorders>
              <w:top w:val="nil"/>
              <w:left w:val="nil"/>
              <w:bottom w:val="nil"/>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sidRPr="00735F47">
              <w:rPr>
                <w:rFonts w:ascii="Arabic Typesetting" w:hAnsi="Arabic Typesetting" w:cs="Arabic Typesetting" w:hint="cs"/>
                <w:color w:val="000000"/>
                <w:sz w:val="30"/>
                <w:szCs w:val="30"/>
                <w:rtl/>
              </w:rPr>
              <w:t>ألبانيا والأرجنتين والبرازيل والصين وإندونيسيا والأردن وليتوانيا</w:t>
            </w:r>
          </w:p>
          <w:p w:rsidR="00FD64AF" w:rsidRPr="00735F47" w:rsidRDefault="006C13CD"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ملاوي ومنظمة دول شرق</w:t>
            </w:r>
            <w:r w:rsidR="00FD64AF" w:rsidRPr="00735F47">
              <w:rPr>
                <w:rFonts w:ascii="Arabic Typesetting" w:hAnsi="Arabic Typesetting" w:cs="Arabic Typesetting" w:hint="cs"/>
                <w:color w:val="000000"/>
                <w:sz w:val="30"/>
                <w:szCs w:val="30"/>
                <w:rtl/>
              </w:rPr>
              <w:t xml:space="preserve"> </w:t>
            </w:r>
            <w:r w:rsidR="00093EFD">
              <w:rPr>
                <w:rFonts w:ascii="Arabic Typesetting" w:hAnsi="Arabic Typesetting" w:cs="Arabic Typesetting" w:hint="cs"/>
                <w:color w:val="000000"/>
                <w:sz w:val="30"/>
                <w:szCs w:val="30"/>
                <w:rtl/>
              </w:rPr>
              <w:t xml:space="preserve">البحر </w:t>
            </w:r>
            <w:r w:rsidR="00FD64AF" w:rsidRPr="00735F47">
              <w:rPr>
                <w:rFonts w:ascii="Arabic Typesetting" w:hAnsi="Arabic Typesetting" w:cs="Arabic Typesetting" w:hint="cs"/>
                <w:color w:val="000000"/>
                <w:sz w:val="30"/>
                <w:szCs w:val="30"/>
                <w:rtl/>
              </w:rPr>
              <w:t>الكاريبي (</w:t>
            </w:r>
            <w:r w:rsidR="00FD64AF" w:rsidRPr="00735F47">
              <w:rPr>
                <w:rFonts w:ascii="Arabic Typesetting" w:hAnsi="Arabic Typesetting" w:cs="Arabic Typesetting"/>
                <w:color w:val="000000"/>
                <w:sz w:val="30"/>
                <w:szCs w:val="30"/>
              </w:rPr>
              <w:t>OECS</w:t>
            </w:r>
            <w:r w:rsidR="00FD64AF" w:rsidRPr="00735F47">
              <w:rPr>
                <w:rFonts w:ascii="Arabic Typesetting" w:hAnsi="Arabic Typesetting" w:cs="Arabic Typesetting" w:hint="cs"/>
                <w:color w:val="000000"/>
                <w:sz w:val="30"/>
                <w:szCs w:val="30"/>
                <w:rtl/>
              </w:rPr>
              <w:t>)</w:t>
            </w:r>
          </w:p>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hint="cs"/>
                <w:color w:val="000000"/>
                <w:sz w:val="30"/>
                <w:szCs w:val="30"/>
                <w:rtl/>
              </w:rPr>
              <w:t>جمهورية كوريا وتايل</w:t>
            </w:r>
            <w:r>
              <w:rPr>
                <w:rFonts w:ascii="Arabic Typesetting" w:hAnsi="Arabic Typesetting" w:cs="Arabic Typesetting" w:hint="cs"/>
                <w:color w:val="000000"/>
                <w:sz w:val="30"/>
                <w:szCs w:val="30"/>
                <w:rtl/>
              </w:rPr>
              <w:t>ند وترينيداد وتوباغو وجمهورية ت</w:t>
            </w:r>
            <w:r w:rsidRPr="00735F47">
              <w:rPr>
                <w:rFonts w:ascii="Arabic Typesetting" w:hAnsi="Arabic Typesetting" w:cs="Arabic Typesetting" w:hint="cs"/>
                <w:color w:val="000000"/>
                <w:sz w:val="30"/>
                <w:szCs w:val="30"/>
                <w:rtl/>
              </w:rPr>
              <w:t>نزانيا المتحدة وجنوب أفريقيا</w:t>
            </w:r>
          </w:p>
        </w:tc>
        <w:tc>
          <w:tcPr>
            <w:tcW w:w="3260" w:type="dxa"/>
            <w:tcBorders>
              <w:top w:val="nil"/>
              <w:left w:val="nil"/>
              <w:bottom w:val="nil"/>
              <w:right w:val="single" w:sz="4" w:space="0" w:color="auto"/>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hint="cs"/>
                <w:b/>
                <w:color w:val="000000"/>
                <w:sz w:val="30"/>
                <w:szCs w:val="30"/>
                <w:rtl/>
              </w:rPr>
              <w:t xml:space="preserve">"1" </w:t>
            </w:r>
            <w:r w:rsidRPr="00735F47">
              <w:rPr>
                <w:rFonts w:ascii="Arabic Typesetting" w:hAnsi="Arabic Typesetting" w:cs="Arabic Typesetting"/>
                <w:b/>
                <w:color w:val="000000"/>
                <w:sz w:val="30"/>
                <w:szCs w:val="30"/>
                <w:rtl/>
              </w:rPr>
              <w:t>قياس المساهمة الاقتصادية للصناعات القائمة على حق المؤلف في الاقتصاد</w:t>
            </w:r>
            <w:r w:rsidRPr="00735F47">
              <w:rPr>
                <w:rFonts w:ascii="Arabic Typesetting" w:hAnsi="Arabic Typesetting" w:cs="Arabic Typesetting" w:hint="cs"/>
                <w:b/>
                <w:color w:val="000000"/>
                <w:sz w:val="30"/>
                <w:szCs w:val="30"/>
                <w:rtl/>
              </w:rPr>
              <w:t xml:space="preserve">؛ "2" </w:t>
            </w:r>
            <w:r w:rsidRPr="00735F47">
              <w:rPr>
                <w:rFonts w:ascii="Arabic Typesetting" w:hAnsi="Arabic Typesetting" w:cs="Arabic Typesetting"/>
                <w:b/>
                <w:color w:val="000000"/>
                <w:sz w:val="30"/>
                <w:szCs w:val="30"/>
                <w:rtl/>
              </w:rPr>
              <w:t>و</w:t>
            </w:r>
            <w:r w:rsidRPr="00735F47">
              <w:rPr>
                <w:rFonts w:ascii="Arabic Typesetting" w:hAnsi="Arabic Typesetting" w:cs="Arabic Typesetting" w:hint="cs"/>
                <w:b/>
                <w:color w:val="000000"/>
                <w:sz w:val="30"/>
                <w:szCs w:val="30"/>
                <w:rtl/>
              </w:rPr>
              <w:t>إ</w:t>
            </w:r>
            <w:r w:rsidRPr="00735F47">
              <w:rPr>
                <w:rFonts w:ascii="Arabic Typesetting" w:hAnsi="Arabic Typesetting" w:cs="Arabic Typesetting"/>
                <w:b/>
                <w:color w:val="000000"/>
                <w:sz w:val="30"/>
                <w:szCs w:val="30"/>
                <w:rtl/>
              </w:rPr>
              <w:t>قامة الأسس لرسم السياسات من خلال الانتفاع بالمعلومات الإحصائية</w:t>
            </w:r>
            <w:r w:rsidRPr="00735F47">
              <w:rPr>
                <w:rFonts w:ascii="Arabic Typesetting" w:hAnsi="Arabic Typesetting" w:cs="Arabic Typesetting"/>
                <w:color w:val="000000"/>
                <w:sz w:val="30"/>
                <w:szCs w:val="30"/>
              </w:rPr>
              <w:t xml:space="preserve"> </w:t>
            </w:r>
          </w:p>
        </w:tc>
      </w:tr>
      <w:tr w:rsidR="00FD64AF" w:rsidRPr="00E85D27" w:rsidTr="00E67543">
        <w:trPr>
          <w:cantSplit/>
          <w:trHeight w:val="537"/>
          <w:jc w:val="center"/>
        </w:trPr>
        <w:tc>
          <w:tcPr>
            <w:tcW w:w="1873" w:type="dxa"/>
            <w:tcBorders>
              <w:top w:val="nil"/>
              <w:left w:val="single" w:sz="4" w:space="0" w:color="auto"/>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دراسات لأثر صناعات معينة تقوم على حق المؤلف</w:t>
            </w:r>
            <w:r w:rsidRPr="00735F47">
              <w:rPr>
                <w:rFonts w:ascii="Arabic Typesetting" w:hAnsi="Arabic Typesetting" w:cs="Arabic Typesetting"/>
                <w:color w:val="000000"/>
                <w:sz w:val="30"/>
                <w:szCs w:val="30"/>
              </w:rPr>
              <w:t xml:space="preserve"> </w:t>
            </w:r>
          </w:p>
        </w:tc>
        <w:tc>
          <w:tcPr>
            <w:tcW w:w="1134" w:type="dxa"/>
            <w:tcBorders>
              <w:top w:val="nil"/>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من يناير إلى ديسمبر 2012</w:t>
            </w:r>
          </w:p>
        </w:tc>
        <w:tc>
          <w:tcPr>
            <w:tcW w:w="2835" w:type="dxa"/>
            <w:tcBorders>
              <w:top w:val="nil"/>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hint="cs"/>
                <w:color w:val="000000"/>
                <w:sz w:val="30"/>
                <w:szCs w:val="30"/>
                <w:rtl/>
              </w:rPr>
              <w:t>الصين والمكسيك ولبنان</w:t>
            </w:r>
          </w:p>
        </w:tc>
        <w:tc>
          <w:tcPr>
            <w:tcW w:w="3260" w:type="dxa"/>
            <w:tcBorders>
              <w:top w:val="nil"/>
              <w:left w:val="nil"/>
              <w:bottom w:val="single" w:sz="4" w:space="0" w:color="auto"/>
              <w:right w:val="single" w:sz="4" w:space="0" w:color="auto"/>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"1" تحليل أثر حق المؤلف في صناعات معينة تقوم على حق المؤلف؛ "2" وضمان فهم أعمق لتوجهات الصناعات الإبداعية والعوامل المؤثرة في أدائها</w:t>
            </w:r>
            <w:r w:rsidRPr="00735F47">
              <w:rPr>
                <w:rFonts w:ascii="Arabic Typesetting" w:hAnsi="Arabic Typesetting" w:cs="Arabic Typesetting"/>
                <w:color w:val="000000"/>
                <w:sz w:val="30"/>
                <w:szCs w:val="30"/>
              </w:rPr>
              <w:t xml:space="preserve"> </w:t>
            </w:r>
          </w:p>
        </w:tc>
      </w:tr>
      <w:tr w:rsidR="00FD64AF" w:rsidRPr="00E85D27" w:rsidTr="0006363A">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7908F5">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FD64AF" w:rsidRPr="00E85D27" w:rsidTr="0006363A">
        <w:trPr>
          <w:cantSplit/>
          <w:trHeight w:val="1524"/>
          <w:jc w:val="center"/>
        </w:trPr>
        <w:tc>
          <w:tcPr>
            <w:tcW w:w="1873" w:type="dxa"/>
            <w:tcBorders>
              <w:top w:val="single" w:sz="4" w:space="0" w:color="auto"/>
              <w:left w:val="single" w:sz="4" w:space="0" w:color="auto"/>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نشر وترجمة أدوات التدريب على إدارة الملكية الفكرية في صناعات معينة في مجال حق المؤلف</w:t>
            </w:r>
            <w:r w:rsidRPr="00735F47">
              <w:rPr>
                <w:rFonts w:ascii="Arabic Typesetting" w:hAnsi="Arabic Typesetting" w:cs="Arabic Typesetting"/>
                <w:color w:val="000000"/>
                <w:sz w:val="30"/>
                <w:szCs w:val="30"/>
              </w:rPr>
              <w:t xml:space="preserve"> </w:t>
            </w:r>
          </w:p>
        </w:tc>
        <w:tc>
          <w:tcPr>
            <w:tcW w:w="1134" w:type="dxa"/>
            <w:tcBorders>
              <w:top w:val="single" w:sz="4" w:space="0" w:color="auto"/>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من يناير إلى ديسمبر 2012</w:t>
            </w:r>
          </w:p>
        </w:tc>
        <w:tc>
          <w:tcPr>
            <w:tcW w:w="2835" w:type="dxa"/>
            <w:tcBorders>
              <w:top w:val="single" w:sz="4" w:space="0" w:color="auto"/>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كل الدول الأعضاء في الويبو</w:t>
            </w:r>
          </w:p>
        </w:tc>
        <w:tc>
          <w:tcPr>
            <w:tcW w:w="3260" w:type="dxa"/>
            <w:tcBorders>
              <w:top w:val="single" w:sz="4" w:space="0" w:color="auto"/>
              <w:left w:val="nil"/>
              <w:bottom w:val="single" w:sz="4" w:space="0" w:color="auto"/>
              <w:right w:val="single" w:sz="4" w:space="0" w:color="auto"/>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تعزيز معرفة أصحاب المصالح في الصناعات الإبداعية لفهم وإدارة الملكية الفكرية/حق المؤلف في صناعات إبداعية معينة ووجيهة</w:t>
            </w:r>
            <w:r w:rsidRPr="00735F47">
              <w:rPr>
                <w:rFonts w:ascii="Arabic Typesetting" w:hAnsi="Arabic Typesetting" w:cs="Arabic Typesetting"/>
                <w:color w:val="000000"/>
                <w:sz w:val="30"/>
                <w:szCs w:val="30"/>
              </w:rPr>
              <w:t xml:space="preserve"> </w:t>
            </w:r>
          </w:p>
        </w:tc>
      </w:tr>
      <w:tr w:rsidR="00FD64AF" w:rsidRPr="00E85D27" w:rsidTr="0006363A">
        <w:trPr>
          <w:cantSplit/>
          <w:trHeight w:val="547"/>
          <w:jc w:val="center"/>
        </w:trPr>
        <w:tc>
          <w:tcPr>
            <w:tcW w:w="1873" w:type="dxa"/>
            <w:tcBorders>
              <w:top w:val="single" w:sz="4" w:space="0" w:color="auto"/>
              <w:left w:val="single" w:sz="4" w:space="0" w:color="auto"/>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lastRenderedPageBreak/>
              <w:t>أنشطة لإذكاء الوعي والتدريب</w:t>
            </w:r>
            <w:r w:rsidRPr="00735F47">
              <w:rPr>
                <w:rFonts w:ascii="Arabic Typesetting" w:hAnsi="Arabic Typesetting" w:cs="Arabic Typesetting"/>
                <w:color w:val="000000"/>
                <w:sz w:val="30"/>
                <w:szCs w:val="30"/>
              </w:rPr>
              <w:t xml:space="preserve"> </w:t>
            </w:r>
          </w:p>
        </w:tc>
        <w:tc>
          <w:tcPr>
            <w:tcW w:w="1134" w:type="dxa"/>
            <w:tcBorders>
              <w:top w:val="single" w:sz="4" w:space="0" w:color="auto"/>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من يناير إلى ديسمبر 2012</w:t>
            </w:r>
          </w:p>
        </w:tc>
        <w:tc>
          <w:tcPr>
            <w:tcW w:w="2835" w:type="dxa"/>
            <w:tcBorders>
              <w:top w:val="single" w:sz="4" w:space="0" w:color="auto"/>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hint="cs"/>
                <w:color w:val="000000"/>
                <w:sz w:val="30"/>
                <w:szCs w:val="30"/>
                <w:rtl/>
              </w:rPr>
              <w:t>إكوادور والهند وجام</w:t>
            </w:r>
            <w:r>
              <w:rPr>
                <w:rFonts w:ascii="Arabic Typesetting" w:hAnsi="Arabic Typesetting" w:cs="Arabic Typesetting" w:hint="cs"/>
                <w:color w:val="000000"/>
                <w:sz w:val="30"/>
                <w:szCs w:val="30"/>
                <w:rtl/>
              </w:rPr>
              <w:t>ا</w:t>
            </w:r>
            <w:r w:rsidRPr="00735F47">
              <w:rPr>
                <w:rFonts w:ascii="Arabic Typesetting" w:hAnsi="Arabic Typesetting" w:cs="Arabic Typesetting" w:hint="cs"/>
                <w:color w:val="000000"/>
                <w:sz w:val="30"/>
                <w:szCs w:val="30"/>
                <w:rtl/>
              </w:rPr>
              <w:t>يكا وباراغواي ونيجيريا وتونس والفلبين</w:t>
            </w:r>
          </w:p>
        </w:tc>
        <w:tc>
          <w:tcPr>
            <w:tcW w:w="3260" w:type="dxa"/>
            <w:tcBorders>
              <w:top w:val="single" w:sz="4" w:space="0" w:color="auto"/>
              <w:left w:val="nil"/>
              <w:bottom w:val="single" w:sz="4" w:space="0" w:color="auto"/>
              <w:right w:val="single" w:sz="4" w:space="0" w:color="auto"/>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تعزيز معرفة أصحاب المصالح في الصناعات الإبداعية لفهم وإدارة الملكية الفكرية/حق المؤلف في صناعات إبداعية معينة ووجيهة</w:t>
            </w:r>
            <w:r w:rsidRPr="00735F47">
              <w:rPr>
                <w:rFonts w:ascii="Arabic Typesetting" w:hAnsi="Arabic Typesetting" w:cs="Arabic Typesetting"/>
                <w:color w:val="000000"/>
                <w:sz w:val="30"/>
                <w:szCs w:val="30"/>
              </w:rPr>
              <w:t xml:space="preserve"> </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7908F5">
              <w:rPr>
                <w:rFonts w:ascii="Arabic Typesetting" w:hAnsi="Arabic Typesetting" w:cs="Arabic Typesetting"/>
                <w:bCs/>
                <w:color w:val="000000"/>
                <w:sz w:val="40"/>
                <w:szCs w:val="40"/>
                <w:rtl/>
              </w:rPr>
              <w:t>النتيجة</w:t>
            </w:r>
            <w:r>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FD64AF" w:rsidRPr="00E85D27" w:rsidTr="00E67543">
        <w:trPr>
          <w:cantSplit/>
          <w:jc w:val="center"/>
        </w:trPr>
        <w:tc>
          <w:tcPr>
            <w:tcW w:w="1873" w:type="dxa"/>
            <w:tcBorders>
              <w:top w:val="single" w:sz="4" w:space="0" w:color="auto"/>
              <w:left w:val="single" w:sz="4" w:space="0" w:color="auto"/>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وضع المنهجيات</w:t>
            </w:r>
            <w:r w:rsidRPr="00735F47">
              <w:rPr>
                <w:rFonts w:ascii="Arabic Typesetting" w:hAnsi="Arabic Typesetting" w:cs="Arabic Typesetting"/>
                <w:color w:val="000000"/>
                <w:sz w:val="30"/>
                <w:szCs w:val="30"/>
              </w:rPr>
              <w:t xml:space="preserve"> </w:t>
            </w:r>
          </w:p>
        </w:tc>
        <w:tc>
          <w:tcPr>
            <w:tcW w:w="1134" w:type="dxa"/>
            <w:tcBorders>
              <w:top w:val="single" w:sz="4" w:space="0" w:color="auto"/>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من يناير إلى ديسمبر 2012</w:t>
            </w:r>
          </w:p>
        </w:tc>
        <w:tc>
          <w:tcPr>
            <w:tcW w:w="2835" w:type="dxa"/>
            <w:tcBorders>
              <w:top w:val="single" w:sz="4" w:space="0" w:color="auto"/>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كل الدول الأعضاء في الويبو</w:t>
            </w:r>
          </w:p>
        </w:tc>
        <w:tc>
          <w:tcPr>
            <w:tcW w:w="3260" w:type="dxa"/>
            <w:tcBorders>
              <w:top w:val="single" w:sz="4" w:space="0" w:color="auto"/>
              <w:left w:val="nil"/>
              <w:bottom w:val="single" w:sz="4" w:space="0" w:color="auto"/>
              <w:right w:val="single" w:sz="4" w:space="0" w:color="auto"/>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تقديم الأدوات اللازمة لتمكين راسمي السياسات من رسم سياسات الملكية الفكرية بالاستعانة بمنهجيات تحليلية عملية ومُجرّبة</w:t>
            </w:r>
            <w:r w:rsidRPr="00735F47">
              <w:rPr>
                <w:rFonts w:ascii="Arabic Typesetting" w:hAnsi="Arabic Typesetting" w:cs="Arabic Typesetting"/>
                <w:color w:val="000000"/>
                <w:sz w:val="30"/>
                <w:szCs w:val="30"/>
              </w:rPr>
              <w:t xml:space="preserve"> </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2406DB" w:rsidRDefault="00FD64AF" w:rsidP="00FD64AF">
      <w:pPr>
        <w:pStyle w:val="NormalParaAR"/>
        <w:keepNext/>
        <w:rPr>
          <w:b/>
          <w:bCs/>
        </w:rPr>
      </w:pPr>
      <w:r w:rsidRPr="00A20E67">
        <w:rPr>
          <w:b/>
          <w:bCs/>
          <w:sz w:val="40"/>
          <w:szCs w:val="40"/>
          <w:rtl/>
        </w:rPr>
        <w:t>الولايات المتحدة الأمريكية</w:t>
      </w:r>
      <w:r w:rsidRPr="00A20E67">
        <w:rPr>
          <w:rFonts w:hint="cs"/>
          <w:b/>
          <w:bCs/>
          <w:sz w:val="40"/>
          <w:szCs w:val="40"/>
          <w:rtl/>
        </w:rPr>
        <w:t>/حق المؤلف</w:t>
      </w:r>
      <w:r w:rsidRPr="002406DB">
        <w:rPr>
          <w:b/>
          <w:bCs/>
          <w:rtl/>
        </w:rPr>
        <w:t xml:space="preserve"> مساهمات المانحين والنفقات في سنة </w:t>
      </w:r>
      <w:r w:rsidRPr="002406DB">
        <w:rPr>
          <w:rFonts w:hint="cs"/>
          <w:b/>
          <w:bCs/>
          <w:rtl/>
        </w:rPr>
        <w:t>2012</w:t>
      </w:r>
      <w:r>
        <w:rPr>
          <w:b/>
          <w:bCs/>
          <w:rtl/>
        </w:rPr>
        <w:t xml:space="preserve"> </w:t>
      </w:r>
      <w:r w:rsidRPr="002406DB">
        <w:rPr>
          <w:rFonts w:hint="cs"/>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FC7187" w:rsidTr="00E67543">
        <w:trPr>
          <w:trHeight w:val="567"/>
          <w:jc w:val="center"/>
        </w:trPr>
        <w:tc>
          <w:tcPr>
            <w:tcW w:w="1843"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427,414</w:t>
            </w:r>
          </w:p>
        </w:tc>
        <w:tc>
          <w:tcPr>
            <w:tcW w:w="170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-5,250</w:t>
            </w:r>
          </w:p>
        </w:tc>
        <w:tc>
          <w:tcPr>
            <w:tcW w:w="184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310,157</w:t>
            </w:r>
          </w:p>
        </w:tc>
        <w:tc>
          <w:tcPr>
            <w:tcW w:w="170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112,007</w:t>
            </w:r>
          </w:p>
        </w:tc>
      </w:tr>
    </w:tbl>
    <w:p w:rsidR="00FD64AF" w:rsidRPr="002406DB" w:rsidRDefault="00FD64AF" w:rsidP="00FD64AF">
      <w:pPr>
        <w:spacing w:before="60" w:afterLines="60" w:after="144" w:line="300" w:lineRule="exact"/>
        <w:rPr>
          <w:rFonts w:ascii="Arabic Typesetting" w:hAnsi="Arabic Typesetting" w:cs="Arabic Typesetting"/>
          <w:b/>
          <w:sz w:val="30"/>
          <w:szCs w:val="30"/>
        </w:rPr>
      </w:pPr>
      <w:r>
        <w:rPr>
          <w:rFonts w:ascii="Arabic Typesetting" w:hAnsi="Arabic Typesetting" w:cs="Arabic Typesetting" w:hint="cs"/>
          <w:b/>
          <w:iCs/>
          <w:sz w:val="30"/>
          <w:szCs w:val="30"/>
          <w:vertAlign w:val="superscript"/>
          <w:rtl/>
        </w:rPr>
        <w:t>1.</w:t>
      </w:r>
      <w:r w:rsidRPr="00FC7187">
        <w:rPr>
          <w:rFonts w:ascii="Arabic Typesetting" w:hAnsi="Arabic Typesetting" w:cs="Arabic Typesetting" w:hint="cs"/>
          <w:b/>
          <w:iCs/>
          <w:sz w:val="30"/>
          <w:szCs w:val="30"/>
          <w:rtl/>
        </w:rPr>
        <w:t xml:space="preserve"> </w:t>
      </w:r>
      <w:r w:rsidRPr="00FC7187">
        <w:rPr>
          <w:rFonts w:ascii="Arabic Typesetting" w:hAnsi="Arabic Typesetting" w:cs="Arabic Typesetting"/>
          <w:b/>
          <w:i/>
          <w:iCs/>
          <w:sz w:val="30"/>
          <w:szCs w:val="30"/>
          <w:rtl/>
        </w:rPr>
        <w:t>بيانات الويبو المالية 2012 (المرفق الثالث</w:t>
      </w:r>
      <w:r w:rsidRPr="00FC7187">
        <w:rPr>
          <w:rFonts w:ascii="Arabic Typesetting" w:hAnsi="Arabic Typesetting" w:cs="Arabic Typesetting" w:hint="cs"/>
          <w:b/>
          <w:i/>
          <w:iCs/>
          <w:sz w:val="30"/>
          <w:szCs w:val="30"/>
          <w:rtl/>
        </w:rPr>
        <w:t>)</w:t>
      </w:r>
    </w:p>
    <w:p w:rsidR="00FD64AF" w:rsidRPr="002406DB" w:rsidRDefault="00FD64AF" w:rsidP="00FD64AF">
      <w:pPr>
        <w:spacing w:before="60" w:afterLines="60" w:after="144" w:line="300" w:lineRule="exact"/>
        <w:rPr>
          <w:rFonts w:ascii="Arabic Typesetting" w:hAnsi="Arabic Typesetting" w:cs="Arabic Typesetting"/>
          <w:bCs/>
          <w:color w:val="000000"/>
          <w:sz w:val="30"/>
          <w:szCs w:val="30"/>
        </w:rPr>
      </w:pPr>
    </w:p>
    <w:p w:rsidR="00FD64AF" w:rsidRPr="00A20E67" w:rsidRDefault="00FD64AF" w:rsidP="00FD64AF">
      <w:pPr>
        <w:pStyle w:val="NormalParaAR"/>
        <w:keepNext/>
        <w:rPr>
          <w:b/>
          <w:bCs/>
          <w:sz w:val="40"/>
          <w:szCs w:val="40"/>
        </w:rPr>
      </w:pPr>
      <w:r w:rsidRPr="00A20E67">
        <w:rPr>
          <w:b/>
          <w:bCs/>
          <w:sz w:val="40"/>
          <w:szCs w:val="40"/>
          <w:rtl/>
        </w:rPr>
        <w:t>الولايات المتحدة الأمريكية</w:t>
      </w:r>
      <w:r w:rsidRPr="00A20E67">
        <w:rPr>
          <w:rFonts w:hint="cs"/>
          <w:b/>
          <w:bCs/>
          <w:sz w:val="40"/>
          <w:szCs w:val="40"/>
          <w:rtl/>
        </w:rPr>
        <w:t>/إنفاذ حقوق الملكية الفكرية</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835"/>
        <w:gridCol w:w="3260"/>
      </w:tblGrid>
      <w:tr w:rsidR="00FD64AF" w:rsidRPr="00E85D27" w:rsidTr="00E67543">
        <w:trPr>
          <w:cantSplit/>
          <w:jc w:val="center"/>
        </w:trPr>
        <w:tc>
          <w:tcPr>
            <w:tcW w:w="910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A20E67">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FD64AF" w:rsidRPr="00E85D27" w:rsidTr="00E67543">
        <w:trPr>
          <w:cantSplit/>
          <w:jc w:val="center"/>
        </w:trPr>
        <w:tc>
          <w:tcPr>
            <w:tcW w:w="187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187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حلقة عمل إقليمية بشأن إنفاذ حقوق الملكية الفكرية لفائدة الهيئات القضائية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22 و23 مايو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أنتيغوا </w:t>
            </w:r>
            <w:proofErr w:type="spellStart"/>
            <w:r>
              <w:rPr>
                <w:rFonts w:ascii="Arabic Typesetting" w:hAnsi="Arabic Typesetting" w:cs="Arabic Typesetting" w:hint="cs"/>
                <w:color w:val="000000"/>
                <w:sz w:val="30"/>
                <w:szCs w:val="30"/>
                <w:rtl/>
              </w:rPr>
              <w:t>وبربودا</w:t>
            </w:r>
            <w:proofErr w:type="spellEnd"/>
            <w:r>
              <w:rPr>
                <w:rFonts w:ascii="Arabic Typesetting" w:hAnsi="Arabic Typesetting" w:cs="Arabic Typesetting" w:hint="cs"/>
                <w:color w:val="000000"/>
                <w:sz w:val="30"/>
                <w:szCs w:val="30"/>
                <w:rtl/>
              </w:rPr>
              <w:t xml:space="preserve">/أنتيغوا </w:t>
            </w:r>
            <w:proofErr w:type="spellStart"/>
            <w:r>
              <w:rPr>
                <w:rFonts w:ascii="Arabic Typesetting" w:hAnsi="Arabic Typesetting" w:cs="Arabic Typesetting" w:hint="cs"/>
                <w:color w:val="000000"/>
                <w:sz w:val="30"/>
                <w:szCs w:val="30"/>
                <w:rtl/>
              </w:rPr>
              <w:t>وبربودا</w:t>
            </w:r>
            <w:proofErr w:type="spellEnd"/>
            <w:r>
              <w:rPr>
                <w:rFonts w:ascii="Arabic Typesetting" w:hAnsi="Arabic Typesetting" w:cs="Arabic Typesetting" w:hint="cs"/>
                <w:color w:val="000000"/>
                <w:sz w:val="30"/>
                <w:szCs w:val="30"/>
                <w:rtl/>
              </w:rPr>
              <w:t>؛ ودومينيكا و</w:t>
            </w:r>
            <w:r w:rsidRPr="00700872">
              <w:rPr>
                <w:rFonts w:ascii="Arabic Typesetting" w:hAnsi="Arabic Typesetting" w:cs="Arabic Typesetting"/>
                <w:color w:val="000000"/>
                <w:sz w:val="30"/>
                <w:szCs w:val="30"/>
                <w:rtl/>
              </w:rPr>
              <w:t>غرينادا</w:t>
            </w:r>
            <w:r>
              <w:rPr>
                <w:rFonts w:ascii="Arabic Typesetting" w:hAnsi="Arabic Typesetting" w:cs="Arabic Typesetting" w:hint="cs"/>
                <w:color w:val="000000"/>
                <w:sz w:val="30"/>
                <w:szCs w:val="30"/>
                <w:rtl/>
              </w:rPr>
              <w:t xml:space="preserve"> و</w:t>
            </w:r>
            <w:r w:rsidRPr="00700872">
              <w:rPr>
                <w:rFonts w:ascii="Arabic Typesetting" w:hAnsi="Arabic Typesetting" w:cs="Arabic Typesetting"/>
                <w:color w:val="000000"/>
                <w:sz w:val="30"/>
                <w:szCs w:val="30"/>
                <w:rtl/>
              </w:rPr>
              <w:t>سانت كيتس ونيفس</w:t>
            </w:r>
            <w:r>
              <w:rPr>
                <w:rFonts w:ascii="Arabic Typesetting" w:hAnsi="Arabic Typesetting" w:cs="Arabic Typesetting" w:hint="cs"/>
                <w:color w:val="000000"/>
                <w:sz w:val="30"/>
                <w:szCs w:val="30"/>
                <w:rtl/>
              </w:rPr>
              <w:t xml:space="preserve"> وسانت لوسيا</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تحسين مستوى المهارات والمعارف اللازم للتعامل مع قضايا الملكية الفكرية والفصل فيها بطريقة عادلة وناجعة ومتسقة في إطار الهدف الاستراتيجي السادس</w:t>
            </w:r>
          </w:p>
        </w:tc>
      </w:tr>
      <w:tr w:rsidR="00FD64AF" w:rsidRPr="00E85D27" w:rsidTr="00E67543">
        <w:trPr>
          <w:cantSplit/>
          <w:jc w:val="center"/>
        </w:trPr>
        <w:tc>
          <w:tcPr>
            <w:tcW w:w="187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حلقة عمل إقليمية بشأن إنفاذ حقوق الملكية الفكرية لفائدة الهيئات القضائية والمسؤولين عن إنفاذ القانون</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26 و27</w:t>
            </w:r>
            <w:r w:rsidRPr="00E85D27">
              <w:rPr>
                <w:rFonts w:ascii="Arabic Typesetting" w:hAnsi="Arabic Typesetting" w:cs="Arabic Typesetting"/>
                <w:b/>
                <w:color w:val="000000"/>
                <w:sz w:val="30"/>
                <w:szCs w:val="30"/>
                <w:rtl/>
              </w:rPr>
              <w:t xml:space="preserve"> يوليو 2012</w:t>
            </w:r>
          </w:p>
        </w:tc>
        <w:tc>
          <w:tcPr>
            <w:tcW w:w="2835" w:type="dxa"/>
          </w:tcPr>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eastAsia="ko-KR"/>
              </w:rPr>
            </w:pPr>
            <w:r>
              <w:rPr>
                <w:rFonts w:ascii="Arabic Typesetting" w:hAnsi="Arabic Typesetting" w:cs="Arabic Typesetting" w:hint="cs"/>
                <w:color w:val="000000"/>
                <w:sz w:val="30"/>
                <w:szCs w:val="30"/>
                <w:rtl/>
                <w:lang w:eastAsia="ko-KR"/>
              </w:rPr>
              <w:t>زامبيا/بوتسوانا وغامبيا وغانا وكينيا وليسوتو وليبيريا ومدغشقر وملاوي وموريشيوس وموزامبيق وناميبيا وسيشيل وسيراليون وجنوب أفريقيا والسودان وسوازيلند وأوغندا وجمهورية تنزانيا المتحدة وزامبيا وزمبابوي</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في إطار الهدف الاستراتيجي السادس: "1"</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 xml:space="preserve">دراسة قيمة حماية الملكية الفكرية وإنفاذها بالنسبة إلى التنمية الاجتماعية والاقتصادية في البلدان المشاركة؛ "2" ودراسة الحد الأدنى من المعايير ومواطن المرونة الواردة في الجزء الثالث من اتفاق تريبس؛ "3" واستعراض القضايا الموضوعية، ومنها إذكاء وعي المستهلك كتدبير وقائي والتخلص المنصف من السلع المنتهكة للقوانين؛ "4" ودراسة الاستراتيجيات الوطنية والإقليمية التي تحقق التعاون الفعال، بما فيها الشراكات بين القطاعين العام والخاص، فضلا عن الاحتياجات في مجال تكوين الكفاءات. </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2F3A99" w:rsidRDefault="00FD64AF" w:rsidP="00FD64AF">
      <w:pPr>
        <w:pStyle w:val="NormalParaAR"/>
        <w:keepNext/>
        <w:rPr>
          <w:b/>
          <w:bCs/>
        </w:rPr>
      </w:pPr>
      <w:r w:rsidRPr="00A20E67">
        <w:rPr>
          <w:b/>
          <w:bCs/>
          <w:sz w:val="40"/>
          <w:szCs w:val="40"/>
          <w:rtl/>
        </w:rPr>
        <w:lastRenderedPageBreak/>
        <w:t>الولايات المتحدة الأمريكية</w:t>
      </w:r>
      <w:r w:rsidRPr="00A20E67">
        <w:rPr>
          <w:rFonts w:hint="cs"/>
          <w:b/>
          <w:bCs/>
          <w:sz w:val="40"/>
          <w:szCs w:val="40"/>
          <w:rtl/>
        </w:rPr>
        <w:t>/إنفاذ حقوق الملكية الفكرية</w:t>
      </w:r>
      <w:r w:rsidRPr="005D73E0">
        <w:rPr>
          <w:rFonts w:hint="cs"/>
          <w:b/>
          <w:bCs/>
          <w:rtl/>
        </w:rPr>
        <w:t xml:space="preserve"> - </w:t>
      </w:r>
      <w:r w:rsidRPr="005D73E0">
        <w:rPr>
          <w:b/>
          <w:bCs/>
          <w:rtl/>
        </w:rPr>
        <w:t xml:space="preserve">مساهمات المانحين والنفقات في سنة </w:t>
      </w:r>
      <w:r w:rsidRPr="005D73E0">
        <w:rPr>
          <w:rFonts w:hint="cs"/>
          <w:b/>
          <w:bCs/>
          <w:rtl/>
        </w:rPr>
        <w:t>2012</w:t>
      </w:r>
      <w:r w:rsidRPr="005D73E0">
        <w:rPr>
          <w:b/>
          <w:bCs/>
          <w:rtl/>
        </w:rPr>
        <w:t xml:space="preserve"> </w:t>
      </w:r>
      <w:r w:rsidRPr="005D73E0">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FC7187" w:rsidTr="00E67543">
        <w:trPr>
          <w:trHeight w:val="567"/>
          <w:jc w:val="center"/>
        </w:trPr>
        <w:tc>
          <w:tcPr>
            <w:tcW w:w="1843"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46,932</w:t>
            </w:r>
          </w:p>
        </w:tc>
        <w:tc>
          <w:tcPr>
            <w:tcW w:w="170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92,166</w:t>
            </w:r>
          </w:p>
        </w:tc>
        <w:tc>
          <w:tcPr>
            <w:tcW w:w="184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109,103</w:t>
            </w:r>
          </w:p>
        </w:tc>
        <w:tc>
          <w:tcPr>
            <w:tcW w:w="170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29,995</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FC7187">
        <w:rPr>
          <w:rFonts w:ascii="Arabic Typesetting" w:hAnsi="Arabic Typesetting" w:cs="Arabic Typesetting"/>
          <w:i/>
          <w:iCs/>
          <w:sz w:val="30"/>
          <w:szCs w:val="30"/>
          <w:rtl/>
        </w:rPr>
        <w:t>بيانات الويبو المالية 2012 (المرفق الثالث</w:t>
      </w:r>
      <w:r w:rsidRPr="00FC7187">
        <w:rPr>
          <w:rFonts w:ascii="Arabic Typesetting" w:hAnsi="Arabic Typesetting" w:cs="Arabic Typesetting" w:hint="cs"/>
          <w:i/>
          <w:iCs/>
          <w:sz w:val="30"/>
          <w:szCs w:val="30"/>
          <w:rtl/>
        </w:rPr>
        <w:t>)</w:t>
      </w:r>
    </w:p>
    <w:p w:rsidR="00FD64AF" w:rsidRPr="002406DB" w:rsidRDefault="00FD64AF" w:rsidP="00FD64AF">
      <w:pPr>
        <w:pStyle w:val="NormalParaAR"/>
        <w:rPr>
          <w:rtl/>
        </w:rPr>
      </w:pPr>
    </w:p>
    <w:p w:rsidR="00FD64AF" w:rsidRPr="00A20E67" w:rsidRDefault="00FD64AF" w:rsidP="00FD64AF">
      <w:pPr>
        <w:pStyle w:val="NormalParaAR"/>
        <w:keepNext/>
        <w:rPr>
          <w:b/>
          <w:bCs/>
          <w:sz w:val="40"/>
          <w:szCs w:val="40"/>
        </w:rPr>
      </w:pPr>
      <w:r w:rsidRPr="00A20E67">
        <w:rPr>
          <w:b/>
          <w:bCs/>
          <w:sz w:val="40"/>
          <w:szCs w:val="40"/>
          <w:rtl/>
        </w:rPr>
        <w:t>الولايات المتحدة الأمريكية</w:t>
      </w:r>
      <w:r w:rsidRPr="00A20E67">
        <w:rPr>
          <w:rFonts w:hint="cs"/>
          <w:b/>
          <w:bCs/>
          <w:sz w:val="40"/>
          <w:szCs w:val="40"/>
          <w:rtl/>
        </w:rPr>
        <w:t>/</w:t>
      </w:r>
      <w:r w:rsidRPr="00A20E67">
        <w:rPr>
          <w:b/>
          <w:bCs/>
          <w:sz w:val="40"/>
          <w:szCs w:val="40"/>
          <w:rtl/>
        </w:rPr>
        <w:t>الشركات الصغيرة والمتوسطة</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700"/>
        <w:gridCol w:w="2410"/>
        <w:gridCol w:w="3119"/>
      </w:tblGrid>
      <w:tr w:rsidR="00FD64AF" w:rsidRPr="00E85D27" w:rsidTr="00E67543">
        <w:trPr>
          <w:jc w:val="center"/>
        </w:trPr>
        <w:tc>
          <w:tcPr>
            <w:tcW w:w="910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A20E67">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تسهيل الانتفاع بالملكية الفكرية في سبيل التنمية</w:t>
            </w:r>
          </w:p>
        </w:tc>
      </w:tr>
      <w:tr w:rsidR="00FD64AF" w:rsidRPr="00E85D27" w:rsidTr="00E67543">
        <w:trPr>
          <w:jc w:val="center"/>
        </w:trPr>
        <w:tc>
          <w:tcPr>
            <w:tcW w:w="187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700"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410"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119"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66"/>
          <w:jc w:val="center"/>
        </w:trPr>
        <w:tc>
          <w:tcPr>
            <w:tcW w:w="187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إعداد إصدارين وطنيين من قاعدة بيانات</w:t>
            </w:r>
            <w:r w:rsidRPr="00E85D27">
              <w:rPr>
                <w:rFonts w:ascii="Arabic Typesetting" w:hAnsi="Arabic Typesetting" w:cs="Arabic Typesetting"/>
                <w:b/>
                <w:color w:val="000000"/>
                <w:sz w:val="30"/>
                <w:szCs w:val="30"/>
              </w:rPr>
              <w:t xml:space="preserve"> </w:t>
            </w:r>
            <w:r w:rsidRPr="00E85D27">
              <w:rPr>
                <w:rFonts w:ascii="Arabic Typesetting" w:hAnsi="Arabic Typesetting" w:cs="Arabic Typesetting"/>
                <w:color w:val="000000"/>
                <w:sz w:val="30"/>
                <w:szCs w:val="30"/>
              </w:rPr>
              <w:t>IP Panorama</w:t>
            </w:r>
            <w:r w:rsidRPr="00E85D27">
              <w:rPr>
                <w:rFonts w:ascii="Arabic Typesetting" w:hAnsi="Arabic Typesetting" w:cs="Arabic Typesetting"/>
                <w:b/>
                <w:color w:val="000000"/>
                <w:sz w:val="30"/>
                <w:szCs w:val="30"/>
              </w:rPr>
              <w:t xml:space="preserve"> </w:t>
            </w:r>
            <w:r>
              <w:rPr>
                <w:rFonts w:ascii="Arabic Typesetting" w:hAnsi="Arabic Typesetting" w:cs="Arabic Typesetting" w:hint="cs"/>
                <w:b/>
                <w:color w:val="000000"/>
                <w:sz w:val="30"/>
                <w:szCs w:val="30"/>
                <w:rtl/>
              </w:rPr>
              <w:t>(</w:t>
            </w:r>
            <w:r w:rsidRPr="00E85D27">
              <w:rPr>
                <w:rFonts w:ascii="Arabic Typesetting" w:hAnsi="Arabic Typesetting" w:cs="Arabic Typesetting"/>
                <w:b/>
                <w:color w:val="000000"/>
                <w:sz w:val="30"/>
                <w:szCs w:val="30"/>
                <w:rtl/>
              </w:rPr>
              <w:t>بالسواحيلية</w:t>
            </w:r>
            <w:r>
              <w:rPr>
                <w:rFonts w:ascii="Arabic Typesetting" w:hAnsi="Arabic Typesetting" w:cs="Arabic Typesetting" w:hint="cs"/>
                <w:b/>
                <w:color w:val="000000"/>
                <w:sz w:val="30"/>
                <w:szCs w:val="30"/>
                <w:rtl/>
              </w:rPr>
              <w:t>)</w:t>
            </w:r>
          </w:p>
        </w:tc>
        <w:tc>
          <w:tcPr>
            <w:tcW w:w="170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ديسمبر 2012</w:t>
            </w:r>
          </w:p>
        </w:tc>
        <w:tc>
          <w:tcPr>
            <w:tcW w:w="241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كينيا</w:t>
            </w:r>
          </w:p>
        </w:tc>
        <w:tc>
          <w:tcPr>
            <w:tcW w:w="3119"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إذكاء وعي الشركات الصغيرة والمتوسطة والمؤسسات الداعمة لها بإدارة أصول الملكية الفكرية</w:t>
            </w:r>
          </w:p>
        </w:tc>
      </w:tr>
      <w:tr w:rsidR="00FD64AF" w:rsidRPr="00E85D27" w:rsidTr="00E67543">
        <w:trPr>
          <w:trHeight w:val="546"/>
          <w:jc w:val="center"/>
        </w:trPr>
        <w:tc>
          <w:tcPr>
            <w:tcW w:w="187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التكليف بإعداد أربعة منشورات هي: (1) الإدارة الاستراتيجية لأصول الملكية الفكرية من أجل إضفاء القيمة على الأعمال؛ (2) ودور الملكية الفكرية في عقود الامتياز؛ (3) وإدارة الأسرار التجارية: دليل عملي؛ (4)</w:t>
            </w:r>
            <w:r>
              <w:rPr>
                <w:rFonts w:ascii="Arabic Typesetting" w:hAnsi="Arabic Typesetting" w:cs="Arabic Typesetting" w:hint="cs"/>
                <w:b/>
                <w:color w:val="000000"/>
                <w:sz w:val="30"/>
                <w:szCs w:val="30"/>
                <w:rtl/>
              </w:rPr>
              <w:t> </w:t>
            </w:r>
            <w:r w:rsidRPr="00E85D27">
              <w:rPr>
                <w:rFonts w:ascii="Arabic Typesetting" w:hAnsi="Arabic Typesetting" w:cs="Arabic Typesetting"/>
                <w:b/>
                <w:color w:val="000000"/>
                <w:sz w:val="30"/>
                <w:szCs w:val="30"/>
                <w:rtl/>
              </w:rPr>
              <w:t>وتسخير الملكية الفكرية لأغراض التمويل</w:t>
            </w:r>
          </w:p>
        </w:tc>
        <w:tc>
          <w:tcPr>
            <w:tcW w:w="170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 xml:space="preserve">العمل جار على قدم وساق (وسيستكمل في </w:t>
            </w:r>
            <w:r>
              <w:rPr>
                <w:rFonts w:ascii="Arabic Typesetting" w:hAnsi="Arabic Typesetting" w:cs="Arabic Typesetting" w:hint="cs"/>
                <w:b/>
                <w:color w:val="000000"/>
                <w:sz w:val="30"/>
                <w:szCs w:val="30"/>
                <w:rtl/>
              </w:rPr>
              <w:t>عام</w:t>
            </w:r>
            <w:r w:rsidRPr="00E85D27">
              <w:rPr>
                <w:rFonts w:ascii="Arabic Typesetting" w:hAnsi="Arabic Typesetting" w:cs="Arabic Typesetting"/>
                <w:b/>
                <w:color w:val="000000"/>
                <w:sz w:val="30"/>
                <w:szCs w:val="30"/>
                <w:rtl/>
              </w:rPr>
              <w:t> 2013</w:t>
            </w:r>
            <w:r>
              <w:rPr>
                <w:rFonts w:ascii="Arabic Typesetting" w:hAnsi="Arabic Typesetting" w:cs="Arabic Typesetting" w:hint="cs"/>
                <w:b/>
                <w:color w:val="000000"/>
                <w:sz w:val="30"/>
                <w:szCs w:val="30"/>
                <w:rtl/>
              </w:rPr>
              <w:t>). في الشركات الجيدة: يستكمل رسم الخرائط لقضايا الملكية الفكرية المطروحة في مجال عقود الامتياز. وتجري الترجمة إلى لغات الأمم المتحدة (فيما عدا اللغة الروسية)</w:t>
            </w:r>
          </w:p>
        </w:tc>
        <w:tc>
          <w:tcPr>
            <w:tcW w:w="241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119"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إذكاء وعي الشركات الصغيرة والمتوسطة والمؤسسات الداعمة لها بإدارة أصول الملكية الفكرية</w:t>
            </w:r>
          </w:p>
        </w:tc>
      </w:tr>
    </w:tbl>
    <w:p w:rsidR="00FD64AF" w:rsidRPr="005474DE" w:rsidRDefault="00FD64AF" w:rsidP="00FD64AF">
      <w:pPr>
        <w:pStyle w:val="NormalParaAR"/>
        <w:rPr>
          <w:rtl/>
        </w:rPr>
      </w:pPr>
    </w:p>
    <w:p w:rsidR="00FD64AF" w:rsidRPr="002F3A99" w:rsidRDefault="00FD64AF" w:rsidP="00FD64AF">
      <w:pPr>
        <w:pStyle w:val="NormalParaAR"/>
        <w:keepNext/>
        <w:rPr>
          <w:b/>
          <w:bCs/>
        </w:rPr>
      </w:pPr>
      <w:r w:rsidRPr="00327C02">
        <w:rPr>
          <w:b/>
          <w:bCs/>
          <w:sz w:val="40"/>
          <w:szCs w:val="40"/>
          <w:rtl/>
        </w:rPr>
        <w:t>الولايات المتحدة الأمريكية</w:t>
      </w:r>
      <w:r w:rsidRPr="00327C02">
        <w:rPr>
          <w:rFonts w:hint="cs"/>
          <w:b/>
          <w:bCs/>
          <w:sz w:val="40"/>
          <w:szCs w:val="40"/>
          <w:rtl/>
        </w:rPr>
        <w:t>/</w:t>
      </w:r>
      <w:r w:rsidRPr="00327C02">
        <w:rPr>
          <w:b/>
          <w:bCs/>
          <w:sz w:val="40"/>
          <w:szCs w:val="40"/>
          <w:rtl/>
        </w:rPr>
        <w:t>الشركات الصغيرة والمتوسطة</w:t>
      </w:r>
      <w:r w:rsidRPr="002F3A99">
        <w:rPr>
          <w:b/>
          <w:bCs/>
          <w:rtl/>
        </w:rPr>
        <w:t xml:space="preserve"> مساهمات المانحين والنفقات في سنة </w:t>
      </w:r>
      <w:r w:rsidRPr="002F3A99">
        <w:rPr>
          <w:rFonts w:hint="cs"/>
          <w:b/>
          <w:bCs/>
          <w:rtl/>
        </w:rPr>
        <w:t xml:space="preserve">2012 </w:t>
      </w:r>
      <w:r w:rsidRPr="002A3D20">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3"/>
        <w:gridCol w:w="1701"/>
        <w:gridCol w:w="1843"/>
        <w:gridCol w:w="1701"/>
        <w:gridCol w:w="2210"/>
      </w:tblGrid>
      <w:tr w:rsidR="00FD64AF" w:rsidRPr="00E85D27" w:rsidTr="00E67543">
        <w:trPr>
          <w:trHeight w:val="567"/>
          <w:jc w:val="center"/>
        </w:trPr>
        <w:tc>
          <w:tcPr>
            <w:tcW w:w="1843" w:type="dxa"/>
            <w:shd w:val="clear" w:color="auto" w:fill="CCFFFF"/>
            <w:tcMar>
              <w:top w:w="0" w:type="dxa"/>
              <w:left w:w="108" w:type="dxa"/>
              <w:bottom w:w="0" w:type="dxa"/>
              <w:right w:w="108" w:type="dxa"/>
            </w:tcMar>
            <w:vAlign w:val="center"/>
          </w:tcPr>
          <w:p w:rsidR="00FD64AF" w:rsidRPr="00E85D27" w:rsidRDefault="00FD64AF" w:rsidP="00E67543">
            <w:pPr>
              <w:keepNext/>
              <w:keepLines/>
              <w:spacing w:before="60" w:afterLines="60" w:after="144" w:line="300" w:lineRule="exact"/>
              <w:jc w:val="center"/>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الرصيد في 31 ديسمبر 2011</w:t>
            </w:r>
          </w:p>
        </w:tc>
        <w:tc>
          <w:tcPr>
            <w:tcW w:w="1701" w:type="dxa"/>
            <w:shd w:val="clear" w:color="auto" w:fill="CCFFFF"/>
            <w:tcMar>
              <w:top w:w="0" w:type="dxa"/>
              <w:left w:w="108" w:type="dxa"/>
              <w:bottom w:w="0" w:type="dxa"/>
              <w:right w:w="108" w:type="dxa"/>
            </w:tcMar>
            <w:vAlign w:val="center"/>
          </w:tcPr>
          <w:p w:rsidR="00FD64AF" w:rsidRPr="00E85D27" w:rsidRDefault="00FD64AF" w:rsidP="00E67543">
            <w:pPr>
              <w:keepNext/>
              <w:keepLines/>
              <w:spacing w:before="60" w:afterLines="60" w:after="144" w:line="300" w:lineRule="exact"/>
              <w:jc w:val="center"/>
              <w:rPr>
                <w:rFonts w:ascii="Arabic Typesetting" w:hAnsi="Arabic Typesetting" w:cs="Arabic Typesetting"/>
                <w:b/>
                <w:bCs/>
                <w:sz w:val="30"/>
                <w:szCs w:val="30"/>
              </w:rPr>
            </w:pPr>
            <w:r w:rsidRPr="00E85D27">
              <w:rPr>
                <w:rFonts w:ascii="Arabic Typesetting" w:hAnsi="Arabic Typesetting" w:cs="Arabic Typesetting"/>
                <w:b/>
                <w:bCs/>
                <w:sz w:val="30"/>
                <w:szCs w:val="30"/>
                <w:rtl/>
              </w:rPr>
              <w:t>إيرادات عام 2012</w:t>
            </w:r>
          </w:p>
        </w:tc>
        <w:tc>
          <w:tcPr>
            <w:tcW w:w="1843" w:type="dxa"/>
            <w:shd w:val="clear" w:color="auto" w:fill="CCFFFF"/>
            <w:tcMar>
              <w:top w:w="0" w:type="dxa"/>
              <w:left w:w="108" w:type="dxa"/>
              <w:bottom w:w="0" w:type="dxa"/>
              <w:right w:w="108" w:type="dxa"/>
            </w:tcMar>
            <w:vAlign w:val="center"/>
          </w:tcPr>
          <w:p w:rsidR="00FD64AF" w:rsidRPr="00E85D27" w:rsidRDefault="00FD64AF" w:rsidP="00E67543">
            <w:pPr>
              <w:keepNext/>
              <w:keepLines/>
              <w:spacing w:before="60" w:afterLines="60" w:after="144" w:line="300" w:lineRule="exact"/>
              <w:jc w:val="center"/>
              <w:rPr>
                <w:rFonts w:ascii="Arabic Typesetting" w:hAnsi="Arabic Typesetting" w:cs="Arabic Typesetting"/>
                <w:b/>
                <w:bCs/>
                <w:sz w:val="30"/>
                <w:szCs w:val="30"/>
              </w:rPr>
            </w:pPr>
            <w:r w:rsidRPr="00E85D27">
              <w:rPr>
                <w:rFonts w:ascii="Arabic Typesetting" w:hAnsi="Arabic Typesetting" w:cs="Arabic Typesetting"/>
                <w:b/>
                <w:bCs/>
                <w:sz w:val="30"/>
                <w:szCs w:val="30"/>
                <w:rtl/>
              </w:rPr>
              <w:t>نفقات عام 2012</w:t>
            </w:r>
          </w:p>
        </w:tc>
        <w:tc>
          <w:tcPr>
            <w:tcW w:w="1701" w:type="dxa"/>
            <w:shd w:val="clear" w:color="auto" w:fill="CCFFFF"/>
            <w:tcMar>
              <w:top w:w="0" w:type="dxa"/>
              <w:left w:w="108" w:type="dxa"/>
              <w:bottom w:w="0" w:type="dxa"/>
              <w:right w:w="108" w:type="dxa"/>
            </w:tcMar>
            <w:vAlign w:val="center"/>
          </w:tcPr>
          <w:p w:rsidR="00FD64AF" w:rsidRPr="00E85D27" w:rsidRDefault="00FD64AF" w:rsidP="00E67543">
            <w:pPr>
              <w:keepNext/>
              <w:keepLines/>
              <w:spacing w:before="60" w:afterLines="60" w:after="144" w:line="300" w:lineRule="exact"/>
              <w:jc w:val="center"/>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المبالغ المسددة</w:t>
            </w:r>
          </w:p>
        </w:tc>
        <w:tc>
          <w:tcPr>
            <w:tcW w:w="2210" w:type="dxa"/>
            <w:shd w:val="clear" w:color="auto" w:fill="CCFFFF"/>
            <w:tcMar>
              <w:top w:w="0" w:type="dxa"/>
              <w:left w:w="108" w:type="dxa"/>
              <w:bottom w:w="0" w:type="dxa"/>
              <w:right w:w="108" w:type="dxa"/>
            </w:tcMar>
            <w:vAlign w:val="center"/>
          </w:tcPr>
          <w:p w:rsidR="00FD64AF" w:rsidRPr="00E85D27" w:rsidRDefault="00FD64AF" w:rsidP="00E67543">
            <w:pPr>
              <w:keepNext/>
              <w:keepLines/>
              <w:spacing w:before="60" w:afterLines="60" w:after="144" w:line="300" w:lineRule="exact"/>
              <w:jc w:val="center"/>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الرصيد في 31 ديسمبر 2012</w:t>
            </w:r>
          </w:p>
        </w:tc>
      </w:tr>
      <w:tr w:rsidR="00FD64AF" w:rsidRPr="00E85D27" w:rsidTr="00E67543">
        <w:trPr>
          <w:trHeight w:val="567"/>
          <w:jc w:val="center"/>
        </w:trPr>
        <w:tc>
          <w:tcPr>
            <w:tcW w:w="1843" w:type="dxa"/>
            <w:tcMar>
              <w:top w:w="0" w:type="dxa"/>
              <w:left w:w="108" w:type="dxa"/>
              <w:bottom w:w="0" w:type="dxa"/>
              <w:right w:w="108" w:type="dxa"/>
            </w:tcMar>
            <w:vAlign w:val="center"/>
          </w:tcPr>
          <w:p w:rsidR="00FD64AF" w:rsidRPr="00E85D27" w:rsidRDefault="00FD64AF" w:rsidP="00E67543">
            <w:pPr>
              <w:spacing w:before="60" w:afterLines="60" w:after="144" w:line="300" w:lineRule="exact"/>
              <w:jc w:val="center"/>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Pr>
              <w:t>180,732</w:t>
            </w:r>
          </w:p>
        </w:tc>
        <w:tc>
          <w:tcPr>
            <w:tcW w:w="1701" w:type="dxa"/>
            <w:tcMar>
              <w:top w:w="0" w:type="dxa"/>
              <w:left w:w="108" w:type="dxa"/>
              <w:bottom w:w="0" w:type="dxa"/>
              <w:right w:w="108" w:type="dxa"/>
            </w:tcMar>
            <w:vAlign w:val="center"/>
          </w:tcPr>
          <w:p w:rsidR="00FD64AF" w:rsidRPr="00E85D27" w:rsidRDefault="00FD64AF" w:rsidP="00E67543">
            <w:pPr>
              <w:spacing w:before="60" w:afterLines="60" w:after="144" w:line="300" w:lineRule="exact"/>
              <w:jc w:val="center"/>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Pr>
              <w:t>-1,216</w:t>
            </w:r>
          </w:p>
        </w:tc>
        <w:tc>
          <w:tcPr>
            <w:tcW w:w="1843" w:type="dxa"/>
            <w:tcMar>
              <w:top w:w="0" w:type="dxa"/>
              <w:left w:w="108" w:type="dxa"/>
              <w:bottom w:w="0" w:type="dxa"/>
              <w:right w:w="108" w:type="dxa"/>
            </w:tcMar>
            <w:vAlign w:val="center"/>
          </w:tcPr>
          <w:p w:rsidR="00FD64AF" w:rsidRPr="00E85D27" w:rsidRDefault="00FD64AF" w:rsidP="00E67543">
            <w:pPr>
              <w:spacing w:before="60" w:afterLines="60" w:after="144" w:line="300" w:lineRule="exact"/>
              <w:jc w:val="center"/>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Pr>
              <w:t>84,669</w:t>
            </w:r>
          </w:p>
        </w:tc>
        <w:tc>
          <w:tcPr>
            <w:tcW w:w="1701" w:type="dxa"/>
            <w:tcMar>
              <w:top w:w="0" w:type="dxa"/>
              <w:left w:w="108" w:type="dxa"/>
              <w:bottom w:w="0" w:type="dxa"/>
              <w:right w:w="108" w:type="dxa"/>
            </w:tcMar>
            <w:vAlign w:val="center"/>
          </w:tcPr>
          <w:p w:rsidR="00FD64AF" w:rsidRPr="00E85D27" w:rsidRDefault="00FD64AF" w:rsidP="00E67543">
            <w:pPr>
              <w:spacing w:before="60" w:afterLines="60" w:after="144" w:line="300" w:lineRule="exact"/>
              <w:jc w:val="center"/>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Pr>
              <w:t>-</w:t>
            </w:r>
          </w:p>
        </w:tc>
        <w:tc>
          <w:tcPr>
            <w:tcW w:w="2210" w:type="dxa"/>
            <w:tcMar>
              <w:top w:w="0" w:type="dxa"/>
              <w:left w:w="108" w:type="dxa"/>
              <w:bottom w:w="0" w:type="dxa"/>
              <w:right w:w="108" w:type="dxa"/>
            </w:tcMar>
            <w:vAlign w:val="center"/>
          </w:tcPr>
          <w:p w:rsidR="00FD64AF" w:rsidRPr="00E85D27" w:rsidRDefault="00FD64AF" w:rsidP="00E67543">
            <w:pPr>
              <w:spacing w:before="60" w:afterLines="60" w:after="144" w:line="300" w:lineRule="exact"/>
              <w:jc w:val="center"/>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Pr>
              <w:t>94,84</w:t>
            </w:r>
            <w:r>
              <w:rPr>
                <w:rFonts w:ascii="Arabic Typesetting" w:hAnsi="Arabic Typesetting" w:cs="Arabic Typesetting" w:hint="cs"/>
                <w:color w:val="000000"/>
                <w:sz w:val="30"/>
                <w:szCs w:val="30"/>
                <w:rtl/>
              </w:rPr>
              <w:t>6</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FC7187">
        <w:rPr>
          <w:rFonts w:ascii="Arabic Typesetting" w:hAnsi="Arabic Typesetting" w:cs="Arabic Typesetting"/>
          <w:i/>
          <w:iCs/>
          <w:sz w:val="30"/>
          <w:szCs w:val="30"/>
          <w:rtl/>
        </w:rPr>
        <w:t>بيانات الويبو المالية 2012 (المرفق الثالث</w:t>
      </w:r>
      <w:r w:rsidRPr="00FC7187">
        <w:rPr>
          <w:rFonts w:ascii="Arabic Typesetting" w:hAnsi="Arabic Typesetting" w:cs="Arabic Typesetting" w:hint="cs"/>
          <w:i/>
          <w:iCs/>
          <w:sz w:val="30"/>
          <w:szCs w:val="30"/>
          <w:rtl/>
        </w:rPr>
        <w:t>)</w:t>
      </w:r>
    </w:p>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01051E" w:rsidRDefault="00FD64AF" w:rsidP="00FD64AF">
      <w:pPr>
        <w:pStyle w:val="EndofDocumentAR"/>
      </w:pPr>
      <w:r w:rsidRPr="0001051E">
        <w:rPr>
          <w:rFonts w:hint="cs"/>
          <w:rtl/>
        </w:rPr>
        <w:t>[نهاية الملحق والوثيقة]</w:t>
      </w:r>
    </w:p>
    <w:sectPr w:rsidR="00FD64AF" w:rsidRPr="0001051E" w:rsidSect="00F0459D">
      <w:pgSz w:w="11906" w:h="16838" w:code="9"/>
      <w:pgMar w:top="567" w:right="1418" w:bottom="1418" w:left="851" w:header="510" w:footer="1021"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04C" w:rsidRDefault="00F5604C">
      <w:r>
        <w:separator/>
      </w:r>
    </w:p>
  </w:endnote>
  <w:endnote w:type="continuationSeparator" w:id="0">
    <w:p w:rsidR="00F5604C" w:rsidRDefault="00F56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9958288"/>
      <w:docPartObj>
        <w:docPartGallery w:val="Page Numbers (Bottom of Page)"/>
        <w:docPartUnique/>
      </w:docPartObj>
    </w:sdtPr>
    <w:sdtEndPr>
      <w:rPr>
        <w:noProof/>
      </w:rPr>
    </w:sdtEndPr>
    <w:sdtContent>
      <w:p w:rsidR="00F5604C" w:rsidRDefault="00F5604C">
        <w:pPr>
          <w:pStyle w:val="Footer"/>
          <w:jc w:val="center"/>
        </w:pPr>
        <w:r>
          <w:fldChar w:fldCharType="begin"/>
        </w:r>
        <w:r>
          <w:instrText xml:space="preserve"> PAGE   \* MERGEFORMAT </w:instrText>
        </w:r>
        <w:r>
          <w:fldChar w:fldCharType="separate"/>
        </w:r>
        <w:r w:rsidR="00E57329">
          <w:rPr>
            <w:noProof/>
            <w:rtl/>
          </w:rPr>
          <w:t>173</w:t>
        </w:r>
        <w:r>
          <w:rPr>
            <w:noProof/>
          </w:rPr>
          <w:fldChar w:fldCharType="end"/>
        </w:r>
      </w:p>
    </w:sdtContent>
  </w:sdt>
  <w:p w:rsidR="00F5604C" w:rsidRDefault="00F5604C" w:rsidP="000C11A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Pr="00BE79CC" w:rsidRDefault="00F5604C" w:rsidP="00BE79CC">
    <w:pPr>
      <w:pStyle w:val="Footer"/>
      <w:jc w:val="center"/>
      <w:rPr>
        <w:rFonts w:asciiTheme="minorBidi" w:hAnsiTheme="minorBidi" w:cstheme="minorBidi"/>
        <w:sz w:val="22"/>
        <w:szCs w:val="22"/>
      </w:rPr>
    </w:pPr>
  </w:p>
  <w:p w:rsidR="00F5604C" w:rsidRDefault="00F560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Default="00F5604C" w:rsidP="000C11AB">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Bidi" w:hAnsiTheme="minorBidi" w:cstheme="minorBidi"/>
        <w:sz w:val="22"/>
        <w:szCs w:val="22"/>
        <w:rtl/>
      </w:rPr>
      <w:id w:val="1738582941"/>
      <w:docPartObj>
        <w:docPartGallery w:val="Page Numbers (Bottom of Page)"/>
        <w:docPartUnique/>
      </w:docPartObj>
    </w:sdtPr>
    <w:sdtEndPr>
      <w:rPr>
        <w:noProof/>
      </w:rPr>
    </w:sdtEndPr>
    <w:sdtContent>
      <w:p w:rsidR="00F5604C" w:rsidRPr="00BE79CC" w:rsidRDefault="00F5604C">
        <w:pPr>
          <w:pStyle w:val="Footer"/>
          <w:jc w:val="center"/>
          <w:rPr>
            <w:rFonts w:asciiTheme="minorBidi" w:hAnsiTheme="minorBidi" w:cstheme="minorBidi"/>
            <w:sz w:val="22"/>
            <w:szCs w:val="22"/>
          </w:rPr>
        </w:pPr>
        <w:r w:rsidRPr="00BE79CC">
          <w:rPr>
            <w:rFonts w:asciiTheme="minorBidi" w:hAnsiTheme="minorBidi" w:cstheme="minorBidi"/>
            <w:sz w:val="22"/>
            <w:szCs w:val="22"/>
          </w:rPr>
          <w:fldChar w:fldCharType="begin"/>
        </w:r>
        <w:r w:rsidRPr="00BE79CC">
          <w:rPr>
            <w:rFonts w:asciiTheme="minorBidi" w:hAnsiTheme="minorBidi" w:cstheme="minorBidi"/>
            <w:sz w:val="22"/>
            <w:szCs w:val="22"/>
          </w:rPr>
          <w:instrText xml:space="preserve"> PAGE   \* MERGEFORMAT </w:instrText>
        </w:r>
        <w:r w:rsidRPr="00BE79CC">
          <w:rPr>
            <w:rFonts w:asciiTheme="minorBidi" w:hAnsiTheme="minorBidi" w:cstheme="minorBidi"/>
            <w:sz w:val="22"/>
            <w:szCs w:val="22"/>
          </w:rPr>
          <w:fldChar w:fldCharType="separate"/>
        </w:r>
        <w:r w:rsidR="00E57329">
          <w:rPr>
            <w:rFonts w:asciiTheme="minorBidi" w:hAnsiTheme="minorBidi" w:cstheme="minorBidi"/>
            <w:noProof/>
            <w:sz w:val="22"/>
            <w:szCs w:val="22"/>
            <w:rtl/>
          </w:rPr>
          <w:t>206</w:t>
        </w:r>
        <w:r w:rsidRPr="00BE79CC">
          <w:rPr>
            <w:rFonts w:asciiTheme="minorBidi" w:hAnsiTheme="minorBidi" w:cstheme="minorBidi"/>
            <w:noProof/>
            <w:sz w:val="22"/>
            <w:szCs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Default="00F5604C" w:rsidP="00370B3E">
    <w:pPr>
      <w:pStyle w:val="Footer"/>
      <w:jc w:val="center"/>
    </w:pPr>
  </w:p>
  <w:p w:rsidR="00F5604C" w:rsidRDefault="00F5604C" w:rsidP="00370B3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25260167"/>
      <w:docPartObj>
        <w:docPartGallery w:val="Page Numbers (Bottom of Page)"/>
        <w:docPartUnique/>
      </w:docPartObj>
    </w:sdtPr>
    <w:sdtEndPr>
      <w:rPr>
        <w:noProof/>
      </w:rPr>
    </w:sdtEndPr>
    <w:sdtContent>
      <w:p w:rsidR="00F5604C" w:rsidRDefault="00F5604C">
        <w:pPr>
          <w:pStyle w:val="Footer"/>
          <w:jc w:val="center"/>
        </w:pPr>
        <w:r>
          <w:fldChar w:fldCharType="begin"/>
        </w:r>
        <w:r>
          <w:instrText xml:space="preserve"> PAGE   \* MERGEFORMAT </w:instrText>
        </w:r>
        <w:r>
          <w:fldChar w:fldCharType="separate"/>
        </w:r>
        <w:r w:rsidR="00E57329">
          <w:rPr>
            <w:noProof/>
            <w:rtl/>
          </w:rPr>
          <w:t>173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04C" w:rsidRDefault="00F5604C">
      <w:r>
        <w:separator/>
      </w:r>
    </w:p>
  </w:footnote>
  <w:footnote w:type="continuationSeparator" w:id="0">
    <w:p w:rsidR="00F5604C" w:rsidRDefault="00F5604C">
      <w:r>
        <w:continuationSeparator/>
      </w:r>
    </w:p>
  </w:footnote>
  <w:footnote w:id="1">
    <w:p w:rsidR="00F5604C" w:rsidRPr="00204A39" w:rsidRDefault="00F5604C" w:rsidP="00184412">
      <w:pPr>
        <w:pStyle w:val="FootnoteText"/>
        <w:rPr>
          <w:rtl/>
        </w:rPr>
      </w:pPr>
      <w:r>
        <w:rPr>
          <w:rStyle w:val="FootnoteReference"/>
        </w:rPr>
        <w:footnoteRef/>
      </w:r>
      <w:r>
        <w:rPr>
          <w:rtl/>
        </w:rPr>
        <w:t xml:space="preserve"> </w:t>
      </w:r>
      <w:r w:rsidRPr="00AE2106">
        <w:rPr>
          <w:rFonts w:hint="cs"/>
          <w:sz w:val="28"/>
          <w:szCs w:val="28"/>
          <w:rtl/>
        </w:rPr>
        <w:t>ا</w:t>
      </w:r>
      <w:r w:rsidRPr="00AE2106">
        <w:rPr>
          <w:sz w:val="28"/>
          <w:szCs w:val="28"/>
          <w:rtl/>
        </w:rPr>
        <w:t>ستعراض عملية وضع الميزانية المطبقة على المشروعات التي تقترحها اللجنة المعنية بالتنمية والملكية الفكرية لأغراض تنفيذ توصيات جدول أعمال التنمية</w:t>
      </w:r>
      <w:r w:rsidRPr="00AE2106">
        <w:rPr>
          <w:rFonts w:hint="cs"/>
          <w:sz w:val="28"/>
          <w:szCs w:val="28"/>
          <w:rtl/>
        </w:rPr>
        <w:t xml:space="preserve"> (الوثيقة</w:t>
      </w:r>
      <w:r w:rsidRPr="00AE2106">
        <w:rPr>
          <w:rFonts w:hint="eastAsia"/>
          <w:sz w:val="28"/>
          <w:szCs w:val="28"/>
          <w:rtl/>
        </w:rPr>
        <w:t> </w:t>
      </w:r>
      <w:r w:rsidRPr="00AE2106">
        <w:rPr>
          <w:sz w:val="28"/>
          <w:szCs w:val="28"/>
        </w:rPr>
        <w:t>A/48/5 REV.</w:t>
      </w:r>
      <w:r w:rsidRPr="00AE2106">
        <w:rPr>
          <w:rFonts w:hint="cs"/>
          <w:sz w:val="28"/>
          <w:szCs w:val="28"/>
          <w:rtl/>
        </w:rPr>
        <w:t>).</w:t>
      </w:r>
    </w:p>
  </w:footnote>
  <w:footnote w:id="2">
    <w:p w:rsidR="00F5604C" w:rsidRDefault="00F5604C" w:rsidP="00184412">
      <w:pPr>
        <w:pStyle w:val="FootnoteText"/>
      </w:pPr>
      <w:r>
        <w:rPr>
          <w:rStyle w:val="FootnoteReference"/>
        </w:rPr>
        <w:footnoteRef/>
      </w:r>
      <w:r>
        <w:rPr>
          <w:rtl/>
        </w:rPr>
        <w:t xml:space="preserve"> </w:t>
      </w:r>
      <w:r w:rsidRPr="00C179F2">
        <w:rPr>
          <w:rFonts w:hint="cs"/>
          <w:sz w:val="28"/>
          <w:szCs w:val="28"/>
          <w:rtl/>
        </w:rPr>
        <w:t>رقم خاضع للتدقيق</w:t>
      </w:r>
      <w:r>
        <w:rPr>
          <w:rFonts w:hint="cs"/>
          <w:rtl/>
        </w:rPr>
        <w:t>.</w:t>
      </w:r>
    </w:p>
  </w:footnote>
  <w:footnote w:id="3">
    <w:p w:rsidR="00F5604C" w:rsidRPr="00847A1E" w:rsidRDefault="00F5604C" w:rsidP="003A2242">
      <w:pPr>
        <w:pStyle w:val="FootnoteText"/>
        <w:rPr>
          <w:sz w:val="36"/>
          <w:szCs w:val="36"/>
          <w:rtl/>
          <w:lang w:bidi="ar-SA"/>
        </w:rPr>
      </w:pPr>
      <w:r w:rsidRPr="00B334B5">
        <w:rPr>
          <w:rStyle w:val="FootnoteReference"/>
          <w:sz w:val="36"/>
          <w:szCs w:val="36"/>
        </w:rPr>
        <w:footnoteRef/>
      </w:r>
      <w:r w:rsidRPr="00B334B5">
        <w:rPr>
          <w:rFonts w:eastAsia="Arial"/>
          <w:sz w:val="36"/>
          <w:szCs w:val="24"/>
          <w:rtl/>
          <w:lang w:val="ar-SA"/>
        </w:rPr>
        <w:t xml:space="preserve"> </w:t>
      </w:r>
      <w:r w:rsidRPr="004712CC">
        <w:rPr>
          <w:rFonts w:eastAsia="Arial"/>
          <w:sz w:val="28"/>
          <w:szCs w:val="28"/>
          <w:rtl/>
          <w:lang w:val="ar-SA" w:bidi="ar-SA"/>
        </w:rPr>
        <w:t>الدورة الرابعة والعشرون للجنة الدائمة</w:t>
      </w:r>
      <w:r w:rsidRPr="004712CC">
        <w:rPr>
          <w:rFonts w:eastAsia="Arial"/>
          <w:sz w:val="28"/>
          <w:szCs w:val="28"/>
          <w:rtl/>
          <w:lang w:val="ar-SA"/>
        </w:rPr>
        <w:t xml:space="preserve">: </w:t>
      </w:r>
      <w:hyperlink r:id="rId1" w:history="1">
        <w:r w:rsidRPr="004712CC">
          <w:rPr>
            <w:rFonts w:eastAsia="Arial"/>
            <w:color w:val="0000FF"/>
            <w:sz w:val="28"/>
            <w:szCs w:val="28"/>
            <w:u w:val="single"/>
            <w:rtl/>
            <w:lang w:val="ar-SA" w:bidi="ar-SA"/>
          </w:rPr>
          <w:t>http://www.wipo.int/meetings/en/details.jsp?meeting_id=25014</w:t>
        </w:r>
      </w:hyperlink>
      <w:r w:rsidRPr="004712CC">
        <w:rPr>
          <w:rFonts w:eastAsia="Arial"/>
          <w:sz w:val="28"/>
          <w:szCs w:val="28"/>
          <w:rtl/>
          <w:lang w:val="ar-SA" w:bidi="ar-SA"/>
        </w:rPr>
        <w:t xml:space="preserve"> والدورة الخامسة والعشرون للجنة الدائمة</w:t>
      </w:r>
      <w:r w:rsidRPr="004712CC">
        <w:rPr>
          <w:rFonts w:eastAsia="Arial"/>
          <w:sz w:val="28"/>
          <w:szCs w:val="28"/>
          <w:rtl/>
          <w:lang w:val="ar-SA"/>
        </w:rPr>
        <w:t xml:space="preserve">: </w:t>
      </w:r>
      <w:r w:rsidRPr="003A2242">
        <w:rPr>
          <w:rFonts w:eastAsia="Arial"/>
          <w:sz w:val="28"/>
          <w:szCs w:val="28"/>
          <w:lang w:bidi="ar-SA"/>
        </w:rPr>
        <w:t>http://www.wipo.int/meetings/en/details.jsp?meeting_id=25024</w:t>
      </w:r>
      <w:r>
        <w:rPr>
          <w:rFonts w:eastAsia="Arial" w:hint="cs"/>
          <w:sz w:val="28"/>
          <w:szCs w:val="28"/>
          <w:rtl/>
          <w:lang w:bidi="ar-SA"/>
        </w:rPr>
        <w:t>.</w:t>
      </w:r>
    </w:p>
  </w:footnote>
  <w:footnote w:id="4">
    <w:p w:rsidR="00F5604C" w:rsidRPr="002C12E3" w:rsidRDefault="00F5604C" w:rsidP="00172108">
      <w:pPr>
        <w:pStyle w:val="Footer"/>
        <w:rPr>
          <w:rFonts w:ascii="Arabic Typesetting" w:hAnsi="Arabic Typesetting" w:cs="Arabic Typesetting"/>
          <w:sz w:val="28"/>
          <w:szCs w:val="28"/>
          <w:lang w:bidi="th-TH"/>
        </w:rPr>
      </w:pPr>
      <w:r w:rsidRPr="002C12E3">
        <w:rPr>
          <w:rStyle w:val="FootnoteReference"/>
          <w:sz w:val="28"/>
          <w:szCs w:val="28"/>
        </w:rPr>
        <w:footnoteRef/>
      </w:r>
      <w:r w:rsidRPr="002C12E3">
        <w:rPr>
          <w:rFonts w:ascii="Arabic Typesetting" w:eastAsia="Arial" w:hAnsi="Arabic Typesetting" w:cs="Arabic Typesetting"/>
          <w:sz w:val="28"/>
          <w:szCs w:val="28"/>
          <w:rtl/>
          <w:lang w:val="ar-SA" w:bidi="ar-SA"/>
        </w:rPr>
        <w:t>رجاء ملاحظة أن الويبو تتلقى بيانات دخول المرحلة الوطنية من مكاتب البراءات الوطنية والإقليمية بعد نهاية كل سنة بعدة أشهر</w:t>
      </w:r>
      <w:r w:rsidRPr="002C12E3">
        <w:rPr>
          <w:rFonts w:ascii="Arabic Typesetting" w:eastAsia="Arial" w:hAnsi="Arabic Typesetting" w:cs="Arabic Typesetting"/>
          <w:sz w:val="28"/>
          <w:szCs w:val="28"/>
          <w:rtl/>
          <w:lang w:val="ar-SA"/>
        </w:rPr>
        <w:t xml:space="preserve">. </w:t>
      </w:r>
      <w:r w:rsidRPr="002C12E3">
        <w:rPr>
          <w:rFonts w:ascii="Arabic Typesetting" w:eastAsia="Arial" w:hAnsi="Arabic Typesetting" w:cs="Arabic Typesetting"/>
          <w:sz w:val="28"/>
          <w:szCs w:val="28"/>
          <w:rtl/>
          <w:lang w:val="ar-SA" w:bidi="ar-SA"/>
        </w:rPr>
        <w:t>ولذلك فإن آخر بيانات دخول المرحلة الوطنية المتاحة في نهاية 2011 وبداية 2012 تشير إلى 2010</w:t>
      </w:r>
      <w:r w:rsidRPr="002C12E3">
        <w:rPr>
          <w:rFonts w:ascii="Arabic Typesetting" w:eastAsia="Arial" w:hAnsi="Arabic Typesetting" w:cs="Arabic Typesetting"/>
          <w:sz w:val="28"/>
          <w:szCs w:val="28"/>
          <w:rtl/>
          <w:lang w:val="ar-SA"/>
        </w:rPr>
        <w:t>.</w:t>
      </w:r>
    </w:p>
    <w:p w:rsidR="00F5604C" w:rsidRPr="00CC0816" w:rsidRDefault="00F5604C" w:rsidP="00172108">
      <w:pPr>
        <w:pStyle w:val="Footer"/>
        <w:rPr>
          <w:sz w:val="16"/>
          <w:szCs w:val="16"/>
          <w:lang w:bidi="th-TH"/>
        </w:rPr>
      </w:pPr>
    </w:p>
  </w:footnote>
  <w:footnote w:id="5">
    <w:p w:rsidR="00F5604C" w:rsidRPr="00842C37" w:rsidRDefault="00F5604C" w:rsidP="00D71559">
      <w:pPr>
        <w:pStyle w:val="FootnoteText"/>
        <w:jc w:val="both"/>
        <w:rPr>
          <w:szCs w:val="28"/>
          <w:lang w:bidi="ar-SA"/>
        </w:rPr>
      </w:pPr>
      <w:r w:rsidRPr="00842C37">
        <w:rPr>
          <w:rStyle w:val="FootnoteReference"/>
        </w:rPr>
        <w:footnoteRef/>
      </w:r>
      <w:r w:rsidRPr="00842C37">
        <w:rPr>
          <w:szCs w:val="28"/>
          <w:rtl/>
        </w:rPr>
        <w:t xml:space="preserve"> النسخة الأصلية هي طلب مودع بناء على معاهدة التعاون بشأن البراءات يحوله مكتب تسلم الطلبات إلى المكتب الدولي بعد أن يتسلمه ويعالجه. وتتأثر تلك الأرقام كثيرا بالفترة المستغرقة في المعالجة لدى مكاتب تسلم الطلبات لأن النسخ الأصلية لا تصل إلى المكتب الدولي إلا بعد معالجتها في مكتب تسلم الطلبات. ولذلك السبب، لا تتوافق التوجهات في تسلم النسخ الأصلية بدقة مع توجهات إيداع الطلبات بناء على معاهدة التعاون بشأن البراءات، وإن كانت سليمة فيما يتعلق بعبء عمل المكتب الدولي.</w:t>
      </w:r>
    </w:p>
  </w:footnote>
  <w:footnote w:id="6">
    <w:p w:rsidR="00F5604C" w:rsidRPr="00842C37" w:rsidRDefault="00F5604C" w:rsidP="00D71559">
      <w:pPr>
        <w:pStyle w:val="FootnoteText"/>
        <w:rPr>
          <w:sz w:val="28"/>
          <w:szCs w:val="28"/>
          <w:lang w:bidi="ar-SA"/>
        </w:rPr>
      </w:pPr>
      <w:r w:rsidRPr="00842C37">
        <w:rPr>
          <w:rStyle w:val="FootnoteReference"/>
          <w:sz w:val="28"/>
        </w:rPr>
        <w:footnoteRef/>
      </w:r>
      <w:r w:rsidRPr="00842C37">
        <w:rPr>
          <w:sz w:val="28"/>
          <w:szCs w:val="28"/>
          <w:rtl/>
        </w:rPr>
        <w:t xml:space="preserve"> </w:t>
      </w:r>
      <w:r w:rsidRPr="00842C37">
        <w:rPr>
          <w:sz w:val="28"/>
          <w:szCs w:val="28"/>
          <w:rtl/>
          <w:lang w:bidi="ar-SA"/>
        </w:rPr>
        <w:t>ترد المنهجية الكاملة على الموقع التالي:</w:t>
      </w:r>
      <w:r>
        <w:rPr>
          <w:rFonts w:hint="cs"/>
          <w:sz w:val="28"/>
          <w:szCs w:val="28"/>
          <w:rtl/>
          <w:lang w:bidi="ar-SA"/>
        </w:rPr>
        <w:t xml:space="preserve"> &lt;</w:t>
      </w:r>
      <w:r w:rsidRPr="00E05DF8">
        <w:rPr>
          <w:sz w:val="28"/>
          <w:szCs w:val="28"/>
          <w:lang w:bidi="ar-SA"/>
        </w:rPr>
        <w:t>www.wipo.int/edocs/mdocs/govbody/en/a_42/a_42_10-annex3.pdf</w:t>
      </w:r>
      <w:r>
        <w:rPr>
          <w:rFonts w:hint="cs"/>
          <w:sz w:val="28"/>
          <w:szCs w:val="28"/>
          <w:rtl/>
          <w:lang w:bidi="ar-SA"/>
        </w:rPr>
        <w:t>&gt;</w:t>
      </w:r>
      <w:r w:rsidRPr="00842C37">
        <w:rPr>
          <w:sz w:val="28"/>
          <w:szCs w:val="28"/>
          <w:rtl/>
        </w:rPr>
        <w:t>.</w:t>
      </w:r>
    </w:p>
  </w:footnote>
  <w:footnote w:id="7">
    <w:p w:rsidR="00F5604C" w:rsidRPr="00842C37" w:rsidRDefault="00F5604C" w:rsidP="00D71559">
      <w:pPr>
        <w:pStyle w:val="FootnoteText"/>
        <w:rPr>
          <w:sz w:val="28"/>
          <w:szCs w:val="28"/>
          <w:lang w:bidi="ar-SA"/>
        </w:rPr>
      </w:pPr>
      <w:r w:rsidRPr="00842C37">
        <w:rPr>
          <w:rStyle w:val="FootnoteReference"/>
          <w:sz w:val="28"/>
        </w:rPr>
        <w:footnoteRef/>
      </w:r>
      <w:r w:rsidRPr="00842C37">
        <w:rPr>
          <w:sz w:val="28"/>
          <w:szCs w:val="28"/>
          <w:rtl/>
        </w:rPr>
        <w:t xml:space="preserve"> حُسبت أرقام تكلفة الوحدة في الرسم استنادا إلى منهجية تكلفة الوحدة المستخدمة حتى نهاية سنة 2012. واعتبارا من سنة 2013 نقّحت المنهجية لضمان الاتساق مع منهجية تكاليف الاتحادات (المرفق الثالث). واستنادا إلى المنهجية المنقحة، قُدّر مجموع تكلفة الوحدة في سنة 2012 بمبلغ 712 فرنكا سويسريا، منه مبلغ 464 فرنكا سويسريا للتكاليف المباشرة و248 فرنكا سويسريا للتكاليف غير المباشرة.</w:t>
      </w:r>
    </w:p>
  </w:footnote>
  <w:footnote w:id="8">
    <w:p w:rsidR="00F5604C" w:rsidRPr="00FE212C" w:rsidRDefault="00F5604C" w:rsidP="00150FD0">
      <w:pPr>
        <w:pStyle w:val="FootnoteText"/>
        <w:rPr>
          <w:lang w:bidi="ar-SA"/>
        </w:rPr>
      </w:pPr>
      <w:r>
        <w:rPr>
          <w:rStyle w:val="FootnoteReference"/>
        </w:rPr>
        <w:footnoteRef/>
      </w:r>
      <w:r>
        <w:rPr>
          <w:rtl/>
        </w:rPr>
        <w:t xml:space="preserve"> </w:t>
      </w:r>
      <w:r>
        <w:rPr>
          <w:rFonts w:hint="cs"/>
          <w:rtl/>
          <w:lang w:bidi="ar-SA"/>
        </w:rPr>
        <w:t>انظر الموقع الإلكتروني التال</w:t>
      </w:r>
      <w:r>
        <w:rPr>
          <w:rFonts w:hint="cs"/>
          <w:rtl/>
          <w:lang w:val="fr-CH" w:bidi="ar-SA"/>
        </w:rPr>
        <w:t>ي:</w:t>
      </w:r>
      <w:r>
        <w:rPr>
          <w:lang w:val="fr-CH" w:bidi="ar-SA"/>
        </w:rPr>
        <w:t xml:space="preserve"> &lt;</w:t>
      </w:r>
      <w:hyperlink r:id="rId2" w:history="1">
        <w:r w:rsidRPr="002C7305">
          <w:rPr>
            <w:rStyle w:val="Hyperlink"/>
            <w:rFonts w:ascii="Arabic Typesetting" w:hAnsi="Arabic Typesetting"/>
            <w:snapToGrid/>
            <w:lang w:bidi="ar-EG"/>
          </w:rPr>
          <w:t>http://www.wipo.int/meetings/en/doc_details.jsp?doc_id=208882</w:t>
        </w:r>
      </w:hyperlink>
      <w:r>
        <w:rPr>
          <w:lang w:val="fr-CH" w:bidi="ar-SA"/>
        </w:rPr>
        <w:t xml:space="preserve">&gt; </w:t>
      </w:r>
    </w:p>
  </w:footnote>
  <w:footnote w:id="9">
    <w:p w:rsidR="00F5604C" w:rsidRPr="00785120" w:rsidRDefault="00F5604C" w:rsidP="00E67543">
      <w:pPr>
        <w:pStyle w:val="FootnoteText"/>
        <w:rPr>
          <w:snapToGrid w:val="0"/>
          <w:rtl/>
        </w:rPr>
      </w:pPr>
      <w:r>
        <w:rPr>
          <w:rStyle w:val="FootnoteReference"/>
        </w:rPr>
        <w:footnoteRef/>
      </w:r>
      <w:r>
        <w:rPr>
          <w:rFonts w:hint="cs"/>
          <w:rtl/>
        </w:rPr>
        <w:t xml:space="preserve"> </w:t>
      </w:r>
      <w:hyperlink r:id="rId3" w:history="1">
        <w:r w:rsidRPr="00785120">
          <w:rPr>
            <w:snapToGrid w:val="0"/>
          </w:rPr>
          <w:t>http://</w:t>
        </w:r>
        <w:r w:rsidRPr="004712CC">
          <w:rPr>
            <w:snapToGrid w:val="0"/>
            <w:sz w:val="28"/>
            <w:szCs w:val="28"/>
          </w:rPr>
          <w:t>etisc.wipo.org</w:t>
        </w:r>
      </w:hyperlink>
    </w:p>
  </w:footnote>
  <w:footnote w:id="10">
    <w:p w:rsidR="00F5604C" w:rsidRDefault="00F5604C" w:rsidP="00E67543">
      <w:pPr>
        <w:pStyle w:val="FootnoteText"/>
        <w:rPr>
          <w:rtl/>
        </w:rPr>
      </w:pPr>
      <w:r>
        <w:rPr>
          <w:rStyle w:val="FootnoteReference"/>
        </w:rPr>
        <w:footnoteRef/>
      </w:r>
      <w:r>
        <w:rPr>
          <w:rFonts w:hint="cs"/>
          <w:rtl/>
        </w:rPr>
        <w:t xml:space="preserve"> </w:t>
      </w:r>
      <w:hyperlink r:id="rId4" w:history="1">
        <w:r w:rsidRPr="00785120">
          <w:rPr>
            <w:snapToGrid w:val="0"/>
          </w:rPr>
          <w:t>http://wipo.int/</w:t>
        </w:r>
        <w:r w:rsidRPr="004712CC">
          <w:rPr>
            <w:snapToGrid w:val="0"/>
            <w:sz w:val="28"/>
            <w:szCs w:val="28"/>
          </w:rPr>
          <w:t>tisc/etutorial</w:t>
        </w:r>
      </w:hyperlink>
    </w:p>
  </w:footnote>
  <w:footnote w:id="11">
    <w:p w:rsidR="00F5604C" w:rsidRPr="00785120" w:rsidRDefault="00F5604C" w:rsidP="00E67543">
      <w:pPr>
        <w:pStyle w:val="FootnoteText"/>
        <w:rPr>
          <w:snapToGrid w:val="0"/>
          <w:rtl/>
        </w:rPr>
      </w:pPr>
      <w:r>
        <w:rPr>
          <w:rStyle w:val="FootnoteReference"/>
        </w:rPr>
        <w:footnoteRef/>
      </w:r>
      <w:r>
        <w:rPr>
          <w:rFonts w:hint="cs"/>
          <w:rtl/>
        </w:rPr>
        <w:t xml:space="preserve"> </w:t>
      </w:r>
      <w:hyperlink r:id="rId5" w:history="1">
        <w:r w:rsidRPr="00785120">
          <w:rPr>
            <w:snapToGrid w:val="0"/>
          </w:rPr>
          <w:t>http://www</w:t>
        </w:r>
        <w:r w:rsidRPr="004712CC">
          <w:rPr>
            <w:snapToGrid w:val="0"/>
            <w:sz w:val="28"/>
            <w:szCs w:val="28"/>
          </w:rPr>
          <w:t>.wipo.int/export/sites/www/tisc/en/doc/TISC_2012_Survey_Summary_Report.pdf</w:t>
        </w:r>
      </w:hyperlink>
    </w:p>
  </w:footnote>
  <w:footnote w:id="12">
    <w:p w:rsidR="00F5604C" w:rsidRDefault="00F5604C" w:rsidP="00E67543">
      <w:pPr>
        <w:pStyle w:val="FootnoteText"/>
        <w:rPr>
          <w:rtl/>
        </w:rPr>
      </w:pPr>
      <w:r>
        <w:rPr>
          <w:rStyle w:val="FootnoteReference"/>
        </w:rPr>
        <w:footnoteRef/>
      </w:r>
      <w:r>
        <w:rPr>
          <w:rFonts w:hint="cs"/>
          <w:rtl/>
        </w:rPr>
        <w:t xml:space="preserve"> </w:t>
      </w:r>
      <w:r w:rsidRPr="00B54FC6">
        <w:rPr>
          <w:sz w:val="28"/>
          <w:szCs w:val="28"/>
        </w:rPr>
        <w:t>www.wipo.int/patentscope/en/programs/patent_landscapes/index.html).</w:t>
      </w:r>
    </w:p>
  </w:footnote>
  <w:footnote w:id="13">
    <w:p w:rsidR="00F5604C" w:rsidRPr="00422B0E" w:rsidRDefault="00F5604C" w:rsidP="00934E39">
      <w:pPr>
        <w:pStyle w:val="FootnoteText"/>
        <w:rPr>
          <w:sz w:val="28"/>
          <w:szCs w:val="28"/>
        </w:rPr>
      </w:pPr>
      <w:r w:rsidRPr="00422B0E">
        <w:rPr>
          <w:rStyle w:val="FootnoteReference"/>
          <w:sz w:val="28"/>
          <w:szCs w:val="28"/>
        </w:rPr>
        <w:footnoteRef/>
      </w:r>
      <w:r w:rsidRPr="00422B0E">
        <w:rPr>
          <w:rFonts w:hint="cs"/>
          <w:sz w:val="28"/>
          <w:szCs w:val="28"/>
          <w:rtl/>
        </w:rPr>
        <w:t xml:space="preserve"> </w:t>
      </w:r>
      <w:r w:rsidRPr="00422B0E">
        <w:rPr>
          <w:sz w:val="28"/>
          <w:szCs w:val="28"/>
        </w:rPr>
        <w:t>http://www.wipo.int/export/sites/www/freepublications/en/global_challenges/628/wipo_pub_628.pdf</w:t>
      </w:r>
      <w:r w:rsidRPr="00422B0E">
        <w:rPr>
          <w:rFonts w:hint="cs"/>
          <w:sz w:val="28"/>
          <w:szCs w:val="28"/>
          <w:rtl/>
        </w:rPr>
        <w:t>.</w:t>
      </w:r>
    </w:p>
  </w:footnote>
  <w:footnote w:id="14">
    <w:p w:rsidR="00F5604C" w:rsidRDefault="00F5604C" w:rsidP="00934E39">
      <w:pPr>
        <w:pStyle w:val="FootnoteText"/>
        <w:rPr>
          <w:sz w:val="28"/>
          <w:szCs w:val="28"/>
          <w:rtl/>
        </w:rPr>
      </w:pPr>
      <w:r w:rsidRPr="0022597E">
        <w:rPr>
          <w:rStyle w:val="FootnoteReference"/>
          <w:sz w:val="24"/>
          <w:szCs w:val="24"/>
        </w:rPr>
        <w:footnoteRef/>
      </w:r>
      <w:r w:rsidRPr="0022597E">
        <w:rPr>
          <w:sz w:val="24"/>
          <w:szCs w:val="24"/>
        </w:rPr>
        <w:t xml:space="preserve"> </w:t>
      </w:r>
      <w:r w:rsidRPr="00B54FC6">
        <w:rPr>
          <w:sz w:val="28"/>
          <w:szCs w:val="28"/>
          <w:rtl/>
        </w:rPr>
        <w:t>متوسط الردود على استقصاء القيم الأساسية المتعلق بتصوّر موظفي الويبو للتوجه نحو الخدمات الداخلية (51.4 بالمائة) والتوجه نحو الخدمات الخارجية (61.5 بالمائة) بأنه ممتاز أو جيد وفقاً لإطار نتائج برنامج التقويم الاستراتيجي لعام 2012</w:t>
      </w:r>
    </w:p>
    <w:p w:rsidR="00F5604C" w:rsidRPr="0022597E" w:rsidRDefault="00F5604C" w:rsidP="00934E39">
      <w:pPr>
        <w:pStyle w:val="FootnoteText"/>
        <w:rPr>
          <w:sz w:val="24"/>
          <w:szCs w:val="24"/>
          <w:rtl/>
        </w:rPr>
      </w:pPr>
      <w:r w:rsidRPr="00B54FC6">
        <w:rPr>
          <w:sz w:val="28"/>
          <w:szCs w:val="28"/>
        </w:rPr>
        <w:t xml:space="preserve"> (</w:t>
      </w:r>
      <w:hyperlink r:id="rId6" w:history="1">
        <w:r w:rsidRPr="00B54FC6">
          <w:rPr>
            <w:rStyle w:val="Hyperlink"/>
            <w:rFonts w:ascii="Arabic Typesetting" w:hAnsi="Arabic Typesetting"/>
            <w:sz w:val="28"/>
            <w:szCs w:val="28"/>
          </w:rPr>
          <w:t>http://www.wipo.int/about-wipo/en/strategic_realignment/results_framework.html</w:t>
        </w:r>
      </w:hyperlink>
      <w:r w:rsidRPr="00B54FC6">
        <w:rPr>
          <w:sz w:val="28"/>
          <w:szCs w:val="28"/>
        </w:rPr>
        <w:t>)</w:t>
      </w:r>
    </w:p>
  </w:footnote>
  <w:footnote w:id="15">
    <w:p w:rsidR="00F5604C" w:rsidRPr="0022597E" w:rsidRDefault="00F5604C" w:rsidP="00AD2333">
      <w:pPr>
        <w:pStyle w:val="FootnoteText"/>
        <w:rPr>
          <w:sz w:val="24"/>
          <w:szCs w:val="24"/>
          <w:rtl/>
        </w:rPr>
      </w:pPr>
      <w:r w:rsidRPr="0022597E">
        <w:rPr>
          <w:rStyle w:val="FootnoteReference"/>
          <w:sz w:val="24"/>
          <w:szCs w:val="24"/>
        </w:rPr>
        <w:footnoteRef/>
      </w:r>
      <w:r w:rsidRPr="0022597E">
        <w:rPr>
          <w:sz w:val="24"/>
          <w:szCs w:val="24"/>
        </w:rPr>
        <w:t xml:space="preserve"> </w:t>
      </w:r>
      <w:r w:rsidRPr="00AD2333">
        <w:rPr>
          <w:sz w:val="28"/>
          <w:szCs w:val="28"/>
          <w:rtl/>
        </w:rPr>
        <w:t xml:space="preserve">متوسط الردود على أسئلة استقصاء القيم الأساسية المتعلقة بالأخلاقيات (70.3 بالمائة) والبيئة (69.8 بالمائة) وفقاً لإطار نتائج برنامج التقويم الاستراتيجي لعام </w:t>
      </w:r>
      <w:r>
        <w:rPr>
          <w:rFonts w:hint="cs"/>
          <w:sz w:val="28"/>
          <w:szCs w:val="28"/>
          <w:rtl/>
        </w:rPr>
        <w:t xml:space="preserve">2012 </w:t>
      </w:r>
      <w:r w:rsidRPr="00AD2333">
        <w:rPr>
          <w:sz w:val="28"/>
          <w:szCs w:val="28"/>
        </w:rPr>
        <w:t>(</w:t>
      </w:r>
      <w:hyperlink r:id="rId7" w:history="1">
        <w:r w:rsidRPr="00AD2333">
          <w:rPr>
            <w:rStyle w:val="Hyperlink"/>
            <w:rFonts w:ascii="Arabic Typesetting" w:hAnsi="Arabic Typesetting"/>
            <w:sz w:val="28"/>
            <w:szCs w:val="28"/>
          </w:rPr>
          <w:t>http://www.wipo.int/about-wipo/en/strategic_realignment/results_framework.html</w:t>
        </w:r>
      </w:hyperlink>
      <w:r w:rsidRPr="00AD2333">
        <w:rPr>
          <w:sz w:val="28"/>
          <w:szCs w:val="28"/>
        </w:rPr>
        <w:t>)</w:t>
      </w:r>
    </w:p>
  </w:footnote>
  <w:footnote w:id="16">
    <w:p w:rsidR="00F5604C" w:rsidRDefault="00F5604C" w:rsidP="002A2FEC">
      <w:pPr>
        <w:pStyle w:val="FootnoteText"/>
        <w:rPr>
          <w:lang w:bidi="ar-SA"/>
        </w:rPr>
      </w:pPr>
      <w:r>
        <w:rPr>
          <w:rStyle w:val="FootnoteReference"/>
        </w:rPr>
        <w:footnoteRef/>
      </w:r>
      <w:r>
        <w:rPr>
          <w:rtl/>
        </w:rPr>
        <w:t xml:space="preserve"> </w:t>
      </w:r>
      <w:r w:rsidRPr="00817C35">
        <w:rPr>
          <w:rFonts w:hint="cs"/>
          <w:sz w:val="28"/>
          <w:szCs w:val="28"/>
          <w:rtl/>
          <w:lang w:bidi="ar-SA"/>
        </w:rPr>
        <w:t xml:space="preserve">الوثيقة </w:t>
      </w:r>
      <w:r w:rsidRPr="00817C35">
        <w:rPr>
          <w:sz w:val="28"/>
          <w:szCs w:val="28"/>
          <w:lang w:bidi="ar-SA"/>
        </w:rPr>
        <w:t>WO/PBC/19/10</w:t>
      </w:r>
      <w:r w:rsidRPr="00817C35">
        <w:rPr>
          <w:rFonts w:hint="cs"/>
          <w:sz w:val="28"/>
          <w:szCs w:val="28"/>
          <w:rtl/>
          <w:lang w:bidi="ar-SA"/>
        </w:rPr>
        <w:t xml:space="preserve"> بتاريخ 31 يوليو</w:t>
      </w:r>
    </w:p>
  </w:footnote>
  <w:footnote w:id="17">
    <w:p w:rsidR="00F5604C" w:rsidRDefault="00F5604C" w:rsidP="00FD64AF">
      <w:pPr>
        <w:pStyle w:val="FootnoteText"/>
      </w:pPr>
      <w:r>
        <w:rPr>
          <w:rStyle w:val="FootnoteReference"/>
        </w:rPr>
        <w:footnoteRef/>
      </w:r>
      <w:r>
        <w:rPr>
          <w:rtl/>
        </w:rPr>
        <w:t xml:space="preserve"> </w:t>
      </w:r>
      <w:r w:rsidRPr="001102C6">
        <w:rPr>
          <w:rFonts w:hint="cs"/>
          <w:sz w:val="28"/>
          <w:szCs w:val="28"/>
          <w:rtl/>
        </w:rPr>
        <w:t xml:space="preserve">وقّعت مذكرة إنشاء الصندوق </w:t>
      </w:r>
      <w:proofErr w:type="spellStart"/>
      <w:r w:rsidRPr="001102C6">
        <w:rPr>
          <w:rFonts w:hint="cs"/>
          <w:sz w:val="28"/>
          <w:szCs w:val="28"/>
          <w:rtl/>
        </w:rPr>
        <w:t>الاستئماني</w:t>
      </w:r>
      <w:proofErr w:type="spellEnd"/>
      <w:r w:rsidRPr="001102C6">
        <w:rPr>
          <w:rFonts w:hint="cs"/>
          <w:sz w:val="28"/>
          <w:szCs w:val="28"/>
          <w:rtl/>
        </w:rPr>
        <w:t xml:space="preserve"> لبرنامج أمريكا اللاتينية للملكية الصناعية في أكتوبر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Default="00F5604C" w:rsidP="00334D57">
    <w:pPr>
      <w:pStyle w:val="Header"/>
      <w:spacing w:after="360"/>
      <w:ind w:left="0"/>
      <w:jc w:val="center"/>
    </w:pPr>
    <w:r>
      <w:rPr>
        <w:rFonts w:hint="cs"/>
        <w:b/>
        <w:bCs/>
        <w:sz w:val="30"/>
        <w:szCs w:val="30"/>
        <w:rtl/>
        <w:lang w:bidi="ar-SA"/>
      </w:rPr>
      <w:t>تقرير أداء البرنامج 2010-2011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Pr="00B72D4A" w:rsidRDefault="00F5604C" w:rsidP="00B72D4A">
    <w:pPr>
      <w:pStyle w:val="Header"/>
      <w:spacing w:after="0" w:line="20" w:lineRule="exact"/>
      <w:jc w:val="center"/>
      <w:rPr>
        <w:sz w:val="30"/>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Default="00F5604C" w:rsidP="009E7114">
    <w:pPr>
      <w:pStyle w:val="Header"/>
      <w:spacing w:after="360" w:line="340" w:lineRule="exact"/>
    </w:pPr>
    <w:r>
      <w:rPr>
        <w:rFonts w:hint="cs"/>
        <w:b/>
        <w:bCs/>
        <w:sz w:val="30"/>
        <w:szCs w:val="30"/>
        <w:rtl/>
        <w:lang w:bidi="ar-SA"/>
      </w:rPr>
      <w:t>تقرير أداء البرنامج 2012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Pr="009E7114" w:rsidRDefault="00F5604C" w:rsidP="009E711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Pr="00AA3869" w:rsidRDefault="00F5604C" w:rsidP="00AA386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Default="00F5604C" w:rsidP="009E7114">
    <w:pPr>
      <w:pStyle w:val="Header"/>
      <w:spacing w:after="360" w:line="340" w:lineRule="exact"/>
    </w:pPr>
    <w:r>
      <w:rPr>
        <w:rFonts w:hint="cs"/>
        <w:b/>
        <w:bCs/>
        <w:sz w:val="30"/>
        <w:szCs w:val="30"/>
        <w:rtl/>
        <w:lang w:bidi="ar-SA"/>
      </w:rPr>
      <w:t>تقرير أداء البرنامج 2012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Default="00F5604C" w:rsidP="00AA3869">
    <w:pPr>
      <w:pStyle w:val="Header"/>
      <w:spacing w:after="360" w:line="340" w:lineRule="exact"/>
    </w:pPr>
    <w:r>
      <w:rPr>
        <w:rFonts w:hint="cs"/>
        <w:b/>
        <w:bCs/>
        <w:sz w:val="30"/>
        <w:szCs w:val="30"/>
        <w:rtl/>
        <w:lang w:bidi="ar-SA"/>
      </w:rPr>
      <w:t>تقرير أداء البرنامج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28"/>
    <w:lvl w:ilvl="0">
      <w:start w:val="1"/>
      <w:numFmt w:val="bullet"/>
      <w:pStyle w:val="ListBullets1"/>
      <w:lvlText w:val="-"/>
      <w:lvlJc w:val="left"/>
      <w:pPr>
        <w:tabs>
          <w:tab w:val="num" w:pos="576"/>
        </w:tabs>
        <w:ind w:left="576" w:hanging="288"/>
      </w:pPr>
      <w:rPr>
        <w:rFonts w:ascii="Arial" w:hAnsi="Arial"/>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
    <w:nsid w:val="002C3D7C"/>
    <w:multiLevelType w:val="hybridMultilevel"/>
    <w:tmpl w:val="D3A84E7E"/>
    <w:lvl w:ilvl="0" w:tplc="913AE5C0">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E7CB5"/>
    <w:multiLevelType w:val="hybridMultilevel"/>
    <w:tmpl w:val="E2A6B54E"/>
    <w:lvl w:ilvl="0" w:tplc="087838DE">
      <w:start w:val="1"/>
      <w:numFmt w:val="decimal"/>
      <w:lvlText w:val="%1.1."/>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C0B92"/>
    <w:multiLevelType w:val="hybridMultilevel"/>
    <w:tmpl w:val="B81ED492"/>
    <w:lvl w:ilvl="0" w:tplc="B986E728">
      <w:start w:val="1"/>
      <w:numFmt w:val="decimal"/>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045DA2"/>
    <w:multiLevelType w:val="hybridMultilevel"/>
    <w:tmpl w:val="B03C5960"/>
    <w:lvl w:ilvl="0" w:tplc="9692F8BC">
      <w:start w:val="1"/>
      <w:numFmt w:val="decimal"/>
      <w:lvlText w:val="%1.28."/>
      <w:lvlJc w:val="left"/>
      <w:pPr>
        <w:ind w:left="720" w:hanging="360"/>
      </w:pPr>
      <w:rPr>
        <w:rFonts w:ascii="Arabic Typesetting" w:hAnsi="Arabic Typesetting"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2551D8"/>
    <w:multiLevelType w:val="hybridMultilevel"/>
    <w:tmpl w:val="2AB26040"/>
    <w:lvl w:ilvl="0" w:tplc="08446E60">
      <w:start w:val="1"/>
      <w:numFmt w:val="decimal"/>
      <w:lvlText w:val="%1.27."/>
      <w:lvlJc w:val="left"/>
      <w:pPr>
        <w:ind w:left="720" w:hanging="360"/>
      </w:pPr>
      <w:rPr>
        <w:rFonts w:ascii="Arabic Typesetting" w:hAnsi="Arabic Typesetting"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A34E7F"/>
    <w:multiLevelType w:val="hybridMultilevel"/>
    <w:tmpl w:val="B9382468"/>
    <w:lvl w:ilvl="0" w:tplc="CE02C0A2">
      <w:start w:val="1"/>
      <w:numFmt w:val="decimal"/>
      <w:lvlRestart w:val="0"/>
      <w:lvlText w:val="%1.19."/>
      <w:lvlJc w:val="left"/>
      <w:pPr>
        <w:tabs>
          <w:tab w:val="num" w:pos="680"/>
        </w:tabs>
        <w:ind w:left="0" w:firstLine="0"/>
      </w:pPr>
      <w:rPr>
        <w:rFonts w:ascii="Arabic Typesetting" w:hAnsi="Arabic Typesetting" w:cs="Arabic Typesetting" w:hint="default"/>
        <w:b/>
        <w:bCs w:val="0"/>
        <w:iCs w:val="0"/>
        <w:sz w:val="34"/>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BD4753D"/>
    <w:multiLevelType w:val="hybridMultilevel"/>
    <w:tmpl w:val="17CEAA80"/>
    <w:lvl w:ilvl="0" w:tplc="A09037E0">
      <w:start w:val="1"/>
      <w:numFmt w:val="decimal"/>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403123"/>
    <w:multiLevelType w:val="hybridMultilevel"/>
    <w:tmpl w:val="8752EBAA"/>
    <w:lvl w:ilvl="0" w:tplc="6658B30A">
      <w:numFmt w:val="bullet"/>
      <w:lvlText w:val="-"/>
      <w:lvlJc w:val="left"/>
      <w:pPr>
        <w:tabs>
          <w:tab w:val="num" w:pos="1287"/>
        </w:tabs>
        <w:ind w:left="128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9">
    <w:nsid w:val="0C473944"/>
    <w:multiLevelType w:val="hybridMultilevel"/>
    <w:tmpl w:val="B9765CC4"/>
    <w:lvl w:ilvl="0" w:tplc="75584AA6">
      <w:start w:val="1"/>
      <w:numFmt w:val="decimal"/>
      <w:lvlText w:val="%1.25."/>
      <w:lvlJc w:val="left"/>
      <w:pPr>
        <w:ind w:left="720" w:hanging="360"/>
      </w:pPr>
      <w:rPr>
        <w:rFonts w:ascii="Arabic Typesetting" w:hAnsi="Arabic Typesetting"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097A04"/>
    <w:multiLevelType w:val="hybridMultilevel"/>
    <w:tmpl w:val="88B2BECA"/>
    <w:lvl w:ilvl="0" w:tplc="DAD47AF0">
      <w:start w:val="1"/>
      <w:numFmt w:val="decimal"/>
      <w:lvlText w:val="%1.26."/>
      <w:lvlJc w:val="left"/>
      <w:pPr>
        <w:ind w:left="720" w:hanging="360"/>
      </w:pPr>
      <w:rPr>
        <w:rFonts w:ascii="Arabic Typesetting" w:hAnsi="Arabic Typesetting"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336EA6"/>
    <w:multiLevelType w:val="hybridMultilevel"/>
    <w:tmpl w:val="FA0076B8"/>
    <w:lvl w:ilvl="0" w:tplc="4C388E78">
      <w:start w:val="4"/>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A32C4E"/>
    <w:multiLevelType w:val="hybridMultilevel"/>
    <w:tmpl w:val="D174C862"/>
    <w:lvl w:ilvl="0" w:tplc="32C63EDC">
      <w:start w:val="1"/>
      <w:numFmt w:val="decimal"/>
      <w:lvlRestart w:val="0"/>
      <w:lvlText w:val="%1.17."/>
      <w:lvlJc w:val="left"/>
      <w:pPr>
        <w:tabs>
          <w:tab w:val="num" w:pos="680"/>
        </w:tabs>
        <w:ind w:left="0"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CC267E7"/>
    <w:multiLevelType w:val="hybridMultilevel"/>
    <w:tmpl w:val="4A8C4EB0"/>
    <w:lvl w:ilvl="0" w:tplc="3DFC6650">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FB437E"/>
    <w:multiLevelType w:val="hybridMultilevel"/>
    <w:tmpl w:val="7590A0D6"/>
    <w:lvl w:ilvl="0" w:tplc="C6E4B6B2">
      <w:start w:val="1"/>
      <w:numFmt w:val="decimal"/>
      <w:lvlText w:val="%1.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D44917"/>
    <w:multiLevelType w:val="hybridMultilevel"/>
    <w:tmpl w:val="F6F6DD5E"/>
    <w:lvl w:ilvl="0" w:tplc="54F25FEA">
      <w:start w:val="1"/>
      <w:numFmt w:val="decimal"/>
      <w:lvlRestart w:val="0"/>
      <w:lvlText w:val="%1.21."/>
      <w:lvlJc w:val="left"/>
      <w:pPr>
        <w:tabs>
          <w:tab w:val="num" w:pos="680"/>
        </w:tabs>
        <w:ind w:left="0" w:firstLine="0"/>
      </w:pPr>
      <w:rPr>
        <w:rFonts w:ascii="Arabic Typesetting" w:hAnsi="Arabic Typesetting" w:cs="Arabic Typesetting" w:hint="default"/>
        <w:bCs w:val="0"/>
        <w:iCs w:val="0"/>
        <w:sz w:val="34"/>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5E87973"/>
    <w:multiLevelType w:val="hybridMultilevel"/>
    <w:tmpl w:val="B090FC44"/>
    <w:lvl w:ilvl="0" w:tplc="D09EF666">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797D73"/>
    <w:multiLevelType w:val="hybridMultilevel"/>
    <w:tmpl w:val="01BCCF94"/>
    <w:lvl w:ilvl="0" w:tplc="4746A662">
      <w:start w:val="1"/>
      <w:numFmt w:val="decimal"/>
      <w:lvlText w:val="%1.8"/>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D94FFC"/>
    <w:multiLevelType w:val="hybridMultilevel"/>
    <w:tmpl w:val="AB8CC050"/>
    <w:lvl w:ilvl="0" w:tplc="846C93DE">
      <w:start w:val="1"/>
      <w:numFmt w:val="decimal"/>
      <w:lvlText w:val="%1.29."/>
      <w:lvlJc w:val="left"/>
      <w:pPr>
        <w:ind w:left="720" w:hanging="360"/>
      </w:pPr>
      <w:rPr>
        <w:rFonts w:ascii="Arabic Typesetting" w:hAnsi="Arabic Typesetting"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1878A7"/>
    <w:multiLevelType w:val="hybridMultilevel"/>
    <w:tmpl w:val="1B447984"/>
    <w:lvl w:ilvl="0" w:tplc="25AED8CE">
      <w:start w:val="1"/>
      <w:numFmt w:val="bullet"/>
      <w:lvlText w:val=""/>
      <w:lvlJc w:val="left"/>
      <w:pPr>
        <w:tabs>
          <w:tab w:val="num" w:pos="709"/>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27437E"/>
    <w:multiLevelType w:val="hybridMultilevel"/>
    <w:tmpl w:val="34226412"/>
    <w:lvl w:ilvl="0" w:tplc="6FC8E51E">
      <w:start w:val="1"/>
      <w:numFmt w:val="decimal"/>
      <w:lvlText w:val="%1.7"/>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359C9"/>
    <w:multiLevelType w:val="hybridMultilevel"/>
    <w:tmpl w:val="77740302"/>
    <w:lvl w:ilvl="0" w:tplc="7DB295D4">
      <w:start w:val="5"/>
      <w:numFmt w:val="bullet"/>
      <w:lvlText w:val="-"/>
      <w:lvlJc w:val="left"/>
      <w:pPr>
        <w:ind w:left="1537" w:hanging="360"/>
      </w:pPr>
      <w:rPr>
        <w:rFonts w:ascii="Arabic Typesetting" w:eastAsia="Times New Roman" w:hAnsi="Arabic Typesetting" w:cs="Arabic Typesetting"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22">
    <w:nsid w:val="481D3FFE"/>
    <w:multiLevelType w:val="hybridMultilevel"/>
    <w:tmpl w:val="47A870CC"/>
    <w:lvl w:ilvl="0" w:tplc="AE4AE0A4">
      <w:start w:val="1"/>
      <w:numFmt w:val="decimal"/>
      <w:lvlText w:val="%1.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18015D"/>
    <w:multiLevelType w:val="hybridMultilevel"/>
    <w:tmpl w:val="1F3EFD44"/>
    <w:lvl w:ilvl="0" w:tplc="0A3E2864">
      <w:start w:val="1"/>
      <w:numFmt w:val="decimal"/>
      <w:lvlText w:val="%1.24."/>
      <w:lvlJc w:val="left"/>
      <w:pPr>
        <w:ind w:left="720" w:hanging="360"/>
      </w:pPr>
      <w:rPr>
        <w:rFonts w:ascii="Arabic Typesetting" w:hAnsi="Arabic Typesetting" w:cs="Arabic Typesett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595E4E"/>
    <w:multiLevelType w:val="hybridMultilevel"/>
    <w:tmpl w:val="BE36931A"/>
    <w:lvl w:ilvl="0" w:tplc="6D3C1FBC">
      <w:start w:val="1"/>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0D41DE"/>
    <w:multiLevelType w:val="hybridMultilevel"/>
    <w:tmpl w:val="5C803472"/>
    <w:lvl w:ilvl="0" w:tplc="D5D60C04">
      <w:start w:val="1"/>
      <w:numFmt w:val="decimal"/>
      <w:lvlText w:val="%1.3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F14A2F"/>
    <w:multiLevelType w:val="hybridMultilevel"/>
    <w:tmpl w:val="9176035C"/>
    <w:lvl w:ilvl="0" w:tplc="9632768E">
      <w:start w:val="1"/>
      <w:numFmt w:val="decimal"/>
      <w:lvlText w:val="%1.22."/>
      <w:lvlJc w:val="left"/>
      <w:pPr>
        <w:ind w:left="36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6475FE"/>
    <w:multiLevelType w:val="hybridMultilevel"/>
    <w:tmpl w:val="2AF8C724"/>
    <w:lvl w:ilvl="0" w:tplc="1C64A2CA">
      <w:start w:val="1"/>
      <w:numFmt w:val="decimal"/>
      <w:lvlText w:val="%1.9"/>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F70361"/>
    <w:multiLevelType w:val="hybridMultilevel"/>
    <w:tmpl w:val="3F7CD218"/>
    <w:lvl w:ilvl="0" w:tplc="738C2EEA">
      <w:start w:val="1"/>
      <w:numFmt w:val="decimal"/>
      <w:lvlText w:val="%1.10"/>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BD1658"/>
    <w:multiLevelType w:val="hybridMultilevel"/>
    <w:tmpl w:val="BA76D214"/>
    <w:lvl w:ilvl="0" w:tplc="3B7678F4">
      <w:start w:val="1"/>
      <w:numFmt w:val="decimal"/>
      <w:lvlRestart w:val="0"/>
      <w:lvlText w:val="%1.20."/>
      <w:lvlJc w:val="left"/>
      <w:pPr>
        <w:tabs>
          <w:tab w:val="num" w:pos="680"/>
        </w:tabs>
        <w:ind w:left="0" w:firstLine="0"/>
      </w:pPr>
      <w:rPr>
        <w:rFonts w:ascii="Arabic Typesetting" w:hAnsi="Arabic Typesetting" w:cs="Arabic Typesetting" w:hint="default"/>
        <w:b/>
        <w:bCs w:val="0"/>
        <w:iCs w:val="0"/>
        <w:sz w:val="34"/>
        <w:szCs w:val="36"/>
      </w:rPr>
    </w:lvl>
    <w:lvl w:ilvl="1" w:tplc="7BA84398">
      <w:start w:val="1"/>
      <w:numFmt w:val="lowerRoman"/>
      <w:lvlText w:val="(%2)"/>
      <w:lvlJc w:val="left"/>
      <w:pPr>
        <w:tabs>
          <w:tab w:val="num" w:pos="1440"/>
        </w:tabs>
        <w:ind w:left="1440" w:hanging="360"/>
      </w:pPr>
      <w:rPr>
        <w:rFonts w:hint="default"/>
        <w:b w:val="0"/>
        <w:bCs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AD1403A"/>
    <w:multiLevelType w:val="hybridMultilevel"/>
    <w:tmpl w:val="97F875E2"/>
    <w:lvl w:ilvl="0" w:tplc="3D846C6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1B1669"/>
    <w:multiLevelType w:val="hybridMultilevel"/>
    <w:tmpl w:val="DC6CC496"/>
    <w:lvl w:ilvl="0" w:tplc="A294722E">
      <w:start w:val="1"/>
      <w:numFmt w:val="decimal"/>
      <w:lvlRestart w:val="0"/>
      <w:lvlText w:val="%1.18."/>
      <w:lvlJc w:val="left"/>
      <w:pPr>
        <w:tabs>
          <w:tab w:val="num" w:pos="680"/>
        </w:tabs>
        <w:ind w:left="0"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F482358"/>
    <w:multiLevelType w:val="hybridMultilevel"/>
    <w:tmpl w:val="2DD24892"/>
    <w:lvl w:ilvl="0" w:tplc="F4B6840C">
      <w:start w:val="1"/>
      <w:numFmt w:val="decimal"/>
      <w:lvlText w:val="%1.2"/>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586163"/>
    <w:multiLevelType w:val="hybridMultilevel"/>
    <w:tmpl w:val="B9F69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BF1779"/>
    <w:multiLevelType w:val="hybridMultilevel"/>
    <w:tmpl w:val="DA520EB4"/>
    <w:lvl w:ilvl="0" w:tplc="BD281ED2">
      <w:start w:val="1"/>
      <w:numFmt w:val="decimal"/>
      <w:lvlText w:val="%1.31"/>
      <w:lvlJc w:val="left"/>
      <w:pPr>
        <w:ind w:left="720" w:hanging="360"/>
      </w:pPr>
      <w:rPr>
        <w:rFonts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C566B2"/>
    <w:multiLevelType w:val="hybridMultilevel"/>
    <w:tmpl w:val="2D5C90C6"/>
    <w:lvl w:ilvl="0" w:tplc="22766896">
      <w:start w:val="1"/>
      <w:numFmt w:val="decimal"/>
      <w:lvlText w:val="%1.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004E1A"/>
    <w:multiLevelType w:val="hybridMultilevel"/>
    <w:tmpl w:val="D010AB0C"/>
    <w:lvl w:ilvl="0" w:tplc="04B61444">
      <w:start w:val="2"/>
      <w:numFmt w:val="decimal"/>
      <w:pStyle w:val="ARNumbered11"/>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F50CB2"/>
    <w:multiLevelType w:val="hybridMultilevel"/>
    <w:tmpl w:val="6DD025A0"/>
    <w:lvl w:ilvl="0" w:tplc="5286338A">
      <w:start w:val="1"/>
      <w:numFmt w:val="bullet"/>
      <w:lvlText w:val=""/>
      <w:lvlJc w:val="left"/>
      <w:pPr>
        <w:tabs>
          <w:tab w:val="num" w:pos="927"/>
        </w:tabs>
        <w:ind w:left="927" w:hanging="360"/>
      </w:pPr>
      <w:rPr>
        <w:rFonts w:ascii="Wingdings" w:hAnsi="Wingdings" w:hint="default"/>
        <w:sz w:val="16"/>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07F7AF2"/>
    <w:multiLevelType w:val="hybridMultilevel"/>
    <w:tmpl w:val="5B261D0E"/>
    <w:lvl w:ilvl="0" w:tplc="58760022">
      <w:start w:val="1"/>
      <w:numFmt w:val="decimal"/>
      <w:lvlText w:val="%1.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8A17C61"/>
    <w:multiLevelType w:val="hybridMultilevel"/>
    <w:tmpl w:val="149E3C82"/>
    <w:lvl w:ilvl="0" w:tplc="DAC42CCC">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6"/>
  </w:num>
  <w:num w:numId="3">
    <w:abstractNumId w:val="2"/>
  </w:num>
  <w:num w:numId="4">
    <w:abstractNumId w:val="1"/>
  </w:num>
  <w:num w:numId="5">
    <w:abstractNumId w:val="13"/>
  </w:num>
  <w:num w:numId="6">
    <w:abstractNumId w:val="40"/>
  </w:num>
  <w:num w:numId="7">
    <w:abstractNumId w:val="7"/>
  </w:num>
  <w:num w:numId="8">
    <w:abstractNumId w:val="32"/>
  </w:num>
  <w:num w:numId="9">
    <w:abstractNumId w:val="37"/>
  </w:num>
  <w:num w:numId="10">
    <w:abstractNumId w:val="34"/>
  </w:num>
  <w:num w:numId="11">
    <w:abstractNumId w:val="20"/>
  </w:num>
  <w:num w:numId="12">
    <w:abstractNumId w:val="11"/>
  </w:num>
  <w:num w:numId="13">
    <w:abstractNumId w:val="17"/>
  </w:num>
  <w:num w:numId="14">
    <w:abstractNumId w:val="27"/>
  </w:num>
  <w:num w:numId="15">
    <w:abstractNumId w:val="28"/>
  </w:num>
  <w:num w:numId="16">
    <w:abstractNumId w:val="12"/>
  </w:num>
  <w:num w:numId="17">
    <w:abstractNumId w:val="31"/>
  </w:num>
  <w:num w:numId="18">
    <w:abstractNumId w:val="6"/>
  </w:num>
  <w:num w:numId="19">
    <w:abstractNumId w:val="29"/>
  </w:num>
  <w:num w:numId="20">
    <w:abstractNumId w:val="39"/>
  </w:num>
  <w:num w:numId="21">
    <w:abstractNumId w:val="15"/>
  </w:num>
  <w:num w:numId="22">
    <w:abstractNumId w:val="0"/>
  </w:num>
  <w:num w:numId="23">
    <w:abstractNumId w:val="26"/>
  </w:num>
  <w:num w:numId="24">
    <w:abstractNumId w:val="8"/>
  </w:num>
  <w:num w:numId="25">
    <w:abstractNumId w:val="30"/>
  </w:num>
  <w:num w:numId="26">
    <w:abstractNumId w:val="25"/>
  </w:num>
  <w:num w:numId="27">
    <w:abstractNumId w:val="24"/>
  </w:num>
  <w:num w:numId="28">
    <w:abstractNumId w:val="35"/>
  </w:num>
  <w:num w:numId="29">
    <w:abstractNumId w:val="14"/>
  </w:num>
  <w:num w:numId="30">
    <w:abstractNumId w:val="38"/>
  </w:num>
  <w:num w:numId="31">
    <w:abstractNumId w:val="22"/>
  </w:num>
  <w:num w:numId="32">
    <w:abstractNumId w:val="3"/>
  </w:num>
  <w:num w:numId="33">
    <w:abstractNumId w:val="23"/>
  </w:num>
  <w:num w:numId="34">
    <w:abstractNumId w:val="9"/>
  </w:num>
  <w:num w:numId="35">
    <w:abstractNumId w:val="21"/>
  </w:num>
  <w:num w:numId="36">
    <w:abstractNumId w:val="10"/>
  </w:num>
  <w:num w:numId="37">
    <w:abstractNumId w:val="5"/>
  </w:num>
  <w:num w:numId="38">
    <w:abstractNumId w:val="4"/>
  </w:num>
  <w:num w:numId="39">
    <w:abstractNumId w:val="18"/>
  </w:num>
  <w:num w:numId="40">
    <w:abstractNumId w:val="33"/>
  </w:num>
  <w:num w:numId="41">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hideSpellingErrors/>
  <w:hideGrammaticalErrors/>
  <w:activeWritingStyle w:appName="MSWord" w:lang="ar-SA" w:vendorID="4" w:dllVersion="512" w:checkStyle="0"/>
  <w:activeWritingStyle w:appName="MSWord" w:lang="ar-EG" w:vendorID="4" w:dllVersion="512" w:checkStyle="1"/>
  <w:activeWritingStyle w:appName="MSWord" w:lang="ar-LB" w:vendorID="4" w:dllVersion="512" w:checkStyle="1"/>
  <w:activeWritingStyle w:appName="MSWord" w:lang="ar-SY" w:vendorID="4"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AFC"/>
    <w:rsid w:val="0000157C"/>
    <w:rsid w:val="00002578"/>
    <w:rsid w:val="0000610A"/>
    <w:rsid w:val="00006DF5"/>
    <w:rsid w:val="00010DE6"/>
    <w:rsid w:val="00010EAC"/>
    <w:rsid w:val="00013CFB"/>
    <w:rsid w:val="00016779"/>
    <w:rsid w:val="000204B9"/>
    <w:rsid w:val="000207DC"/>
    <w:rsid w:val="00021BB4"/>
    <w:rsid w:val="00022173"/>
    <w:rsid w:val="000229A4"/>
    <w:rsid w:val="00024C93"/>
    <w:rsid w:val="00025CCB"/>
    <w:rsid w:val="000269D0"/>
    <w:rsid w:val="000309FD"/>
    <w:rsid w:val="000320E4"/>
    <w:rsid w:val="00032395"/>
    <w:rsid w:val="000326BD"/>
    <w:rsid w:val="00033899"/>
    <w:rsid w:val="000354DA"/>
    <w:rsid w:val="00037B59"/>
    <w:rsid w:val="0004306A"/>
    <w:rsid w:val="00044FA3"/>
    <w:rsid w:val="00046F0E"/>
    <w:rsid w:val="00047AC2"/>
    <w:rsid w:val="00051056"/>
    <w:rsid w:val="00051BD5"/>
    <w:rsid w:val="00052DD9"/>
    <w:rsid w:val="00055E44"/>
    <w:rsid w:val="00057C18"/>
    <w:rsid w:val="00060C94"/>
    <w:rsid w:val="000625AC"/>
    <w:rsid w:val="0006363A"/>
    <w:rsid w:val="00063806"/>
    <w:rsid w:val="00063846"/>
    <w:rsid w:val="00063CFD"/>
    <w:rsid w:val="000657D8"/>
    <w:rsid w:val="000665F1"/>
    <w:rsid w:val="00067186"/>
    <w:rsid w:val="00067BF1"/>
    <w:rsid w:val="00067CC3"/>
    <w:rsid w:val="00071A3B"/>
    <w:rsid w:val="000825D0"/>
    <w:rsid w:val="000840B2"/>
    <w:rsid w:val="00084112"/>
    <w:rsid w:val="000844D2"/>
    <w:rsid w:val="000866FC"/>
    <w:rsid w:val="0008678C"/>
    <w:rsid w:val="000872E8"/>
    <w:rsid w:val="00087EF9"/>
    <w:rsid w:val="0009270E"/>
    <w:rsid w:val="00093EFD"/>
    <w:rsid w:val="00094AE0"/>
    <w:rsid w:val="00096C66"/>
    <w:rsid w:val="000A0D1E"/>
    <w:rsid w:val="000A1145"/>
    <w:rsid w:val="000A11C1"/>
    <w:rsid w:val="000A4F4B"/>
    <w:rsid w:val="000A5DEB"/>
    <w:rsid w:val="000B1320"/>
    <w:rsid w:val="000B17A9"/>
    <w:rsid w:val="000B4B83"/>
    <w:rsid w:val="000B5680"/>
    <w:rsid w:val="000B6A8B"/>
    <w:rsid w:val="000B74F6"/>
    <w:rsid w:val="000C11AB"/>
    <w:rsid w:val="000C46FF"/>
    <w:rsid w:val="000C5971"/>
    <w:rsid w:val="000D0D38"/>
    <w:rsid w:val="000D29D6"/>
    <w:rsid w:val="000D35E9"/>
    <w:rsid w:val="000D4699"/>
    <w:rsid w:val="000D49F0"/>
    <w:rsid w:val="000D4FE7"/>
    <w:rsid w:val="000D5A00"/>
    <w:rsid w:val="000D6480"/>
    <w:rsid w:val="000D68B4"/>
    <w:rsid w:val="000D6E1D"/>
    <w:rsid w:val="000E0F0F"/>
    <w:rsid w:val="000E0F4A"/>
    <w:rsid w:val="000E1D5C"/>
    <w:rsid w:val="000E4288"/>
    <w:rsid w:val="000E544F"/>
    <w:rsid w:val="000F04B3"/>
    <w:rsid w:val="000F089E"/>
    <w:rsid w:val="000F3479"/>
    <w:rsid w:val="000F434E"/>
    <w:rsid w:val="00102E1E"/>
    <w:rsid w:val="00110245"/>
    <w:rsid w:val="001102C6"/>
    <w:rsid w:val="00110863"/>
    <w:rsid w:val="001139B1"/>
    <w:rsid w:val="00113CBB"/>
    <w:rsid w:val="00113F17"/>
    <w:rsid w:val="00114DC3"/>
    <w:rsid w:val="00121FF6"/>
    <w:rsid w:val="00122EB7"/>
    <w:rsid w:val="00123160"/>
    <w:rsid w:val="00125468"/>
    <w:rsid w:val="00125EB4"/>
    <w:rsid w:val="00127CF0"/>
    <w:rsid w:val="00130944"/>
    <w:rsid w:val="00134F27"/>
    <w:rsid w:val="00136454"/>
    <w:rsid w:val="00137DB2"/>
    <w:rsid w:val="00141DC4"/>
    <w:rsid w:val="00150FD0"/>
    <w:rsid w:val="001521AA"/>
    <w:rsid w:val="001545BD"/>
    <w:rsid w:val="00154CE4"/>
    <w:rsid w:val="00156F15"/>
    <w:rsid w:val="001572BD"/>
    <w:rsid w:val="0016059E"/>
    <w:rsid w:val="001623ED"/>
    <w:rsid w:val="00163035"/>
    <w:rsid w:val="0016529B"/>
    <w:rsid w:val="001653E7"/>
    <w:rsid w:val="00165A61"/>
    <w:rsid w:val="00165B37"/>
    <w:rsid w:val="001660FE"/>
    <w:rsid w:val="001673EF"/>
    <w:rsid w:val="00172108"/>
    <w:rsid w:val="0017298F"/>
    <w:rsid w:val="00177FE1"/>
    <w:rsid w:val="00183B2B"/>
    <w:rsid w:val="001840E2"/>
    <w:rsid w:val="00184412"/>
    <w:rsid w:val="001854CF"/>
    <w:rsid w:val="00186330"/>
    <w:rsid w:val="00186928"/>
    <w:rsid w:val="00186B4C"/>
    <w:rsid w:val="001906D0"/>
    <w:rsid w:val="0019145F"/>
    <w:rsid w:val="00194943"/>
    <w:rsid w:val="00196395"/>
    <w:rsid w:val="00197571"/>
    <w:rsid w:val="00197BF4"/>
    <w:rsid w:val="001A077C"/>
    <w:rsid w:val="001A19EA"/>
    <w:rsid w:val="001A1BFE"/>
    <w:rsid w:val="001A5117"/>
    <w:rsid w:val="001A5798"/>
    <w:rsid w:val="001A7C3A"/>
    <w:rsid w:val="001B08EB"/>
    <w:rsid w:val="001B0C11"/>
    <w:rsid w:val="001B275B"/>
    <w:rsid w:val="001C1714"/>
    <w:rsid w:val="001D18B4"/>
    <w:rsid w:val="001D2F4B"/>
    <w:rsid w:val="001D4E72"/>
    <w:rsid w:val="001D50C1"/>
    <w:rsid w:val="001D6C0D"/>
    <w:rsid w:val="001E5249"/>
    <w:rsid w:val="001E7397"/>
    <w:rsid w:val="001F4D4C"/>
    <w:rsid w:val="001F585B"/>
    <w:rsid w:val="001F76BD"/>
    <w:rsid w:val="002020A1"/>
    <w:rsid w:val="002022A2"/>
    <w:rsid w:val="00203EC2"/>
    <w:rsid w:val="002048B2"/>
    <w:rsid w:val="002056F2"/>
    <w:rsid w:val="00206B9F"/>
    <w:rsid w:val="00210565"/>
    <w:rsid w:val="002118F5"/>
    <w:rsid w:val="0021223B"/>
    <w:rsid w:val="00212816"/>
    <w:rsid w:val="00214A67"/>
    <w:rsid w:val="0021616F"/>
    <w:rsid w:val="0021662C"/>
    <w:rsid w:val="002169EE"/>
    <w:rsid w:val="002225F1"/>
    <w:rsid w:val="00223CD6"/>
    <w:rsid w:val="0022431A"/>
    <w:rsid w:val="00225A0A"/>
    <w:rsid w:val="0022693B"/>
    <w:rsid w:val="002269B3"/>
    <w:rsid w:val="0023293A"/>
    <w:rsid w:val="00237AA2"/>
    <w:rsid w:val="00244AD8"/>
    <w:rsid w:val="00244B87"/>
    <w:rsid w:val="002455DF"/>
    <w:rsid w:val="00251A3C"/>
    <w:rsid w:val="002533AD"/>
    <w:rsid w:val="002577DA"/>
    <w:rsid w:val="00261C93"/>
    <w:rsid w:val="0026324F"/>
    <w:rsid w:val="0026608E"/>
    <w:rsid w:val="00267086"/>
    <w:rsid w:val="00267FFA"/>
    <w:rsid w:val="00275FF1"/>
    <w:rsid w:val="00282733"/>
    <w:rsid w:val="00282AAA"/>
    <w:rsid w:val="00283208"/>
    <w:rsid w:val="002860F9"/>
    <w:rsid w:val="00291404"/>
    <w:rsid w:val="00293511"/>
    <w:rsid w:val="0029430E"/>
    <w:rsid w:val="002A0855"/>
    <w:rsid w:val="002A14BA"/>
    <w:rsid w:val="002A2FEC"/>
    <w:rsid w:val="002A3E52"/>
    <w:rsid w:val="002A69AB"/>
    <w:rsid w:val="002B0664"/>
    <w:rsid w:val="002B06E7"/>
    <w:rsid w:val="002B07A9"/>
    <w:rsid w:val="002B2BE6"/>
    <w:rsid w:val="002B5744"/>
    <w:rsid w:val="002B5DC9"/>
    <w:rsid w:val="002B7B5D"/>
    <w:rsid w:val="002C1995"/>
    <w:rsid w:val="002C2108"/>
    <w:rsid w:val="002D08E7"/>
    <w:rsid w:val="002D1B6D"/>
    <w:rsid w:val="002D2C6D"/>
    <w:rsid w:val="002D3373"/>
    <w:rsid w:val="002D4048"/>
    <w:rsid w:val="002D4596"/>
    <w:rsid w:val="002D554A"/>
    <w:rsid w:val="002D7C50"/>
    <w:rsid w:val="002E1582"/>
    <w:rsid w:val="002E162C"/>
    <w:rsid w:val="002E1F9A"/>
    <w:rsid w:val="002E28ED"/>
    <w:rsid w:val="002E2D34"/>
    <w:rsid w:val="002E3F7C"/>
    <w:rsid w:val="002F2A3E"/>
    <w:rsid w:val="002F421D"/>
    <w:rsid w:val="002F4FF1"/>
    <w:rsid w:val="002F6140"/>
    <w:rsid w:val="00301A03"/>
    <w:rsid w:val="00302728"/>
    <w:rsid w:val="00303F93"/>
    <w:rsid w:val="003042B0"/>
    <w:rsid w:val="0030613E"/>
    <w:rsid w:val="003061AA"/>
    <w:rsid w:val="003067FF"/>
    <w:rsid w:val="0031286B"/>
    <w:rsid w:val="00316155"/>
    <w:rsid w:val="00320A9F"/>
    <w:rsid w:val="003210EA"/>
    <w:rsid w:val="00325448"/>
    <w:rsid w:val="00333F62"/>
    <w:rsid w:val="00334D57"/>
    <w:rsid w:val="0033721E"/>
    <w:rsid w:val="00337488"/>
    <w:rsid w:val="003378B2"/>
    <w:rsid w:val="0034022C"/>
    <w:rsid w:val="00340EEE"/>
    <w:rsid w:val="00343139"/>
    <w:rsid w:val="00344FF5"/>
    <w:rsid w:val="0034576F"/>
    <w:rsid w:val="00346211"/>
    <w:rsid w:val="00346579"/>
    <w:rsid w:val="00350726"/>
    <w:rsid w:val="003528A7"/>
    <w:rsid w:val="00355410"/>
    <w:rsid w:val="00355728"/>
    <w:rsid w:val="0036330B"/>
    <w:rsid w:val="003643F7"/>
    <w:rsid w:val="00364D66"/>
    <w:rsid w:val="00365830"/>
    <w:rsid w:val="00370B3E"/>
    <w:rsid w:val="003745B9"/>
    <w:rsid w:val="0037496C"/>
    <w:rsid w:val="00376DEC"/>
    <w:rsid w:val="0038024B"/>
    <w:rsid w:val="00385B53"/>
    <w:rsid w:val="00386341"/>
    <w:rsid w:val="00387040"/>
    <w:rsid w:val="00387278"/>
    <w:rsid w:val="00387EAD"/>
    <w:rsid w:val="003918CB"/>
    <w:rsid w:val="00392BAD"/>
    <w:rsid w:val="00392E73"/>
    <w:rsid w:val="00393FA1"/>
    <w:rsid w:val="00394CF8"/>
    <w:rsid w:val="00395B10"/>
    <w:rsid w:val="003964E3"/>
    <w:rsid w:val="003A0E0F"/>
    <w:rsid w:val="003A2242"/>
    <w:rsid w:val="003A263B"/>
    <w:rsid w:val="003A3A54"/>
    <w:rsid w:val="003A3EDC"/>
    <w:rsid w:val="003A49C4"/>
    <w:rsid w:val="003A6B41"/>
    <w:rsid w:val="003A764F"/>
    <w:rsid w:val="003B0E43"/>
    <w:rsid w:val="003B1118"/>
    <w:rsid w:val="003B1666"/>
    <w:rsid w:val="003B196D"/>
    <w:rsid w:val="003B29B4"/>
    <w:rsid w:val="003B4E4D"/>
    <w:rsid w:val="003B75C8"/>
    <w:rsid w:val="003B77EB"/>
    <w:rsid w:val="003C0B73"/>
    <w:rsid w:val="003C32CF"/>
    <w:rsid w:val="003C3C87"/>
    <w:rsid w:val="003C4C92"/>
    <w:rsid w:val="003C582D"/>
    <w:rsid w:val="003C6FA4"/>
    <w:rsid w:val="003C755A"/>
    <w:rsid w:val="003D1DBD"/>
    <w:rsid w:val="003D42C5"/>
    <w:rsid w:val="003D4346"/>
    <w:rsid w:val="003D58C8"/>
    <w:rsid w:val="003D6C04"/>
    <w:rsid w:val="003D7723"/>
    <w:rsid w:val="003E19FC"/>
    <w:rsid w:val="003E2845"/>
    <w:rsid w:val="003E53D2"/>
    <w:rsid w:val="003F217F"/>
    <w:rsid w:val="003F229A"/>
    <w:rsid w:val="003F39D7"/>
    <w:rsid w:val="003F3F35"/>
    <w:rsid w:val="003F6517"/>
    <w:rsid w:val="003F6FCA"/>
    <w:rsid w:val="00402B58"/>
    <w:rsid w:val="00406379"/>
    <w:rsid w:val="00407387"/>
    <w:rsid w:val="004100AD"/>
    <w:rsid w:val="00412086"/>
    <w:rsid w:val="00416ED1"/>
    <w:rsid w:val="004214D2"/>
    <w:rsid w:val="0042358D"/>
    <w:rsid w:val="00423B9B"/>
    <w:rsid w:val="00425487"/>
    <w:rsid w:val="00430DFA"/>
    <w:rsid w:val="00431B39"/>
    <w:rsid w:val="00435519"/>
    <w:rsid w:val="00437F6E"/>
    <w:rsid w:val="0044036A"/>
    <w:rsid w:val="0044289F"/>
    <w:rsid w:val="004436E1"/>
    <w:rsid w:val="00444B61"/>
    <w:rsid w:val="00445147"/>
    <w:rsid w:val="0044632E"/>
    <w:rsid w:val="00446B2F"/>
    <w:rsid w:val="00450D88"/>
    <w:rsid w:val="00454990"/>
    <w:rsid w:val="00454F08"/>
    <w:rsid w:val="0045559F"/>
    <w:rsid w:val="00460841"/>
    <w:rsid w:val="0046157E"/>
    <w:rsid w:val="00461EAD"/>
    <w:rsid w:val="00463C17"/>
    <w:rsid w:val="004651D5"/>
    <w:rsid w:val="00465DAA"/>
    <w:rsid w:val="004665FD"/>
    <w:rsid w:val="00466946"/>
    <w:rsid w:val="00467B83"/>
    <w:rsid w:val="00470E9C"/>
    <w:rsid w:val="004712CC"/>
    <w:rsid w:val="004724E3"/>
    <w:rsid w:val="00472F6B"/>
    <w:rsid w:val="004734FE"/>
    <w:rsid w:val="0047761F"/>
    <w:rsid w:val="00481D29"/>
    <w:rsid w:val="004902D3"/>
    <w:rsid w:val="004922B8"/>
    <w:rsid w:val="00492339"/>
    <w:rsid w:val="00495300"/>
    <w:rsid w:val="0049740F"/>
    <w:rsid w:val="00497D0C"/>
    <w:rsid w:val="004A10E4"/>
    <w:rsid w:val="004A1101"/>
    <w:rsid w:val="004A6907"/>
    <w:rsid w:val="004B1625"/>
    <w:rsid w:val="004B41C2"/>
    <w:rsid w:val="004B445E"/>
    <w:rsid w:val="004B570E"/>
    <w:rsid w:val="004B5FBC"/>
    <w:rsid w:val="004C0B43"/>
    <w:rsid w:val="004C5D19"/>
    <w:rsid w:val="004C5D6A"/>
    <w:rsid w:val="004C620A"/>
    <w:rsid w:val="004D6E42"/>
    <w:rsid w:val="004E296F"/>
    <w:rsid w:val="004E470C"/>
    <w:rsid w:val="004E4BCE"/>
    <w:rsid w:val="004E6330"/>
    <w:rsid w:val="004E66E8"/>
    <w:rsid w:val="004F30B5"/>
    <w:rsid w:val="004F4D17"/>
    <w:rsid w:val="005026F6"/>
    <w:rsid w:val="00506178"/>
    <w:rsid w:val="00507A39"/>
    <w:rsid w:val="00507F67"/>
    <w:rsid w:val="0051028A"/>
    <w:rsid w:val="005104B3"/>
    <w:rsid w:val="0051128D"/>
    <w:rsid w:val="0051273F"/>
    <w:rsid w:val="00512E63"/>
    <w:rsid w:val="005142E8"/>
    <w:rsid w:val="00514CEE"/>
    <w:rsid w:val="00521F33"/>
    <w:rsid w:val="00522205"/>
    <w:rsid w:val="005225D3"/>
    <w:rsid w:val="00522663"/>
    <w:rsid w:val="0052356F"/>
    <w:rsid w:val="00526FFB"/>
    <w:rsid w:val="005307B2"/>
    <w:rsid w:val="00531749"/>
    <w:rsid w:val="00531FD0"/>
    <w:rsid w:val="00535719"/>
    <w:rsid w:val="00535CC2"/>
    <w:rsid w:val="00540B86"/>
    <w:rsid w:val="00541577"/>
    <w:rsid w:val="00542E0B"/>
    <w:rsid w:val="00543824"/>
    <w:rsid w:val="005438B9"/>
    <w:rsid w:val="00543D41"/>
    <w:rsid w:val="00546D13"/>
    <w:rsid w:val="0054770B"/>
    <w:rsid w:val="0055038D"/>
    <w:rsid w:val="00551465"/>
    <w:rsid w:val="00552C92"/>
    <w:rsid w:val="0055567F"/>
    <w:rsid w:val="00556139"/>
    <w:rsid w:val="00557F68"/>
    <w:rsid w:val="00562CBD"/>
    <w:rsid w:val="005630F1"/>
    <w:rsid w:val="005631F5"/>
    <w:rsid w:val="00564C8A"/>
    <w:rsid w:val="00565523"/>
    <w:rsid w:val="00567546"/>
    <w:rsid w:val="005709B1"/>
    <w:rsid w:val="005723AC"/>
    <w:rsid w:val="00572B55"/>
    <w:rsid w:val="00575E3C"/>
    <w:rsid w:val="00575F1B"/>
    <w:rsid w:val="00577DC4"/>
    <w:rsid w:val="005838B1"/>
    <w:rsid w:val="005864C9"/>
    <w:rsid w:val="00586A83"/>
    <w:rsid w:val="005876E2"/>
    <w:rsid w:val="00591D1D"/>
    <w:rsid w:val="0059479A"/>
    <w:rsid w:val="005951BF"/>
    <w:rsid w:val="005A381D"/>
    <w:rsid w:val="005A5746"/>
    <w:rsid w:val="005B06F2"/>
    <w:rsid w:val="005B0A2B"/>
    <w:rsid w:val="005B15E0"/>
    <w:rsid w:val="005B4DD5"/>
    <w:rsid w:val="005B5044"/>
    <w:rsid w:val="005B654D"/>
    <w:rsid w:val="005C4128"/>
    <w:rsid w:val="005C4547"/>
    <w:rsid w:val="005C4E73"/>
    <w:rsid w:val="005C71A3"/>
    <w:rsid w:val="005D195D"/>
    <w:rsid w:val="005D19BE"/>
    <w:rsid w:val="005D3C77"/>
    <w:rsid w:val="005D52DD"/>
    <w:rsid w:val="005D6119"/>
    <w:rsid w:val="005D6EEA"/>
    <w:rsid w:val="005D79CC"/>
    <w:rsid w:val="005E1302"/>
    <w:rsid w:val="005E2073"/>
    <w:rsid w:val="005E4003"/>
    <w:rsid w:val="005E47C4"/>
    <w:rsid w:val="005E5CC5"/>
    <w:rsid w:val="005E6393"/>
    <w:rsid w:val="005E63D3"/>
    <w:rsid w:val="005F2D01"/>
    <w:rsid w:val="005F3FE7"/>
    <w:rsid w:val="005F637D"/>
    <w:rsid w:val="005F6F59"/>
    <w:rsid w:val="00600EC5"/>
    <w:rsid w:val="006062BF"/>
    <w:rsid w:val="00606788"/>
    <w:rsid w:val="00610550"/>
    <w:rsid w:val="00610CBC"/>
    <w:rsid w:val="00610DBD"/>
    <w:rsid w:val="006113A4"/>
    <w:rsid w:val="006139C0"/>
    <w:rsid w:val="00614082"/>
    <w:rsid w:val="00615D41"/>
    <w:rsid w:val="006161A0"/>
    <w:rsid w:val="00617F4C"/>
    <w:rsid w:val="00620342"/>
    <w:rsid w:val="00621790"/>
    <w:rsid w:val="00625864"/>
    <w:rsid w:val="00627549"/>
    <w:rsid w:val="006302DE"/>
    <w:rsid w:val="006320E3"/>
    <w:rsid w:val="006338A4"/>
    <w:rsid w:val="006344C7"/>
    <w:rsid w:val="00635FC7"/>
    <w:rsid w:val="00642A31"/>
    <w:rsid w:val="006439A3"/>
    <w:rsid w:val="006447AB"/>
    <w:rsid w:val="0064738F"/>
    <w:rsid w:val="006506C6"/>
    <w:rsid w:val="006521F1"/>
    <w:rsid w:val="0065285B"/>
    <w:rsid w:val="00653876"/>
    <w:rsid w:val="00654129"/>
    <w:rsid w:val="0065521D"/>
    <w:rsid w:val="006565AC"/>
    <w:rsid w:val="006634D4"/>
    <w:rsid w:val="006634EC"/>
    <w:rsid w:val="00664898"/>
    <w:rsid w:val="0067006C"/>
    <w:rsid w:val="006712BE"/>
    <w:rsid w:val="0067284C"/>
    <w:rsid w:val="0067348A"/>
    <w:rsid w:val="00673AC4"/>
    <w:rsid w:val="00675EAA"/>
    <w:rsid w:val="006772CB"/>
    <w:rsid w:val="006811FA"/>
    <w:rsid w:val="00681D7E"/>
    <w:rsid w:val="00682C97"/>
    <w:rsid w:val="006867A5"/>
    <w:rsid w:val="00686FE1"/>
    <w:rsid w:val="0069443B"/>
    <w:rsid w:val="0069458E"/>
    <w:rsid w:val="00694A0A"/>
    <w:rsid w:val="006A2490"/>
    <w:rsid w:val="006A2D68"/>
    <w:rsid w:val="006A3FFA"/>
    <w:rsid w:val="006A5888"/>
    <w:rsid w:val="006A589A"/>
    <w:rsid w:val="006B1004"/>
    <w:rsid w:val="006B186D"/>
    <w:rsid w:val="006B1D8F"/>
    <w:rsid w:val="006B316E"/>
    <w:rsid w:val="006C0240"/>
    <w:rsid w:val="006C13CD"/>
    <w:rsid w:val="006C2F9C"/>
    <w:rsid w:val="006C3155"/>
    <w:rsid w:val="006C34CF"/>
    <w:rsid w:val="006C4B0A"/>
    <w:rsid w:val="006C6BC1"/>
    <w:rsid w:val="006C6DBB"/>
    <w:rsid w:val="006D1ACE"/>
    <w:rsid w:val="006D1CE7"/>
    <w:rsid w:val="006D229E"/>
    <w:rsid w:val="006E2183"/>
    <w:rsid w:val="006E2D15"/>
    <w:rsid w:val="006E4C96"/>
    <w:rsid w:val="006E7CA5"/>
    <w:rsid w:val="006E7CFF"/>
    <w:rsid w:val="006E7DF8"/>
    <w:rsid w:val="006F0761"/>
    <w:rsid w:val="006F2FF0"/>
    <w:rsid w:val="006F3126"/>
    <w:rsid w:val="006F4A06"/>
    <w:rsid w:val="006F5EBB"/>
    <w:rsid w:val="006F62E8"/>
    <w:rsid w:val="006F695B"/>
    <w:rsid w:val="006F793A"/>
    <w:rsid w:val="006F7FB8"/>
    <w:rsid w:val="007008C3"/>
    <w:rsid w:val="00700CA1"/>
    <w:rsid w:val="00700DB8"/>
    <w:rsid w:val="00706AEA"/>
    <w:rsid w:val="0070740A"/>
    <w:rsid w:val="00710495"/>
    <w:rsid w:val="007133AF"/>
    <w:rsid w:val="00714D4A"/>
    <w:rsid w:val="007152F7"/>
    <w:rsid w:val="007158A5"/>
    <w:rsid w:val="00715BF6"/>
    <w:rsid w:val="0071645D"/>
    <w:rsid w:val="00717075"/>
    <w:rsid w:val="0071753F"/>
    <w:rsid w:val="0072010F"/>
    <w:rsid w:val="007210FB"/>
    <w:rsid w:val="00721382"/>
    <w:rsid w:val="007218A3"/>
    <w:rsid w:val="00723052"/>
    <w:rsid w:val="00723E9B"/>
    <w:rsid w:val="007247AE"/>
    <w:rsid w:val="0072565F"/>
    <w:rsid w:val="00725A7B"/>
    <w:rsid w:val="00726846"/>
    <w:rsid w:val="00727DB5"/>
    <w:rsid w:val="00730D4F"/>
    <w:rsid w:val="00731C3E"/>
    <w:rsid w:val="00732869"/>
    <w:rsid w:val="00733C8E"/>
    <w:rsid w:val="00733E17"/>
    <w:rsid w:val="0073402C"/>
    <w:rsid w:val="0073445E"/>
    <w:rsid w:val="00735C70"/>
    <w:rsid w:val="00736AC5"/>
    <w:rsid w:val="00736E76"/>
    <w:rsid w:val="00736F4A"/>
    <w:rsid w:val="00737FCE"/>
    <w:rsid w:val="00740FF7"/>
    <w:rsid w:val="007417A8"/>
    <w:rsid w:val="00741C66"/>
    <w:rsid w:val="00741EB2"/>
    <w:rsid w:val="00742430"/>
    <w:rsid w:val="007447CF"/>
    <w:rsid w:val="007466FF"/>
    <w:rsid w:val="00746721"/>
    <w:rsid w:val="00746FF5"/>
    <w:rsid w:val="007562A7"/>
    <w:rsid w:val="00762F40"/>
    <w:rsid w:val="007631EF"/>
    <w:rsid w:val="00763376"/>
    <w:rsid w:val="0076396E"/>
    <w:rsid w:val="007645DF"/>
    <w:rsid w:val="00765987"/>
    <w:rsid w:val="0076601A"/>
    <w:rsid w:val="007775DB"/>
    <w:rsid w:val="00777A43"/>
    <w:rsid w:val="00777CB9"/>
    <w:rsid w:val="00781944"/>
    <w:rsid w:val="00781D5F"/>
    <w:rsid w:val="00783760"/>
    <w:rsid w:val="0078504A"/>
    <w:rsid w:val="00785120"/>
    <w:rsid w:val="00785E8F"/>
    <w:rsid w:val="00790FB4"/>
    <w:rsid w:val="007939EE"/>
    <w:rsid w:val="00795E31"/>
    <w:rsid w:val="00796B8F"/>
    <w:rsid w:val="007A2ED4"/>
    <w:rsid w:val="007A666B"/>
    <w:rsid w:val="007A6AF9"/>
    <w:rsid w:val="007B0153"/>
    <w:rsid w:val="007B0FF9"/>
    <w:rsid w:val="007B15A6"/>
    <w:rsid w:val="007B3061"/>
    <w:rsid w:val="007B41BC"/>
    <w:rsid w:val="007B7D3C"/>
    <w:rsid w:val="007C6FC9"/>
    <w:rsid w:val="007D0D9E"/>
    <w:rsid w:val="007D188D"/>
    <w:rsid w:val="007D1C14"/>
    <w:rsid w:val="007D435F"/>
    <w:rsid w:val="007D452C"/>
    <w:rsid w:val="007D578C"/>
    <w:rsid w:val="007E1BF4"/>
    <w:rsid w:val="007E26C1"/>
    <w:rsid w:val="007E4D41"/>
    <w:rsid w:val="007E68DB"/>
    <w:rsid w:val="007E6C43"/>
    <w:rsid w:val="007E6EF2"/>
    <w:rsid w:val="007E722E"/>
    <w:rsid w:val="007F4514"/>
    <w:rsid w:val="00801F90"/>
    <w:rsid w:val="00802437"/>
    <w:rsid w:val="0080386B"/>
    <w:rsid w:val="008045B9"/>
    <w:rsid w:val="00804988"/>
    <w:rsid w:val="008107D4"/>
    <w:rsid w:val="00815302"/>
    <w:rsid w:val="00815A49"/>
    <w:rsid w:val="00817C35"/>
    <w:rsid w:val="00820873"/>
    <w:rsid w:val="00824E37"/>
    <w:rsid w:val="00825677"/>
    <w:rsid w:val="00827B7E"/>
    <w:rsid w:val="00827BCE"/>
    <w:rsid w:val="00830C34"/>
    <w:rsid w:val="00831699"/>
    <w:rsid w:val="00831E93"/>
    <w:rsid w:val="00834561"/>
    <w:rsid w:val="00836D99"/>
    <w:rsid w:val="00837FE9"/>
    <w:rsid w:val="00840564"/>
    <w:rsid w:val="00841751"/>
    <w:rsid w:val="008474CF"/>
    <w:rsid w:val="008537F8"/>
    <w:rsid w:val="008539BF"/>
    <w:rsid w:val="00854295"/>
    <w:rsid w:val="00857801"/>
    <w:rsid w:val="00862F70"/>
    <w:rsid w:val="00865991"/>
    <w:rsid w:val="008670F3"/>
    <w:rsid w:val="0086746A"/>
    <w:rsid w:val="008701D2"/>
    <w:rsid w:val="0087121D"/>
    <w:rsid w:val="00872AE6"/>
    <w:rsid w:val="00872D27"/>
    <w:rsid w:val="00875222"/>
    <w:rsid w:val="0087522F"/>
    <w:rsid w:val="00875423"/>
    <w:rsid w:val="00876517"/>
    <w:rsid w:val="008851A8"/>
    <w:rsid w:val="00892717"/>
    <w:rsid w:val="00893DB7"/>
    <w:rsid w:val="008946EC"/>
    <w:rsid w:val="00895C99"/>
    <w:rsid w:val="00896A0B"/>
    <w:rsid w:val="008A17D4"/>
    <w:rsid w:val="008A21CA"/>
    <w:rsid w:val="008A5508"/>
    <w:rsid w:val="008B093F"/>
    <w:rsid w:val="008B308E"/>
    <w:rsid w:val="008B5DE2"/>
    <w:rsid w:val="008B7CA0"/>
    <w:rsid w:val="008C264A"/>
    <w:rsid w:val="008C28C0"/>
    <w:rsid w:val="008C448F"/>
    <w:rsid w:val="008C60E9"/>
    <w:rsid w:val="008C6BDD"/>
    <w:rsid w:val="008C747F"/>
    <w:rsid w:val="008C7532"/>
    <w:rsid w:val="008C7835"/>
    <w:rsid w:val="008D0D50"/>
    <w:rsid w:val="008D0DD8"/>
    <w:rsid w:val="008D10B2"/>
    <w:rsid w:val="008D2171"/>
    <w:rsid w:val="008D29FA"/>
    <w:rsid w:val="008D34A3"/>
    <w:rsid w:val="008D4684"/>
    <w:rsid w:val="008D7AAB"/>
    <w:rsid w:val="008E185A"/>
    <w:rsid w:val="008E3034"/>
    <w:rsid w:val="008E31D0"/>
    <w:rsid w:val="008E3985"/>
    <w:rsid w:val="008F08D3"/>
    <w:rsid w:val="008F1AC6"/>
    <w:rsid w:val="008F5A36"/>
    <w:rsid w:val="008F5E68"/>
    <w:rsid w:val="008F7DD0"/>
    <w:rsid w:val="00900448"/>
    <w:rsid w:val="00901A16"/>
    <w:rsid w:val="00902536"/>
    <w:rsid w:val="009029D5"/>
    <w:rsid w:val="009030C1"/>
    <w:rsid w:val="00903FB4"/>
    <w:rsid w:val="00903FEB"/>
    <w:rsid w:val="009072E2"/>
    <w:rsid w:val="00911C64"/>
    <w:rsid w:val="0091238D"/>
    <w:rsid w:val="00914901"/>
    <w:rsid w:val="00915EB2"/>
    <w:rsid w:val="00917211"/>
    <w:rsid w:val="00920CB5"/>
    <w:rsid w:val="0092494B"/>
    <w:rsid w:val="00927C0E"/>
    <w:rsid w:val="00930630"/>
    <w:rsid w:val="009311DA"/>
    <w:rsid w:val="009327C0"/>
    <w:rsid w:val="00933BF9"/>
    <w:rsid w:val="00934E39"/>
    <w:rsid w:val="00937331"/>
    <w:rsid w:val="00937671"/>
    <w:rsid w:val="00942576"/>
    <w:rsid w:val="00942C7F"/>
    <w:rsid w:val="00945D5F"/>
    <w:rsid w:val="009509E3"/>
    <w:rsid w:val="00950DAF"/>
    <w:rsid w:val="0095109C"/>
    <w:rsid w:val="00953DD5"/>
    <w:rsid w:val="00953E4D"/>
    <w:rsid w:val="00953FAD"/>
    <w:rsid w:val="00954465"/>
    <w:rsid w:val="009557D0"/>
    <w:rsid w:val="00957F86"/>
    <w:rsid w:val="00960296"/>
    <w:rsid w:val="00963448"/>
    <w:rsid w:val="009670C9"/>
    <w:rsid w:val="0097228E"/>
    <w:rsid w:val="009728A1"/>
    <w:rsid w:val="009735B0"/>
    <w:rsid w:val="009751D7"/>
    <w:rsid w:val="0097544D"/>
    <w:rsid w:val="0097579C"/>
    <w:rsid w:val="009759C7"/>
    <w:rsid w:val="0097654C"/>
    <w:rsid w:val="00976CB4"/>
    <w:rsid w:val="009773D8"/>
    <w:rsid w:val="00977810"/>
    <w:rsid w:val="00977C09"/>
    <w:rsid w:val="009802BC"/>
    <w:rsid w:val="0098098A"/>
    <w:rsid w:val="00980A54"/>
    <w:rsid w:val="00982572"/>
    <w:rsid w:val="00982C5C"/>
    <w:rsid w:val="00982EE4"/>
    <w:rsid w:val="00984334"/>
    <w:rsid w:val="00984730"/>
    <w:rsid w:val="009851E8"/>
    <w:rsid w:val="00993E7D"/>
    <w:rsid w:val="00995D13"/>
    <w:rsid w:val="00996134"/>
    <w:rsid w:val="00997180"/>
    <w:rsid w:val="009A2E2A"/>
    <w:rsid w:val="009A2FBF"/>
    <w:rsid w:val="009A7880"/>
    <w:rsid w:val="009B0EE6"/>
    <w:rsid w:val="009B149E"/>
    <w:rsid w:val="009B3364"/>
    <w:rsid w:val="009B5A71"/>
    <w:rsid w:val="009B62BF"/>
    <w:rsid w:val="009B6D79"/>
    <w:rsid w:val="009B73E1"/>
    <w:rsid w:val="009C10FD"/>
    <w:rsid w:val="009C1D1B"/>
    <w:rsid w:val="009C3072"/>
    <w:rsid w:val="009C4913"/>
    <w:rsid w:val="009C57A5"/>
    <w:rsid w:val="009C625C"/>
    <w:rsid w:val="009C7E7B"/>
    <w:rsid w:val="009D0881"/>
    <w:rsid w:val="009D38D6"/>
    <w:rsid w:val="009D6699"/>
    <w:rsid w:val="009E206B"/>
    <w:rsid w:val="009E3260"/>
    <w:rsid w:val="009E4AD6"/>
    <w:rsid w:val="009E5C14"/>
    <w:rsid w:val="009E7114"/>
    <w:rsid w:val="009F09C0"/>
    <w:rsid w:val="009F2C7C"/>
    <w:rsid w:val="00A00FD1"/>
    <w:rsid w:val="00A022C4"/>
    <w:rsid w:val="00A029A4"/>
    <w:rsid w:val="00A033A5"/>
    <w:rsid w:val="00A04D39"/>
    <w:rsid w:val="00A04F58"/>
    <w:rsid w:val="00A109CA"/>
    <w:rsid w:val="00A12E89"/>
    <w:rsid w:val="00A131B3"/>
    <w:rsid w:val="00A142F1"/>
    <w:rsid w:val="00A15F26"/>
    <w:rsid w:val="00A166E8"/>
    <w:rsid w:val="00A16873"/>
    <w:rsid w:val="00A17B22"/>
    <w:rsid w:val="00A21FF2"/>
    <w:rsid w:val="00A22FB3"/>
    <w:rsid w:val="00A24C23"/>
    <w:rsid w:val="00A25597"/>
    <w:rsid w:val="00A258EC"/>
    <w:rsid w:val="00A2668B"/>
    <w:rsid w:val="00A26C26"/>
    <w:rsid w:val="00A308D3"/>
    <w:rsid w:val="00A30907"/>
    <w:rsid w:val="00A30A4E"/>
    <w:rsid w:val="00A31233"/>
    <w:rsid w:val="00A31545"/>
    <w:rsid w:val="00A34001"/>
    <w:rsid w:val="00A341BC"/>
    <w:rsid w:val="00A34521"/>
    <w:rsid w:val="00A34FEE"/>
    <w:rsid w:val="00A36393"/>
    <w:rsid w:val="00A40D49"/>
    <w:rsid w:val="00A41E7B"/>
    <w:rsid w:val="00A42096"/>
    <w:rsid w:val="00A45BCF"/>
    <w:rsid w:val="00A4665F"/>
    <w:rsid w:val="00A47528"/>
    <w:rsid w:val="00A47722"/>
    <w:rsid w:val="00A47E3A"/>
    <w:rsid w:val="00A519EB"/>
    <w:rsid w:val="00A6056F"/>
    <w:rsid w:val="00A6137B"/>
    <w:rsid w:val="00A63214"/>
    <w:rsid w:val="00A65192"/>
    <w:rsid w:val="00A66B9D"/>
    <w:rsid w:val="00A66D8D"/>
    <w:rsid w:val="00A679F8"/>
    <w:rsid w:val="00A73D49"/>
    <w:rsid w:val="00A76430"/>
    <w:rsid w:val="00A77A51"/>
    <w:rsid w:val="00A77E63"/>
    <w:rsid w:val="00A81541"/>
    <w:rsid w:val="00A81FA0"/>
    <w:rsid w:val="00A83EE8"/>
    <w:rsid w:val="00A863CF"/>
    <w:rsid w:val="00A876C6"/>
    <w:rsid w:val="00A9192B"/>
    <w:rsid w:val="00A93046"/>
    <w:rsid w:val="00AA3869"/>
    <w:rsid w:val="00AA4D9B"/>
    <w:rsid w:val="00AB238E"/>
    <w:rsid w:val="00AB2829"/>
    <w:rsid w:val="00AB69D7"/>
    <w:rsid w:val="00AC243A"/>
    <w:rsid w:val="00AC24B4"/>
    <w:rsid w:val="00AC27D4"/>
    <w:rsid w:val="00AC2BBA"/>
    <w:rsid w:val="00AC5764"/>
    <w:rsid w:val="00AD1949"/>
    <w:rsid w:val="00AD2333"/>
    <w:rsid w:val="00AD47E4"/>
    <w:rsid w:val="00AE2106"/>
    <w:rsid w:val="00AE4507"/>
    <w:rsid w:val="00AE47A8"/>
    <w:rsid w:val="00AE4AE3"/>
    <w:rsid w:val="00AF0762"/>
    <w:rsid w:val="00AF685D"/>
    <w:rsid w:val="00B009FD"/>
    <w:rsid w:val="00B02C3F"/>
    <w:rsid w:val="00B03623"/>
    <w:rsid w:val="00B0604E"/>
    <w:rsid w:val="00B06B55"/>
    <w:rsid w:val="00B1169B"/>
    <w:rsid w:val="00B123C4"/>
    <w:rsid w:val="00B14124"/>
    <w:rsid w:val="00B16A19"/>
    <w:rsid w:val="00B16ABD"/>
    <w:rsid w:val="00B23619"/>
    <w:rsid w:val="00B25D1E"/>
    <w:rsid w:val="00B27DA0"/>
    <w:rsid w:val="00B33D83"/>
    <w:rsid w:val="00B35CA1"/>
    <w:rsid w:val="00B40425"/>
    <w:rsid w:val="00B41579"/>
    <w:rsid w:val="00B455D2"/>
    <w:rsid w:val="00B457E3"/>
    <w:rsid w:val="00B46413"/>
    <w:rsid w:val="00B52684"/>
    <w:rsid w:val="00B53307"/>
    <w:rsid w:val="00B53309"/>
    <w:rsid w:val="00B54984"/>
    <w:rsid w:val="00B54FC6"/>
    <w:rsid w:val="00B557B0"/>
    <w:rsid w:val="00B5702E"/>
    <w:rsid w:val="00B60C0E"/>
    <w:rsid w:val="00B60F09"/>
    <w:rsid w:val="00B628AC"/>
    <w:rsid w:val="00B62A60"/>
    <w:rsid w:val="00B64B1F"/>
    <w:rsid w:val="00B67FCA"/>
    <w:rsid w:val="00B713F5"/>
    <w:rsid w:val="00B72846"/>
    <w:rsid w:val="00B72D4A"/>
    <w:rsid w:val="00B73FF8"/>
    <w:rsid w:val="00B757C8"/>
    <w:rsid w:val="00B7690A"/>
    <w:rsid w:val="00B82984"/>
    <w:rsid w:val="00B8663A"/>
    <w:rsid w:val="00B91F4A"/>
    <w:rsid w:val="00B92698"/>
    <w:rsid w:val="00B93CF3"/>
    <w:rsid w:val="00B95804"/>
    <w:rsid w:val="00B96781"/>
    <w:rsid w:val="00B96EDF"/>
    <w:rsid w:val="00BA2609"/>
    <w:rsid w:val="00BA6401"/>
    <w:rsid w:val="00BA7D94"/>
    <w:rsid w:val="00BB0FA1"/>
    <w:rsid w:val="00BB3426"/>
    <w:rsid w:val="00BB3F5A"/>
    <w:rsid w:val="00BB44D8"/>
    <w:rsid w:val="00BB4DA7"/>
    <w:rsid w:val="00BB75EC"/>
    <w:rsid w:val="00BC1F4F"/>
    <w:rsid w:val="00BC2C47"/>
    <w:rsid w:val="00BC5CEC"/>
    <w:rsid w:val="00BC5FB2"/>
    <w:rsid w:val="00BC6326"/>
    <w:rsid w:val="00BC69DF"/>
    <w:rsid w:val="00BC7B23"/>
    <w:rsid w:val="00BD0B89"/>
    <w:rsid w:val="00BD1055"/>
    <w:rsid w:val="00BD21DF"/>
    <w:rsid w:val="00BD2428"/>
    <w:rsid w:val="00BE009F"/>
    <w:rsid w:val="00BE3017"/>
    <w:rsid w:val="00BE3A59"/>
    <w:rsid w:val="00BE4690"/>
    <w:rsid w:val="00BE538A"/>
    <w:rsid w:val="00BE54BD"/>
    <w:rsid w:val="00BE6CCB"/>
    <w:rsid w:val="00BE79CC"/>
    <w:rsid w:val="00BE7ED3"/>
    <w:rsid w:val="00BF1AFC"/>
    <w:rsid w:val="00BF317C"/>
    <w:rsid w:val="00BF7100"/>
    <w:rsid w:val="00C01098"/>
    <w:rsid w:val="00C0291B"/>
    <w:rsid w:val="00C02DB6"/>
    <w:rsid w:val="00C0398E"/>
    <w:rsid w:val="00C10207"/>
    <w:rsid w:val="00C10E9B"/>
    <w:rsid w:val="00C11A5F"/>
    <w:rsid w:val="00C13E7F"/>
    <w:rsid w:val="00C15173"/>
    <w:rsid w:val="00C179F2"/>
    <w:rsid w:val="00C21C35"/>
    <w:rsid w:val="00C23334"/>
    <w:rsid w:val="00C25202"/>
    <w:rsid w:val="00C26A2F"/>
    <w:rsid w:val="00C26B73"/>
    <w:rsid w:val="00C3107F"/>
    <w:rsid w:val="00C3794D"/>
    <w:rsid w:val="00C409C4"/>
    <w:rsid w:val="00C411F1"/>
    <w:rsid w:val="00C42A2F"/>
    <w:rsid w:val="00C4354A"/>
    <w:rsid w:val="00C460BA"/>
    <w:rsid w:val="00C46515"/>
    <w:rsid w:val="00C471A5"/>
    <w:rsid w:val="00C47D08"/>
    <w:rsid w:val="00C55D1A"/>
    <w:rsid w:val="00C56955"/>
    <w:rsid w:val="00C576F4"/>
    <w:rsid w:val="00C62795"/>
    <w:rsid w:val="00C638C9"/>
    <w:rsid w:val="00C659E7"/>
    <w:rsid w:val="00C665F0"/>
    <w:rsid w:val="00C70465"/>
    <w:rsid w:val="00C717A8"/>
    <w:rsid w:val="00C71B29"/>
    <w:rsid w:val="00C73AE9"/>
    <w:rsid w:val="00C76095"/>
    <w:rsid w:val="00C84088"/>
    <w:rsid w:val="00C84F78"/>
    <w:rsid w:val="00C856BA"/>
    <w:rsid w:val="00C903A9"/>
    <w:rsid w:val="00C916BC"/>
    <w:rsid w:val="00C92A28"/>
    <w:rsid w:val="00C93AC7"/>
    <w:rsid w:val="00C93F96"/>
    <w:rsid w:val="00C978A5"/>
    <w:rsid w:val="00CA1CAE"/>
    <w:rsid w:val="00CA1E66"/>
    <w:rsid w:val="00CA296B"/>
    <w:rsid w:val="00CA3B77"/>
    <w:rsid w:val="00CA4DF6"/>
    <w:rsid w:val="00CA7D3D"/>
    <w:rsid w:val="00CB063F"/>
    <w:rsid w:val="00CB0A52"/>
    <w:rsid w:val="00CB2AF9"/>
    <w:rsid w:val="00CB2C79"/>
    <w:rsid w:val="00CB4401"/>
    <w:rsid w:val="00CB4EBB"/>
    <w:rsid w:val="00CB64D4"/>
    <w:rsid w:val="00CC00B8"/>
    <w:rsid w:val="00CC014B"/>
    <w:rsid w:val="00CC037B"/>
    <w:rsid w:val="00CC23CB"/>
    <w:rsid w:val="00CC6CE5"/>
    <w:rsid w:val="00CC7799"/>
    <w:rsid w:val="00CD5FE5"/>
    <w:rsid w:val="00CE2A4D"/>
    <w:rsid w:val="00CE4927"/>
    <w:rsid w:val="00CE499F"/>
    <w:rsid w:val="00CE5715"/>
    <w:rsid w:val="00CE73FA"/>
    <w:rsid w:val="00CF1DDA"/>
    <w:rsid w:val="00CF2249"/>
    <w:rsid w:val="00CF2CB9"/>
    <w:rsid w:val="00CF2F8B"/>
    <w:rsid w:val="00CF6B2E"/>
    <w:rsid w:val="00D00079"/>
    <w:rsid w:val="00D01208"/>
    <w:rsid w:val="00D01B26"/>
    <w:rsid w:val="00D01E86"/>
    <w:rsid w:val="00D0203A"/>
    <w:rsid w:val="00D033FF"/>
    <w:rsid w:val="00D03E22"/>
    <w:rsid w:val="00D14FCC"/>
    <w:rsid w:val="00D15CE7"/>
    <w:rsid w:val="00D179F2"/>
    <w:rsid w:val="00D201A8"/>
    <w:rsid w:val="00D20285"/>
    <w:rsid w:val="00D21883"/>
    <w:rsid w:val="00D2198E"/>
    <w:rsid w:val="00D22374"/>
    <w:rsid w:val="00D2608E"/>
    <w:rsid w:val="00D3018B"/>
    <w:rsid w:val="00D34EA4"/>
    <w:rsid w:val="00D354FB"/>
    <w:rsid w:val="00D357E8"/>
    <w:rsid w:val="00D37C6B"/>
    <w:rsid w:val="00D37F61"/>
    <w:rsid w:val="00D414D3"/>
    <w:rsid w:val="00D503BD"/>
    <w:rsid w:val="00D5127F"/>
    <w:rsid w:val="00D52672"/>
    <w:rsid w:val="00D5418D"/>
    <w:rsid w:val="00D56477"/>
    <w:rsid w:val="00D56961"/>
    <w:rsid w:val="00D56B4A"/>
    <w:rsid w:val="00D57B2A"/>
    <w:rsid w:val="00D6496F"/>
    <w:rsid w:val="00D64BF0"/>
    <w:rsid w:val="00D6671B"/>
    <w:rsid w:val="00D71559"/>
    <w:rsid w:val="00D73FA4"/>
    <w:rsid w:val="00D7597D"/>
    <w:rsid w:val="00D75CC4"/>
    <w:rsid w:val="00D75EAB"/>
    <w:rsid w:val="00D77EAA"/>
    <w:rsid w:val="00D81730"/>
    <w:rsid w:val="00D81888"/>
    <w:rsid w:val="00D83601"/>
    <w:rsid w:val="00D83C87"/>
    <w:rsid w:val="00D86323"/>
    <w:rsid w:val="00D86B3B"/>
    <w:rsid w:val="00D91EAD"/>
    <w:rsid w:val="00D95B8D"/>
    <w:rsid w:val="00D96618"/>
    <w:rsid w:val="00D97630"/>
    <w:rsid w:val="00DA0351"/>
    <w:rsid w:val="00DA12BB"/>
    <w:rsid w:val="00DA17BF"/>
    <w:rsid w:val="00DA6E58"/>
    <w:rsid w:val="00DA7C9D"/>
    <w:rsid w:val="00DB2165"/>
    <w:rsid w:val="00DB540F"/>
    <w:rsid w:val="00DB5E29"/>
    <w:rsid w:val="00DB690E"/>
    <w:rsid w:val="00DB6EC7"/>
    <w:rsid w:val="00DC05CC"/>
    <w:rsid w:val="00DC2A5A"/>
    <w:rsid w:val="00DC3BA1"/>
    <w:rsid w:val="00DC79EC"/>
    <w:rsid w:val="00DD1146"/>
    <w:rsid w:val="00DD11A0"/>
    <w:rsid w:val="00DD1214"/>
    <w:rsid w:val="00DD14AD"/>
    <w:rsid w:val="00DD1B3A"/>
    <w:rsid w:val="00DD20E4"/>
    <w:rsid w:val="00DD212E"/>
    <w:rsid w:val="00DD25A1"/>
    <w:rsid w:val="00DD314A"/>
    <w:rsid w:val="00DD7141"/>
    <w:rsid w:val="00DE0555"/>
    <w:rsid w:val="00DE18CD"/>
    <w:rsid w:val="00DE6F89"/>
    <w:rsid w:val="00DF25A3"/>
    <w:rsid w:val="00DF2A71"/>
    <w:rsid w:val="00DF4245"/>
    <w:rsid w:val="00E00C02"/>
    <w:rsid w:val="00E01990"/>
    <w:rsid w:val="00E02A9C"/>
    <w:rsid w:val="00E03885"/>
    <w:rsid w:val="00E05B53"/>
    <w:rsid w:val="00E108EB"/>
    <w:rsid w:val="00E11E6D"/>
    <w:rsid w:val="00E11FBA"/>
    <w:rsid w:val="00E16B99"/>
    <w:rsid w:val="00E20062"/>
    <w:rsid w:val="00E20750"/>
    <w:rsid w:val="00E232EF"/>
    <w:rsid w:val="00E2441B"/>
    <w:rsid w:val="00E247B0"/>
    <w:rsid w:val="00E25ED6"/>
    <w:rsid w:val="00E30917"/>
    <w:rsid w:val="00E33C7F"/>
    <w:rsid w:val="00E34DDA"/>
    <w:rsid w:val="00E3641E"/>
    <w:rsid w:val="00E40C1E"/>
    <w:rsid w:val="00E4367B"/>
    <w:rsid w:val="00E456F3"/>
    <w:rsid w:val="00E473A6"/>
    <w:rsid w:val="00E5335C"/>
    <w:rsid w:val="00E5621B"/>
    <w:rsid w:val="00E562D2"/>
    <w:rsid w:val="00E57329"/>
    <w:rsid w:val="00E613B6"/>
    <w:rsid w:val="00E61CC2"/>
    <w:rsid w:val="00E61D72"/>
    <w:rsid w:val="00E6214E"/>
    <w:rsid w:val="00E62174"/>
    <w:rsid w:val="00E63516"/>
    <w:rsid w:val="00E63EAF"/>
    <w:rsid w:val="00E67543"/>
    <w:rsid w:val="00E705AE"/>
    <w:rsid w:val="00E77D81"/>
    <w:rsid w:val="00E817A7"/>
    <w:rsid w:val="00E81B51"/>
    <w:rsid w:val="00E835A2"/>
    <w:rsid w:val="00E83DC5"/>
    <w:rsid w:val="00E90D8B"/>
    <w:rsid w:val="00E91B4B"/>
    <w:rsid w:val="00E9204C"/>
    <w:rsid w:val="00E94854"/>
    <w:rsid w:val="00EA2A8C"/>
    <w:rsid w:val="00EA3325"/>
    <w:rsid w:val="00EA51A0"/>
    <w:rsid w:val="00EA7874"/>
    <w:rsid w:val="00EA7DF0"/>
    <w:rsid w:val="00EB0C47"/>
    <w:rsid w:val="00EB1F2F"/>
    <w:rsid w:val="00EB35C9"/>
    <w:rsid w:val="00EB3651"/>
    <w:rsid w:val="00EB4FB7"/>
    <w:rsid w:val="00EC0423"/>
    <w:rsid w:val="00EC0DB5"/>
    <w:rsid w:val="00EC1073"/>
    <w:rsid w:val="00EC222C"/>
    <w:rsid w:val="00EC427C"/>
    <w:rsid w:val="00ED2580"/>
    <w:rsid w:val="00ED4900"/>
    <w:rsid w:val="00ED6282"/>
    <w:rsid w:val="00EE0EF6"/>
    <w:rsid w:val="00EE1FDB"/>
    <w:rsid w:val="00EE42E0"/>
    <w:rsid w:val="00EE6460"/>
    <w:rsid w:val="00EF267E"/>
    <w:rsid w:val="00EF58EB"/>
    <w:rsid w:val="00EF70F1"/>
    <w:rsid w:val="00EF76DD"/>
    <w:rsid w:val="00EF7FB9"/>
    <w:rsid w:val="00F03BBE"/>
    <w:rsid w:val="00F0459D"/>
    <w:rsid w:val="00F067D3"/>
    <w:rsid w:val="00F0692A"/>
    <w:rsid w:val="00F073FA"/>
    <w:rsid w:val="00F100F0"/>
    <w:rsid w:val="00F10677"/>
    <w:rsid w:val="00F1242B"/>
    <w:rsid w:val="00F12535"/>
    <w:rsid w:val="00F13DD6"/>
    <w:rsid w:val="00F1523A"/>
    <w:rsid w:val="00F16A06"/>
    <w:rsid w:val="00F20128"/>
    <w:rsid w:val="00F20875"/>
    <w:rsid w:val="00F208DC"/>
    <w:rsid w:val="00F20CEE"/>
    <w:rsid w:val="00F234BB"/>
    <w:rsid w:val="00F27DD3"/>
    <w:rsid w:val="00F329F2"/>
    <w:rsid w:val="00F37568"/>
    <w:rsid w:val="00F37869"/>
    <w:rsid w:val="00F41315"/>
    <w:rsid w:val="00F421E0"/>
    <w:rsid w:val="00F4304A"/>
    <w:rsid w:val="00F45678"/>
    <w:rsid w:val="00F50883"/>
    <w:rsid w:val="00F514DD"/>
    <w:rsid w:val="00F54333"/>
    <w:rsid w:val="00F54E09"/>
    <w:rsid w:val="00F5604C"/>
    <w:rsid w:val="00F57723"/>
    <w:rsid w:val="00F6198E"/>
    <w:rsid w:val="00F61E11"/>
    <w:rsid w:val="00F61ED5"/>
    <w:rsid w:val="00F63A0B"/>
    <w:rsid w:val="00F6596F"/>
    <w:rsid w:val="00F66CB3"/>
    <w:rsid w:val="00F70815"/>
    <w:rsid w:val="00F72826"/>
    <w:rsid w:val="00F749B2"/>
    <w:rsid w:val="00F74D13"/>
    <w:rsid w:val="00F75182"/>
    <w:rsid w:val="00F7531D"/>
    <w:rsid w:val="00F7672E"/>
    <w:rsid w:val="00F77D73"/>
    <w:rsid w:val="00F77D77"/>
    <w:rsid w:val="00F77E58"/>
    <w:rsid w:val="00F81896"/>
    <w:rsid w:val="00F81C32"/>
    <w:rsid w:val="00F828F6"/>
    <w:rsid w:val="00F8584F"/>
    <w:rsid w:val="00F86F50"/>
    <w:rsid w:val="00F87BBC"/>
    <w:rsid w:val="00F91641"/>
    <w:rsid w:val="00F91D3C"/>
    <w:rsid w:val="00F92D91"/>
    <w:rsid w:val="00F93029"/>
    <w:rsid w:val="00F96CED"/>
    <w:rsid w:val="00FA0385"/>
    <w:rsid w:val="00FA0F8F"/>
    <w:rsid w:val="00FA12A5"/>
    <w:rsid w:val="00FA324D"/>
    <w:rsid w:val="00FA4DE4"/>
    <w:rsid w:val="00FB17B3"/>
    <w:rsid w:val="00FB47C0"/>
    <w:rsid w:val="00FB4B82"/>
    <w:rsid w:val="00FB5EFD"/>
    <w:rsid w:val="00FB6496"/>
    <w:rsid w:val="00FB6756"/>
    <w:rsid w:val="00FC0AC7"/>
    <w:rsid w:val="00FC1074"/>
    <w:rsid w:val="00FC1435"/>
    <w:rsid w:val="00FC20EC"/>
    <w:rsid w:val="00FC7569"/>
    <w:rsid w:val="00FD1C50"/>
    <w:rsid w:val="00FD3F67"/>
    <w:rsid w:val="00FD5B2B"/>
    <w:rsid w:val="00FD64AF"/>
    <w:rsid w:val="00FE1915"/>
    <w:rsid w:val="00FE35F3"/>
    <w:rsid w:val="00FE4315"/>
    <w:rsid w:val="00FE4A3F"/>
    <w:rsid w:val="00FF23C9"/>
    <w:rsid w:val="00FF2CD5"/>
    <w:rsid w:val="00FF4265"/>
    <w:rsid w:val="00FF464E"/>
    <w:rsid w:val="00FF6F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7801"/>
    <w:pPr>
      <w:bidi/>
    </w:pPr>
    <w:rPr>
      <w:szCs w:val="24"/>
      <w:lang w:bidi="ar-EG"/>
    </w:rPr>
  </w:style>
  <w:style w:type="paragraph" w:styleId="Heading1">
    <w:name w:val="heading 1"/>
    <w:basedOn w:val="Normal"/>
    <w:next w:val="Normal"/>
    <w:link w:val="Heading1Char"/>
    <w:qFormat/>
    <w:rsid w:val="003D42C5"/>
    <w:pPr>
      <w:keepNext/>
      <w:bidi w:val="0"/>
      <w:spacing w:before="240" w:after="60"/>
      <w:outlineLvl w:val="0"/>
    </w:pPr>
    <w:rPr>
      <w:rFonts w:ascii="Arial" w:eastAsia="SimSun" w:hAnsi="Arial" w:cs="Arial"/>
      <w:b/>
      <w:bCs/>
      <w:caps/>
      <w:kern w:val="32"/>
      <w:sz w:val="22"/>
      <w:szCs w:val="32"/>
      <w:lang w:bidi="ar-SA"/>
    </w:rPr>
  </w:style>
  <w:style w:type="paragraph" w:styleId="Heading2">
    <w:name w:val="heading 2"/>
    <w:basedOn w:val="Normal"/>
    <w:next w:val="Normal"/>
    <w:link w:val="Heading2Char"/>
    <w:qFormat/>
    <w:rsid w:val="00423B9B"/>
    <w:pPr>
      <w:keepNext/>
      <w:tabs>
        <w:tab w:val="left" w:pos="567"/>
        <w:tab w:val="right" w:pos="9072"/>
      </w:tabs>
      <w:bidi w:val="0"/>
      <w:ind w:left="1701" w:hanging="1701"/>
      <w:outlineLvl w:val="1"/>
    </w:pPr>
    <w:rPr>
      <w:rFonts w:ascii="Arial" w:hAnsi="Arial" w:cs="Arial"/>
      <w:b/>
      <w:bCs/>
      <w:iCs/>
      <w:snapToGrid w:val="0"/>
      <w:sz w:val="22"/>
      <w:szCs w:val="28"/>
      <w:lang w:bidi="ar-SA"/>
    </w:rPr>
  </w:style>
  <w:style w:type="paragraph" w:styleId="Heading3">
    <w:name w:val="heading 3"/>
    <w:basedOn w:val="Normal"/>
    <w:next w:val="Normal"/>
    <w:link w:val="Heading3Char"/>
    <w:qFormat/>
    <w:rsid w:val="003D42C5"/>
    <w:pPr>
      <w:keepNext/>
      <w:bidi w:val="0"/>
      <w:spacing w:before="240" w:after="60"/>
      <w:outlineLvl w:val="2"/>
    </w:pPr>
    <w:rPr>
      <w:rFonts w:ascii="Arial" w:eastAsia="SimSun" w:hAnsi="Arial" w:cs="Arial"/>
      <w:bCs/>
      <w:sz w:val="22"/>
      <w:szCs w:val="26"/>
      <w:u w:val="single"/>
      <w:lang w:bidi="ar-SA"/>
    </w:rPr>
  </w:style>
  <w:style w:type="paragraph" w:styleId="Heading4">
    <w:name w:val="heading 4"/>
    <w:basedOn w:val="Normal"/>
    <w:next w:val="Normal"/>
    <w:link w:val="Heading4Char"/>
    <w:qFormat/>
    <w:rsid w:val="003D42C5"/>
    <w:pPr>
      <w:keepNext/>
      <w:bidi w:val="0"/>
      <w:spacing w:before="240" w:after="60"/>
      <w:outlineLvl w:val="3"/>
    </w:pPr>
    <w:rPr>
      <w:rFonts w:ascii="Arial" w:eastAsia="SimSun" w:hAnsi="Arial" w:cs="Arial"/>
      <w:bCs/>
      <w:i/>
      <w:sz w:val="22"/>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34E39"/>
    <w:rPr>
      <w:rFonts w:ascii="Arial" w:eastAsia="SimSun" w:hAnsi="Arial" w:cs="Arial"/>
      <w:b/>
      <w:bCs/>
      <w:caps/>
      <w:kern w:val="32"/>
      <w:sz w:val="22"/>
      <w:szCs w:val="32"/>
    </w:rPr>
  </w:style>
  <w:style w:type="character" w:customStyle="1" w:styleId="Heading2Char">
    <w:name w:val="Heading 2 Char"/>
    <w:link w:val="Heading2"/>
    <w:rsid w:val="00423B9B"/>
    <w:rPr>
      <w:rFonts w:ascii="Arial" w:hAnsi="Arial" w:cs="Arial"/>
      <w:b/>
      <w:bCs/>
      <w:iCs/>
      <w:snapToGrid w:val="0"/>
      <w:sz w:val="22"/>
      <w:szCs w:val="28"/>
      <w:lang w:val="en-US" w:eastAsia="en-US" w:bidi="ar-SA"/>
    </w:rPr>
  </w:style>
  <w:style w:type="character" w:customStyle="1" w:styleId="Heading3Char">
    <w:name w:val="Heading 3 Char"/>
    <w:link w:val="Heading3"/>
    <w:rsid w:val="00FD64AF"/>
    <w:rPr>
      <w:rFonts w:ascii="Arial" w:eastAsia="SimSun" w:hAnsi="Arial" w:cs="Arial"/>
      <w:bCs/>
      <w:sz w:val="22"/>
      <w:szCs w:val="26"/>
      <w:u w:val="single"/>
    </w:rPr>
  </w:style>
  <w:style w:type="character" w:customStyle="1" w:styleId="Heading4Char">
    <w:name w:val="Heading 4 Char"/>
    <w:link w:val="Heading4"/>
    <w:rsid w:val="00FD64AF"/>
    <w:rPr>
      <w:rFonts w:ascii="Arial" w:eastAsia="SimSun" w:hAnsi="Arial" w:cs="Arial"/>
      <w:bCs/>
      <w:i/>
      <w:sz w:val="22"/>
      <w:szCs w:val="28"/>
    </w:rPr>
  </w:style>
  <w:style w:type="paragraph" w:styleId="Header">
    <w:name w:val="header"/>
    <w:basedOn w:val="NormalAR"/>
    <w:link w:val="HeaderChar"/>
    <w:rsid w:val="006D1ACE"/>
    <w:pPr>
      <w:tabs>
        <w:tab w:val="center" w:pos="4153"/>
        <w:tab w:val="right" w:pos="8306"/>
      </w:tabs>
      <w:spacing w:line="280" w:lineRule="exact"/>
      <w:jc w:val="right"/>
    </w:pPr>
  </w:style>
  <w:style w:type="paragraph" w:customStyle="1" w:styleId="NormalAR">
    <w:name w:val="Normal AR"/>
    <w:basedOn w:val="Normal"/>
    <w:rsid w:val="00C23334"/>
    <w:pPr>
      <w:spacing w:after="120" w:line="340" w:lineRule="exact"/>
      <w:ind w:left="1021"/>
    </w:pPr>
    <w:rPr>
      <w:rFonts w:ascii="Arabic Typesetting" w:hAnsi="Arabic Typesetting" w:cs="Arabic Typesetting"/>
      <w:sz w:val="34"/>
      <w:szCs w:val="34"/>
    </w:rPr>
  </w:style>
  <w:style w:type="character" w:customStyle="1" w:styleId="HeaderChar">
    <w:name w:val="Header Char"/>
    <w:basedOn w:val="DefaultParagraphFont"/>
    <w:link w:val="Header"/>
    <w:rsid w:val="00AA3869"/>
    <w:rPr>
      <w:rFonts w:ascii="Arabic Typesetting" w:hAnsi="Arabic Typesetting" w:cs="Arabic Typesetting"/>
      <w:sz w:val="34"/>
      <w:szCs w:val="34"/>
      <w:lang w:bidi="ar-EG"/>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sid w:val="00334D57"/>
    <w:rPr>
      <w:szCs w:val="24"/>
      <w:lang w:bidi="ar-EG"/>
    </w:rPr>
  </w:style>
  <w:style w:type="character" w:styleId="PageNumber">
    <w:name w:val="page number"/>
    <w:rsid w:val="006F7FB8"/>
    <w:rPr>
      <w:rFonts w:ascii="Arial" w:hAnsi="Arial" w:cs="Arial"/>
      <w:sz w:val="20"/>
      <w:szCs w:val="20"/>
    </w:rPr>
  </w:style>
  <w:style w:type="character" w:customStyle="1" w:styleId="FootnoteRefAR">
    <w:name w:val="Footnote Ref AR"/>
    <w:rsid w:val="00C23334"/>
    <w:rPr>
      <w:rFonts w:ascii="Arabic Typesetting" w:hAnsi="Arabic Typesetting" w:cs="Arabic Typesetting"/>
      <w:sz w:val="34"/>
      <w:szCs w:val="34"/>
      <w:vertAlign w:val="superscript"/>
    </w:rPr>
  </w:style>
  <w:style w:type="character" w:styleId="FootnoteReference">
    <w:name w:val="footnote reference"/>
    <w:semiHidden/>
    <w:rsid w:val="00F13DD6"/>
    <w:rPr>
      <w:rFonts w:ascii="Arabic Typesetting" w:hAnsi="Arabic Typesetting" w:cs="Arabic Typesetting"/>
      <w:sz w:val="30"/>
      <w:szCs w:val="30"/>
      <w:vertAlign w:val="superscript"/>
    </w:rPr>
  </w:style>
  <w:style w:type="paragraph" w:styleId="FootnoteText">
    <w:name w:val="footnote text"/>
    <w:basedOn w:val="Normal"/>
    <w:link w:val="FootnoteTextChar"/>
    <w:semiHidden/>
    <w:rsid w:val="0076396E"/>
    <w:pPr>
      <w:spacing w:line="280" w:lineRule="exact"/>
    </w:pPr>
    <w:rPr>
      <w:rFonts w:ascii="Arabic Typesetting" w:eastAsia="Arabic Typesetting" w:hAnsi="Arabic Typesetting" w:cs="Arabic Typesetting"/>
      <w:sz w:val="30"/>
      <w:szCs w:val="30"/>
    </w:rPr>
  </w:style>
  <w:style w:type="character" w:customStyle="1" w:styleId="FootnoteTextChar">
    <w:name w:val="Footnote Text Char"/>
    <w:link w:val="FootnoteText"/>
    <w:semiHidden/>
    <w:rsid w:val="00172108"/>
    <w:rPr>
      <w:rFonts w:ascii="Arabic Typesetting" w:eastAsia="Arabic Typesetting" w:hAnsi="Arabic Typesetting" w:cs="Arabic Typesetting"/>
      <w:sz w:val="30"/>
      <w:szCs w:val="30"/>
      <w:lang w:bidi="ar-EG"/>
    </w:rPr>
  </w:style>
  <w:style w:type="paragraph" w:customStyle="1" w:styleId="FootnoteTextAR">
    <w:name w:val="Footnote Text AR"/>
    <w:basedOn w:val="NormalAR"/>
    <w:rsid w:val="00137DB2"/>
    <w:pPr>
      <w:spacing w:after="60" w:line="280" w:lineRule="exact"/>
    </w:pPr>
    <w:rPr>
      <w:sz w:val="28"/>
      <w:szCs w:val="28"/>
    </w:rPr>
  </w:style>
  <w:style w:type="paragraph" w:customStyle="1" w:styleId="DecisionParagraphAR">
    <w:name w:val="Decision Paragraph AR"/>
    <w:basedOn w:val="NormalAR"/>
    <w:rsid w:val="00C23334"/>
    <w:pPr>
      <w:ind w:left="5534"/>
    </w:pPr>
    <w:rPr>
      <w:i/>
      <w:iCs/>
    </w:rPr>
  </w:style>
  <w:style w:type="paragraph" w:customStyle="1" w:styleId="EndofDocument">
    <w:name w:val="End of Document"/>
    <w:basedOn w:val="DecisionParagraphAR"/>
    <w:rsid w:val="00600EC5"/>
    <w:rPr>
      <w:i w:val="0"/>
      <w:iCs w:val="0"/>
      <w:lang w:bidi="ar-SA"/>
    </w:rPr>
  </w:style>
  <w:style w:type="paragraph" w:customStyle="1" w:styleId="MeetingTitleAR">
    <w:name w:val="Meeting Title AR"/>
    <w:basedOn w:val="NormalAR"/>
    <w:next w:val="SessionTitleAR"/>
    <w:rsid w:val="00402B58"/>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C23334"/>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C23334"/>
    <w:pPr>
      <w:spacing w:after="0"/>
    </w:pPr>
    <w:rPr>
      <w:b/>
      <w:bCs/>
      <w:lang w:bidi="ar-SA"/>
    </w:rPr>
  </w:style>
  <w:style w:type="paragraph" w:customStyle="1" w:styleId="DocumentTitleAR">
    <w:name w:val="Document Title AR"/>
    <w:basedOn w:val="NormalAR"/>
    <w:next w:val="preparedbyAR"/>
    <w:rsid w:val="00C23334"/>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6D1ACE"/>
    <w:pPr>
      <w:spacing w:after="480"/>
    </w:pPr>
    <w:rPr>
      <w:i/>
      <w:iCs/>
      <w:lang w:bidi="ar-SA"/>
    </w:rPr>
  </w:style>
  <w:style w:type="paragraph" w:customStyle="1" w:styleId="DocumentCodeAR">
    <w:name w:val="Document Code AR"/>
    <w:basedOn w:val="NormalAR"/>
    <w:next w:val="DocumentLanguageAR"/>
    <w:rsid w:val="0042358D"/>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C23334"/>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C23334"/>
    <w:pPr>
      <w:spacing w:after="1680"/>
    </w:pPr>
  </w:style>
  <w:style w:type="paragraph" w:customStyle="1" w:styleId="AutomaticparagraphNoAR">
    <w:name w:val="Automatic paragraph No AR"/>
    <w:basedOn w:val="NormalAR"/>
    <w:rsid w:val="00C23334"/>
    <w:pPr>
      <w:ind w:left="1701" w:hanging="680"/>
    </w:pPr>
    <w:rPr>
      <w:lang w:bidi="ar-SA"/>
    </w:rPr>
  </w:style>
  <w:style w:type="paragraph" w:customStyle="1" w:styleId="language">
    <w:name w:val="language"/>
    <w:basedOn w:val="Normal"/>
    <w:next w:val="Normal"/>
    <w:autoRedefine/>
    <w:rsid w:val="008B5DE2"/>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table" w:styleId="TableGrid">
    <w:name w:val="Table Grid"/>
    <w:basedOn w:val="TableNormal"/>
    <w:rsid w:val="00E456F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A16873"/>
    <w:rPr>
      <w:szCs w:val="20"/>
    </w:rPr>
  </w:style>
  <w:style w:type="character" w:customStyle="1" w:styleId="EndnoteTextChar">
    <w:name w:val="Endnote Text Char"/>
    <w:link w:val="EndnoteText"/>
    <w:rsid w:val="00A16873"/>
    <w:rPr>
      <w:rFonts w:cs="Traditional Arabic"/>
      <w:lang w:val="en-US" w:eastAsia="en-US" w:bidi="ar-EG"/>
    </w:rPr>
  </w:style>
  <w:style w:type="character" w:styleId="EndnoteReference">
    <w:name w:val="endnote reference"/>
    <w:rsid w:val="00A16873"/>
    <w:rPr>
      <w:vertAlign w:val="superscript"/>
    </w:rPr>
  </w:style>
  <w:style w:type="paragraph" w:styleId="NormalWeb">
    <w:name w:val="Normal (Web)"/>
    <w:basedOn w:val="Normal"/>
    <w:unhideWhenUsed/>
    <w:rsid w:val="00A16873"/>
    <w:pPr>
      <w:bidi w:val="0"/>
      <w:spacing w:before="100" w:beforeAutospacing="1" w:after="100" w:afterAutospacing="1"/>
    </w:pPr>
    <w:rPr>
      <w:rFonts w:cs="Times New Roman"/>
      <w:sz w:val="24"/>
      <w:lang w:bidi="ar-SA"/>
    </w:rPr>
  </w:style>
  <w:style w:type="character" w:styleId="Emphasis">
    <w:name w:val="Emphasis"/>
    <w:qFormat/>
    <w:rsid w:val="00A16873"/>
    <w:rPr>
      <w:b/>
      <w:bCs/>
      <w:i w:val="0"/>
      <w:iCs w:val="0"/>
    </w:rPr>
  </w:style>
  <w:style w:type="character" w:customStyle="1" w:styleId="ft">
    <w:name w:val="ft"/>
    <w:basedOn w:val="DefaultParagraphFont"/>
    <w:rsid w:val="00A16873"/>
  </w:style>
  <w:style w:type="paragraph" w:styleId="BodyText">
    <w:name w:val="Body Text"/>
    <w:aliases w:val="Body Text Char1"/>
    <w:basedOn w:val="Normal"/>
    <w:link w:val="Hyperlink"/>
    <w:rsid w:val="00423B9B"/>
    <w:pPr>
      <w:bidi w:val="0"/>
    </w:pPr>
    <w:rPr>
      <w:rFonts w:ascii="Arial" w:hAnsi="Arial" w:cs="Times New Roman"/>
      <w:snapToGrid w:val="0"/>
      <w:szCs w:val="20"/>
      <w:lang w:bidi="ar-SA"/>
    </w:rPr>
  </w:style>
  <w:style w:type="character" w:styleId="Hyperlink">
    <w:name w:val="Hyperlink"/>
    <w:aliases w:val="Body Text Char2,Body Text Char1 Char"/>
    <w:link w:val="BodyText"/>
    <w:rsid w:val="00423B9B"/>
    <w:rPr>
      <w:rFonts w:ascii="Arial" w:hAnsi="Arial"/>
      <w:snapToGrid w:val="0"/>
      <w:lang w:val="en-US" w:eastAsia="en-US" w:bidi="ar-SA"/>
    </w:rPr>
  </w:style>
  <w:style w:type="character" w:customStyle="1" w:styleId="BodyTextChar">
    <w:name w:val="Body Text Char"/>
    <w:rsid w:val="00423B9B"/>
    <w:rPr>
      <w:szCs w:val="24"/>
      <w:lang w:bidi="ar-EG"/>
    </w:rPr>
  </w:style>
  <w:style w:type="paragraph" w:customStyle="1" w:styleId="Indicators">
    <w:name w:val="Indicators"/>
    <w:basedOn w:val="Normal"/>
    <w:link w:val="IndicatorsChar"/>
    <w:rsid w:val="00423B9B"/>
    <w:pPr>
      <w:bidi w:val="0"/>
      <w:spacing w:before="120"/>
      <w:ind w:left="284" w:right="170"/>
    </w:pPr>
    <w:rPr>
      <w:rFonts w:ascii="Arial" w:hAnsi="Arial" w:cs="Times New Roman"/>
      <w:snapToGrid w:val="0"/>
      <w:szCs w:val="20"/>
      <w:lang w:bidi="ar-SA"/>
    </w:rPr>
  </w:style>
  <w:style w:type="character" w:customStyle="1" w:styleId="IndicatorsChar">
    <w:name w:val="Indicators Char"/>
    <w:link w:val="Indicators"/>
    <w:rsid w:val="00934E39"/>
    <w:rPr>
      <w:rFonts w:ascii="Arial" w:hAnsi="Arial" w:cs="Times New Roman"/>
      <w:snapToGrid w:val="0"/>
    </w:rPr>
  </w:style>
  <w:style w:type="paragraph" w:customStyle="1" w:styleId="Default">
    <w:name w:val="Default"/>
    <w:rsid w:val="00423B9B"/>
    <w:pPr>
      <w:autoSpaceDE w:val="0"/>
      <w:autoSpaceDN w:val="0"/>
      <w:adjustRightInd w:val="0"/>
    </w:pPr>
    <w:rPr>
      <w:rFonts w:ascii="Arial" w:eastAsia="Batang" w:hAnsi="Arial" w:cs="Arial"/>
      <w:snapToGrid w:val="0"/>
      <w:color w:val="000000"/>
      <w:sz w:val="24"/>
      <w:szCs w:val="24"/>
    </w:rPr>
  </w:style>
  <w:style w:type="paragraph" w:customStyle="1" w:styleId="NormalParaAR">
    <w:name w:val="Normal_Para_AR"/>
    <w:rsid w:val="00777CB9"/>
    <w:pPr>
      <w:bidi/>
      <w:spacing w:after="240" w:line="360" w:lineRule="exact"/>
    </w:pPr>
    <w:rPr>
      <w:rFonts w:ascii="Arabic Typesetting" w:hAnsi="Arabic Typesetting" w:cs="Arabic Typesetting"/>
      <w:sz w:val="36"/>
      <w:szCs w:val="36"/>
    </w:rPr>
  </w:style>
  <w:style w:type="paragraph" w:customStyle="1" w:styleId="DocumentCodeAR0">
    <w:name w:val="Document_Code_AR"/>
    <w:basedOn w:val="Normal"/>
    <w:next w:val="DocumentLanguageAR0"/>
    <w:rsid w:val="00777CB9"/>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777CB9"/>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777CB9"/>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777CB9"/>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777CB9"/>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777CB9"/>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777CB9"/>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777CB9"/>
    <w:pPr>
      <w:bidi w:val="0"/>
      <w:spacing w:after="1080" w:line="360" w:lineRule="exact"/>
    </w:pPr>
    <w:rPr>
      <w:rFonts w:ascii="Arabic Typesetting" w:hAnsi="Arabic Typesetting" w:cs="Arabic Typesetting"/>
      <w:i/>
      <w:iCs/>
      <w:sz w:val="36"/>
      <w:szCs w:val="36"/>
      <w:lang w:bidi="ar-SA"/>
    </w:rPr>
  </w:style>
  <w:style w:type="paragraph" w:customStyle="1" w:styleId="NumberedParaAR">
    <w:name w:val="Numbered_Para_AR"/>
    <w:basedOn w:val="NormalParaAR"/>
    <w:rsid w:val="00777CB9"/>
  </w:style>
  <w:style w:type="paragraph" w:customStyle="1" w:styleId="DecisionParaAR">
    <w:name w:val="Decision_Para_AR"/>
    <w:basedOn w:val="NumberedParaAR"/>
    <w:rsid w:val="00777CB9"/>
    <w:rPr>
      <w:i/>
      <w:iCs/>
    </w:rPr>
  </w:style>
  <w:style w:type="paragraph" w:customStyle="1" w:styleId="EndofDocumentAR">
    <w:name w:val="End_of_Document_AR"/>
    <w:basedOn w:val="NormalParaAR"/>
    <w:next w:val="NormalParaAR"/>
    <w:rsid w:val="00777CB9"/>
    <w:pPr>
      <w:ind w:left="5534"/>
    </w:pPr>
  </w:style>
  <w:style w:type="paragraph" w:customStyle="1" w:styleId="ONUMFS">
    <w:name w:val="ONUM FS"/>
    <w:basedOn w:val="BodyText"/>
    <w:rsid w:val="00DF2A71"/>
    <w:pPr>
      <w:tabs>
        <w:tab w:val="num" w:pos="567"/>
      </w:tabs>
      <w:bidi/>
      <w:spacing w:after="220"/>
    </w:pPr>
    <w:rPr>
      <w:rFonts w:ascii="Times New Roman" w:hAnsi="Times New Roman" w:cs="Traditional Arabic"/>
      <w:snapToGrid/>
      <w:szCs w:val="24"/>
      <w:lang w:bidi="ar-EG"/>
    </w:rPr>
  </w:style>
  <w:style w:type="paragraph" w:customStyle="1" w:styleId="ONUME">
    <w:name w:val="ONUM E"/>
    <w:basedOn w:val="BodyText"/>
    <w:rsid w:val="00DF2A71"/>
    <w:pPr>
      <w:tabs>
        <w:tab w:val="num" w:pos="567"/>
      </w:tabs>
      <w:bidi/>
      <w:spacing w:after="220"/>
    </w:pPr>
    <w:rPr>
      <w:rFonts w:ascii="Times New Roman" w:hAnsi="Times New Roman" w:cs="Traditional Arabic"/>
      <w:snapToGrid/>
      <w:szCs w:val="24"/>
      <w:lang w:bidi="ar-EG"/>
    </w:rPr>
  </w:style>
  <w:style w:type="paragraph" w:styleId="ListNumber">
    <w:name w:val="List Number"/>
    <w:basedOn w:val="Normal"/>
    <w:semiHidden/>
    <w:rsid w:val="00DF2A71"/>
    <w:pPr>
      <w:tabs>
        <w:tab w:val="num" w:pos="567"/>
      </w:tabs>
    </w:pPr>
  </w:style>
  <w:style w:type="paragraph" w:customStyle="1" w:styleId="CharCharCharChar">
    <w:name w:val="Char Char Char Char"/>
    <w:basedOn w:val="Normal"/>
    <w:rsid w:val="00565523"/>
    <w:pPr>
      <w:bidi w:val="0"/>
      <w:spacing w:after="160" w:line="240" w:lineRule="exact"/>
    </w:pPr>
    <w:rPr>
      <w:rFonts w:ascii="Verdana" w:hAnsi="Verdana" w:cs="Times New Roman"/>
      <w:szCs w:val="20"/>
      <w:lang w:val="en-GB" w:bidi="ar-SA"/>
    </w:rPr>
  </w:style>
  <w:style w:type="paragraph" w:styleId="BlockText">
    <w:name w:val="Block Text"/>
    <w:basedOn w:val="Normal"/>
    <w:rsid w:val="00565523"/>
    <w:pPr>
      <w:bidi w:val="0"/>
      <w:spacing w:before="60" w:after="60"/>
      <w:ind w:left="266" w:right="142"/>
    </w:pPr>
    <w:rPr>
      <w:rFonts w:cs="Times New Roman"/>
      <w:sz w:val="22"/>
      <w:szCs w:val="20"/>
      <w:lang w:bidi="ar-SA"/>
    </w:rPr>
  </w:style>
  <w:style w:type="paragraph" w:styleId="BodyText2">
    <w:name w:val="Body Text 2"/>
    <w:basedOn w:val="Normal"/>
    <w:link w:val="BodyText2Char"/>
    <w:rsid w:val="00565523"/>
    <w:pPr>
      <w:bidi w:val="0"/>
      <w:spacing w:after="120" w:line="480" w:lineRule="auto"/>
    </w:pPr>
    <w:rPr>
      <w:rFonts w:cs="Times New Roman"/>
      <w:sz w:val="24"/>
      <w:lang w:bidi="ar-SA"/>
    </w:rPr>
  </w:style>
  <w:style w:type="character" w:customStyle="1" w:styleId="BodyText2Char">
    <w:name w:val="Body Text 2 Char"/>
    <w:basedOn w:val="DefaultParagraphFont"/>
    <w:link w:val="BodyText2"/>
    <w:rsid w:val="00FD64AF"/>
    <w:rPr>
      <w:rFonts w:cs="Times New Roman"/>
      <w:sz w:val="24"/>
      <w:szCs w:val="24"/>
    </w:rPr>
  </w:style>
  <w:style w:type="paragraph" w:customStyle="1" w:styleId="ARNumbered11">
    <w:name w:val="AR_Numbered1.1"/>
    <w:basedOn w:val="Normal"/>
    <w:qFormat/>
    <w:rsid w:val="00BA6401"/>
    <w:pPr>
      <w:numPr>
        <w:numId w:val="2"/>
      </w:numPr>
      <w:spacing w:after="120" w:line="340" w:lineRule="exact"/>
      <w:jc w:val="both"/>
    </w:pPr>
    <w:rPr>
      <w:rFonts w:ascii="Arabic Typesetting" w:hAnsi="Arabic Typesetting" w:cs="Arabic Typesetting"/>
      <w:sz w:val="34"/>
      <w:szCs w:val="34"/>
      <w:lang w:val="fr-CH" w:bidi="ar-SA"/>
    </w:rPr>
  </w:style>
  <w:style w:type="paragraph" w:customStyle="1" w:styleId="ARNumbered11PPR">
    <w:name w:val="AR_Numbered1.1_PPR"/>
    <w:basedOn w:val="ARNumbered11"/>
    <w:qFormat/>
    <w:rsid w:val="00857801"/>
    <w:pPr>
      <w:ind w:left="0" w:firstLine="0"/>
      <w:jc w:val="left"/>
    </w:pPr>
  </w:style>
  <w:style w:type="paragraph" w:customStyle="1" w:styleId="Heading1AR">
    <w:name w:val="Heading_1_AR"/>
    <w:basedOn w:val="NormalParaAR"/>
    <w:next w:val="NormalParaAR"/>
    <w:rsid w:val="00F41315"/>
    <w:pPr>
      <w:keepNext/>
      <w:spacing w:before="240" w:after="60" w:line="400" w:lineRule="exact"/>
    </w:pPr>
    <w:rPr>
      <w:bCs/>
      <w:sz w:val="40"/>
      <w:szCs w:val="40"/>
    </w:rPr>
  </w:style>
  <w:style w:type="paragraph" w:customStyle="1" w:styleId="Heading2AR">
    <w:name w:val="Heading_2_AR"/>
    <w:basedOn w:val="Heading1AR"/>
    <w:next w:val="NormalParaAR"/>
    <w:rsid w:val="00F41315"/>
    <w:rPr>
      <w:bCs w:val="0"/>
    </w:rPr>
  </w:style>
  <w:style w:type="paragraph" w:customStyle="1" w:styleId="Heading3AR">
    <w:name w:val="Heading_3_AR"/>
    <w:basedOn w:val="Heading2AR"/>
    <w:next w:val="NormalParaAR"/>
    <w:rsid w:val="00F41315"/>
    <w:pPr>
      <w:spacing w:before="120" w:line="360" w:lineRule="exact"/>
    </w:pPr>
    <w:rPr>
      <w:sz w:val="36"/>
      <w:szCs w:val="36"/>
      <w:u w:val="single"/>
    </w:rPr>
  </w:style>
  <w:style w:type="paragraph" w:customStyle="1" w:styleId="Heading4AR">
    <w:name w:val="Heading_4_AR"/>
    <w:basedOn w:val="Heading3AR"/>
    <w:next w:val="NormalParaAR"/>
    <w:rsid w:val="00F41315"/>
    <w:rPr>
      <w:iCs/>
      <w:u w:val="none"/>
    </w:rPr>
  </w:style>
  <w:style w:type="character" w:styleId="CommentReference">
    <w:name w:val="annotation reference"/>
    <w:rsid w:val="00172108"/>
    <w:rPr>
      <w:sz w:val="16"/>
      <w:szCs w:val="16"/>
    </w:rPr>
  </w:style>
  <w:style w:type="paragraph" w:styleId="BalloonText">
    <w:name w:val="Balloon Text"/>
    <w:basedOn w:val="Normal"/>
    <w:link w:val="BalloonTextChar"/>
    <w:rsid w:val="00172108"/>
    <w:rPr>
      <w:rFonts w:ascii="Tahoma" w:hAnsi="Tahoma" w:cs="Tahoma"/>
      <w:sz w:val="16"/>
      <w:szCs w:val="16"/>
    </w:rPr>
  </w:style>
  <w:style w:type="character" w:customStyle="1" w:styleId="BalloonTextChar">
    <w:name w:val="Balloon Text Char"/>
    <w:basedOn w:val="DefaultParagraphFont"/>
    <w:link w:val="BalloonText"/>
    <w:rsid w:val="00172108"/>
    <w:rPr>
      <w:rFonts w:ascii="Tahoma" w:hAnsi="Tahoma" w:cs="Tahoma"/>
      <w:sz w:val="16"/>
      <w:szCs w:val="16"/>
      <w:lang w:bidi="ar-EG"/>
    </w:rPr>
  </w:style>
  <w:style w:type="paragraph" w:styleId="ListParagraph">
    <w:name w:val="List Paragraph"/>
    <w:basedOn w:val="Normal"/>
    <w:uiPriority w:val="34"/>
    <w:qFormat/>
    <w:rsid w:val="00172108"/>
    <w:pPr>
      <w:ind w:left="720"/>
      <w:contextualSpacing/>
    </w:pPr>
  </w:style>
  <w:style w:type="paragraph" w:customStyle="1" w:styleId="CharCharCharChar0">
    <w:name w:val="Char Char Char Char"/>
    <w:basedOn w:val="Normal"/>
    <w:rsid w:val="00150FD0"/>
    <w:pPr>
      <w:bidi w:val="0"/>
      <w:spacing w:after="160" w:line="240" w:lineRule="exact"/>
    </w:pPr>
    <w:rPr>
      <w:rFonts w:ascii="Verdana" w:hAnsi="Verdana" w:cs="Times New Roman"/>
      <w:szCs w:val="20"/>
      <w:lang w:val="en-GB" w:bidi="ar-SA"/>
    </w:rPr>
  </w:style>
  <w:style w:type="paragraph" w:customStyle="1" w:styleId="Endofdocument-Annex">
    <w:name w:val="[End of document - Annex]"/>
    <w:basedOn w:val="Normal"/>
    <w:rsid w:val="00934E39"/>
    <w:pPr>
      <w:bidi w:val="0"/>
      <w:ind w:left="5534"/>
    </w:pPr>
    <w:rPr>
      <w:rFonts w:ascii="Arial" w:eastAsia="SimSun" w:hAnsi="Arial" w:cs="Arial"/>
      <w:sz w:val="22"/>
      <w:szCs w:val="20"/>
      <w:lang w:eastAsia="zh-CN" w:bidi="ar-SA"/>
    </w:rPr>
  </w:style>
  <w:style w:type="paragraph" w:styleId="Caption">
    <w:name w:val="caption"/>
    <w:basedOn w:val="Normal"/>
    <w:next w:val="Normal"/>
    <w:qFormat/>
    <w:rsid w:val="00934E39"/>
    <w:pPr>
      <w:bidi w:val="0"/>
    </w:pPr>
    <w:rPr>
      <w:rFonts w:ascii="Arial" w:eastAsia="SimSun" w:hAnsi="Arial" w:cs="Arial"/>
      <w:b/>
      <w:bCs/>
      <w:sz w:val="18"/>
      <w:szCs w:val="20"/>
      <w:lang w:eastAsia="zh-CN" w:bidi="ar-SA"/>
    </w:rPr>
  </w:style>
  <w:style w:type="paragraph" w:styleId="CommentText">
    <w:name w:val="annotation text"/>
    <w:basedOn w:val="Normal"/>
    <w:link w:val="CommentTextChar"/>
    <w:rsid w:val="00934E39"/>
    <w:pPr>
      <w:bidi w:val="0"/>
    </w:pPr>
    <w:rPr>
      <w:rFonts w:ascii="Arial" w:eastAsia="SimSun" w:hAnsi="Arial" w:cs="Times New Roman"/>
      <w:sz w:val="18"/>
      <w:szCs w:val="20"/>
      <w:lang w:val="x-none" w:eastAsia="zh-CN" w:bidi="ar-SA"/>
    </w:rPr>
  </w:style>
  <w:style w:type="character" w:customStyle="1" w:styleId="CommentTextChar">
    <w:name w:val="Comment Text Char"/>
    <w:basedOn w:val="DefaultParagraphFont"/>
    <w:link w:val="CommentText"/>
    <w:rsid w:val="00934E39"/>
    <w:rPr>
      <w:rFonts w:ascii="Arial" w:eastAsia="SimSun" w:hAnsi="Arial" w:cs="Times New Roman"/>
      <w:sz w:val="18"/>
      <w:lang w:val="x-none" w:eastAsia="zh-CN"/>
    </w:rPr>
  </w:style>
  <w:style w:type="paragraph" w:customStyle="1" w:styleId="DecisionInvitingPara">
    <w:name w:val="Decision Inviting Para."/>
    <w:basedOn w:val="Normal"/>
    <w:rsid w:val="00934E39"/>
    <w:pPr>
      <w:bidi w:val="0"/>
      <w:spacing w:after="120" w:line="260" w:lineRule="exact"/>
      <w:ind w:left="5534"/>
    </w:pPr>
    <w:rPr>
      <w:rFonts w:ascii="Arial" w:hAnsi="Arial" w:cs="Times New Roman"/>
      <w:i/>
      <w:szCs w:val="20"/>
      <w:lang w:bidi="ar-SA"/>
    </w:rPr>
  </w:style>
  <w:style w:type="paragraph" w:styleId="Salutation">
    <w:name w:val="Salutation"/>
    <w:basedOn w:val="Normal"/>
    <w:next w:val="Normal"/>
    <w:link w:val="SalutationChar"/>
    <w:rsid w:val="00934E39"/>
    <w:pPr>
      <w:bidi w:val="0"/>
    </w:pPr>
    <w:rPr>
      <w:rFonts w:ascii="Arial" w:eastAsia="SimSun" w:hAnsi="Arial" w:cs="Arial"/>
      <w:sz w:val="22"/>
      <w:szCs w:val="20"/>
      <w:lang w:eastAsia="zh-CN" w:bidi="ar-SA"/>
    </w:rPr>
  </w:style>
  <w:style w:type="character" w:customStyle="1" w:styleId="SalutationChar">
    <w:name w:val="Salutation Char"/>
    <w:basedOn w:val="DefaultParagraphFont"/>
    <w:link w:val="Salutation"/>
    <w:rsid w:val="00934E39"/>
    <w:rPr>
      <w:rFonts w:ascii="Arial" w:eastAsia="SimSun" w:hAnsi="Arial" w:cs="Arial"/>
      <w:sz w:val="22"/>
      <w:lang w:eastAsia="zh-CN"/>
    </w:rPr>
  </w:style>
  <w:style w:type="paragraph" w:styleId="Signature">
    <w:name w:val="Signature"/>
    <w:basedOn w:val="Normal"/>
    <w:link w:val="SignatureChar"/>
    <w:rsid w:val="00934E39"/>
    <w:pPr>
      <w:bidi w:val="0"/>
      <w:ind w:left="5250"/>
    </w:pPr>
    <w:rPr>
      <w:rFonts w:ascii="Arial" w:eastAsia="SimSun" w:hAnsi="Arial" w:cs="Arial"/>
      <w:sz w:val="22"/>
      <w:szCs w:val="20"/>
      <w:lang w:eastAsia="zh-CN" w:bidi="ar-SA"/>
    </w:rPr>
  </w:style>
  <w:style w:type="character" w:customStyle="1" w:styleId="SignatureChar">
    <w:name w:val="Signature Char"/>
    <w:basedOn w:val="DefaultParagraphFont"/>
    <w:link w:val="Signature"/>
    <w:rsid w:val="00934E39"/>
    <w:rPr>
      <w:rFonts w:ascii="Arial" w:eastAsia="SimSun" w:hAnsi="Arial" w:cs="Arial"/>
      <w:sz w:val="22"/>
      <w:lang w:eastAsia="zh-CN"/>
    </w:rPr>
  </w:style>
  <w:style w:type="paragraph" w:styleId="TOC2">
    <w:name w:val="toc 2"/>
    <w:basedOn w:val="Normal"/>
    <w:next w:val="Normal"/>
    <w:autoRedefine/>
    <w:uiPriority w:val="39"/>
    <w:rsid w:val="00A73D49"/>
    <w:pPr>
      <w:tabs>
        <w:tab w:val="left" w:pos="1415"/>
        <w:tab w:val="right" w:leader="dot" w:pos="9345"/>
      </w:tabs>
      <w:spacing w:after="60"/>
      <w:ind w:left="660" w:hanging="439"/>
    </w:pPr>
    <w:rPr>
      <w:rFonts w:ascii="Arial" w:eastAsia="SimSun" w:hAnsi="Arial" w:cs="Arial"/>
      <w:sz w:val="22"/>
      <w:szCs w:val="20"/>
      <w:lang w:eastAsia="zh-CN" w:bidi="ar-SA"/>
    </w:rPr>
  </w:style>
  <w:style w:type="paragraph" w:styleId="TOC1">
    <w:name w:val="toc 1"/>
    <w:basedOn w:val="Normal"/>
    <w:next w:val="Normal"/>
    <w:autoRedefine/>
    <w:uiPriority w:val="39"/>
    <w:rsid w:val="00A73D49"/>
    <w:pPr>
      <w:tabs>
        <w:tab w:val="left" w:pos="565"/>
        <w:tab w:val="right" w:leader="dot" w:pos="9288"/>
      </w:tabs>
      <w:spacing w:after="60"/>
    </w:pPr>
    <w:rPr>
      <w:rFonts w:ascii="Arial Bold" w:eastAsia="SimSun" w:hAnsi="Arial Bold" w:cs="Times New Roman"/>
      <w:b/>
      <w:noProof/>
      <w:sz w:val="22"/>
      <w:szCs w:val="20"/>
      <w:lang w:eastAsia="zh-CN" w:bidi="ar-SA"/>
    </w:rPr>
  </w:style>
  <w:style w:type="paragraph" w:customStyle="1" w:styleId="StyleStyleHeading3ComplexItalicLatin12pt">
    <w:name w:val="Style Style Heading 3 + (Complex) Italic + (Latin) 12 pt"/>
    <w:basedOn w:val="Normal"/>
    <w:link w:val="StyleStyleHeading3ComplexItalicLatin12ptChar"/>
    <w:rsid w:val="00934E39"/>
    <w:pPr>
      <w:keepNext/>
      <w:tabs>
        <w:tab w:val="left" w:pos="1985"/>
      </w:tabs>
      <w:bidi w:val="0"/>
      <w:outlineLvl w:val="2"/>
    </w:pPr>
    <w:rPr>
      <w:rFonts w:cs="Times New Roman"/>
      <w:b/>
      <w:iCs/>
      <w:caps/>
      <w:sz w:val="24"/>
      <w:szCs w:val="22"/>
      <w:lang w:bidi="ar-SA"/>
    </w:rPr>
  </w:style>
  <w:style w:type="character" w:customStyle="1" w:styleId="StyleStyleHeading3ComplexItalicLatin12ptChar">
    <w:name w:val="Style Style Heading 3 + (Complex) Italic + (Latin) 12 pt Char"/>
    <w:link w:val="StyleStyleHeading3ComplexItalicLatin12pt"/>
    <w:rsid w:val="00934E39"/>
    <w:rPr>
      <w:rFonts w:cs="Times New Roman"/>
      <w:b/>
      <w:iCs/>
      <w:caps/>
      <w:sz w:val="24"/>
      <w:szCs w:val="22"/>
    </w:rPr>
  </w:style>
  <w:style w:type="paragraph" w:customStyle="1" w:styleId="BodyA">
    <w:name w:val="Body A"/>
    <w:link w:val="BodyAChar"/>
    <w:rsid w:val="00934E39"/>
    <w:rPr>
      <w:rFonts w:ascii="Helvetica" w:eastAsia="ヒラギノ角ゴ Pro W3" w:hAnsi="Helvetica" w:cs="Times New Roman"/>
      <w:color w:val="000000"/>
      <w:sz w:val="24"/>
    </w:rPr>
  </w:style>
  <w:style w:type="character" w:customStyle="1" w:styleId="BodyAChar">
    <w:name w:val="Body A Char"/>
    <w:link w:val="BodyA"/>
    <w:rsid w:val="00934E39"/>
    <w:rPr>
      <w:rFonts w:ascii="Helvetica" w:eastAsia="ヒラギノ角ゴ Pro W3" w:hAnsi="Helvetica" w:cs="Times New Roman"/>
      <w:color w:val="000000"/>
      <w:sz w:val="24"/>
    </w:rPr>
  </w:style>
  <w:style w:type="paragraph" w:customStyle="1" w:styleId="Test">
    <w:name w:val="Test"/>
    <w:basedOn w:val="Normal"/>
    <w:qFormat/>
    <w:rsid w:val="00934E39"/>
    <w:pPr>
      <w:numPr>
        <w:numId w:val="20"/>
      </w:numPr>
      <w:bidi w:val="0"/>
    </w:pPr>
    <w:rPr>
      <w:rFonts w:ascii="Arial" w:hAnsi="Arial" w:cs="Arial"/>
      <w:sz w:val="22"/>
      <w:szCs w:val="22"/>
      <w:lang w:bidi="ar-SA"/>
    </w:rPr>
  </w:style>
  <w:style w:type="paragraph" w:customStyle="1" w:styleId="ListBullets1">
    <w:name w:val="ListBullets1"/>
    <w:basedOn w:val="Normal"/>
    <w:rsid w:val="00934E39"/>
    <w:pPr>
      <w:numPr>
        <w:numId w:val="22"/>
      </w:numPr>
      <w:suppressAutoHyphens/>
      <w:bidi w:val="0"/>
    </w:pPr>
    <w:rPr>
      <w:rFonts w:ascii="Arial" w:eastAsia="SimSun" w:hAnsi="Arial" w:cs="Arial"/>
      <w:sz w:val="22"/>
      <w:szCs w:val="20"/>
      <w:lang w:eastAsia="ar-SA" w:bidi="ar-SA"/>
    </w:rPr>
  </w:style>
  <w:style w:type="paragraph" w:styleId="BodyTextIndent">
    <w:name w:val="Body Text Indent"/>
    <w:basedOn w:val="Normal"/>
    <w:link w:val="BodyTextIndentChar"/>
    <w:rsid w:val="00934E39"/>
    <w:pPr>
      <w:bidi w:val="0"/>
      <w:ind w:left="567"/>
    </w:pPr>
    <w:rPr>
      <w:rFonts w:cs="Times New Roman"/>
      <w:sz w:val="24"/>
      <w:szCs w:val="20"/>
      <w:lang w:val="x-none" w:eastAsia="x-none" w:bidi="ar-SA"/>
    </w:rPr>
  </w:style>
  <w:style w:type="character" w:customStyle="1" w:styleId="BodyTextIndentChar">
    <w:name w:val="Body Text Indent Char"/>
    <w:basedOn w:val="DefaultParagraphFont"/>
    <w:link w:val="BodyTextIndent"/>
    <w:rsid w:val="00934E39"/>
    <w:rPr>
      <w:rFonts w:cs="Times New Roman"/>
      <w:sz w:val="24"/>
      <w:lang w:val="x-none" w:eastAsia="x-none"/>
    </w:rPr>
  </w:style>
  <w:style w:type="character" w:customStyle="1" w:styleId="CharChar">
    <w:name w:val="Char Char"/>
    <w:locked/>
    <w:rsid w:val="00934E39"/>
    <w:rPr>
      <w:rFonts w:ascii="Arial" w:hAnsi="Arial" w:cs="Times New Roman"/>
      <w:lang w:val="en-US" w:eastAsia="en-US" w:bidi="ar-SA"/>
    </w:rPr>
  </w:style>
  <w:style w:type="paragraph" w:customStyle="1" w:styleId="CarCar">
    <w:name w:val="Car Car"/>
    <w:basedOn w:val="Normal"/>
    <w:rsid w:val="00934E39"/>
    <w:pPr>
      <w:bidi w:val="0"/>
      <w:spacing w:after="160" w:line="240" w:lineRule="exact"/>
    </w:pPr>
    <w:rPr>
      <w:rFonts w:ascii="Verdana" w:hAnsi="Verdana" w:cs="Times New Roman"/>
      <w:szCs w:val="20"/>
      <w:lang w:val="en-GB" w:bidi="ar-SA"/>
    </w:rPr>
  </w:style>
  <w:style w:type="paragraph" w:styleId="CommentSubject">
    <w:name w:val="annotation subject"/>
    <w:basedOn w:val="CommentText"/>
    <w:next w:val="CommentText"/>
    <w:link w:val="CommentSubjectChar"/>
    <w:rsid w:val="00934E39"/>
    <w:rPr>
      <w:b/>
      <w:bCs/>
    </w:rPr>
  </w:style>
  <w:style w:type="character" w:customStyle="1" w:styleId="CommentSubjectChar">
    <w:name w:val="Comment Subject Char"/>
    <w:basedOn w:val="CommentTextChar"/>
    <w:link w:val="CommentSubject"/>
    <w:rsid w:val="00934E39"/>
    <w:rPr>
      <w:rFonts w:ascii="Arial" w:eastAsia="SimSun" w:hAnsi="Arial" w:cs="Times New Roman"/>
      <w:b/>
      <w:bCs/>
      <w:sz w:val="18"/>
      <w:lang w:val="x-none" w:eastAsia="zh-CN"/>
    </w:rPr>
  </w:style>
  <w:style w:type="character" w:customStyle="1" w:styleId="CharChar2">
    <w:name w:val="Char Char2"/>
    <w:rsid w:val="00934E39"/>
    <w:rPr>
      <w:rFonts w:ascii="Arial" w:hAnsi="Arial"/>
      <w:lang w:val="en-US" w:eastAsia="en-US" w:bidi="ar-SA"/>
    </w:rPr>
  </w:style>
  <w:style w:type="paragraph" w:customStyle="1" w:styleId="preparedby">
    <w:name w:val="prepared by"/>
    <w:basedOn w:val="Normal"/>
    <w:next w:val="Normal"/>
    <w:rsid w:val="00934E39"/>
    <w:pPr>
      <w:bidi w:val="0"/>
      <w:spacing w:after="480" w:line="260" w:lineRule="exact"/>
      <w:ind w:left="1021"/>
    </w:pPr>
    <w:rPr>
      <w:rFonts w:ascii="Arial" w:hAnsi="Arial" w:cs="Times New Roman"/>
      <w:i/>
      <w:szCs w:val="20"/>
      <w:lang w:bidi="ar-SA"/>
    </w:rPr>
  </w:style>
  <w:style w:type="paragraph" w:customStyle="1" w:styleId="Documenttitle">
    <w:name w:val="Document title"/>
    <w:basedOn w:val="Normal"/>
    <w:rsid w:val="00934E39"/>
    <w:pPr>
      <w:bidi w:val="0"/>
      <w:spacing w:before="1200" w:after="120" w:line="260" w:lineRule="exact"/>
      <w:ind w:left="1021"/>
    </w:pPr>
    <w:rPr>
      <w:rFonts w:ascii="Arial" w:hAnsi="Arial" w:cs="Times New Roman"/>
      <w:b/>
      <w:caps/>
      <w:szCs w:val="20"/>
      <w:lang w:bidi="ar-SA"/>
    </w:rPr>
  </w:style>
  <w:style w:type="paragraph" w:customStyle="1" w:styleId="MeetinglanguageDate">
    <w:name w:val="Meeting language &amp; Date"/>
    <w:basedOn w:val="Normal"/>
    <w:next w:val="Meetingtitle"/>
    <w:rsid w:val="00934E39"/>
    <w:pPr>
      <w:bidi w:val="0"/>
      <w:spacing w:after="1680" w:line="160" w:lineRule="exact"/>
      <w:ind w:left="1021"/>
      <w:contextualSpacing/>
      <w:jc w:val="right"/>
    </w:pPr>
    <w:rPr>
      <w:rFonts w:ascii="Arial Black" w:hAnsi="Arial Black" w:cs="Times New Roman"/>
      <w:b/>
      <w:caps/>
      <w:sz w:val="15"/>
      <w:szCs w:val="20"/>
      <w:lang w:val="fr-FR" w:bidi="ar-SA"/>
    </w:rPr>
  </w:style>
  <w:style w:type="paragraph" w:customStyle="1" w:styleId="Meetingtitle">
    <w:name w:val="Meeting title"/>
    <w:basedOn w:val="Normal"/>
    <w:next w:val="Sessiontitle"/>
    <w:rsid w:val="00934E39"/>
    <w:pPr>
      <w:bidi w:val="0"/>
      <w:spacing w:after="360" w:line="336" w:lineRule="exact"/>
      <w:ind w:left="1021"/>
    </w:pPr>
    <w:rPr>
      <w:rFonts w:ascii="Arial" w:hAnsi="Arial" w:cs="Times New Roman"/>
      <w:b/>
      <w:sz w:val="28"/>
      <w:szCs w:val="20"/>
      <w:lang w:val="fr-FR" w:bidi="ar-SA"/>
    </w:rPr>
  </w:style>
  <w:style w:type="paragraph" w:customStyle="1" w:styleId="Sessiontitle">
    <w:name w:val="Session title"/>
    <w:basedOn w:val="Meetingtitle"/>
    <w:next w:val="Meetingdateplace0"/>
    <w:rsid w:val="00934E39"/>
    <w:pPr>
      <w:spacing w:after="0"/>
    </w:pPr>
    <w:rPr>
      <w:sz w:val="24"/>
    </w:rPr>
  </w:style>
  <w:style w:type="paragraph" w:customStyle="1" w:styleId="Meetingdateplace0">
    <w:name w:val="Meeting date &amp; place"/>
    <w:basedOn w:val="Sessiontitle"/>
    <w:next w:val="Documenttitle"/>
    <w:rsid w:val="00934E39"/>
    <w:rPr>
      <w:lang w:val="en-US"/>
    </w:rPr>
  </w:style>
  <w:style w:type="paragraph" w:customStyle="1" w:styleId="Language0">
    <w:name w:val="Language"/>
    <w:basedOn w:val="Normal"/>
    <w:next w:val="Normal"/>
    <w:autoRedefine/>
    <w:rsid w:val="00934E39"/>
    <w:pPr>
      <w:bidi w:val="0"/>
      <w:spacing w:after="120" w:line="340" w:lineRule="atLeast"/>
      <w:ind w:left="1021"/>
      <w:jc w:val="right"/>
    </w:pPr>
    <w:rPr>
      <w:rFonts w:ascii="Arial" w:hAnsi="Arial" w:cs="Times New Roman"/>
      <w:b/>
      <w:caps/>
      <w:sz w:val="40"/>
      <w:szCs w:val="20"/>
      <w:lang w:val="pt-BR" w:bidi="ar-SA"/>
    </w:rPr>
  </w:style>
  <w:style w:type="paragraph" w:customStyle="1" w:styleId="MeetingCode">
    <w:name w:val="Meeting Code"/>
    <w:basedOn w:val="MeetinglanguageDate"/>
    <w:rsid w:val="00934E39"/>
    <w:pPr>
      <w:spacing w:before="300" w:after="0"/>
    </w:pPr>
  </w:style>
  <w:style w:type="character" w:customStyle="1" w:styleId="CharChar3">
    <w:name w:val="Char Char3"/>
    <w:rsid w:val="00934E39"/>
    <w:rPr>
      <w:rFonts w:ascii="Arial" w:hAnsi="Arial"/>
      <w:lang w:val="en-US" w:eastAsia="en-US" w:bidi="ar-SA"/>
    </w:rPr>
  </w:style>
  <w:style w:type="paragraph" w:customStyle="1" w:styleId="BoxText1">
    <w:name w:val="Box Text1"/>
    <w:basedOn w:val="Normal"/>
    <w:rsid w:val="00934E39"/>
    <w:pPr>
      <w:bidi w:val="0"/>
      <w:ind w:left="284"/>
    </w:pPr>
    <w:rPr>
      <w:rFonts w:cs="Times New Roman"/>
      <w:snapToGrid w:val="0"/>
      <w:sz w:val="22"/>
      <w:szCs w:val="20"/>
      <w:lang w:bidi="ar-SA"/>
    </w:rPr>
  </w:style>
  <w:style w:type="paragraph" w:customStyle="1" w:styleId="Normal1">
    <w:name w:val="Normal+1"/>
    <w:basedOn w:val="Normal"/>
    <w:next w:val="Normal"/>
    <w:rsid w:val="00934E39"/>
    <w:pPr>
      <w:autoSpaceDE w:val="0"/>
      <w:autoSpaceDN w:val="0"/>
      <w:bidi w:val="0"/>
      <w:adjustRightInd w:val="0"/>
    </w:pPr>
    <w:rPr>
      <w:rFonts w:ascii="Arial" w:hAnsi="Arial" w:cs="Times New Roman"/>
      <w:sz w:val="24"/>
      <w:lang w:bidi="ar-SA"/>
    </w:rPr>
  </w:style>
  <w:style w:type="character" w:customStyle="1" w:styleId="CharChar4">
    <w:name w:val="Char Char4"/>
    <w:rsid w:val="00934E39"/>
    <w:rPr>
      <w:rFonts w:ascii="Arial" w:hAnsi="Arial"/>
      <w:lang w:val="en-US" w:eastAsia="en-US" w:bidi="ar-SA"/>
    </w:rPr>
  </w:style>
  <w:style w:type="character" w:styleId="FollowedHyperlink">
    <w:name w:val="FollowedHyperlink"/>
    <w:rsid w:val="00934E39"/>
    <w:rPr>
      <w:color w:val="606420"/>
      <w:u w:val="single"/>
    </w:rPr>
  </w:style>
  <w:style w:type="paragraph" w:customStyle="1" w:styleId="Meetingplacedate">
    <w:name w:val="Meeting place &amp; date"/>
    <w:basedOn w:val="Sessiontitle"/>
    <w:next w:val="Documenttitle"/>
    <w:rsid w:val="00934E39"/>
    <w:rPr>
      <w:lang w:val="en-US"/>
    </w:rPr>
  </w:style>
  <w:style w:type="character" w:customStyle="1" w:styleId="CharChar6">
    <w:name w:val="Char Char6"/>
    <w:rsid w:val="00934E39"/>
    <w:rPr>
      <w:rFonts w:ascii="Arial" w:hAnsi="Arial"/>
      <w:lang w:val="en-US" w:eastAsia="en-US" w:bidi="ar-SA"/>
    </w:rPr>
  </w:style>
  <w:style w:type="character" w:customStyle="1" w:styleId="description">
    <w:name w:val="description"/>
    <w:rsid w:val="00934E39"/>
  </w:style>
  <w:style w:type="paragraph" w:customStyle="1" w:styleId="FreeFormA">
    <w:name w:val="Free Form A"/>
    <w:rsid w:val="00934E39"/>
    <w:rPr>
      <w:rFonts w:ascii="Helvetica" w:eastAsia="ヒラギノ角ゴ Pro W3" w:hAnsi="Helvetica" w:cs="Times New Roman"/>
      <w:color w:val="000000"/>
      <w:sz w:val="24"/>
    </w:rPr>
  </w:style>
  <w:style w:type="paragraph" w:customStyle="1" w:styleId="Char">
    <w:name w:val="Char 字元 字元"/>
    <w:basedOn w:val="Normal"/>
    <w:rsid w:val="00934E39"/>
    <w:pPr>
      <w:bidi w:val="0"/>
      <w:spacing w:after="160" w:line="240" w:lineRule="exact"/>
    </w:pPr>
    <w:rPr>
      <w:rFonts w:ascii="Verdana" w:eastAsia="PMingLiU" w:hAnsi="Verdana" w:cs="Times New Roman"/>
      <w:szCs w:val="20"/>
      <w:lang w:bidi="ar-SA"/>
    </w:rPr>
  </w:style>
  <w:style w:type="character" w:customStyle="1" w:styleId="underline">
    <w:name w:val="underline"/>
    <w:rsid w:val="00934E39"/>
    <w:rPr>
      <w:u w:val="single"/>
    </w:rPr>
  </w:style>
  <w:style w:type="paragraph" w:customStyle="1" w:styleId="FreeForm">
    <w:name w:val="Free Form"/>
    <w:rsid w:val="00934E39"/>
    <w:rPr>
      <w:rFonts w:eastAsia="ヒラギノ角ゴ Pro W3" w:cs="Times New Roman"/>
      <w:color w:val="000000"/>
    </w:rPr>
  </w:style>
  <w:style w:type="paragraph" w:customStyle="1" w:styleId="Heading2A">
    <w:name w:val="Heading 2 A"/>
    <w:next w:val="Normal"/>
    <w:rsid w:val="00934E39"/>
    <w:pPr>
      <w:keepNext/>
      <w:tabs>
        <w:tab w:val="left" w:pos="567"/>
        <w:tab w:val="right" w:pos="9072"/>
      </w:tabs>
      <w:ind w:left="1701" w:hanging="1701"/>
      <w:outlineLvl w:val="1"/>
    </w:pPr>
    <w:rPr>
      <w:rFonts w:ascii="Arial Bold" w:eastAsia="ヒラギノ角ゴ Pro W3" w:hAnsi="Arial Bold" w:cs="Times New Roman"/>
      <w:color w:val="000000"/>
      <w:sz w:val="22"/>
    </w:rPr>
  </w:style>
  <w:style w:type="paragraph" w:customStyle="1" w:styleId="Normal-Header">
    <w:name w:val="Normal-Header"/>
    <w:rsid w:val="00934E39"/>
    <w:rPr>
      <w:rFonts w:ascii="Arial" w:hAnsi="Arial" w:cs="Times New Roman"/>
      <w:sz w:val="16"/>
    </w:rPr>
  </w:style>
  <w:style w:type="paragraph" w:styleId="TOC3">
    <w:name w:val="toc 3"/>
    <w:basedOn w:val="Normal"/>
    <w:next w:val="Normal"/>
    <w:autoRedefine/>
    <w:uiPriority w:val="39"/>
    <w:rsid w:val="003C582D"/>
    <w:pPr>
      <w:tabs>
        <w:tab w:val="left" w:pos="1415"/>
        <w:tab w:val="right" w:leader="dot" w:pos="9288"/>
      </w:tabs>
      <w:ind w:left="565"/>
    </w:pPr>
    <w:rPr>
      <w:rFonts w:ascii="Arial" w:eastAsia="SimSun" w:hAnsi="Arial" w:cs="Arial"/>
      <w:noProof/>
      <w:sz w:val="22"/>
      <w:szCs w:val="20"/>
      <w:lang w:eastAsia="zh-CN" w:bidi="ar-SA"/>
    </w:rPr>
  </w:style>
  <w:style w:type="character" w:customStyle="1" w:styleId="st">
    <w:name w:val="st"/>
    <w:rsid w:val="00934E39"/>
  </w:style>
  <w:style w:type="character" w:customStyle="1" w:styleId="CommentTextChar1">
    <w:name w:val="Comment Text Char1"/>
    <w:basedOn w:val="DefaultParagraphFont"/>
    <w:semiHidden/>
    <w:rsid w:val="00FD64AF"/>
    <w:rPr>
      <w:rFonts w:ascii="Arial" w:hAnsi="Arial" w:cs="Arial"/>
      <w:sz w:val="18"/>
    </w:rPr>
  </w:style>
  <w:style w:type="character" w:customStyle="1" w:styleId="CharChar11">
    <w:name w:val="Char Char11"/>
    <w:locked/>
    <w:rsid w:val="00E67543"/>
    <w:rPr>
      <w:rFonts w:ascii="Arial" w:eastAsia="SimSun" w:hAnsi="Arial"/>
      <w:sz w:val="22"/>
      <w:lang w:val="en-US"/>
    </w:rPr>
  </w:style>
  <w:style w:type="character" w:customStyle="1" w:styleId="CharChar12">
    <w:name w:val="Char Char12"/>
    <w:locked/>
    <w:rsid w:val="00E67543"/>
    <w:rPr>
      <w:rFonts w:ascii="Arial" w:eastAsia="SimSun" w:hAnsi="Arial"/>
      <w:caps/>
      <w:sz w:val="28"/>
      <w:lang w:val="en-US"/>
    </w:rPr>
  </w:style>
  <w:style w:type="character" w:customStyle="1" w:styleId="CharChar7">
    <w:name w:val="Char Char7"/>
    <w:locked/>
    <w:rsid w:val="00E67543"/>
    <w:rPr>
      <w:rFonts w:ascii="Times New Roman" w:eastAsia="SimSun" w:hAnsi="Times New Roman"/>
      <w:sz w:val="16"/>
      <w:lang w:val="x-none"/>
    </w:rPr>
  </w:style>
  <w:style w:type="character" w:customStyle="1" w:styleId="CharChar13">
    <w:name w:val="Char Char13"/>
    <w:locked/>
    <w:rsid w:val="00E67543"/>
    <w:rPr>
      <w:rFonts w:ascii="Arial" w:eastAsia="SimSun" w:hAnsi="Arial"/>
      <w:b/>
      <w:caps/>
      <w:kern w:val="32"/>
      <w:sz w:val="32"/>
      <w:lang w:val="x-none"/>
    </w:rPr>
  </w:style>
  <w:style w:type="character" w:customStyle="1" w:styleId="CharChar8">
    <w:name w:val="Char Char8"/>
    <w:locked/>
    <w:rsid w:val="00E67543"/>
    <w:rPr>
      <w:rFonts w:ascii="Arial" w:eastAsia="SimSun" w:hAnsi="Arial"/>
      <w:sz w:val="22"/>
      <w:lang w:val="x-none"/>
    </w:rPr>
  </w:style>
  <w:style w:type="character" w:customStyle="1" w:styleId="CharChar5">
    <w:name w:val="Char Char5"/>
    <w:locked/>
    <w:rsid w:val="00E67543"/>
    <w:rPr>
      <w:sz w:val="24"/>
    </w:rPr>
  </w:style>
  <w:style w:type="character" w:customStyle="1" w:styleId="CharChar1">
    <w:name w:val="Char Char1"/>
    <w:locked/>
    <w:rsid w:val="00E67543"/>
    <w:rPr>
      <w:rFonts w:ascii="Arial" w:eastAsia="SimSun" w:hAnsi="Arial"/>
      <w:b/>
      <w:sz w:val="18"/>
      <w:lang w:val="x-none"/>
    </w:rPr>
  </w:style>
  <w:style w:type="paragraph" w:customStyle="1" w:styleId="Char0">
    <w:name w:val="Char ?? ??"/>
    <w:basedOn w:val="Normal"/>
    <w:rsid w:val="00E67543"/>
    <w:pPr>
      <w:bidi w:val="0"/>
      <w:spacing w:after="160" w:line="240" w:lineRule="exact"/>
    </w:pPr>
    <w:rPr>
      <w:rFonts w:cs="Times New Roman"/>
      <w:snapToGrid w:val="0"/>
      <w:szCs w:val="20"/>
      <w:lang w:bidi="ar-SA"/>
    </w:rPr>
  </w:style>
  <w:style w:type="character" w:customStyle="1" w:styleId="tw4winMark">
    <w:name w:val="tw4winMark"/>
    <w:rsid w:val="00E67543"/>
    <w:rPr>
      <w:rFonts w:ascii="Courier New" w:hAnsi="Courier New"/>
      <w:vanish/>
      <w:color w:val="800080"/>
      <w:sz w:val="24"/>
      <w:vertAlign w:val="subscript"/>
    </w:rPr>
  </w:style>
  <w:style w:type="character" w:customStyle="1" w:styleId="tw4winError">
    <w:name w:val="tw4winError"/>
    <w:rsid w:val="00E67543"/>
    <w:rPr>
      <w:rFonts w:ascii="Courier New" w:hAnsi="Courier New"/>
      <w:color w:val="00FF00"/>
      <w:sz w:val="40"/>
    </w:rPr>
  </w:style>
  <w:style w:type="character" w:customStyle="1" w:styleId="tw4winTerm">
    <w:name w:val="tw4winTerm"/>
    <w:rsid w:val="00E67543"/>
    <w:rPr>
      <w:color w:val="0000FF"/>
    </w:rPr>
  </w:style>
  <w:style w:type="character" w:customStyle="1" w:styleId="tw4winPopup">
    <w:name w:val="tw4winPopup"/>
    <w:rsid w:val="00E67543"/>
    <w:rPr>
      <w:rFonts w:ascii="Courier New" w:hAnsi="Courier New"/>
      <w:noProof/>
      <w:color w:val="008000"/>
    </w:rPr>
  </w:style>
  <w:style w:type="character" w:customStyle="1" w:styleId="tw4winJump">
    <w:name w:val="tw4winJump"/>
    <w:rsid w:val="00E67543"/>
    <w:rPr>
      <w:rFonts w:ascii="Courier New" w:hAnsi="Courier New"/>
      <w:noProof/>
      <w:color w:val="008080"/>
    </w:rPr>
  </w:style>
  <w:style w:type="character" w:customStyle="1" w:styleId="tw4winExternal">
    <w:name w:val="tw4winExternal"/>
    <w:rsid w:val="00E67543"/>
    <w:rPr>
      <w:rFonts w:ascii="Courier New" w:hAnsi="Courier New"/>
      <w:noProof/>
      <w:color w:val="808080"/>
    </w:rPr>
  </w:style>
  <w:style w:type="character" w:customStyle="1" w:styleId="tw4winInternal">
    <w:name w:val="tw4winInternal"/>
    <w:rsid w:val="00E67543"/>
    <w:rPr>
      <w:rFonts w:ascii="Courier New" w:hAnsi="Courier New"/>
      <w:noProof/>
      <w:color w:val="FF0000"/>
    </w:rPr>
  </w:style>
  <w:style w:type="character" w:customStyle="1" w:styleId="DONOTTRANSLATE">
    <w:name w:val="DO_NOT_TRANSLATE"/>
    <w:rsid w:val="00E67543"/>
    <w:rPr>
      <w:rFonts w:ascii="Courier New" w:hAnsi="Courier New"/>
      <w:noProof/>
      <w:color w:val="800000"/>
    </w:rPr>
  </w:style>
  <w:style w:type="paragraph" w:customStyle="1" w:styleId="ARNormal">
    <w:name w:val="AR_Normal"/>
    <w:basedOn w:val="Normal"/>
    <w:rsid w:val="002A2FEC"/>
    <w:pPr>
      <w:spacing w:after="120" w:line="340" w:lineRule="exact"/>
      <w:jc w:val="both"/>
    </w:pPr>
    <w:rPr>
      <w:rFonts w:ascii="Arabic Typesetting" w:hAnsi="Arabic Typesetting" w:cs="Arabic Typesetting"/>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7801"/>
    <w:pPr>
      <w:bidi/>
    </w:pPr>
    <w:rPr>
      <w:szCs w:val="24"/>
      <w:lang w:bidi="ar-EG"/>
    </w:rPr>
  </w:style>
  <w:style w:type="paragraph" w:styleId="Heading1">
    <w:name w:val="heading 1"/>
    <w:basedOn w:val="Normal"/>
    <w:next w:val="Normal"/>
    <w:link w:val="Heading1Char"/>
    <w:qFormat/>
    <w:rsid w:val="003D42C5"/>
    <w:pPr>
      <w:keepNext/>
      <w:bidi w:val="0"/>
      <w:spacing w:before="240" w:after="60"/>
      <w:outlineLvl w:val="0"/>
    </w:pPr>
    <w:rPr>
      <w:rFonts w:ascii="Arial" w:eastAsia="SimSun" w:hAnsi="Arial" w:cs="Arial"/>
      <w:b/>
      <w:bCs/>
      <w:caps/>
      <w:kern w:val="32"/>
      <w:sz w:val="22"/>
      <w:szCs w:val="32"/>
      <w:lang w:bidi="ar-SA"/>
    </w:rPr>
  </w:style>
  <w:style w:type="paragraph" w:styleId="Heading2">
    <w:name w:val="heading 2"/>
    <w:basedOn w:val="Normal"/>
    <w:next w:val="Normal"/>
    <w:link w:val="Heading2Char"/>
    <w:qFormat/>
    <w:rsid w:val="00423B9B"/>
    <w:pPr>
      <w:keepNext/>
      <w:tabs>
        <w:tab w:val="left" w:pos="567"/>
        <w:tab w:val="right" w:pos="9072"/>
      </w:tabs>
      <w:bidi w:val="0"/>
      <w:ind w:left="1701" w:hanging="1701"/>
      <w:outlineLvl w:val="1"/>
    </w:pPr>
    <w:rPr>
      <w:rFonts w:ascii="Arial" w:hAnsi="Arial" w:cs="Arial"/>
      <w:b/>
      <w:bCs/>
      <w:iCs/>
      <w:snapToGrid w:val="0"/>
      <w:sz w:val="22"/>
      <w:szCs w:val="28"/>
      <w:lang w:bidi="ar-SA"/>
    </w:rPr>
  </w:style>
  <w:style w:type="paragraph" w:styleId="Heading3">
    <w:name w:val="heading 3"/>
    <w:basedOn w:val="Normal"/>
    <w:next w:val="Normal"/>
    <w:link w:val="Heading3Char"/>
    <w:qFormat/>
    <w:rsid w:val="003D42C5"/>
    <w:pPr>
      <w:keepNext/>
      <w:bidi w:val="0"/>
      <w:spacing w:before="240" w:after="60"/>
      <w:outlineLvl w:val="2"/>
    </w:pPr>
    <w:rPr>
      <w:rFonts w:ascii="Arial" w:eastAsia="SimSun" w:hAnsi="Arial" w:cs="Arial"/>
      <w:bCs/>
      <w:sz w:val="22"/>
      <w:szCs w:val="26"/>
      <w:u w:val="single"/>
      <w:lang w:bidi="ar-SA"/>
    </w:rPr>
  </w:style>
  <w:style w:type="paragraph" w:styleId="Heading4">
    <w:name w:val="heading 4"/>
    <w:basedOn w:val="Normal"/>
    <w:next w:val="Normal"/>
    <w:link w:val="Heading4Char"/>
    <w:qFormat/>
    <w:rsid w:val="003D42C5"/>
    <w:pPr>
      <w:keepNext/>
      <w:bidi w:val="0"/>
      <w:spacing w:before="240" w:after="60"/>
      <w:outlineLvl w:val="3"/>
    </w:pPr>
    <w:rPr>
      <w:rFonts w:ascii="Arial" w:eastAsia="SimSun" w:hAnsi="Arial" w:cs="Arial"/>
      <w:bCs/>
      <w:i/>
      <w:sz w:val="22"/>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34E39"/>
    <w:rPr>
      <w:rFonts w:ascii="Arial" w:eastAsia="SimSun" w:hAnsi="Arial" w:cs="Arial"/>
      <w:b/>
      <w:bCs/>
      <w:caps/>
      <w:kern w:val="32"/>
      <w:sz w:val="22"/>
      <w:szCs w:val="32"/>
    </w:rPr>
  </w:style>
  <w:style w:type="character" w:customStyle="1" w:styleId="Heading2Char">
    <w:name w:val="Heading 2 Char"/>
    <w:link w:val="Heading2"/>
    <w:rsid w:val="00423B9B"/>
    <w:rPr>
      <w:rFonts w:ascii="Arial" w:hAnsi="Arial" w:cs="Arial"/>
      <w:b/>
      <w:bCs/>
      <w:iCs/>
      <w:snapToGrid w:val="0"/>
      <w:sz w:val="22"/>
      <w:szCs w:val="28"/>
      <w:lang w:val="en-US" w:eastAsia="en-US" w:bidi="ar-SA"/>
    </w:rPr>
  </w:style>
  <w:style w:type="character" w:customStyle="1" w:styleId="Heading3Char">
    <w:name w:val="Heading 3 Char"/>
    <w:link w:val="Heading3"/>
    <w:rsid w:val="00FD64AF"/>
    <w:rPr>
      <w:rFonts w:ascii="Arial" w:eastAsia="SimSun" w:hAnsi="Arial" w:cs="Arial"/>
      <w:bCs/>
      <w:sz w:val="22"/>
      <w:szCs w:val="26"/>
      <w:u w:val="single"/>
    </w:rPr>
  </w:style>
  <w:style w:type="character" w:customStyle="1" w:styleId="Heading4Char">
    <w:name w:val="Heading 4 Char"/>
    <w:link w:val="Heading4"/>
    <w:rsid w:val="00FD64AF"/>
    <w:rPr>
      <w:rFonts w:ascii="Arial" w:eastAsia="SimSun" w:hAnsi="Arial" w:cs="Arial"/>
      <w:bCs/>
      <w:i/>
      <w:sz w:val="22"/>
      <w:szCs w:val="28"/>
    </w:rPr>
  </w:style>
  <w:style w:type="paragraph" w:styleId="Header">
    <w:name w:val="header"/>
    <w:basedOn w:val="NormalAR"/>
    <w:link w:val="HeaderChar"/>
    <w:rsid w:val="006D1ACE"/>
    <w:pPr>
      <w:tabs>
        <w:tab w:val="center" w:pos="4153"/>
        <w:tab w:val="right" w:pos="8306"/>
      </w:tabs>
      <w:spacing w:line="280" w:lineRule="exact"/>
      <w:jc w:val="right"/>
    </w:pPr>
  </w:style>
  <w:style w:type="paragraph" w:customStyle="1" w:styleId="NormalAR">
    <w:name w:val="Normal AR"/>
    <w:basedOn w:val="Normal"/>
    <w:rsid w:val="00C23334"/>
    <w:pPr>
      <w:spacing w:after="120" w:line="340" w:lineRule="exact"/>
      <w:ind w:left="1021"/>
    </w:pPr>
    <w:rPr>
      <w:rFonts w:ascii="Arabic Typesetting" w:hAnsi="Arabic Typesetting" w:cs="Arabic Typesetting"/>
      <w:sz w:val="34"/>
      <w:szCs w:val="34"/>
    </w:rPr>
  </w:style>
  <w:style w:type="character" w:customStyle="1" w:styleId="HeaderChar">
    <w:name w:val="Header Char"/>
    <w:basedOn w:val="DefaultParagraphFont"/>
    <w:link w:val="Header"/>
    <w:rsid w:val="00AA3869"/>
    <w:rPr>
      <w:rFonts w:ascii="Arabic Typesetting" w:hAnsi="Arabic Typesetting" w:cs="Arabic Typesetting"/>
      <w:sz w:val="34"/>
      <w:szCs w:val="34"/>
      <w:lang w:bidi="ar-EG"/>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sid w:val="00334D57"/>
    <w:rPr>
      <w:szCs w:val="24"/>
      <w:lang w:bidi="ar-EG"/>
    </w:rPr>
  </w:style>
  <w:style w:type="character" w:styleId="PageNumber">
    <w:name w:val="page number"/>
    <w:rsid w:val="006F7FB8"/>
    <w:rPr>
      <w:rFonts w:ascii="Arial" w:hAnsi="Arial" w:cs="Arial"/>
      <w:sz w:val="20"/>
      <w:szCs w:val="20"/>
    </w:rPr>
  </w:style>
  <w:style w:type="character" w:customStyle="1" w:styleId="FootnoteRefAR">
    <w:name w:val="Footnote Ref AR"/>
    <w:rsid w:val="00C23334"/>
    <w:rPr>
      <w:rFonts w:ascii="Arabic Typesetting" w:hAnsi="Arabic Typesetting" w:cs="Arabic Typesetting"/>
      <w:sz w:val="34"/>
      <w:szCs w:val="34"/>
      <w:vertAlign w:val="superscript"/>
    </w:rPr>
  </w:style>
  <w:style w:type="character" w:styleId="FootnoteReference">
    <w:name w:val="footnote reference"/>
    <w:semiHidden/>
    <w:rsid w:val="00F13DD6"/>
    <w:rPr>
      <w:rFonts w:ascii="Arabic Typesetting" w:hAnsi="Arabic Typesetting" w:cs="Arabic Typesetting"/>
      <w:sz w:val="30"/>
      <w:szCs w:val="30"/>
      <w:vertAlign w:val="superscript"/>
    </w:rPr>
  </w:style>
  <w:style w:type="paragraph" w:styleId="FootnoteText">
    <w:name w:val="footnote text"/>
    <w:basedOn w:val="Normal"/>
    <w:link w:val="FootnoteTextChar"/>
    <w:semiHidden/>
    <w:rsid w:val="0076396E"/>
    <w:pPr>
      <w:spacing w:line="280" w:lineRule="exact"/>
    </w:pPr>
    <w:rPr>
      <w:rFonts w:ascii="Arabic Typesetting" w:eastAsia="Arabic Typesetting" w:hAnsi="Arabic Typesetting" w:cs="Arabic Typesetting"/>
      <w:sz w:val="30"/>
      <w:szCs w:val="30"/>
    </w:rPr>
  </w:style>
  <w:style w:type="character" w:customStyle="1" w:styleId="FootnoteTextChar">
    <w:name w:val="Footnote Text Char"/>
    <w:link w:val="FootnoteText"/>
    <w:semiHidden/>
    <w:rsid w:val="00172108"/>
    <w:rPr>
      <w:rFonts w:ascii="Arabic Typesetting" w:eastAsia="Arabic Typesetting" w:hAnsi="Arabic Typesetting" w:cs="Arabic Typesetting"/>
      <w:sz w:val="30"/>
      <w:szCs w:val="30"/>
      <w:lang w:bidi="ar-EG"/>
    </w:rPr>
  </w:style>
  <w:style w:type="paragraph" w:customStyle="1" w:styleId="FootnoteTextAR">
    <w:name w:val="Footnote Text AR"/>
    <w:basedOn w:val="NormalAR"/>
    <w:rsid w:val="00137DB2"/>
    <w:pPr>
      <w:spacing w:after="60" w:line="280" w:lineRule="exact"/>
    </w:pPr>
    <w:rPr>
      <w:sz w:val="28"/>
      <w:szCs w:val="28"/>
    </w:rPr>
  </w:style>
  <w:style w:type="paragraph" w:customStyle="1" w:styleId="DecisionParagraphAR">
    <w:name w:val="Decision Paragraph AR"/>
    <w:basedOn w:val="NormalAR"/>
    <w:rsid w:val="00C23334"/>
    <w:pPr>
      <w:ind w:left="5534"/>
    </w:pPr>
    <w:rPr>
      <w:i/>
      <w:iCs/>
    </w:rPr>
  </w:style>
  <w:style w:type="paragraph" w:customStyle="1" w:styleId="EndofDocument">
    <w:name w:val="End of Document"/>
    <w:basedOn w:val="DecisionParagraphAR"/>
    <w:rsid w:val="00600EC5"/>
    <w:rPr>
      <w:i w:val="0"/>
      <w:iCs w:val="0"/>
      <w:lang w:bidi="ar-SA"/>
    </w:rPr>
  </w:style>
  <w:style w:type="paragraph" w:customStyle="1" w:styleId="MeetingTitleAR">
    <w:name w:val="Meeting Title AR"/>
    <w:basedOn w:val="NormalAR"/>
    <w:next w:val="SessionTitleAR"/>
    <w:rsid w:val="00402B58"/>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C23334"/>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C23334"/>
    <w:pPr>
      <w:spacing w:after="0"/>
    </w:pPr>
    <w:rPr>
      <w:b/>
      <w:bCs/>
      <w:lang w:bidi="ar-SA"/>
    </w:rPr>
  </w:style>
  <w:style w:type="paragraph" w:customStyle="1" w:styleId="DocumentTitleAR">
    <w:name w:val="Document Title AR"/>
    <w:basedOn w:val="NormalAR"/>
    <w:next w:val="preparedbyAR"/>
    <w:rsid w:val="00C23334"/>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6D1ACE"/>
    <w:pPr>
      <w:spacing w:after="480"/>
    </w:pPr>
    <w:rPr>
      <w:i/>
      <w:iCs/>
      <w:lang w:bidi="ar-SA"/>
    </w:rPr>
  </w:style>
  <w:style w:type="paragraph" w:customStyle="1" w:styleId="DocumentCodeAR">
    <w:name w:val="Document Code AR"/>
    <w:basedOn w:val="NormalAR"/>
    <w:next w:val="DocumentLanguageAR"/>
    <w:rsid w:val="0042358D"/>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C23334"/>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C23334"/>
    <w:pPr>
      <w:spacing w:after="1680"/>
    </w:pPr>
  </w:style>
  <w:style w:type="paragraph" w:customStyle="1" w:styleId="AutomaticparagraphNoAR">
    <w:name w:val="Automatic paragraph No AR"/>
    <w:basedOn w:val="NormalAR"/>
    <w:rsid w:val="00C23334"/>
    <w:pPr>
      <w:ind w:left="1701" w:hanging="680"/>
    </w:pPr>
    <w:rPr>
      <w:lang w:bidi="ar-SA"/>
    </w:rPr>
  </w:style>
  <w:style w:type="paragraph" w:customStyle="1" w:styleId="language">
    <w:name w:val="language"/>
    <w:basedOn w:val="Normal"/>
    <w:next w:val="Normal"/>
    <w:autoRedefine/>
    <w:rsid w:val="008B5DE2"/>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table" w:styleId="TableGrid">
    <w:name w:val="Table Grid"/>
    <w:basedOn w:val="TableNormal"/>
    <w:rsid w:val="00E456F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A16873"/>
    <w:rPr>
      <w:szCs w:val="20"/>
    </w:rPr>
  </w:style>
  <w:style w:type="character" w:customStyle="1" w:styleId="EndnoteTextChar">
    <w:name w:val="Endnote Text Char"/>
    <w:link w:val="EndnoteText"/>
    <w:rsid w:val="00A16873"/>
    <w:rPr>
      <w:rFonts w:cs="Traditional Arabic"/>
      <w:lang w:val="en-US" w:eastAsia="en-US" w:bidi="ar-EG"/>
    </w:rPr>
  </w:style>
  <w:style w:type="character" w:styleId="EndnoteReference">
    <w:name w:val="endnote reference"/>
    <w:rsid w:val="00A16873"/>
    <w:rPr>
      <w:vertAlign w:val="superscript"/>
    </w:rPr>
  </w:style>
  <w:style w:type="paragraph" w:styleId="NormalWeb">
    <w:name w:val="Normal (Web)"/>
    <w:basedOn w:val="Normal"/>
    <w:unhideWhenUsed/>
    <w:rsid w:val="00A16873"/>
    <w:pPr>
      <w:bidi w:val="0"/>
      <w:spacing w:before="100" w:beforeAutospacing="1" w:after="100" w:afterAutospacing="1"/>
    </w:pPr>
    <w:rPr>
      <w:rFonts w:cs="Times New Roman"/>
      <w:sz w:val="24"/>
      <w:lang w:bidi="ar-SA"/>
    </w:rPr>
  </w:style>
  <w:style w:type="character" w:styleId="Emphasis">
    <w:name w:val="Emphasis"/>
    <w:qFormat/>
    <w:rsid w:val="00A16873"/>
    <w:rPr>
      <w:b/>
      <w:bCs/>
      <w:i w:val="0"/>
      <w:iCs w:val="0"/>
    </w:rPr>
  </w:style>
  <w:style w:type="character" w:customStyle="1" w:styleId="ft">
    <w:name w:val="ft"/>
    <w:basedOn w:val="DefaultParagraphFont"/>
    <w:rsid w:val="00A16873"/>
  </w:style>
  <w:style w:type="paragraph" w:styleId="BodyText">
    <w:name w:val="Body Text"/>
    <w:aliases w:val="Body Text Char1"/>
    <w:basedOn w:val="Normal"/>
    <w:link w:val="Hyperlink"/>
    <w:rsid w:val="00423B9B"/>
    <w:pPr>
      <w:bidi w:val="0"/>
    </w:pPr>
    <w:rPr>
      <w:rFonts w:ascii="Arial" w:hAnsi="Arial" w:cs="Times New Roman"/>
      <w:snapToGrid w:val="0"/>
      <w:szCs w:val="20"/>
      <w:lang w:bidi="ar-SA"/>
    </w:rPr>
  </w:style>
  <w:style w:type="character" w:styleId="Hyperlink">
    <w:name w:val="Hyperlink"/>
    <w:aliases w:val="Body Text Char2,Body Text Char1 Char"/>
    <w:link w:val="BodyText"/>
    <w:rsid w:val="00423B9B"/>
    <w:rPr>
      <w:rFonts w:ascii="Arial" w:hAnsi="Arial"/>
      <w:snapToGrid w:val="0"/>
      <w:lang w:val="en-US" w:eastAsia="en-US" w:bidi="ar-SA"/>
    </w:rPr>
  </w:style>
  <w:style w:type="character" w:customStyle="1" w:styleId="BodyTextChar">
    <w:name w:val="Body Text Char"/>
    <w:rsid w:val="00423B9B"/>
    <w:rPr>
      <w:szCs w:val="24"/>
      <w:lang w:bidi="ar-EG"/>
    </w:rPr>
  </w:style>
  <w:style w:type="paragraph" w:customStyle="1" w:styleId="Indicators">
    <w:name w:val="Indicators"/>
    <w:basedOn w:val="Normal"/>
    <w:link w:val="IndicatorsChar"/>
    <w:rsid w:val="00423B9B"/>
    <w:pPr>
      <w:bidi w:val="0"/>
      <w:spacing w:before="120"/>
      <w:ind w:left="284" w:right="170"/>
    </w:pPr>
    <w:rPr>
      <w:rFonts w:ascii="Arial" w:hAnsi="Arial" w:cs="Times New Roman"/>
      <w:snapToGrid w:val="0"/>
      <w:szCs w:val="20"/>
      <w:lang w:bidi="ar-SA"/>
    </w:rPr>
  </w:style>
  <w:style w:type="character" w:customStyle="1" w:styleId="IndicatorsChar">
    <w:name w:val="Indicators Char"/>
    <w:link w:val="Indicators"/>
    <w:rsid w:val="00934E39"/>
    <w:rPr>
      <w:rFonts w:ascii="Arial" w:hAnsi="Arial" w:cs="Times New Roman"/>
      <w:snapToGrid w:val="0"/>
    </w:rPr>
  </w:style>
  <w:style w:type="paragraph" w:customStyle="1" w:styleId="Default">
    <w:name w:val="Default"/>
    <w:rsid w:val="00423B9B"/>
    <w:pPr>
      <w:autoSpaceDE w:val="0"/>
      <w:autoSpaceDN w:val="0"/>
      <w:adjustRightInd w:val="0"/>
    </w:pPr>
    <w:rPr>
      <w:rFonts w:ascii="Arial" w:eastAsia="Batang" w:hAnsi="Arial" w:cs="Arial"/>
      <w:snapToGrid w:val="0"/>
      <w:color w:val="000000"/>
      <w:sz w:val="24"/>
      <w:szCs w:val="24"/>
    </w:rPr>
  </w:style>
  <w:style w:type="paragraph" w:customStyle="1" w:styleId="NormalParaAR">
    <w:name w:val="Normal_Para_AR"/>
    <w:rsid w:val="00777CB9"/>
    <w:pPr>
      <w:bidi/>
      <w:spacing w:after="240" w:line="360" w:lineRule="exact"/>
    </w:pPr>
    <w:rPr>
      <w:rFonts w:ascii="Arabic Typesetting" w:hAnsi="Arabic Typesetting" w:cs="Arabic Typesetting"/>
      <w:sz w:val="36"/>
      <w:szCs w:val="36"/>
    </w:rPr>
  </w:style>
  <w:style w:type="paragraph" w:customStyle="1" w:styleId="DocumentCodeAR0">
    <w:name w:val="Document_Code_AR"/>
    <w:basedOn w:val="Normal"/>
    <w:next w:val="DocumentLanguageAR0"/>
    <w:rsid w:val="00777CB9"/>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777CB9"/>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777CB9"/>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777CB9"/>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777CB9"/>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777CB9"/>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777CB9"/>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777CB9"/>
    <w:pPr>
      <w:bidi w:val="0"/>
      <w:spacing w:after="1080" w:line="360" w:lineRule="exact"/>
    </w:pPr>
    <w:rPr>
      <w:rFonts w:ascii="Arabic Typesetting" w:hAnsi="Arabic Typesetting" w:cs="Arabic Typesetting"/>
      <w:i/>
      <w:iCs/>
      <w:sz w:val="36"/>
      <w:szCs w:val="36"/>
      <w:lang w:bidi="ar-SA"/>
    </w:rPr>
  </w:style>
  <w:style w:type="paragraph" w:customStyle="1" w:styleId="NumberedParaAR">
    <w:name w:val="Numbered_Para_AR"/>
    <w:basedOn w:val="NormalParaAR"/>
    <w:rsid w:val="00777CB9"/>
  </w:style>
  <w:style w:type="paragraph" w:customStyle="1" w:styleId="DecisionParaAR">
    <w:name w:val="Decision_Para_AR"/>
    <w:basedOn w:val="NumberedParaAR"/>
    <w:rsid w:val="00777CB9"/>
    <w:rPr>
      <w:i/>
      <w:iCs/>
    </w:rPr>
  </w:style>
  <w:style w:type="paragraph" w:customStyle="1" w:styleId="EndofDocumentAR">
    <w:name w:val="End_of_Document_AR"/>
    <w:basedOn w:val="NormalParaAR"/>
    <w:next w:val="NormalParaAR"/>
    <w:rsid w:val="00777CB9"/>
    <w:pPr>
      <w:ind w:left="5534"/>
    </w:pPr>
  </w:style>
  <w:style w:type="paragraph" w:customStyle="1" w:styleId="ONUMFS">
    <w:name w:val="ONUM FS"/>
    <w:basedOn w:val="BodyText"/>
    <w:rsid w:val="00DF2A71"/>
    <w:pPr>
      <w:tabs>
        <w:tab w:val="num" w:pos="567"/>
      </w:tabs>
      <w:bidi/>
      <w:spacing w:after="220"/>
    </w:pPr>
    <w:rPr>
      <w:rFonts w:ascii="Times New Roman" w:hAnsi="Times New Roman" w:cs="Traditional Arabic"/>
      <w:snapToGrid/>
      <w:szCs w:val="24"/>
      <w:lang w:bidi="ar-EG"/>
    </w:rPr>
  </w:style>
  <w:style w:type="paragraph" w:customStyle="1" w:styleId="ONUME">
    <w:name w:val="ONUM E"/>
    <w:basedOn w:val="BodyText"/>
    <w:rsid w:val="00DF2A71"/>
    <w:pPr>
      <w:tabs>
        <w:tab w:val="num" w:pos="567"/>
      </w:tabs>
      <w:bidi/>
      <w:spacing w:after="220"/>
    </w:pPr>
    <w:rPr>
      <w:rFonts w:ascii="Times New Roman" w:hAnsi="Times New Roman" w:cs="Traditional Arabic"/>
      <w:snapToGrid/>
      <w:szCs w:val="24"/>
      <w:lang w:bidi="ar-EG"/>
    </w:rPr>
  </w:style>
  <w:style w:type="paragraph" w:styleId="ListNumber">
    <w:name w:val="List Number"/>
    <w:basedOn w:val="Normal"/>
    <w:semiHidden/>
    <w:rsid w:val="00DF2A71"/>
    <w:pPr>
      <w:tabs>
        <w:tab w:val="num" w:pos="567"/>
      </w:tabs>
    </w:pPr>
  </w:style>
  <w:style w:type="paragraph" w:customStyle="1" w:styleId="CharCharCharChar">
    <w:name w:val="Char Char Char Char"/>
    <w:basedOn w:val="Normal"/>
    <w:rsid w:val="00565523"/>
    <w:pPr>
      <w:bidi w:val="0"/>
      <w:spacing w:after="160" w:line="240" w:lineRule="exact"/>
    </w:pPr>
    <w:rPr>
      <w:rFonts w:ascii="Verdana" w:hAnsi="Verdana" w:cs="Times New Roman"/>
      <w:szCs w:val="20"/>
      <w:lang w:val="en-GB" w:bidi="ar-SA"/>
    </w:rPr>
  </w:style>
  <w:style w:type="paragraph" w:styleId="BlockText">
    <w:name w:val="Block Text"/>
    <w:basedOn w:val="Normal"/>
    <w:rsid w:val="00565523"/>
    <w:pPr>
      <w:bidi w:val="0"/>
      <w:spacing w:before="60" w:after="60"/>
      <w:ind w:left="266" w:right="142"/>
    </w:pPr>
    <w:rPr>
      <w:rFonts w:cs="Times New Roman"/>
      <w:sz w:val="22"/>
      <w:szCs w:val="20"/>
      <w:lang w:bidi="ar-SA"/>
    </w:rPr>
  </w:style>
  <w:style w:type="paragraph" w:styleId="BodyText2">
    <w:name w:val="Body Text 2"/>
    <w:basedOn w:val="Normal"/>
    <w:link w:val="BodyText2Char"/>
    <w:rsid w:val="00565523"/>
    <w:pPr>
      <w:bidi w:val="0"/>
      <w:spacing w:after="120" w:line="480" w:lineRule="auto"/>
    </w:pPr>
    <w:rPr>
      <w:rFonts w:cs="Times New Roman"/>
      <w:sz w:val="24"/>
      <w:lang w:bidi="ar-SA"/>
    </w:rPr>
  </w:style>
  <w:style w:type="character" w:customStyle="1" w:styleId="BodyText2Char">
    <w:name w:val="Body Text 2 Char"/>
    <w:basedOn w:val="DefaultParagraphFont"/>
    <w:link w:val="BodyText2"/>
    <w:rsid w:val="00FD64AF"/>
    <w:rPr>
      <w:rFonts w:cs="Times New Roman"/>
      <w:sz w:val="24"/>
      <w:szCs w:val="24"/>
    </w:rPr>
  </w:style>
  <w:style w:type="paragraph" w:customStyle="1" w:styleId="ARNumbered11">
    <w:name w:val="AR_Numbered1.1"/>
    <w:basedOn w:val="Normal"/>
    <w:qFormat/>
    <w:rsid w:val="00BA6401"/>
    <w:pPr>
      <w:numPr>
        <w:numId w:val="2"/>
      </w:numPr>
      <w:spacing w:after="120" w:line="340" w:lineRule="exact"/>
      <w:jc w:val="both"/>
    </w:pPr>
    <w:rPr>
      <w:rFonts w:ascii="Arabic Typesetting" w:hAnsi="Arabic Typesetting" w:cs="Arabic Typesetting"/>
      <w:sz w:val="34"/>
      <w:szCs w:val="34"/>
      <w:lang w:val="fr-CH" w:bidi="ar-SA"/>
    </w:rPr>
  </w:style>
  <w:style w:type="paragraph" w:customStyle="1" w:styleId="ARNumbered11PPR">
    <w:name w:val="AR_Numbered1.1_PPR"/>
    <w:basedOn w:val="ARNumbered11"/>
    <w:qFormat/>
    <w:rsid w:val="00857801"/>
    <w:pPr>
      <w:ind w:left="0" w:firstLine="0"/>
      <w:jc w:val="left"/>
    </w:pPr>
  </w:style>
  <w:style w:type="paragraph" w:customStyle="1" w:styleId="Heading1AR">
    <w:name w:val="Heading_1_AR"/>
    <w:basedOn w:val="NormalParaAR"/>
    <w:next w:val="NormalParaAR"/>
    <w:rsid w:val="00F41315"/>
    <w:pPr>
      <w:keepNext/>
      <w:spacing w:before="240" w:after="60" w:line="400" w:lineRule="exact"/>
    </w:pPr>
    <w:rPr>
      <w:bCs/>
      <w:sz w:val="40"/>
      <w:szCs w:val="40"/>
    </w:rPr>
  </w:style>
  <w:style w:type="paragraph" w:customStyle="1" w:styleId="Heading2AR">
    <w:name w:val="Heading_2_AR"/>
    <w:basedOn w:val="Heading1AR"/>
    <w:next w:val="NormalParaAR"/>
    <w:rsid w:val="00F41315"/>
    <w:rPr>
      <w:bCs w:val="0"/>
    </w:rPr>
  </w:style>
  <w:style w:type="paragraph" w:customStyle="1" w:styleId="Heading3AR">
    <w:name w:val="Heading_3_AR"/>
    <w:basedOn w:val="Heading2AR"/>
    <w:next w:val="NormalParaAR"/>
    <w:rsid w:val="00F41315"/>
    <w:pPr>
      <w:spacing w:before="120" w:line="360" w:lineRule="exact"/>
    </w:pPr>
    <w:rPr>
      <w:sz w:val="36"/>
      <w:szCs w:val="36"/>
      <w:u w:val="single"/>
    </w:rPr>
  </w:style>
  <w:style w:type="paragraph" w:customStyle="1" w:styleId="Heading4AR">
    <w:name w:val="Heading_4_AR"/>
    <w:basedOn w:val="Heading3AR"/>
    <w:next w:val="NormalParaAR"/>
    <w:rsid w:val="00F41315"/>
    <w:rPr>
      <w:iCs/>
      <w:u w:val="none"/>
    </w:rPr>
  </w:style>
  <w:style w:type="character" w:styleId="CommentReference">
    <w:name w:val="annotation reference"/>
    <w:rsid w:val="00172108"/>
    <w:rPr>
      <w:sz w:val="16"/>
      <w:szCs w:val="16"/>
    </w:rPr>
  </w:style>
  <w:style w:type="paragraph" w:styleId="BalloonText">
    <w:name w:val="Balloon Text"/>
    <w:basedOn w:val="Normal"/>
    <w:link w:val="BalloonTextChar"/>
    <w:rsid w:val="00172108"/>
    <w:rPr>
      <w:rFonts w:ascii="Tahoma" w:hAnsi="Tahoma" w:cs="Tahoma"/>
      <w:sz w:val="16"/>
      <w:szCs w:val="16"/>
    </w:rPr>
  </w:style>
  <w:style w:type="character" w:customStyle="1" w:styleId="BalloonTextChar">
    <w:name w:val="Balloon Text Char"/>
    <w:basedOn w:val="DefaultParagraphFont"/>
    <w:link w:val="BalloonText"/>
    <w:rsid w:val="00172108"/>
    <w:rPr>
      <w:rFonts w:ascii="Tahoma" w:hAnsi="Tahoma" w:cs="Tahoma"/>
      <w:sz w:val="16"/>
      <w:szCs w:val="16"/>
      <w:lang w:bidi="ar-EG"/>
    </w:rPr>
  </w:style>
  <w:style w:type="paragraph" w:styleId="ListParagraph">
    <w:name w:val="List Paragraph"/>
    <w:basedOn w:val="Normal"/>
    <w:uiPriority w:val="34"/>
    <w:qFormat/>
    <w:rsid w:val="00172108"/>
    <w:pPr>
      <w:ind w:left="720"/>
      <w:contextualSpacing/>
    </w:pPr>
  </w:style>
  <w:style w:type="paragraph" w:customStyle="1" w:styleId="CharCharCharChar0">
    <w:name w:val="Char Char Char Char"/>
    <w:basedOn w:val="Normal"/>
    <w:rsid w:val="00150FD0"/>
    <w:pPr>
      <w:bidi w:val="0"/>
      <w:spacing w:after="160" w:line="240" w:lineRule="exact"/>
    </w:pPr>
    <w:rPr>
      <w:rFonts w:ascii="Verdana" w:hAnsi="Verdana" w:cs="Times New Roman"/>
      <w:szCs w:val="20"/>
      <w:lang w:val="en-GB" w:bidi="ar-SA"/>
    </w:rPr>
  </w:style>
  <w:style w:type="paragraph" w:customStyle="1" w:styleId="Endofdocument-Annex">
    <w:name w:val="[End of document - Annex]"/>
    <w:basedOn w:val="Normal"/>
    <w:rsid w:val="00934E39"/>
    <w:pPr>
      <w:bidi w:val="0"/>
      <w:ind w:left="5534"/>
    </w:pPr>
    <w:rPr>
      <w:rFonts w:ascii="Arial" w:eastAsia="SimSun" w:hAnsi="Arial" w:cs="Arial"/>
      <w:sz w:val="22"/>
      <w:szCs w:val="20"/>
      <w:lang w:eastAsia="zh-CN" w:bidi="ar-SA"/>
    </w:rPr>
  </w:style>
  <w:style w:type="paragraph" w:styleId="Caption">
    <w:name w:val="caption"/>
    <w:basedOn w:val="Normal"/>
    <w:next w:val="Normal"/>
    <w:qFormat/>
    <w:rsid w:val="00934E39"/>
    <w:pPr>
      <w:bidi w:val="0"/>
    </w:pPr>
    <w:rPr>
      <w:rFonts w:ascii="Arial" w:eastAsia="SimSun" w:hAnsi="Arial" w:cs="Arial"/>
      <w:b/>
      <w:bCs/>
      <w:sz w:val="18"/>
      <w:szCs w:val="20"/>
      <w:lang w:eastAsia="zh-CN" w:bidi="ar-SA"/>
    </w:rPr>
  </w:style>
  <w:style w:type="paragraph" w:styleId="CommentText">
    <w:name w:val="annotation text"/>
    <w:basedOn w:val="Normal"/>
    <w:link w:val="CommentTextChar"/>
    <w:rsid w:val="00934E39"/>
    <w:pPr>
      <w:bidi w:val="0"/>
    </w:pPr>
    <w:rPr>
      <w:rFonts w:ascii="Arial" w:eastAsia="SimSun" w:hAnsi="Arial" w:cs="Times New Roman"/>
      <w:sz w:val="18"/>
      <w:szCs w:val="20"/>
      <w:lang w:val="x-none" w:eastAsia="zh-CN" w:bidi="ar-SA"/>
    </w:rPr>
  </w:style>
  <w:style w:type="character" w:customStyle="1" w:styleId="CommentTextChar">
    <w:name w:val="Comment Text Char"/>
    <w:basedOn w:val="DefaultParagraphFont"/>
    <w:link w:val="CommentText"/>
    <w:rsid w:val="00934E39"/>
    <w:rPr>
      <w:rFonts w:ascii="Arial" w:eastAsia="SimSun" w:hAnsi="Arial" w:cs="Times New Roman"/>
      <w:sz w:val="18"/>
      <w:lang w:val="x-none" w:eastAsia="zh-CN"/>
    </w:rPr>
  </w:style>
  <w:style w:type="paragraph" w:customStyle="1" w:styleId="DecisionInvitingPara">
    <w:name w:val="Decision Inviting Para."/>
    <w:basedOn w:val="Normal"/>
    <w:rsid w:val="00934E39"/>
    <w:pPr>
      <w:bidi w:val="0"/>
      <w:spacing w:after="120" w:line="260" w:lineRule="exact"/>
      <w:ind w:left="5534"/>
    </w:pPr>
    <w:rPr>
      <w:rFonts w:ascii="Arial" w:hAnsi="Arial" w:cs="Times New Roman"/>
      <w:i/>
      <w:szCs w:val="20"/>
      <w:lang w:bidi="ar-SA"/>
    </w:rPr>
  </w:style>
  <w:style w:type="paragraph" w:styleId="Salutation">
    <w:name w:val="Salutation"/>
    <w:basedOn w:val="Normal"/>
    <w:next w:val="Normal"/>
    <w:link w:val="SalutationChar"/>
    <w:rsid w:val="00934E39"/>
    <w:pPr>
      <w:bidi w:val="0"/>
    </w:pPr>
    <w:rPr>
      <w:rFonts w:ascii="Arial" w:eastAsia="SimSun" w:hAnsi="Arial" w:cs="Arial"/>
      <w:sz w:val="22"/>
      <w:szCs w:val="20"/>
      <w:lang w:eastAsia="zh-CN" w:bidi="ar-SA"/>
    </w:rPr>
  </w:style>
  <w:style w:type="character" w:customStyle="1" w:styleId="SalutationChar">
    <w:name w:val="Salutation Char"/>
    <w:basedOn w:val="DefaultParagraphFont"/>
    <w:link w:val="Salutation"/>
    <w:rsid w:val="00934E39"/>
    <w:rPr>
      <w:rFonts w:ascii="Arial" w:eastAsia="SimSun" w:hAnsi="Arial" w:cs="Arial"/>
      <w:sz w:val="22"/>
      <w:lang w:eastAsia="zh-CN"/>
    </w:rPr>
  </w:style>
  <w:style w:type="paragraph" w:styleId="Signature">
    <w:name w:val="Signature"/>
    <w:basedOn w:val="Normal"/>
    <w:link w:val="SignatureChar"/>
    <w:rsid w:val="00934E39"/>
    <w:pPr>
      <w:bidi w:val="0"/>
      <w:ind w:left="5250"/>
    </w:pPr>
    <w:rPr>
      <w:rFonts w:ascii="Arial" w:eastAsia="SimSun" w:hAnsi="Arial" w:cs="Arial"/>
      <w:sz w:val="22"/>
      <w:szCs w:val="20"/>
      <w:lang w:eastAsia="zh-CN" w:bidi="ar-SA"/>
    </w:rPr>
  </w:style>
  <w:style w:type="character" w:customStyle="1" w:styleId="SignatureChar">
    <w:name w:val="Signature Char"/>
    <w:basedOn w:val="DefaultParagraphFont"/>
    <w:link w:val="Signature"/>
    <w:rsid w:val="00934E39"/>
    <w:rPr>
      <w:rFonts w:ascii="Arial" w:eastAsia="SimSun" w:hAnsi="Arial" w:cs="Arial"/>
      <w:sz w:val="22"/>
      <w:lang w:eastAsia="zh-CN"/>
    </w:rPr>
  </w:style>
  <w:style w:type="paragraph" w:styleId="TOC2">
    <w:name w:val="toc 2"/>
    <w:basedOn w:val="Normal"/>
    <w:next w:val="Normal"/>
    <w:autoRedefine/>
    <w:uiPriority w:val="39"/>
    <w:rsid w:val="00A73D49"/>
    <w:pPr>
      <w:tabs>
        <w:tab w:val="left" w:pos="1415"/>
        <w:tab w:val="right" w:leader="dot" w:pos="9345"/>
      </w:tabs>
      <w:spacing w:after="60"/>
      <w:ind w:left="660" w:hanging="439"/>
    </w:pPr>
    <w:rPr>
      <w:rFonts w:ascii="Arial" w:eastAsia="SimSun" w:hAnsi="Arial" w:cs="Arial"/>
      <w:sz w:val="22"/>
      <w:szCs w:val="20"/>
      <w:lang w:eastAsia="zh-CN" w:bidi="ar-SA"/>
    </w:rPr>
  </w:style>
  <w:style w:type="paragraph" w:styleId="TOC1">
    <w:name w:val="toc 1"/>
    <w:basedOn w:val="Normal"/>
    <w:next w:val="Normal"/>
    <w:autoRedefine/>
    <w:uiPriority w:val="39"/>
    <w:rsid w:val="00A73D49"/>
    <w:pPr>
      <w:tabs>
        <w:tab w:val="left" w:pos="565"/>
        <w:tab w:val="right" w:leader="dot" w:pos="9288"/>
      </w:tabs>
      <w:spacing w:after="60"/>
    </w:pPr>
    <w:rPr>
      <w:rFonts w:ascii="Arial Bold" w:eastAsia="SimSun" w:hAnsi="Arial Bold" w:cs="Times New Roman"/>
      <w:b/>
      <w:noProof/>
      <w:sz w:val="22"/>
      <w:szCs w:val="20"/>
      <w:lang w:eastAsia="zh-CN" w:bidi="ar-SA"/>
    </w:rPr>
  </w:style>
  <w:style w:type="paragraph" w:customStyle="1" w:styleId="StyleStyleHeading3ComplexItalicLatin12pt">
    <w:name w:val="Style Style Heading 3 + (Complex) Italic + (Latin) 12 pt"/>
    <w:basedOn w:val="Normal"/>
    <w:link w:val="StyleStyleHeading3ComplexItalicLatin12ptChar"/>
    <w:rsid w:val="00934E39"/>
    <w:pPr>
      <w:keepNext/>
      <w:tabs>
        <w:tab w:val="left" w:pos="1985"/>
      </w:tabs>
      <w:bidi w:val="0"/>
      <w:outlineLvl w:val="2"/>
    </w:pPr>
    <w:rPr>
      <w:rFonts w:cs="Times New Roman"/>
      <w:b/>
      <w:iCs/>
      <w:caps/>
      <w:sz w:val="24"/>
      <w:szCs w:val="22"/>
      <w:lang w:bidi="ar-SA"/>
    </w:rPr>
  </w:style>
  <w:style w:type="character" w:customStyle="1" w:styleId="StyleStyleHeading3ComplexItalicLatin12ptChar">
    <w:name w:val="Style Style Heading 3 + (Complex) Italic + (Latin) 12 pt Char"/>
    <w:link w:val="StyleStyleHeading3ComplexItalicLatin12pt"/>
    <w:rsid w:val="00934E39"/>
    <w:rPr>
      <w:rFonts w:cs="Times New Roman"/>
      <w:b/>
      <w:iCs/>
      <w:caps/>
      <w:sz w:val="24"/>
      <w:szCs w:val="22"/>
    </w:rPr>
  </w:style>
  <w:style w:type="paragraph" w:customStyle="1" w:styleId="BodyA">
    <w:name w:val="Body A"/>
    <w:link w:val="BodyAChar"/>
    <w:rsid w:val="00934E39"/>
    <w:rPr>
      <w:rFonts w:ascii="Helvetica" w:eastAsia="ヒラギノ角ゴ Pro W3" w:hAnsi="Helvetica" w:cs="Times New Roman"/>
      <w:color w:val="000000"/>
      <w:sz w:val="24"/>
    </w:rPr>
  </w:style>
  <w:style w:type="character" w:customStyle="1" w:styleId="BodyAChar">
    <w:name w:val="Body A Char"/>
    <w:link w:val="BodyA"/>
    <w:rsid w:val="00934E39"/>
    <w:rPr>
      <w:rFonts w:ascii="Helvetica" w:eastAsia="ヒラギノ角ゴ Pro W3" w:hAnsi="Helvetica" w:cs="Times New Roman"/>
      <w:color w:val="000000"/>
      <w:sz w:val="24"/>
    </w:rPr>
  </w:style>
  <w:style w:type="paragraph" w:customStyle="1" w:styleId="Test">
    <w:name w:val="Test"/>
    <w:basedOn w:val="Normal"/>
    <w:qFormat/>
    <w:rsid w:val="00934E39"/>
    <w:pPr>
      <w:numPr>
        <w:numId w:val="20"/>
      </w:numPr>
      <w:bidi w:val="0"/>
    </w:pPr>
    <w:rPr>
      <w:rFonts w:ascii="Arial" w:hAnsi="Arial" w:cs="Arial"/>
      <w:sz w:val="22"/>
      <w:szCs w:val="22"/>
      <w:lang w:bidi="ar-SA"/>
    </w:rPr>
  </w:style>
  <w:style w:type="paragraph" w:customStyle="1" w:styleId="ListBullets1">
    <w:name w:val="ListBullets1"/>
    <w:basedOn w:val="Normal"/>
    <w:rsid w:val="00934E39"/>
    <w:pPr>
      <w:numPr>
        <w:numId w:val="22"/>
      </w:numPr>
      <w:suppressAutoHyphens/>
      <w:bidi w:val="0"/>
    </w:pPr>
    <w:rPr>
      <w:rFonts w:ascii="Arial" w:eastAsia="SimSun" w:hAnsi="Arial" w:cs="Arial"/>
      <w:sz w:val="22"/>
      <w:szCs w:val="20"/>
      <w:lang w:eastAsia="ar-SA" w:bidi="ar-SA"/>
    </w:rPr>
  </w:style>
  <w:style w:type="paragraph" w:styleId="BodyTextIndent">
    <w:name w:val="Body Text Indent"/>
    <w:basedOn w:val="Normal"/>
    <w:link w:val="BodyTextIndentChar"/>
    <w:rsid w:val="00934E39"/>
    <w:pPr>
      <w:bidi w:val="0"/>
      <w:ind w:left="567"/>
    </w:pPr>
    <w:rPr>
      <w:rFonts w:cs="Times New Roman"/>
      <w:sz w:val="24"/>
      <w:szCs w:val="20"/>
      <w:lang w:val="x-none" w:eastAsia="x-none" w:bidi="ar-SA"/>
    </w:rPr>
  </w:style>
  <w:style w:type="character" w:customStyle="1" w:styleId="BodyTextIndentChar">
    <w:name w:val="Body Text Indent Char"/>
    <w:basedOn w:val="DefaultParagraphFont"/>
    <w:link w:val="BodyTextIndent"/>
    <w:rsid w:val="00934E39"/>
    <w:rPr>
      <w:rFonts w:cs="Times New Roman"/>
      <w:sz w:val="24"/>
      <w:lang w:val="x-none" w:eastAsia="x-none"/>
    </w:rPr>
  </w:style>
  <w:style w:type="character" w:customStyle="1" w:styleId="CharChar">
    <w:name w:val="Char Char"/>
    <w:locked/>
    <w:rsid w:val="00934E39"/>
    <w:rPr>
      <w:rFonts w:ascii="Arial" w:hAnsi="Arial" w:cs="Times New Roman"/>
      <w:lang w:val="en-US" w:eastAsia="en-US" w:bidi="ar-SA"/>
    </w:rPr>
  </w:style>
  <w:style w:type="paragraph" w:customStyle="1" w:styleId="CarCar">
    <w:name w:val="Car Car"/>
    <w:basedOn w:val="Normal"/>
    <w:rsid w:val="00934E39"/>
    <w:pPr>
      <w:bidi w:val="0"/>
      <w:spacing w:after="160" w:line="240" w:lineRule="exact"/>
    </w:pPr>
    <w:rPr>
      <w:rFonts w:ascii="Verdana" w:hAnsi="Verdana" w:cs="Times New Roman"/>
      <w:szCs w:val="20"/>
      <w:lang w:val="en-GB" w:bidi="ar-SA"/>
    </w:rPr>
  </w:style>
  <w:style w:type="paragraph" w:styleId="CommentSubject">
    <w:name w:val="annotation subject"/>
    <w:basedOn w:val="CommentText"/>
    <w:next w:val="CommentText"/>
    <w:link w:val="CommentSubjectChar"/>
    <w:rsid w:val="00934E39"/>
    <w:rPr>
      <w:b/>
      <w:bCs/>
    </w:rPr>
  </w:style>
  <w:style w:type="character" w:customStyle="1" w:styleId="CommentSubjectChar">
    <w:name w:val="Comment Subject Char"/>
    <w:basedOn w:val="CommentTextChar"/>
    <w:link w:val="CommentSubject"/>
    <w:rsid w:val="00934E39"/>
    <w:rPr>
      <w:rFonts w:ascii="Arial" w:eastAsia="SimSun" w:hAnsi="Arial" w:cs="Times New Roman"/>
      <w:b/>
      <w:bCs/>
      <w:sz w:val="18"/>
      <w:lang w:val="x-none" w:eastAsia="zh-CN"/>
    </w:rPr>
  </w:style>
  <w:style w:type="character" w:customStyle="1" w:styleId="CharChar2">
    <w:name w:val="Char Char2"/>
    <w:rsid w:val="00934E39"/>
    <w:rPr>
      <w:rFonts w:ascii="Arial" w:hAnsi="Arial"/>
      <w:lang w:val="en-US" w:eastAsia="en-US" w:bidi="ar-SA"/>
    </w:rPr>
  </w:style>
  <w:style w:type="paragraph" w:customStyle="1" w:styleId="preparedby">
    <w:name w:val="prepared by"/>
    <w:basedOn w:val="Normal"/>
    <w:next w:val="Normal"/>
    <w:rsid w:val="00934E39"/>
    <w:pPr>
      <w:bidi w:val="0"/>
      <w:spacing w:after="480" w:line="260" w:lineRule="exact"/>
      <w:ind w:left="1021"/>
    </w:pPr>
    <w:rPr>
      <w:rFonts w:ascii="Arial" w:hAnsi="Arial" w:cs="Times New Roman"/>
      <w:i/>
      <w:szCs w:val="20"/>
      <w:lang w:bidi="ar-SA"/>
    </w:rPr>
  </w:style>
  <w:style w:type="paragraph" w:customStyle="1" w:styleId="Documenttitle">
    <w:name w:val="Document title"/>
    <w:basedOn w:val="Normal"/>
    <w:rsid w:val="00934E39"/>
    <w:pPr>
      <w:bidi w:val="0"/>
      <w:spacing w:before="1200" w:after="120" w:line="260" w:lineRule="exact"/>
      <w:ind w:left="1021"/>
    </w:pPr>
    <w:rPr>
      <w:rFonts w:ascii="Arial" w:hAnsi="Arial" w:cs="Times New Roman"/>
      <w:b/>
      <w:caps/>
      <w:szCs w:val="20"/>
      <w:lang w:bidi="ar-SA"/>
    </w:rPr>
  </w:style>
  <w:style w:type="paragraph" w:customStyle="1" w:styleId="MeetinglanguageDate">
    <w:name w:val="Meeting language &amp; Date"/>
    <w:basedOn w:val="Normal"/>
    <w:next w:val="Meetingtitle"/>
    <w:rsid w:val="00934E39"/>
    <w:pPr>
      <w:bidi w:val="0"/>
      <w:spacing w:after="1680" w:line="160" w:lineRule="exact"/>
      <w:ind w:left="1021"/>
      <w:contextualSpacing/>
      <w:jc w:val="right"/>
    </w:pPr>
    <w:rPr>
      <w:rFonts w:ascii="Arial Black" w:hAnsi="Arial Black" w:cs="Times New Roman"/>
      <w:b/>
      <w:caps/>
      <w:sz w:val="15"/>
      <w:szCs w:val="20"/>
      <w:lang w:val="fr-FR" w:bidi="ar-SA"/>
    </w:rPr>
  </w:style>
  <w:style w:type="paragraph" w:customStyle="1" w:styleId="Meetingtitle">
    <w:name w:val="Meeting title"/>
    <w:basedOn w:val="Normal"/>
    <w:next w:val="Sessiontitle"/>
    <w:rsid w:val="00934E39"/>
    <w:pPr>
      <w:bidi w:val="0"/>
      <w:spacing w:after="360" w:line="336" w:lineRule="exact"/>
      <w:ind w:left="1021"/>
    </w:pPr>
    <w:rPr>
      <w:rFonts w:ascii="Arial" w:hAnsi="Arial" w:cs="Times New Roman"/>
      <w:b/>
      <w:sz w:val="28"/>
      <w:szCs w:val="20"/>
      <w:lang w:val="fr-FR" w:bidi="ar-SA"/>
    </w:rPr>
  </w:style>
  <w:style w:type="paragraph" w:customStyle="1" w:styleId="Sessiontitle">
    <w:name w:val="Session title"/>
    <w:basedOn w:val="Meetingtitle"/>
    <w:next w:val="Meetingdateplace0"/>
    <w:rsid w:val="00934E39"/>
    <w:pPr>
      <w:spacing w:after="0"/>
    </w:pPr>
    <w:rPr>
      <w:sz w:val="24"/>
    </w:rPr>
  </w:style>
  <w:style w:type="paragraph" w:customStyle="1" w:styleId="Meetingdateplace0">
    <w:name w:val="Meeting date &amp; place"/>
    <w:basedOn w:val="Sessiontitle"/>
    <w:next w:val="Documenttitle"/>
    <w:rsid w:val="00934E39"/>
    <w:rPr>
      <w:lang w:val="en-US"/>
    </w:rPr>
  </w:style>
  <w:style w:type="paragraph" w:customStyle="1" w:styleId="Language0">
    <w:name w:val="Language"/>
    <w:basedOn w:val="Normal"/>
    <w:next w:val="Normal"/>
    <w:autoRedefine/>
    <w:rsid w:val="00934E39"/>
    <w:pPr>
      <w:bidi w:val="0"/>
      <w:spacing w:after="120" w:line="340" w:lineRule="atLeast"/>
      <w:ind w:left="1021"/>
      <w:jc w:val="right"/>
    </w:pPr>
    <w:rPr>
      <w:rFonts w:ascii="Arial" w:hAnsi="Arial" w:cs="Times New Roman"/>
      <w:b/>
      <w:caps/>
      <w:sz w:val="40"/>
      <w:szCs w:val="20"/>
      <w:lang w:val="pt-BR" w:bidi="ar-SA"/>
    </w:rPr>
  </w:style>
  <w:style w:type="paragraph" w:customStyle="1" w:styleId="MeetingCode">
    <w:name w:val="Meeting Code"/>
    <w:basedOn w:val="MeetinglanguageDate"/>
    <w:rsid w:val="00934E39"/>
    <w:pPr>
      <w:spacing w:before="300" w:after="0"/>
    </w:pPr>
  </w:style>
  <w:style w:type="character" w:customStyle="1" w:styleId="CharChar3">
    <w:name w:val="Char Char3"/>
    <w:rsid w:val="00934E39"/>
    <w:rPr>
      <w:rFonts w:ascii="Arial" w:hAnsi="Arial"/>
      <w:lang w:val="en-US" w:eastAsia="en-US" w:bidi="ar-SA"/>
    </w:rPr>
  </w:style>
  <w:style w:type="paragraph" w:customStyle="1" w:styleId="BoxText1">
    <w:name w:val="Box Text1"/>
    <w:basedOn w:val="Normal"/>
    <w:rsid w:val="00934E39"/>
    <w:pPr>
      <w:bidi w:val="0"/>
      <w:ind w:left="284"/>
    </w:pPr>
    <w:rPr>
      <w:rFonts w:cs="Times New Roman"/>
      <w:snapToGrid w:val="0"/>
      <w:sz w:val="22"/>
      <w:szCs w:val="20"/>
      <w:lang w:bidi="ar-SA"/>
    </w:rPr>
  </w:style>
  <w:style w:type="paragraph" w:customStyle="1" w:styleId="Normal1">
    <w:name w:val="Normal+1"/>
    <w:basedOn w:val="Normal"/>
    <w:next w:val="Normal"/>
    <w:rsid w:val="00934E39"/>
    <w:pPr>
      <w:autoSpaceDE w:val="0"/>
      <w:autoSpaceDN w:val="0"/>
      <w:bidi w:val="0"/>
      <w:adjustRightInd w:val="0"/>
    </w:pPr>
    <w:rPr>
      <w:rFonts w:ascii="Arial" w:hAnsi="Arial" w:cs="Times New Roman"/>
      <w:sz w:val="24"/>
      <w:lang w:bidi="ar-SA"/>
    </w:rPr>
  </w:style>
  <w:style w:type="character" w:customStyle="1" w:styleId="CharChar4">
    <w:name w:val="Char Char4"/>
    <w:rsid w:val="00934E39"/>
    <w:rPr>
      <w:rFonts w:ascii="Arial" w:hAnsi="Arial"/>
      <w:lang w:val="en-US" w:eastAsia="en-US" w:bidi="ar-SA"/>
    </w:rPr>
  </w:style>
  <w:style w:type="character" w:styleId="FollowedHyperlink">
    <w:name w:val="FollowedHyperlink"/>
    <w:rsid w:val="00934E39"/>
    <w:rPr>
      <w:color w:val="606420"/>
      <w:u w:val="single"/>
    </w:rPr>
  </w:style>
  <w:style w:type="paragraph" w:customStyle="1" w:styleId="Meetingplacedate">
    <w:name w:val="Meeting place &amp; date"/>
    <w:basedOn w:val="Sessiontitle"/>
    <w:next w:val="Documenttitle"/>
    <w:rsid w:val="00934E39"/>
    <w:rPr>
      <w:lang w:val="en-US"/>
    </w:rPr>
  </w:style>
  <w:style w:type="character" w:customStyle="1" w:styleId="CharChar6">
    <w:name w:val="Char Char6"/>
    <w:rsid w:val="00934E39"/>
    <w:rPr>
      <w:rFonts w:ascii="Arial" w:hAnsi="Arial"/>
      <w:lang w:val="en-US" w:eastAsia="en-US" w:bidi="ar-SA"/>
    </w:rPr>
  </w:style>
  <w:style w:type="character" w:customStyle="1" w:styleId="description">
    <w:name w:val="description"/>
    <w:rsid w:val="00934E39"/>
  </w:style>
  <w:style w:type="paragraph" w:customStyle="1" w:styleId="FreeFormA">
    <w:name w:val="Free Form A"/>
    <w:rsid w:val="00934E39"/>
    <w:rPr>
      <w:rFonts w:ascii="Helvetica" w:eastAsia="ヒラギノ角ゴ Pro W3" w:hAnsi="Helvetica" w:cs="Times New Roman"/>
      <w:color w:val="000000"/>
      <w:sz w:val="24"/>
    </w:rPr>
  </w:style>
  <w:style w:type="paragraph" w:customStyle="1" w:styleId="Char">
    <w:name w:val="Char 字元 字元"/>
    <w:basedOn w:val="Normal"/>
    <w:rsid w:val="00934E39"/>
    <w:pPr>
      <w:bidi w:val="0"/>
      <w:spacing w:after="160" w:line="240" w:lineRule="exact"/>
    </w:pPr>
    <w:rPr>
      <w:rFonts w:ascii="Verdana" w:eastAsia="PMingLiU" w:hAnsi="Verdana" w:cs="Times New Roman"/>
      <w:szCs w:val="20"/>
      <w:lang w:bidi="ar-SA"/>
    </w:rPr>
  </w:style>
  <w:style w:type="character" w:customStyle="1" w:styleId="underline">
    <w:name w:val="underline"/>
    <w:rsid w:val="00934E39"/>
    <w:rPr>
      <w:u w:val="single"/>
    </w:rPr>
  </w:style>
  <w:style w:type="paragraph" w:customStyle="1" w:styleId="FreeForm">
    <w:name w:val="Free Form"/>
    <w:rsid w:val="00934E39"/>
    <w:rPr>
      <w:rFonts w:eastAsia="ヒラギノ角ゴ Pro W3" w:cs="Times New Roman"/>
      <w:color w:val="000000"/>
    </w:rPr>
  </w:style>
  <w:style w:type="paragraph" w:customStyle="1" w:styleId="Heading2A">
    <w:name w:val="Heading 2 A"/>
    <w:next w:val="Normal"/>
    <w:rsid w:val="00934E39"/>
    <w:pPr>
      <w:keepNext/>
      <w:tabs>
        <w:tab w:val="left" w:pos="567"/>
        <w:tab w:val="right" w:pos="9072"/>
      </w:tabs>
      <w:ind w:left="1701" w:hanging="1701"/>
      <w:outlineLvl w:val="1"/>
    </w:pPr>
    <w:rPr>
      <w:rFonts w:ascii="Arial Bold" w:eastAsia="ヒラギノ角ゴ Pro W3" w:hAnsi="Arial Bold" w:cs="Times New Roman"/>
      <w:color w:val="000000"/>
      <w:sz w:val="22"/>
    </w:rPr>
  </w:style>
  <w:style w:type="paragraph" w:customStyle="1" w:styleId="Normal-Header">
    <w:name w:val="Normal-Header"/>
    <w:rsid w:val="00934E39"/>
    <w:rPr>
      <w:rFonts w:ascii="Arial" w:hAnsi="Arial" w:cs="Times New Roman"/>
      <w:sz w:val="16"/>
    </w:rPr>
  </w:style>
  <w:style w:type="paragraph" w:styleId="TOC3">
    <w:name w:val="toc 3"/>
    <w:basedOn w:val="Normal"/>
    <w:next w:val="Normal"/>
    <w:autoRedefine/>
    <w:uiPriority w:val="39"/>
    <w:rsid w:val="003C582D"/>
    <w:pPr>
      <w:tabs>
        <w:tab w:val="left" w:pos="1415"/>
        <w:tab w:val="right" w:leader="dot" w:pos="9288"/>
      </w:tabs>
      <w:ind w:left="565"/>
    </w:pPr>
    <w:rPr>
      <w:rFonts w:ascii="Arial" w:eastAsia="SimSun" w:hAnsi="Arial" w:cs="Arial"/>
      <w:noProof/>
      <w:sz w:val="22"/>
      <w:szCs w:val="20"/>
      <w:lang w:eastAsia="zh-CN" w:bidi="ar-SA"/>
    </w:rPr>
  </w:style>
  <w:style w:type="character" w:customStyle="1" w:styleId="st">
    <w:name w:val="st"/>
    <w:rsid w:val="00934E39"/>
  </w:style>
  <w:style w:type="character" w:customStyle="1" w:styleId="CommentTextChar1">
    <w:name w:val="Comment Text Char1"/>
    <w:basedOn w:val="DefaultParagraphFont"/>
    <w:semiHidden/>
    <w:rsid w:val="00FD64AF"/>
    <w:rPr>
      <w:rFonts w:ascii="Arial" w:hAnsi="Arial" w:cs="Arial"/>
      <w:sz w:val="18"/>
    </w:rPr>
  </w:style>
  <w:style w:type="character" w:customStyle="1" w:styleId="CharChar11">
    <w:name w:val="Char Char11"/>
    <w:locked/>
    <w:rsid w:val="00E67543"/>
    <w:rPr>
      <w:rFonts w:ascii="Arial" w:eastAsia="SimSun" w:hAnsi="Arial"/>
      <w:sz w:val="22"/>
      <w:lang w:val="en-US"/>
    </w:rPr>
  </w:style>
  <w:style w:type="character" w:customStyle="1" w:styleId="CharChar12">
    <w:name w:val="Char Char12"/>
    <w:locked/>
    <w:rsid w:val="00E67543"/>
    <w:rPr>
      <w:rFonts w:ascii="Arial" w:eastAsia="SimSun" w:hAnsi="Arial"/>
      <w:caps/>
      <w:sz w:val="28"/>
      <w:lang w:val="en-US"/>
    </w:rPr>
  </w:style>
  <w:style w:type="character" w:customStyle="1" w:styleId="CharChar7">
    <w:name w:val="Char Char7"/>
    <w:locked/>
    <w:rsid w:val="00E67543"/>
    <w:rPr>
      <w:rFonts w:ascii="Times New Roman" w:eastAsia="SimSun" w:hAnsi="Times New Roman"/>
      <w:sz w:val="16"/>
      <w:lang w:val="x-none"/>
    </w:rPr>
  </w:style>
  <w:style w:type="character" w:customStyle="1" w:styleId="CharChar13">
    <w:name w:val="Char Char13"/>
    <w:locked/>
    <w:rsid w:val="00E67543"/>
    <w:rPr>
      <w:rFonts w:ascii="Arial" w:eastAsia="SimSun" w:hAnsi="Arial"/>
      <w:b/>
      <w:caps/>
      <w:kern w:val="32"/>
      <w:sz w:val="32"/>
      <w:lang w:val="x-none"/>
    </w:rPr>
  </w:style>
  <w:style w:type="character" w:customStyle="1" w:styleId="CharChar8">
    <w:name w:val="Char Char8"/>
    <w:locked/>
    <w:rsid w:val="00E67543"/>
    <w:rPr>
      <w:rFonts w:ascii="Arial" w:eastAsia="SimSun" w:hAnsi="Arial"/>
      <w:sz w:val="22"/>
      <w:lang w:val="x-none"/>
    </w:rPr>
  </w:style>
  <w:style w:type="character" w:customStyle="1" w:styleId="CharChar5">
    <w:name w:val="Char Char5"/>
    <w:locked/>
    <w:rsid w:val="00E67543"/>
    <w:rPr>
      <w:sz w:val="24"/>
    </w:rPr>
  </w:style>
  <w:style w:type="character" w:customStyle="1" w:styleId="CharChar1">
    <w:name w:val="Char Char1"/>
    <w:locked/>
    <w:rsid w:val="00E67543"/>
    <w:rPr>
      <w:rFonts w:ascii="Arial" w:eastAsia="SimSun" w:hAnsi="Arial"/>
      <w:b/>
      <w:sz w:val="18"/>
      <w:lang w:val="x-none"/>
    </w:rPr>
  </w:style>
  <w:style w:type="paragraph" w:customStyle="1" w:styleId="Char0">
    <w:name w:val="Char ?? ??"/>
    <w:basedOn w:val="Normal"/>
    <w:rsid w:val="00E67543"/>
    <w:pPr>
      <w:bidi w:val="0"/>
      <w:spacing w:after="160" w:line="240" w:lineRule="exact"/>
    </w:pPr>
    <w:rPr>
      <w:rFonts w:cs="Times New Roman"/>
      <w:snapToGrid w:val="0"/>
      <w:szCs w:val="20"/>
      <w:lang w:bidi="ar-SA"/>
    </w:rPr>
  </w:style>
  <w:style w:type="character" w:customStyle="1" w:styleId="tw4winMark">
    <w:name w:val="tw4winMark"/>
    <w:rsid w:val="00E67543"/>
    <w:rPr>
      <w:rFonts w:ascii="Courier New" w:hAnsi="Courier New"/>
      <w:vanish/>
      <w:color w:val="800080"/>
      <w:sz w:val="24"/>
      <w:vertAlign w:val="subscript"/>
    </w:rPr>
  </w:style>
  <w:style w:type="character" w:customStyle="1" w:styleId="tw4winError">
    <w:name w:val="tw4winError"/>
    <w:rsid w:val="00E67543"/>
    <w:rPr>
      <w:rFonts w:ascii="Courier New" w:hAnsi="Courier New"/>
      <w:color w:val="00FF00"/>
      <w:sz w:val="40"/>
    </w:rPr>
  </w:style>
  <w:style w:type="character" w:customStyle="1" w:styleId="tw4winTerm">
    <w:name w:val="tw4winTerm"/>
    <w:rsid w:val="00E67543"/>
    <w:rPr>
      <w:color w:val="0000FF"/>
    </w:rPr>
  </w:style>
  <w:style w:type="character" w:customStyle="1" w:styleId="tw4winPopup">
    <w:name w:val="tw4winPopup"/>
    <w:rsid w:val="00E67543"/>
    <w:rPr>
      <w:rFonts w:ascii="Courier New" w:hAnsi="Courier New"/>
      <w:noProof/>
      <w:color w:val="008000"/>
    </w:rPr>
  </w:style>
  <w:style w:type="character" w:customStyle="1" w:styleId="tw4winJump">
    <w:name w:val="tw4winJump"/>
    <w:rsid w:val="00E67543"/>
    <w:rPr>
      <w:rFonts w:ascii="Courier New" w:hAnsi="Courier New"/>
      <w:noProof/>
      <w:color w:val="008080"/>
    </w:rPr>
  </w:style>
  <w:style w:type="character" w:customStyle="1" w:styleId="tw4winExternal">
    <w:name w:val="tw4winExternal"/>
    <w:rsid w:val="00E67543"/>
    <w:rPr>
      <w:rFonts w:ascii="Courier New" w:hAnsi="Courier New"/>
      <w:noProof/>
      <w:color w:val="808080"/>
    </w:rPr>
  </w:style>
  <w:style w:type="character" w:customStyle="1" w:styleId="tw4winInternal">
    <w:name w:val="tw4winInternal"/>
    <w:rsid w:val="00E67543"/>
    <w:rPr>
      <w:rFonts w:ascii="Courier New" w:hAnsi="Courier New"/>
      <w:noProof/>
      <w:color w:val="FF0000"/>
    </w:rPr>
  </w:style>
  <w:style w:type="character" w:customStyle="1" w:styleId="DONOTTRANSLATE">
    <w:name w:val="DO_NOT_TRANSLATE"/>
    <w:rsid w:val="00E67543"/>
    <w:rPr>
      <w:rFonts w:ascii="Courier New" w:hAnsi="Courier New"/>
      <w:noProof/>
      <w:color w:val="800000"/>
    </w:rPr>
  </w:style>
  <w:style w:type="paragraph" w:customStyle="1" w:styleId="ARNormal">
    <w:name w:val="AR_Normal"/>
    <w:basedOn w:val="Normal"/>
    <w:rsid w:val="002A2FEC"/>
    <w:pPr>
      <w:spacing w:after="120" w:line="340" w:lineRule="exact"/>
      <w:jc w:val="both"/>
    </w:pPr>
    <w:rPr>
      <w:rFonts w:ascii="Arabic Typesetting" w:hAnsi="Arabic Typesetting" w:cs="Arabic Typesetting"/>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image" Target="media/image45.emf"/><Relationship Id="rId68" Type="http://schemas.openxmlformats.org/officeDocument/2006/relationships/image" Target="media/image50.emf"/><Relationship Id="rId76" Type="http://schemas.openxmlformats.org/officeDocument/2006/relationships/image" Target="media/image58.emf"/><Relationship Id="rId84" Type="http://schemas.openxmlformats.org/officeDocument/2006/relationships/image" Target="media/image66.emf"/><Relationship Id="rId89" Type="http://schemas.openxmlformats.org/officeDocument/2006/relationships/image" Target="media/image71.emf"/><Relationship Id="rId97" Type="http://schemas.openxmlformats.org/officeDocument/2006/relationships/image" Target="media/image79.emf"/><Relationship Id="rId7" Type="http://schemas.openxmlformats.org/officeDocument/2006/relationships/footnotes" Target="footnot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e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image" Target="media/image61.emf"/><Relationship Id="rId87" Type="http://schemas.openxmlformats.org/officeDocument/2006/relationships/image" Target="media/image69.emf"/><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3.emf"/><Relationship Id="rId82" Type="http://schemas.openxmlformats.org/officeDocument/2006/relationships/image" Target="media/image64.emf"/><Relationship Id="rId90" Type="http://schemas.openxmlformats.org/officeDocument/2006/relationships/image" Target="media/image72.emf"/><Relationship Id="rId95" Type="http://schemas.openxmlformats.org/officeDocument/2006/relationships/image" Target="media/image77.emf"/><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100"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7.emf"/><Relationship Id="rId93" Type="http://schemas.openxmlformats.org/officeDocument/2006/relationships/image" Target="media/image75.emf"/><Relationship Id="rId98"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png"/><Relationship Id="rId20" Type="http://schemas.openxmlformats.org/officeDocument/2006/relationships/image" Target="media/image2.emf"/><Relationship Id="rId41" Type="http://schemas.openxmlformats.org/officeDocument/2006/relationships/image" Target="media/image23.emf"/><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header" Target="header1.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emf"/><Relationship Id="rId99" Type="http://schemas.openxmlformats.org/officeDocument/2006/relationships/header" Target="header7.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21.emf"/></Relationships>
</file>

<file path=word/_rels/footnotes.xml.rels><?xml version="1.0" encoding="UTF-8" standalone="yes"?>
<Relationships xmlns="http://schemas.openxmlformats.org/package/2006/relationships"><Relationship Id="rId3" Type="http://schemas.openxmlformats.org/officeDocument/2006/relationships/hyperlink" Target="http://etisc.wipo.org" TargetMode="External"/><Relationship Id="rId7" Type="http://schemas.openxmlformats.org/officeDocument/2006/relationships/hyperlink" Target="http://www.wipo.int/about-wipo/en/strategic_realignment/results_framework.html" TargetMode="External"/><Relationship Id="rId2" Type="http://schemas.openxmlformats.org/officeDocument/2006/relationships/hyperlink" Target="http://www.wipo.int/meetings/en/doc_details.jsp?doc_id=20888%3e2" TargetMode="External"/><Relationship Id="rId1" Type="http://schemas.openxmlformats.org/officeDocument/2006/relationships/hyperlink" Target="http://www.wipo.int/meetings/en/details.jsp?meeting_id=25014" TargetMode="External"/><Relationship Id="rId6" Type="http://schemas.openxmlformats.org/officeDocument/2006/relationships/hyperlink" Target="http://www.wipo.int/about-wipo/en/strategic_realignment/results_framework.html" TargetMode="External"/><Relationship Id="rId5" Type="http://schemas.openxmlformats.org/officeDocument/2006/relationships/hyperlink" Target="http://www.wipo.int/export/sites/www/tisc/en/doc/TISC_2012_Survey_Summary_Report.pdf" TargetMode="External"/><Relationship Id="rId4" Type="http://schemas.openxmlformats.org/officeDocument/2006/relationships/hyperlink" Target="http://wipo.int/tisc/etutor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2D572-0053-4010-9831-84AB8A4BF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210</Pages>
  <Words>60386</Words>
  <Characters>344203</Characters>
  <Application>Microsoft Office Word</Application>
  <DocSecurity>0</DocSecurity>
  <Lines>2868</Lines>
  <Paragraphs>807</Paragraphs>
  <ScaleCrop>false</ScaleCrop>
  <HeadingPairs>
    <vt:vector size="2" baseType="variant">
      <vt:variant>
        <vt:lpstr>Title</vt:lpstr>
      </vt:variant>
      <vt:variant>
        <vt:i4>1</vt:i4>
      </vt:variant>
    </vt:vector>
  </HeadingPairs>
  <TitlesOfParts>
    <vt:vector size="1" baseType="lpstr">
      <vt:lpstr>WO/PBC/20/2rev.(Arabic)</vt:lpstr>
    </vt:vector>
  </TitlesOfParts>
  <Company>WIPO</Company>
  <LinksUpToDate>false</LinksUpToDate>
  <CharactersWithSpaces>403782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WO/PBC/20/2rev.(Arabic)</dc:title>
  <dc:subject>تقرير أداء البرنامج 2012</dc:subject>
  <dc:creator>يقدمه المدير العام</dc:creator>
  <cp:lastModifiedBy>YOUSSEF Randa</cp:lastModifiedBy>
  <cp:revision>6</cp:revision>
  <cp:lastPrinted>2013-08-01T08:06:00Z</cp:lastPrinted>
  <dcterms:created xsi:type="dcterms:W3CDTF">2013-07-31T15:34:00Z</dcterms:created>
  <dcterms:modified xsi:type="dcterms:W3CDTF">2013-08-01T08:08:00Z</dcterms:modified>
</cp:coreProperties>
</file>