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712A59" w:rsidRPr="00712A59" w:rsidTr="00305548">
        <w:tc>
          <w:tcPr>
            <w:tcW w:w="4513" w:type="dxa"/>
            <w:tcBorders>
              <w:bottom w:val="single" w:sz="4" w:space="0" w:color="auto"/>
            </w:tcBorders>
            <w:tcMar>
              <w:bottom w:w="170" w:type="dxa"/>
            </w:tcMar>
          </w:tcPr>
          <w:p w:rsidR="00305548" w:rsidRPr="00712A59" w:rsidRDefault="00305548" w:rsidP="00916EE2"/>
        </w:tc>
        <w:tc>
          <w:tcPr>
            <w:tcW w:w="4337" w:type="dxa"/>
            <w:tcBorders>
              <w:bottom w:val="single" w:sz="4" w:space="0" w:color="auto"/>
            </w:tcBorders>
            <w:tcMar>
              <w:left w:w="0" w:type="dxa"/>
              <w:right w:w="0" w:type="dxa"/>
            </w:tcMar>
          </w:tcPr>
          <w:p w:rsidR="00305548" w:rsidRPr="00712A59" w:rsidRDefault="00065169" w:rsidP="00333ED5">
            <w:r w:rsidRPr="00712A59">
              <w:rPr>
                <w:noProof/>
                <w:lang w:val="en-US" w:eastAsia="en-US"/>
              </w:rPr>
              <w:drawing>
                <wp:inline distT="0" distB="0" distL="0" distR="0" wp14:anchorId="52044BA3" wp14:editId="09D6866F">
                  <wp:extent cx="1857375" cy="1323975"/>
                  <wp:effectExtent l="0" t="0" r="9525" b="9525"/>
                  <wp:docPr id="1" name="Image 1"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305548" w:rsidRPr="00712A59" w:rsidRDefault="00305548" w:rsidP="00333ED5">
            <w:pPr>
              <w:jc w:val="right"/>
            </w:pPr>
            <w:r w:rsidRPr="00712A59">
              <w:rPr>
                <w:b/>
                <w:sz w:val="40"/>
                <w:szCs w:val="40"/>
              </w:rPr>
              <w:t>F</w:t>
            </w:r>
          </w:p>
        </w:tc>
      </w:tr>
      <w:tr w:rsidR="00712A59" w:rsidRPr="00712A59" w:rsidTr="00C5068F">
        <w:trPr>
          <w:trHeight w:hRule="exact" w:val="357"/>
        </w:trPr>
        <w:tc>
          <w:tcPr>
            <w:tcW w:w="9356" w:type="dxa"/>
            <w:gridSpan w:val="3"/>
            <w:tcBorders>
              <w:top w:val="single" w:sz="4" w:space="0" w:color="auto"/>
            </w:tcBorders>
            <w:tcMar>
              <w:top w:w="170" w:type="dxa"/>
              <w:left w:w="0" w:type="dxa"/>
              <w:right w:w="0" w:type="dxa"/>
            </w:tcMar>
            <w:vAlign w:val="bottom"/>
          </w:tcPr>
          <w:p w:rsidR="008B2CC1" w:rsidRPr="00712A59" w:rsidRDefault="007B6C82" w:rsidP="00B94DFC">
            <w:pPr>
              <w:jc w:val="right"/>
              <w:rPr>
                <w:rFonts w:ascii="Arial Black" w:hAnsi="Arial Black"/>
                <w:caps/>
                <w:sz w:val="15"/>
                <w:lang w:val="de-CH"/>
              </w:rPr>
            </w:pPr>
            <w:bookmarkStart w:id="0" w:name="Code"/>
            <w:bookmarkEnd w:id="0"/>
            <w:r w:rsidRPr="00712A59">
              <w:rPr>
                <w:rFonts w:ascii="Arial Black" w:hAnsi="Arial Black"/>
                <w:caps/>
                <w:sz w:val="15"/>
                <w:lang w:val="de-CH"/>
              </w:rPr>
              <w:t>WIPO/IP/</w:t>
            </w:r>
            <w:r w:rsidR="00D20C01" w:rsidRPr="00712A59">
              <w:rPr>
                <w:rFonts w:ascii="Arial Black" w:hAnsi="Arial Black"/>
                <w:caps/>
                <w:sz w:val="15"/>
                <w:lang w:val="de-CH"/>
              </w:rPr>
              <w:t>IT</w:t>
            </w:r>
            <w:r w:rsidRPr="00712A59">
              <w:rPr>
                <w:rFonts w:ascii="Arial Black" w:hAnsi="Arial Black"/>
                <w:caps/>
                <w:sz w:val="15"/>
                <w:lang w:val="de-CH"/>
              </w:rPr>
              <w:t>AI/GE/</w:t>
            </w:r>
            <w:r w:rsidR="00781AA8" w:rsidRPr="00712A59">
              <w:rPr>
                <w:rFonts w:ascii="Arial Black" w:hAnsi="Arial Black"/>
                <w:caps/>
                <w:sz w:val="15"/>
                <w:lang w:val="de-CH"/>
              </w:rPr>
              <w:t>18/</w:t>
            </w:r>
            <w:r w:rsidR="00B94DFC" w:rsidRPr="00712A59">
              <w:rPr>
                <w:rFonts w:ascii="Arial Black" w:hAnsi="Arial Black"/>
                <w:caps/>
                <w:sz w:val="15"/>
                <w:lang w:val="de-CH"/>
              </w:rPr>
              <w:t>3</w:t>
            </w:r>
          </w:p>
        </w:tc>
      </w:tr>
      <w:tr w:rsidR="00712A59" w:rsidRPr="00712A59" w:rsidTr="00916EE2">
        <w:trPr>
          <w:trHeight w:hRule="exact" w:val="170"/>
        </w:trPr>
        <w:tc>
          <w:tcPr>
            <w:tcW w:w="9356" w:type="dxa"/>
            <w:gridSpan w:val="3"/>
            <w:noWrap/>
            <w:tcMar>
              <w:left w:w="0" w:type="dxa"/>
              <w:right w:w="0" w:type="dxa"/>
            </w:tcMar>
            <w:vAlign w:val="bottom"/>
          </w:tcPr>
          <w:p w:rsidR="008B2CC1" w:rsidRPr="00712A59" w:rsidRDefault="008B2CC1" w:rsidP="00305548">
            <w:pPr>
              <w:jc w:val="right"/>
              <w:rPr>
                <w:rFonts w:ascii="Arial Black" w:hAnsi="Arial Black"/>
                <w:caps/>
                <w:sz w:val="15"/>
              </w:rPr>
            </w:pPr>
            <w:r w:rsidRPr="00712A59">
              <w:rPr>
                <w:rFonts w:ascii="Arial Black" w:hAnsi="Arial Black"/>
                <w:caps/>
                <w:sz w:val="15"/>
              </w:rPr>
              <w:t>ORIGINAL</w:t>
            </w:r>
            <w:r w:rsidR="002260A6" w:rsidRPr="00712A59">
              <w:rPr>
                <w:rFonts w:ascii="Arial Black" w:hAnsi="Arial Black"/>
                <w:caps/>
                <w:sz w:val="15"/>
              </w:rPr>
              <w:t> :</w:t>
            </w:r>
            <w:r w:rsidR="001647D5" w:rsidRPr="00712A59">
              <w:rPr>
                <w:rFonts w:ascii="Arial Black" w:hAnsi="Arial Black"/>
                <w:caps/>
                <w:sz w:val="15"/>
              </w:rPr>
              <w:t xml:space="preserve"> </w:t>
            </w:r>
            <w:r w:rsidR="00305548" w:rsidRPr="00712A59">
              <w:rPr>
                <w:rFonts w:ascii="Arial Black" w:hAnsi="Arial Black"/>
                <w:caps/>
                <w:sz w:val="15"/>
              </w:rPr>
              <w:t>anglais</w:t>
            </w:r>
          </w:p>
        </w:tc>
      </w:tr>
      <w:tr w:rsidR="0053188A" w:rsidRPr="00712A59" w:rsidTr="00916EE2">
        <w:trPr>
          <w:trHeight w:hRule="exact" w:val="198"/>
        </w:trPr>
        <w:tc>
          <w:tcPr>
            <w:tcW w:w="9356" w:type="dxa"/>
            <w:gridSpan w:val="3"/>
            <w:tcMar>
              <w:left w:w="0" w:type="dxa"/>
              <w:right w:w="0" w:type="dxa"/>
            </w:tcMar>
            <w:vAlign w:val="bottom"/>
          </w:tcPr>
          <w:p w:rsidR="008B2CC1" w:rsidRPr="00712A59" w:rsidRDefault="008B2CC1" w:rsidP="00305548">
            <w:pPr>
              <w:jc w:val="right"/>
              <w:rPr>
                <w:rFonts w:ascii="Arial Black" w:hAnsi="Arial Black"/>
                <w:caps/>
                <w:sz w:val="15"/>
              </w:rPr>
            </w:pPr>
            <w:r w:rsidRPr="00712A59">
              <w:rPr>
                <w:rFonts w:ascii="Arial Black" w:hAnsi="Arial Black"/>
                <w:caps/>
                <w:sz w:val="15"/>
              </w:rPr>
              <w:t>DATE</w:t>
            </w:r>
            <w:r w:rsidR="002260A6" w:rsidRPr="00712A59">
              <w:rPr>
                <w:rFonts w:ascii="Arial Black" w:hAnsi="Arial Black"/>
                <w:caps/>
                <w:sz w:val="15"/>
              </w:rPr>
              <w:t> :</w:t>
            </w:r>
            <w:r w:rsidR="001647D5" w:rsidRPr="00712A59">
              <w:rPr>
                <w:rFonts w:ascii="Arial Black" w:hAnsi="Arial Black"/>
                <w:caps/>
                <w:sz w:val="15"/>
              </w:rPr>
              <w:t xml:space="preserve"> </w:t>
            </w:r>
            <w:r w:rsidR="00305548" w:rsidRPr="00712A59">
              <w:rPr>
                <w:rFonts w:ascii="Arial Black" w:hAnsi="Arial Black"/>
                <w:caps/>
                <w:sz w:val="15"/>
              </w:rPr>
              <w:t>2</w:t>
            </w:r>
            <w:r w:rsidR="002260A6" w:rsidRPr="00712A59">
              <w:rPr>
                <w:rFonts w:ascii="Arial Black" w:hAnsi="Arial Black"/>
                <w:caps/>
                <w:sz w:val="15"/>
              </w:rPr>
              <w:t>0 mars 20</w:t>
            </w:r>
            <w:r w:rsidR="005C7BDE" w:rsidRPr="00712A59">
              <w:rPr>
                <w:rFonts w:ascii="Arial Black" w:hAnsi="Arial Black"/>
                <w:caps/>
                <w:sz w:val="15"/>
              </w:rPr>
              <w:t>1</w:t>
            </w:r>
            <w:r w:rsidR="00094049" w:rsidRPr="00712A59">
              <w:rPr>
                <w:rFonts w:ascii="Arial Black" w:hAnsi="Arial Black"/>
                <w:caps/>
                <w:sz w:val="15"/>
              </w:rPr>
              <w:t>8</w:t>
            </w:r>
            <w:r w:rsidRPr="00712A59">
              <w:rPr>
                <w:rFonts w:ascii="Arial Black" w:hAnsi="Arial Black"/>
                <w:caps/>
                <w:sz w:val="15"/>
              </w:rPr>
              <w:t xml:space="preserve"> </w:t>
            </w:r>
          </w:p>
        </w:tc>
      </w:tr>
    </w:tbl>
    <w:p w:rsidR="008B2CC1" w:rsidRPr="00712A59" w:rsidRDefault="008B2CC1" w:rsidP="008B2CC1"/>
    <w:p w:rsidR="008B2CC1" w:rsidRPr="00712A59" w:rsidRDefault="008B2CC1" w:rsidP="008B2CC1"/>
    <w:p w:rsidR="008B2CC1" w:rsidRPr="00712A59" w:rsidRDefault="008B2CC1" w:rsidP="008B2CC1"/>
    <w:p w:rsidR="008B2CC1" w:rsidRPr="00712A59" w:rsidRDefault="008B2CC1" w:rsidP="008B2CC1"/>
    <w:p w:rsidR="008B2CC1" w:rsidRPr="00712A59" w:rsidRDefault="008B2CC1" w:rsidP="008B2CC1"/>
    <w:p w:rsidR="003845C1" w:rsidRPr="00712A59" w:rsidRDefault="00783953" w:rsidP="003845C1">
      <w:pPr>
        <w:rPr>
          <w:lang w:val="fr-FR"/>
        </w:rPr>
      </w:pPr>
      <w:r w:rsidRPr="00712A59">
        <w:rPr>
          <w:b/>
          <w:sz w:val="28"/>
          <w:szCs w:val="28"/>
        </w:rPr>
        <w:t>RÉUNION DES OFFICES DE PROPRIÉTÉ INTELLECTUELLE SUR LES STRATÉGIES INFORMATIQUES ET L</w:t>
      </w:r>
      <w:r w:rsidR="002260A6" w:rsidRPr="00712A59">
        <w:rPr>
          <w:b/>
          <w:sz w:val="28"/>
          <w:szCs w:val="28"/>
        </w:rPr>
        <w:t>’</w:t>
      </w:r>
      <w:r w:rsidRPr="00712A59">
        <w:rPr>
          <w:b/>
          <w:sz w:val="28"/>
          <w:szCs w:val="28"/>
        </w:rPr>
        <w:t>INTELLIGENCE ARTIFICIELLE AUX FINS DE L</w:t>
      </w:r>
      <w:r w:rsidR="002260A6" w:rsidRPr="00712A59">
        <w:rPr>
          <w:b/>
          <w:sz w:val="28"/>
          <w:szCs w:val="28"/>
        </w:rPr>
        <w:t>’</w:t>
      </w:r>
      <w:r w:rsidRPr="00712A59">
        <w:rPr>
          <w:b/>
          <w:sz w:val="28"/>
          <w:szCs w:val="28"/>
        </w:rPr>
        <w:t>ADMINISTRATION DE LA PROPRIÉTÉ INTELLECTUELLE</w:t>
      </w:r>
    </w:p>
    <w:p w:rsidR="008B2CC1" w:rsidRPr="00712A59" w:rsidRDefault="008B2CC1" w:rsidP="008B2CC1">
      <w:pPr>
        <w:rPr>
          <w:lang w:val="fr-FR"/>
        </w:rPr>
      </w:pPr>
    </w:p>
    <w:p w:rsidR="00FB245C" w:rsidRPr="00712A59" w:rsidRDefault="00305548" w:rsidP="008B2CC1">
      <w:pPr>
        <w:rPr>
          <w:b/>
          <w:sz w:val="24"/>
          <w:szCs w:val="24"/>
        </w:rPr>
      </w:pPr>
      <w:r w:rsidRPr="00712A59">
        <w:rPr>
          <w:b/>
          <w:sz w:val="24"/>
          <w:szCs w:val="24"/>
        </w:rPr>
        <w:t>Genève</w:t>
      </w:r>
      <w:r w:rsidR="00FB245C" w:rsidRPr="00712A59">
        <w:rPr>
          <w:b/>
          <w:sz w:val="24"/>
          <w:szCs w:val="24"/>
        </w:rPr>
        <w:t xml:space="preserve">, </w:t>
      </w:r>
      <w:r w:rsidRPr="00712A59">
        <w:rPr>
          <w:b/>
          <w:sz w:val="24"/>
          <w:szCs w:val="24"/>
        </w:rPr>
        <w:t>23 – 2</w:t>
      </w:r>
      <w:r w:rsidR="002260A6" w:rsidRPr="00712A59">
        <w:rPr>
          <w:b/>
          <w:sz w:val="24"/>
          <w:szCs w:val="24"/>
        </w:rPr>
        <w:t>5 mai 20</w:t>
      </w:r>
      <w:r w:rsidR="00FB245C" w:rsidRPr="00712A59">
        <w:rPr>
          <w:b/>
          <w:sz w:val="24"/>
          <w:szCs w:val="24"/>
        </w:rPr>
        <w:t>18</w:t>
      </w:r>
    </w:p>
    <w:p w:rsidR="00FB245C" w:rsidRPr="00712A59" w:rsidRDefault="00FB245C" w:rsidP="007B6C82">
      <w:pPr>
        <w:rPr>
          <w:caps/>
          <w:sz w:val="24"/>
        </w:rPr>
      </w:pPr>
      <w:bookmarkStart w:id="1" w:name="TitleOfDoc"/>
      <w:bookmarkEnd w:id="1"/>
    </w:p>
    <w:p w:rsidR="00FB245C" w:rsidRPr="00712A59" w:rsidRDefault="00FB245C" w:rsidP="007B6C82">
      <w:pPr>
        <w:rPr>
          <w:caps/>
          <w:sz w:val="24"/>
        </w:rPr>
      </w:pPr>
    </w:p>
    <w:p w:rsidR="00FB245C" w:rsidRPr="00712A59" w:rsidRDefault="00FB245C" w:rsidP="007B6C82">
      <w:pPr>
        <w:rPr>
          <w:caps/>
          <w:sz w:val="24"/>
        </w:rPr>
      </w:pPr>
    </w:p>
    <w:p w:rsidR="00783953" w:rsidRPr="00712A59" w:rsidRDefault="00783953" w:rsidP="00783953">
      <w:pPr>
        <w:rPr>
          <w:caps/>
          <w:sz w:val="24"/>
          <w:lang w:val="fr-FR"/>
        </w:rPr>
      </w:pPr>
      <w:r w:rsidRPr="00712A59">
        <w:rPr>
          <w:caps/>
          <w:sz w:val="24"/>
          <w:lang w:val="fr-FR"/>
        </w:rPr>
        <w:t>STRATÉGIES INFORMATIQUES NATIONALES ET INTERNATIONALES DES OFFICES DE PROPRIÉTÉ INTELLECTUELLE</w:t>
      </w:r>
    </w:p>
    <w:p w:rsidR="009262E7" w:rsidRPr="00712A59" w:rsidRDefault="009262E7" w:rsidP="00305548">
      <w:pPr>
        <w:rPr>
          <w:caps/>
          <w:sz w:val="24"/>
          <w:lang w:val="fr-FR"/>
        </w:rPr>
      </w:pPr>
    </w:p>
    <w:p w:rsidR="00952C72" w:rsidRPr="00712A59" w:rsidRDefault="00952C72">
      <w:pPr>
        <w:rPr>
          <w:szCs w:val="22"/>
        </w:rPr>
      </w:pPr>
    </w:p>
    <w:p w:rsidR="009262E7" w:rsidRPr="00712A59" w:rsidRDefault="00F13AE2">
      <w:pPr>
        <w:rPr>
          <w:i/>
          <w:szCs w:val="22"/>
        </w:rPr>
      </w:pPr>
      <w:r w:rsidRPr="00712A59">
        <w:rPr>
          <w:i/>
          <w:szCs w:val="22"/>
        </w:rPr>
        <w:t xml:space="preserve">Document </w:t>
      </w:r>
      <w:r w:rsidR="00305548" w:rsidRPr="00712A59">
        <w:rPr>
          <w:i/>
          <w:szCs w:val="22"/>
        </w:rPr>
        <w:t xml:space="preserve">établi par le </w:t>
      </w:r>
      <w:r w:rsidR="00305548" w:rsidRPr="00712A59">
        <w:rPr>
          <w:i/>
          <w:szCs w:val="22"/>
          <w:lang w:val="fr-FR"/>
        </w:rPr>
        <w:t>Bureau international</w:t>
      </w:r>
      <w:r w:rsidR="00305548" w:rsidRPr="00712A59">
        <w:rPr>
          <w:i/>
          <w:szCs w:val="22"/>
        </w:rPr>
        <w:t xml:space="preserve"> de l</w:t>
      </w:r>
      <w:r w:rsidR="002260A6" w:rsidRPr="00712A59">
        <w:rPr>
          <w:i/>
          <w:szCs w:val="22"/>
        </w:rPr>
        <w:t>’</w:t>
      </w:r>
      <w:r w:rsidR="00305548" w:rsidRPr="00712A59">
        <w:rPr>
          <w:i/>
          <w:szCs w:val="22"/>
        </w:rPr>
        <w:t>OMPI</w:t>
      </w:r>
    </w:p>
    <w:p w:rsidR="009262E7" w:rsidRPr="00712A59" w:rsidRDefault="009262E7"/>
    <w:p w:rsidR="007A4D0A" w:rsidRPr="00712A59" w:rsidRDefault="007A4D0A"/>
    <w:p w:rsidR="00422D8A" w:rsidRPr="00712A59" w:rsidRDefault="00422D8A"/>
    <w:p w:rsidR="00422D8A" w:rsidRPr="00712A59" w:rsidRDefault="00422D8A"/>
    <w:p w:rsidR="009262E7" w:rsidRPr="00712A59" w:rsidRDefault="00305548" w:rsidP="00305548">
      <w:pPr>
        <w:pStyle w:val="Heading2"/>
      </w:pPr>
      <w:r w:rsidRPr="00712A59">
        <w:t>Introduction</w:t>
      </w:r>
    </w:p>
    <w:p w:rsidR="00305548" w:rsidRPr="00712A59" w:rsidRDefault="00305548" w:rsidP="00305548"/>
    <w:p w:rsidR="002260A6" w:rsidRPr="00712A59" w:rsidRDefault="00783953" w:rsidP="002260A6">
      <w:pPr>
        <w:pStyle w:val="ONUMFS"/>
      </w:pPr>
      <w:r w:rsidRPr="00712A59">
        <w:t xml:space="preserve">Le présent document vise à </w:t>
      </w:r>
      <w:r w:rsidR="00E8426E" w:rsidRPr="00712A59">
        <w:t>fournir</w:t>
      </w:r>
      <w:r w:rsidRPr="00712A59">
        <w:t xml:space="preserve"> des informations utiles afin de faciliter les discussions portant sur les stratégies informatiques, dans une double perspective nationale et internationa</w:t>
      </w:r>
      <w:r w:rsidR="00730BE4" w:rsidRPr="00712A59">
        <w:t>le.  Il</w:t>
      </w:r>
      <w:r w:rsidRPr="00712A59">
        <w:t xml:space="preserve"> </w:t>
      </w:r>
      <w:r w:rsidR="00E8426E" w:rsidRPr="00712A59">
        <w:t>dresse</w:t>
      </w:r>
      <w:r w:rsidRPr="00712A59">
        <w:t xml:space="preserve"> </w:t>
      </w:r>
      <w:r w:rsidR="00D40F04" w:rsidRPr="00712A59">
        <w:t>tout d</w:t>
      </w:r>
      <w:r w:rsidR="002260A6" w:rsidRPr="00712A59">
        <w:t>’</w:t>
      </w:r>
      <w:r w:rsidR="00D40F04" w:rsidRPr="00712A59">
        <w:t xml:space="preserve">abord </w:t>
      </w:r>
      <w:r w:rsidRPr="00712A59">
        <w:t>une liste des fonctions les plus courantes des offices de propriété intellectuelle en ce qui concerne les brevets, les marques, les dessins et modèles</w:t>
      </w:r>
      <w:r w:rsidR="00D40F04" w:rsidRPr="00712A59">
        <w:t xml:space="preserve"> industriels</w:t>
      </w:r>
      <w:r w:rsidR="002C4D63" w:rsidRPr="00712A59">
        <w:t xml:space="preserve">;  </w:t>
      </w:r>
      <w:r w:rsidR="00D40F04" w:rsidRPr="00712A59">
        <w:t>il expose ensuite les</w:t>
      </w:r>
      <w:r w:rsidRPr="00712A59">
        <w:t xml:space="preserve"> exigences les plus </w:t>
      </w:r>
      <w:r w:rsidR="00E8426E" w:rsidRPr="00712A59">
        <w:t>communes</w:t>
      </w:r>
      <w:r w:rsidRPr="00712A59">
        <w:t xml:space="preserve"> pour permettre aux offices de fournir des services efficaces</w:t>
      </w:r>
      <w:r w:rsidR="004E23C1" w:rsidRPr="00712A59">
        <w:t xml:space="preserve"> et </w:t>
      </w:r>
      <w:r w:rsidR="00D40F04" w:rsidRPr="00712A59">
        <w:t>de haute qualité</w:t>
      </w:r>
      <w:r w:rsidR="002C4D63" w:rsidRPr="00712A59">
        <w:t xml:space="preserve">;  </w:t>
      </w:r>
      <w:r w:rsidR="00D40F04" w:rsidRPr="00712A59">
        <w:t xml:space="preserve">il présente </w:t>
      </w:r>
      <w:r w:rsidR="00E8426E" w:rsidRPr="00712A59">
        <w:t xml:space="preserve">enfin </w:t>
      </w:r>
      <w:r w:rsidR="00D40F04" w:rsidRPr="00712A59">
        <w:t>l</w:t>
      </w:r>
      <w:r w:rsidRPr="00712A59">
        <w:t xml:space="preserve">es </w:t>
      </w:r>
      <w:r w:rsidR="00D40F04" w:rsidRPr="00712A59">
        <w:t xml:space="preserve">outils </w:t>
      </w:r>
      <w:r w:rsidR="00A967EB" w:rsidRPr="00712A59">
        <w:t xml:space="preserve">informatiques </w:t>
      </w:r>
      <w:r w:rsidR="00D40F04" w:rsidRPr="00712A59">
        <w:t xml:space="preserve">et </w:t>
      </w:r>
      <w:r w:rsidR="00A967EB" w:rsidRPr="00712A59">
        <w:t>l</w:t>
      </w:r>
      <w:r w:rsidR="002260A6" w:rsidRPr="00712A59">
        <w:t>’</w:t>
      </w:r>
      <w:r w:rsidR="00D40F04" w:rsidRPr="00712A59">
        <w:t>infrastructure</w:t>
      </w:r>
      <w:r w:rsidR="00730BE4" w:rsidRPr="00712A59">
        <w:t xml:space="preserve"> n</w:t>
      </w:r>
      <w:r w:rsidR="00D40F04" w:rsidRPr="00712A59">
        <w:t>écessaires</w:t>
      </w:r>
      <w:r w:rsidR="004E23C1" w:rsidRPr="00712A59">
        <w:t xml:space="preserve"> pour assurer</w:t>
      </w:r>
      <w:r w:rsidRPr="00712A59">
        <w:t xml:space="preserve"> </w:t>
      </w:r>
      <w:r w:rsidR="00D40F04" w:rsidRPr="00712A59">
        <w:t>c</w:t>
      </w:r>
      <w:r w:rsidRPr="00712A59">
        <w:t xml:space="preserve">es fonctions et remplir </w:t>
      </w:r>
      <w:r w:rsidR="00D40F04" w:rsidRPr="00712A59">
        <w:t>c</w:t>
      </w:r>
      <w:r w:rsidRPr="00712A59">
        <w:t>es exigenc</w:t>
      </w:r>
      <w:r w:rsidR="00730BE4" w:rsidRPr="00712A59">
        <w:t>es.  Le</w:t>
      </w:r>
      <w:r w:rsidRPr="00712A59">
        <w:t xml:space="preserve"> docum</w:t>
      </w:r>
      <w:r w:rsidR="002C4D63" w:rsidRPr="00712A59">
        <w:t>ent se divise en trois</w:t>
      </w:r>
      <w:r w:rsidR="00EE65F7" w:rsidRPr="00712A59">
        <w:t> </w:t>
      </w:r>
      <w:r w:rsidR="002C4D63" w:rsidRPr="00712A59">
        <w:t>parties</w:t>
      </w:r>
      <w:r w:rsidR="002260A6" w:rsidRPr="00712A59">
        <w:t> :</w:t>
      </w:r>
    </w:p>
    <w:p w:rsidR="00E446C3" w:rsidRPr="00712A59" w:rsidRDefault="00A967EB" w:rsidP="00305548">
      <w:pPr>
        <w:pStyle w:val="ONUMFS"/>
        <w:numPr>
          <w:ilvl w:val="1"/>
          <w:numId w:val="30"/>
        </w:numPr>
        <w:rPr>
          <w:lang w:val="fr-FR"/>
        </w:rPr>
      </w:pPr>
      <w:r w:rsidRPr="00712A59">
        <w:t xml:space="preserve">la première </w:t>
      </w:r>
      <w:r w:rsidR="001A7D3F" w:rsidRPr="00712A59">
        <w:t>p</w:t>
      </w:r>
      <w:r w:rsidR="00783953" w:rsidRPr="00712A59">
        <w:t>artie (</w:t>
      </w:r>
      <w:r w:rsidR="001A7D3F" w:rsidRPr="00712A59">
        <w:t>s</w:t>
      </w:r>
      <w:r w:rsidR="00783953" w:rsidRPr="00712A59">
        <w:t>tratégie</w:t>
      </w:r>
      <w:r w:rsidR="003F4652" w:rsidRPr="00712A59">
        <w:t xml:space="preserve"> informatique</w:t>
      </w:r>
      <w:r w:rsidR="00783953" w:rsidRPr="00712A59">
        <w:t xml:space="preserve"> nati</w:t>
      </w:r>
      <w:r w:rsidR="003F4652" w:rsidRPr="00712A59">
        <w:t>onale</w:t>
      </w:r>
      <w:r w:rsidR="00783953" w:rsidRPr="00712A59">
        <w:t xml:space="preserve">) </w:t>
      </w:r>
      <w:r w:rsidR="001A7D3F" w:rsidRPr="00712A59">
        <w:t>aborde les</w:t>
      </w:r>
      <w:r w:rsidR="00783953" w:rsidRPr="00712A59">
        <w:t xml:space="preserve"> stratégies informatiques nationales, </w:t>
      </w:r>
      <w:r w:rsidR="001A7D3F" w:rsidRPr="00712A59">
        <w:t>principalement axées</w:t>
      </w:r>
      <w:r w:rsidR="00783953" w:rsidRPr="00712A59">
        <w:t xml:space="preserve"> sur le fonctionnement efficace des offices de propriété intellectuelle </w:t>
      </w:r>
      <w:r w:rsidR="002D2678" w:rsidRPr="00712A59">
        <w:t xml:space="preserve">pour traiter </w:t>
      </w:r>
      <w:r w:rsidRPr="00712A59">
        <w:t xml:space="preserve">au niveau </w:t>
      </w:r>
      <w:r w:rsidR="002D2678" w:rsidRPr="00712A59">
        <w:t xml:space="preserve">national </w:t>
      </w:r>
      <w:r w:rsidR="001A7D3F" w:rsidRPr="00712A59">
        <w:t>les</w:t>
      </w:r>
      <w:r w:rsidR="00783953" w:rsidRPr="00712A59">
        <w:t xml:space="preserve"> demandes de </w:t>
      </w:r>
      <w:r w:rsidRPr="00712A59">
        <w:t xml:space="preserve">titres </w:t>
      </w:r>
      <w:r w:rsidR="00783953" w:rsidRPr="00712A59">
        <w:t>de propriété intellectuelle</w:t>
      </w:r>
      <w:r w:rsidR="00E446C3" w:rsidRPr="00712A59">
        <w:rPr>
          <w:lang w:val="fr-FR"/>
        </w:rPr>
        <w:t>;</w:t>
      </w:r>
    </w:p>
    <w:p w:rsidR="008A7B37" w:rsidRPr="00712A59" w:rsidRDefault="00A967EB" w:rsidP="00305548">
      <w:pPr>
        <w:pStyle w:val="ONUMFS"/>
        <w:numPr>
          <w:ilvl w:val="1"/>
          <w:numId w:val="30"/>
        </w:numPr>
        <w:rPr>
          <w:lang w:val="fr-FR"/>
        </w:rPr>
      </w:pPr>
      <w:r w:rsidRPr="00712A59">
        <w:t xml:space="preserve">la deuxième </w:t>
      </w:r>
      <w:r w:rsidR="001A7D3F" w:rsidRPr="00712A59">
        <w:t>p</w:t>
      </w:r>
      <w:r w:rsidR="009D3955" w:rsidRPr="00712A59">
        <w:t>artie (</w:t>
      </w:r>
      <w:r w:rsidR="001A7D3F" w:rsidRPr="00712A59">
        <w:t>s</w:t>
      </w:r>
      <w:r w:rsidR="003F4652" w:rsidRPr="00712A59">
        <w:t>tratégie</w:t>
      </w:r>
      <w:r w:rsidR="009D3955" w:rsidRPr="00712A59">
        <w:t xml:space="preserve"> informatique internationale) </w:t>
      </w:r>
      <w:r w:rsidR="002D2678" w:rsidRPr="00712A59">
        <w:t>aborde les</w:t>
      </w:r>
      <w:r w:rsidR="009D3955" w:rsidRPr="00712A59">
        <w:t xml:space="preserve"> fonctions, </w:t>
      </w:r>
      <w:r w:rsidR="002D2678" w:rsidRPr="00712A59">
        <w:t>l</w:t>
      </w:r>
      <w:r w:rsidR="009D3955" w:rsidRPr="00712A59">
        <w:t xml:space="preserve">es exigences et </w:t>
      </w:r>
      <w:r w:rsidR="002D2678" w:rsidRPr="00712A59">
        <w:t>l</w:t>
      </w:r>
      <w:r w:rsidR="009D3955" w:rsidRPr="00712A59">
        <w:t xml:space="preserve">es </w:t>
      </w:r>
      <w:r w:rsidR="002D2678" w:rsidRPr="00712A59">
        <w:t>éléments</w:t>
      </w:r>
      <w:r w:rsidR="009D3955" w:rsidRPr="00712A59">
        <w:t xml:space="preserve"> informatiques </w:t>
      </w:r>
      <w:r w:rsidR="002D2678" w:rsidRPr="00712A59">
        <w:t>visant à</w:t>
      </w:r>
      <w:r w:rsidR="009D3955" w:rsidRPr="00712A59">
        <w:t xml:space="preserve"> encourager</w:t>
      </w:r>
      <w:r w:rsidR="00BE17A3" w:rsidRPr="00712A59">
        <w:t xml:space="preserve"> la coopération internationale et le fonctionnement d</w:t>
      </w:r>
      <w:r w:rsidR="009D3955" w:rsidRPr="00712A59">
        <w:t>es services mondiaux de protection de la propriété intellectuelle de l</w:t>
      </w:r>
      <w:r w:rsidR="002260A6" w:rsidRPr="00712A59">
        <w:t>’</w:t>
      </w:r>
      <w:r w:rsidR="009D3955" w:rsidRPr="00712A59">
        <w:t xml:space="preserve">OMPI, selon le Traité de coopération en matière de brevets (PCT), le système de Madrid </w:t>
      </w:r>
      <w:r w:rsidRPr="00712A59">
        <w:lastRenderedPageBreak/>
        <w:t xml:space="preserve">concernant </w:t>
      </w:r>
      <w:r w:rsidR="009D3955" w:rsidRPr="00712A59">
        <w:t>l</w:t>
      </w:r>
      <w:r w:rsidR="002260A6" w:rsidRPr="00712A59">
        <w:t>’</w:t>
      </w:r>
      <w:r w:rsidR="009D3955" w:rsidRPr="00712A59">
        <w:t xml:space="preserve">enregistrement des marques et le système de </w:t>
      </w:r>
      <w:r w:rsidR="002260A6" w:rsidRPr="00712A59">
        <w:t>La Haye</w:t>
      </w:r>
      <w:r w:rsidR="009D3955" w:rsidRPr="00712A59">
        <w:t xml:space="preserve"> </w:t>
      </w:r>
      <w:r w:rsidRPr="00712A59">
        <w:t xml:space="preserve">concernant </w:t>
      </w:r>
      <w:r w:rsidR="009D3955" w:rsidRPr="00712A59">
        <w:t>l</w:t>
      </w:r>
      <w:r w:rsidR="002260A6" w:rsidRPr="00712A59">
        <w:t>’</w:t>
      </w:r>
      <w:r w:rsidR="009D3955" w:rsidRPr="00712A59">
        <w:t>enregistrement des dessins et modèles industriels (ci</w:t>
      </w:r>
      <w:r w:rsidR="006F3F3A" w:rsidRPr="00712A59">
        <w:noBreakHyphen/>
      </w:r>
      <w:r w:rsidR="009D3955" w:rsidRPr="00712A59">
        <w:t xml:space="preserve">après dénommés </w:t>
      </w:r>
      <w:r w:rsidR="002260A6" w:rsidRPr="00712A59">
        <w:t>“</w:t>
      </w:r>
      <w:r w:rsidR="009D3955" w:rsidRPr="00712A59">
        <w:t>systèmes mondiaux de propriété intellectuelle de l</w:t>
      </w:r>
      <w:r w:rsidR="002260A6" w:rsidRPr="00712A59">
        <w:t>’</w:t>
      </w:r>
      <w:r w:rsidR="009D3955" w:rsidRPr="00712A59">
        <w:t>OMPI</w:t>
      </w:r>
      <w:r w:rsidR="002260A6" w:rsidRPr="00712A59">
        <w:t>”</w:t>
      </w:r>
      <w:r w:rsidR="009D3955" w:rsidRPr="00712A59">
        <w:t>);</w:t>
      </w:r>
    </w:p>
    <w:p w:rsidR="00996B81" w:rsidRPr="00712A59" w:rsidRDefault="00A967EB" w:rsidP="00305548">
      <w:pPr>
        <w:pStyle w:val="ONUMFS"/>
        <w:numPr>
          <w:ilvl w:val="1"/>
          <w:numId w:val="30"/>
        </w:numPr>
        <w:rPr>
          <w:lang w:val="fr-FR"/>
        </w:rPr>
      </w:pPr>
      <w:r w:rsidRPr="00712A59">
        <w:t xml:space="preserve">la troisième </w:t>
      </w:r>
      <w:r w:rsidR="001A7D3F" w:rsidRPr="00712A59">
        <w:t>p</w:t>
      </w:r>
      <w:r w:rsidR="00D06A79" w:rsidRPr="00712A59">
        <w:t>artie (</w:t>
      </w:r>
      <w:r w:rsidR="001A7D3F" w:rsidRPr="00712A59">
        <w:t>s</w:t>
      </w:r>
      <w:r w:rsidR="00D06A79" w:rsidRPr="00712A59">
        <w:t>trat</w:t>
      </w:r>
      <w:r w:rsidR="002D2678" w:rsidRPr="00712A59">
        <w:t xml:space="preserve">égie informatique </w:t>
      </w:r>
      <w:r w:rsidRPr="00712A59">
        <w:t>globale</w:t>
      </w:r>
      <w:r w:rsidR="002D2678" w:rsidRPr="00712A59">
        <w:t>) aborde l</w:t>
      </w:r>
      <w:r w:rsidR="00D06A79" w:rsidRPr="00712A59">
        <w:t xml:space="preserve">es éléments communs </w:t>
      </w:r>
      <w:r w:rsidR="002D2678" w:rsidRPr="00712A59">
        <w:t>d</w:t>
      </w:r>
      <w:r w:rsidR="002260A6" w:rsidRPr="00712A59">
        <w:t>’</w:t>
      </w:r>
      <w:r w:rsidR="002D2678" w:rsidRPr="00712A59">
        <w:t>intérêt d</w:t>
      </w:r>
      <w:r w:rsidR="00D06A79" w:rsidRPr="00712A59">
        <w:t>es stratég</w:t>
      </w:r>
      <w:r w:rsidR="002D2678" w:rsidRPr="00712A59">
        <w:t xml:space="preserve">ies informatiques nationales et </w:t>
      </w:r>
      <w:r w:rsidR="00D06A79" w:rsidRPr="00712A59">
        <w:t xml:space="preserve">internationales, </w:t>
      </w:r>
      <w:r w:rsidR="00BE17A3" w:rsidRPr="00712A59">
        <w:t>et présente</w:t>
      </w:r>
      <w:r w:rsidR="00D06A79" w:rsidRPr="00712A59">
        <w:t xml:space="preserve"> d</w:t>
      </w:r>
      <w:r w:rsidR="002260A6" w:rsidRPr="00712A59">
        <w:t>’</w:t>
      </w:r>
      <w:r w:rsidR="00D06A79" w:rsidRPr="00712A59">
        <w:t>autres considérations, dans l</w:t>
      </w:r>
      <w:r w:rsidR="002260A6" w:rsidRPr="00712A59">
        <w:t>’</w:t>
      </w:r>
      <w:r w:rsidR="00D06A79" w:rsidRPr="00712A59">
        <w:t xml:space="preserve">optique de donner </w:t>
      </w:r>
      <w:r w:rsidR="00BE17A3" w:rsidRPr="00712A59">
        <w:t>des</w:t>
      </w:r>
      <w:r w:rsidR="00D06A79" w:rsidRPr="00712A59">
        <w:t xml:space="preserve"> orientation</w:t>
      </w:r>
      <w:r w:rsidR="00BE17A3" w:rsidRPr="00712A59">
        <w:t>s</w:t>
      </w:r>
      <w:r w:rsidR="00D06A79" w:rsidRPr="00712A59">
        <w:t xml:space="preserve"> </w:t>
      </w:r>
      <w:r w:rsidR="002D2678" w:rsidRPr="00712A59">
        <w:t>aux prochaines discussio</w:t>
      </w:r>
      <w:r w:rsidR="00730BE4" w:rsidRPr="00712A59">
        <w:t>ns.  El</w:t>
      </w:r>
      <w:r w:rsidR="00D06A79" w:rsidRPr="00712A59">
        <w:t>le aborde aussi la vision future des stratégies informatiques que les offices de propriété intellectuelle et le Bureau international p</w:t>
      </w:r>
      <w:r w:rsidR="00BE17A3" w:rsidRPr="00712A59">
        <w:t>ourrai</w:t>
      </w:r>
      <w:r w:rsidR="00D06A79" w:rsidRPr="00712A59">
        <w:t>ent souhaiter explorer.</w:t>
      </w:r>
    </w:p>
    <w:p w:rsidR="00827490" w:rsidRPr="00712A59" w:rsidRDefault="00D00760" w:rsidP="00D00760">
      <w:pPr>
        <w:pStyle w:val="Heading1"/>
        <w:rPr>
          <w:lang w:val="fr-FR"/>
        </w:rPr>
      </w:pPr>
      <w:r w:rsidRPr="00712A59">
        <w:t>Première partie : stratégie informatique nationale</w:t>
      </w:r>
    </w:p>
    <w:p w:rsidR="00D06A79" w:rsidRPr="00712A59" w:rsidRDefault="00D00760" w:rsidP="00D00760">
      <w:pPr>
        <w:pStyle w:val="Heading2"/>
        <w:rPr>
          <w:lang w:val="fr-FR"/>
        </w:rPr>
      </w:pPr>
      <w:r w:rsidRPr="00712A59">
        <w:rPr>
          <w:lang w:val="fr-FR"/>
        </w:rPr>
        <w:t>Remarques générales</w:t>
      </w:r>
    </w:p>
    <w:p w:rsidR="00305548" w:rsidRPr="00712A59" w:rsidRDefault="00305548" w:rsidP="00305548">
      <w:pPr>
        <w:rPr>
          <w:lang w:val="fr-FR"/>
        </w:rPr>
      </w:pPr>
    </w:p>
    <w:p w:rsidR="00BF71B9" w:rsidRPr="00712A59" w:rsidRDefault="006A68C5" w:rsidP="00BF71B9">
      <w:pPr>
        <w:pStyle w:val="ONUMFS"/>
        <w:rPr>
          <w:lang w:val="fr-FR"/>
        </w:rPr>
      </w:pPr>
      <w:r w:rsidRPr="00712A59">
        <w:t>Les offices de propriété intellectuelle sont en proie à des difficultés considérables pour traiter les demandes et effectuer les enregistrements nationaux et internationaux, ainsi que pour accomplir, de façon correcte et efficace, toutes les tâches qui s</w:t>
      </w:r>
      <w:r w:rsidR="002260A6" w:rsidRPr="00712A59">
        <w:t>’</w:t>
      </w:r>
      <w:r w:rsidRPr="00712A59">
        <w:t>y rapporte</w:t>
      </w:r>
      <w:r w:rsidR="00730BE4" w:rsidRPr="00712A59">
        <w:t>nt.  To</w:t>
      </w:r>
      <w:r w:rsidR="002D2678" w:rsidRPr="00712A59">
        <w:t>us les</w:t>
      </w:r>
      <w:r w:rsidRPr="00712A59">
        <w:t xml:space="preserve"> office</w:t>
      </w:r>
      <w:r w:rsidR="002D2678" w:rsidRPr="00712A59">
        <w:t>s</w:t>
      </w:r>
      <w:r w:rsidRPr="00712A59">
        <w:t xml:space="preserve"> doi</w:t>
      </w:r>
      <w:r w:rsidR="002D2678" w:rsidRPr="00712A59">
        <w:t>ven</w:t>
      </w:r>
      <w:r w:rsidR="00A4506C" w:rsidRPr="00712A59">
        <w:t>t disposer de</w:t>
      </w:r>
      <w:r w:rsidRPr="00712A59">
        <w:t xml:space="preserve"> systèmes informatiques qui s</w:t>
      </w:r>
      <w:r w:rsidR="002260A6" w:rsidRPr="00712A59">
        <w:t>’</w:t>
      </w:r>
      <w:r w:rsidRPr="00712A59">
        <w:t xml:space="preserve">ajustent étroitement à leurs fonctions sur les plans </w:t>
      </w:r>
      <w:r w:rsidR="00A967EB" w:rsidRPr="00712A59">
        <w:t>national</w:t>
      </w:r>
      <w:r w:rsidRPr="00712A59">
        <w:t xml:space="preserve">, </w:t>
      </w:r>
      <w:r w:rsidR="00A967EB" w:rsidRPr="00712A59">
        <w:t xml:space="preserve">régional </w:t>
      </w:r>
      <w:r w:rsidRPr="00712A59">
        <w:t xml:space="preserve">et </w:t>
      </w:r>
      <w:r w:rsidR="00A967EB" w:rsidRPr="00712A59">
        <w:t>internation</w:t>
      </w:r>
      <w:r w:rsidR="00730BE4" w:rsidRPr="00712A59">
        <w:t>al.  Il</w:t>
      </w:r>
      <w:r w:rsidRPr="00712A59">
        <w:t>s doivent tirer profit des nouvelles opportunités offertes par les technologies</w:t>
      </w:r>
      <w:r w:rsidR="00A4506C" w:rsidRPr="00712A59">
        <w:t xml:space="preserve"> avancées</w:t>
      </w:r>
      <w:r w:rsidRPr="00712A59">
        <w:t xml:space="preserve"> et la coopération internationale</w:t>
      </w:r>
      <w:r w:rsidR="00A4506C" w:rsidRPr="00712A59">
        <w:t>, dans le but de partager des</w:t>
      </w:r>
      <w:r w:rsidRPr="00712A59">
        <w:t xml:space="preserve"> informations relatives à des solutions </w:t>
      </w:r>
      <w:r w:rsidR="00A4506C" w:rsidRPr="00712A59">
        <w:t>opérationnelles optimisées, ainsi que</w:t>
      </w:r>
      <w:r w:rsidRPr="00712A59">
        <w:t xml:space="preserve"> des expériences en matière de développement des systèmes informatiques</w:t>
      </w:r>
      <w:r w:rsidR="001008C7" w:rsidRPr="00712A59">
        <w:rPr>
          <w:lang w:val="fr-FR"/>
        </w:rPr>
        <w:t>.</w:t>
      </w:r>
    </w:p>
    <w:p w:rsidR="00E972C1" w:rsidRPr="00712A59" w:rsidRDefault="006A68C5" w:rsidP="00E972C1">
      <w:pPr>
        <w:pStyle w:val="ONUMFS"/>
        <w:rPr>
          <w:lang w:val="fr-FR"/>
        </w:rPr>
      </w:pPr>
      <w:r w:rsidRPr="00712A59">
        <w:rPr>
          <w:lang w:val="fr-FR"/>
        </w:rPr>
        <w:t xml:space="preserve">Depuis le début du millénaire, quand les discussions se sont portées sur le fossé numérique dans le contexte des </w:t>
      </w:r>
      <w:r w:rsidR="00730BE4" w:rsidRPr="00712A59">
        <w:rPr>
          <w:lang w:val="fr-FR"/>
        </w:rPr>
        <w:t xml:space="preserve">objectifs du Millénaire pour le développement </w:t>
      </w:r>
      <w:r w:rsidRPr="00712A59">
        <w:rPr>
          <w:lang w:val="fr-FR"/>
        </w:rPr>
        <w:t xml:space="preserve">des </w:t>
      </w:r>
      <w:r w:rsidR="002260A6" w:rsidRPr="00712A59">
        <w:rPr>
          <w:lang w:val="fr-FR"/>
        </w:rPr>
        <w:t>Nations Unies</w:t>
      </w:r>
      <w:r w:rsidRPr="00712A59">
        <w:rPr>
          <w:lang w:val="fr-FR"/>
        </w:rPr>
        <w:t>, les infrastructures techniques ont connu une nette améliorati</w:t>
      </w:r>
      <w:r w:rsidR="00730BE4" w:rsidRPr="00712A59">
        <w:rPr>
          <w:lang w:val="fr-FR"/>
        </w:rPr>
        <w:t>on.  La</w:t>
      </w:r>
      <w:r w:rsidRPr="00712A59">
        <w:rPr>
          <w:lang w:val="fr-FR"/>
        </w:rPr>
        <w:t xml:space="preserve"> plupart des pays dispose</w:t>
      </w:r>
      <w:r w:rsidR="004D6BA9" w:rsidRPr="00712A59">
        <w:rPr>
          <w:lang w:val="fr-FR"/>
        </w:rPr>
        <w:t>nt</w:t>
      </w:r>
      <w:r w:rsidRPr="00712A59">
        <w:rPr>
          <w:lang w:val="fr-FR"/>
        </w:rPr>
        <w:t xml:space="preserve"> désormais de technologies de communication modernes, comme </w:t>
      </w:r>
      <w:r w:rsidR="00A4506C" w:rsidRPr="00712A59">
        <w:rPr>
          <w:lang w:val="fr-FR"/>
        </w:rPr>
        <w:t>l</w:t>
      </w:r>
      <w:r w:rsidR="002260A6" w:rsidRPr="00712A59">
        <w:rPr>
          <w:lang w:val="fr-FR"/>
        </w:rPr>
        <w:t>’</w:t>
      </w:r>
      <w:r w:rsidRPr="00712A59">
        <w:rPr>
          <w:lang w:val="fr-FR"/>
        </w:rPr>
        <w:t>Internet et l</w:t>
      </w:r>
      <w:r w:rsidR="00BF71B9" w:rsidRPr="00712A59">
        <w:rPr>
          <w:lang w:val="fr-FR"/>
        </w:rPr>
        <w:t>a téléphonie mobi</w:t>
      </w:r>
      <w:r w:rsidR="00730BE4" w:rsidRPr="00712A59">
        <w:rPr>
          <w:lang w:val="fr-FR"/>
        </w:rPr>
        <w:t>le.  Ce</w:t>
      </w:r>
      <w:r w:rsidR="00BF71B9" w:rsidRPr="00712A59">
        <w:rPr>
          <w:lang w:val="fr-FR"/>
        </w:rPr>
        <w:t xml:space="preserve">pendant, </w:t>
      </w:r>
      <w:r w:rsidRPr="00712A59">
        <w:rPr>
          <w:lang w:val="fr-FR"/>
        </w:rPr>
        <w:t xml:space="preserve">les plus petits offices, principalement </w:t>
      </w:r>
      <w:r w:rsidR="00BF71B9" w:rsidRPr="00712A59">
        <w:rPr>
          <w:lang w:val="fr-FR"/>
        </w:rPr>
        <w:t xml:space="preserve">situés </w:t>
      </w:r>
      <w:r w:rsidRPr="00712A59">
        <w:rPr>
          <w:lang w:val="fr-FR"/>
        </w:rPr>
        <w:t xml:space="preserve">dans des pays en développement ou </w:t>
      </w:r>
      <w:r w:rsidR="00A967EB" w:rsidRPr="00712A59">
        <w:rPr>
          <w:lang w:val="fr-FR"/>
        </w:rPr>
        <w:t xml:space="preserve">de la catégorie des </w:t>
      </w:r>
      <w:r w:rsidRPr="00712A59">
        <w:rPr>
          <w:lang w:val="fr-FR"/>
        </w:rPr>
        <w:t>moins avancés</w:t>
      </w:r>
      <w:r w:rsidR="00C16445" w:rsidRPr="00712A59">
        <w:rPr>
          <w:lang w:val="fr-FR"/>
        </w:rPr>
        <w:t>,</w:t>
      </w:r>
      <w:r w:rsidRPr="00712A59">
        <w:rPr>
          <w:lang w:val="fr-FR"/>
        </w:rPr>
        <w:t xml:space="preserve"> et dont les ressources sont limitées, n</w:t>
      </w:r>
      <w:r w:rsidR="002260A6" w:rsidRPr="00712A59">
        <w:rPr>
          <w:lang w:val="fr-FR"/>
        </w:rPr>
        <w:t>’</w:t>
      </w:r>
      <w:r w:rsidRPr="00712A59">
        <w:rPr>
          <w:lang w:val="fr-FR"/>
        </w:rPr>
        <w:t xml:space="preserve">ont pas </w:t>
      </w:r>
      <w:r w:rsidR="004D6BA9" w:rsidRPr="00712A59">
        <w:rPr>
          <w:lang w:val="fr-FR"/>
        </w:rPr>
        <w:t xml:space="preserve">encore </w:t>
      </w:r>
      <w:r w:rsidRPr="00712A59">
        <w:rPr>
          <w:lang w:val="fr-FR"/>
        </w:rPr>
        <w:t>la possibilité d</w:t>
      </w:r>
      <w:r w:rsidR="002260A6" w:rsidRPr="00712A59">
        <w:rPr>
          <w:lang w:val="fr-FR"/>
        </w:rPr>
        <w:t>’</w:t>
      </w:r>
      <w:r w:rsidRPr="00712A59">
        <w:rPr>
          <w:lang w:val="fr-FR"/>
        </w:rPr>
        <w:t>utiliser des systèmes et des outils informatiques</w:t>
      </w:r>
      <w:r w:rsidR="00BF71B9" w:rsidRPr="00712A59">
        <w:rPr>
          <w:lang w:val="fr-FR"/>
        </w:rPr>
        <w:t xml:space="preserve"> plus</w:t>
      </w:r>
      <w:r w:rsidRPr="00712A59">
        <w:rPr>
          <w:lang w:val="fr-FR"/>
        </w:rPr>
        <w:t xml:space="preserve"> avancés.</w:t>
      </w:r>
      <w:r w:rsidR="00FD1294" w:rsidRPr="00712A59">
        <w:rPr>
          <w:lang w:val="fr-FR"/>
        </w:rPr>
        <w:t xml:space="preserve">  D</w:t>
      </w:r>
      <w:r w:rsidR="00BF71B9" w:rsidRPr="00712A59">
        <w:rPr>
          <w:lang w:val="fr-FR"/>
        </w:rPr>
        <w:t>e ce fait</w:t>
      </w:r>
      <w:r w:rsidRPr="00712A59">
        <w:rPr>
          <w:lang w:val="fr-FR"/>
        </w:rPr>
        <w:t>, une attention accrue doit être portée à la coopération internationale en vue d</w:t>
      </w:r>
      <w:r w:rsidR="002260A6" w:rsidRPr="00712A59">
        <w:rPr>
          <w:lang w:val="fr-FR"/>
        </w:rPr>
        <w:t>’</w:t>
      </w:r>
      <w:r w:rsidRPr="00712A59">
        <w:rPr>
          <w:lang w:val="fr-FR"/>
        </w:rPr>
        <w:t>appor</w:t>
      </w:r>
      <w:r w:rsidR="00BF71B9" w:rsidRPr="00712A59">
        <w:rPr>
          <w:lang w:val="fr-FR"/>
        </w:rPr>
        <w:t xml:space="preserve">ter des solutions adaptées à ces </w:t>
      </w:r>
      <w:r w:rsidRPr="00712A59">
        <w:rPr>
          <w:lang w:val="fr-FR"/>
        </w:rPr>
        <w:t>offices.</w:t>
      </w:r>
    </w:p>
    <w:p w:rsidR="002260A6" w:rsidRPr="00712A59" w:rsidRDefault="00E64319" w:rsidP="00E972C1">
      <w:pPr>
        <w:pStyle w:val="ONUMFS"/>
      </w:pPr>
      <w:r w:rsidRPr="00712A59">
        <w:t>I</w:t>
      </w:r>
      <w:r w:rsidR="003F7337" w:rsidRPr="00712A59">
        <w:t>l est important de rappeler que, pour s</w:t>
      </w:r>
      <w:r w:rsidR="002260A6" w:rsidRPr="00712A59">
        <w:t>’</w:t>
      </w:r>
      <w:r w:rsidR="003F7337" w:rsidRPr="00712A59">
        <w:t xml:space="preserve">inscrire de façon utile dans le cadre politique de leur pays, </w:t>
      </w:r>
      <w:r w:rsidRPr="00712A59">
        <w:t xml:space="preserve">les offices de propriété intellectuelle doivent </w:t>
      </w:r>
      <w:r w:rsidR="003F7337" w:rsidRPr="00712A59">
        <w:t>fournir</w:t>
      </w:r>
      <w:r w:rsidRPr="00712A59">
        <w:t xml:space="preserve"> des services dépassant la simple </w:t>
      </w:r>
      <w:r w:rsidR="003F7337" w:rsidRPr="00712A59">
        <w:t>application</w:t>
      </w:r>
      <w:r w:rsidRPr="00712A59">
        <w:t xml:space="preserve"> de leur législation nationale en matière de propriété intellectuel</w:t>
      </w:r>
      <w:r w:rsidR="00730BE4" w:rsidRPr="00712A59">
        <w:t>le.  Il</w:t>
      </w:r>
      <w:r w:rsidRPr="00712A59">
        <w:t xml:space="preserve">s doivent </w:t>
      </w:r>
      <w:r w:rsidR="00692493" w:rsidRPr="00712A59">
        <w:t>aussi</w:t>
      </w:r>
      <w:r w:rsidRPr="00712A59">
        <w:t xml:space="preserve"> </w:t>
      </w:r>
      <w:r w:rsidR="00692493" w:rsidRPr="00712A59">
        <w:t>assurer le fonctionnement d</w:t>
      </w:r>
      <w:r w:rsidR="002260A6" w:rsidRPr="00712A59">
        <w:t>’</w:t>
      </w:r>
      <w:r w:rsidRPr="00712A59">
        <w:t xml:space="preserve">une </w:t>
      </w:r>
      <w:r w:rsidR="00EE65F7" w:rsidRPr="00712A59">
        <w:t>plateforme</w:t>
      </w:r>
      <w:r w:rsidRPr="00712A59">
        <w:t xml:space="preserve"> efficace </w:t>
      </w:r>
      <w:r w:rsidR="00692493" w:rsidRPr="00712A59">
        <w:t>pour aider le</w:t>
      </w:r>
      <w:r w:rsidRPr="00712A59">
        <w:t xml:space="preserve">s </w:t>
      </w:r>
      <w:r w:rsidR="00692493" w:rsidRPr="00712A59">
        <w:t xml:space="preserve">créateurs nationaux </w:t>
      </w:r>
      <w:r w:rsidRPr="00712A59">
        <w:t xml:space="preserve">à entamer </w:t>
      </w:r>
      <w:r w:rsidR="00692493" w:rsidRPr="00712A59">
        <w:t>une</w:t>
      </w:r>
      <w:r w:rsidRPr="00712A59">
        <w:t xml:space="preserve"> recherche de protection internationa</w:t>
      </w:r>
      <w:r w:rsidR="00730BE4" w:rsidRPr="00712A59">
        <w:t>le.  Le</w:t>
      </w:r>
      <w:r w:rsidRPr="00712A59">
        <w:t>s déposants nationaux doivent être en mesure d</w:t>
      </w:r>
      <w:r w:rsidR="002260A6" w:rsidRPr="00712A59">
        <w:t>’</w:t>
      </w:r>
      <w:r w:rsidRPr="00712A59">
        <w:t xml:space="preserve">analyser les coûts et bénéfices de la protection internationale de la propriété intellectuelle et, le cas échéant, de </w:t>
      </w:r>
      <w:r w:rsidR="00A967EB" w:rsidRPr="00712A59">
        <w:t xml:space="preserve">déposer </w:t>
      </w:r>
      <w:r w:rsidRPr="00712A59">
        <w:t>sans difficulté des demandes de protection en d</w:t>
      </w:r>
      <w:r w:rsidR="002260A6" w:rsidRPr="00712A59">
        <w:t>’</w:t>
      </w:r>
      <w:r w:rsidRPr="00712A59">
        <w:t>autres lieux, que ce soit au moyen de demandes nationales directes au titre de la Convention de Paris ou de demandes internationales s</w:t>
      </w:r>
      <w:r w:rsidR="002260A6" w:rsidRPr="00712A59">
        <w:t>’</w:t>
      </w:r>
      <w:r w:rsidRPr="00712A59">
        <w:t xml:space="preserve">inscrivant dans les systèmes </w:t>
      </w:r>
      <w:r w:rsidR="00A967EB" w:rsidRPr="00712A59">
        <w:t xml:space="preserve">mondiaux </w:t>
      </w:r>
      <w:r w:rsidRPr="00712A59">
        <w:t>de propriété intellectuelle de l</w:t>
      </w:r>
      <w:r w:rsidR="002260A6" w:rsidRPr="00712A59">
        <w:t>’</w:t>
      </w:r>
      <w:r w:rsidRPr="00712A59">
        <w:t>O</w:t>
      </w:r>
      <w:r w:rsidR="00730BE4" w:rsidRPr="00712A59">
        <w:t>MPI.  En</w:t>
      </w:r>
      <w:r w:rsidR="00333ED5" w:rsidRPr="00712A59">
        <w:t xml:space="preserve"> d</w:t>
      </w:r>
      <w:r w:rsidR="002260A6" w:rsidRPr="00712A59">
        <w:t>’</w:t>
      </w:r>
      <w:r w:rsidR="00333ED5" w:rsidRPr="00712A59">
        <w:t>autres termes</w:t>
      </w:r>
      <w:r w:rsidRPr="00712A59">
        <w:t xml:space="preserve">, les offices de propriété intellectuelle doivent </w:t>
      </w:r>
      <w:r w:rsidR="00333ED5" w:rsidRPr="00712A59">
        <w:t>tenir compte du</w:t>
      </w:r>
      <w:r w:rsidRPr="00712A59">
        <w:t xml:space="preserve"> contexte international au moment de concevoir les interfaces de leurs systèmes informatiques, qui répondent </w:t>
      </w:r>
      <w:r w:rsidR="004D6BA9" w:rsidRPr="00712A59">
        <w:t xml:space="preserve">aussi bien </w:t>
      </w:r>
      <w:r w:rsidR="00940278" w:rsidRPr="00712A59">
        <w:t>à leurs exigences nationales</w:t>
      </w:r>
      <w:r w:rsidRPr="00712A59">
        <w:t xml:space="preserve"> </w:t>
      </w:r>
      <w:r w:rsidR="004D6BA9" w:rsidRPr="00712A59">
        <w:t>qu</w:t>
      </w:r>
      <w:r w:rsidR="002260A6" w:rsidRPr="00712A59">
        <w:t>’</w:t>
      </w:r>
      <w:r w:rsidRPr="00712A59">
        <w:t>à leurs fonctions international</w:t>
      </w:r>
      <w:r w:rsidR="00730BE4" w:rsidRPr="00712A59">
        <w:t>es.  De</w:t>
      </w:r>
      <w:r w:rsidRPr="00712A59">
        <w:t xml:space="preserve"> façon similaire, </w:t>
      </w:r>
      <w:r w:rsidR="00333ED5" w:rsidRPr="00712A59">
        <w:t>lors de la collecte et du stockage de données, il est nécessaire de prendre en considération les normes techniques utilisées pour échanger des documents et des données avec les déposants, ainsi qu</w:t>
      </w:r>
      <w:r w:rsidR="002260A6" w:rsidRPr="00712A59">
        <w:t>’</w:t>
      </w:r>
      <w:r w:rsidR="00333ED5" w:rsidRPr="00712A59">
        <w:t>avec d</w:t>
      </w:r>
      <w:r w:rsidR="002260A6" w:rsidRPr="00712A59">
        <w:t>’</w:t>
      </w:r>
      <w:r w:rsidR="00333ED5" w:rsidRPr="00712A59">
        <w:t>autres offices</w:t>
      </w:r>
      <w:r w:rsidR="002C4D63" w:rsidRPr="00712A59">
        <w:t>.</w:t>
      </w:r>
    </w:p>
    <w:p w:rsidR="001008C7" w:rsidRPr="00712A59" w:rsidRDefault="00D00760" w:rsidP="00D00760">
      <w:pPr>
        <w:pStyle w:val="Heading2"/>
        <w:rPr>
          <w:lang w:val="fr-FR"/>
        </w:rPr>
      </w:pPr>
      <w:r w:rsidRPr="00712A59">
        <w:rPr>
          <w:lang w:val="fr-FR"/>
        </w:rPr>
        <w:t>Processus opérationnels des offices et exigences techniques</w:t>
      </w:r>
    </w:p>
    <w:p w:rsidR="00305548" w:rsidRPr="00712A59" w:rsidRDefault="00305548" w:rsidP="00305548">
      <w:pPr>
        <w:rPr>
          <w:lang w:val="fr-FR"/>
        </w:rPr>
      </w:pPr>
    </w:p>
    <w:p w:rsidR="001575A4" w:rsidRPr="00712A59" w:rsidRDefault="00C2485E" w:rsidP="00305548">
      <w:pPr>
        <w:pStyle w:val="ONUMFS"/>
        <w:rPr>
          <w:lang w:val="fr-FR"/>
        </w:rPr>
      </w:pPr>
      <w:r w:rsidRPr="00712A59">
        <w:t>Les offices de propriété intellectuelle partagent un ensemble de processus opérationnels de haut nive</w:t>
      </w:r>
      <w:r w:rsidR="00730BE4" w:rsidRPr="00712A59">
        <w:t>au.  Le</w:t>
      </w:r>
      <w:r w:rsidRPr="00712A59">
        <w:t xml:space="preserve">s paragraphes suivants offrent une brève description des exigences et des difficultés auxquelles se confrontent les </w:t>
      </w:r>
      <w:r w:rsidR="004D6BA9" w:rsidRPr="00712A59">
        <w:t>administrateurs</w:t>
      </w:r>
      <w:r w:rsidRPr="00712A59">
        <w:t xml:space="preserve"> et les responsables </w:t>
      </w:r>
      <w:r w:rsidR="004D6BA9" w:rsidRPr="00712A59">
        <w:t>informatiques</w:t>
      </w:r>
      <w:r w:rsidRPr="00712A59">
        <w:t xml:space="preserve"> pour </w:t>
      </w:r>
      <w:r w:rsidRPr="00712A59">
        <w:lastRenderedPageBreak/>
        <w:t xml:space="preserve">trouver des solutions et définir une politique qui se </w:t>
      </w:r>
      <w:r w:rsidR="004D6BA9" w:rsidRPr="00712A59">
        <w:t>traduise</w:t>
      </w:r>
      <w:r w:rsidRPr="00712A59">
        <w:t xml:space="preserve"> dans la stratégie informatique nationale des offices</w:t>
      </w:r>
      <w:r w:rsidR="001575A4" w:rsidRPr="00712A59">
        <w:rPr>
          <w:lang w:val="fr-FR"/>
        </w:rPr>
        <w:t>.</w:t>
      </w:r>
    </w:p>
    <w:p w:rsidR="00D6535E" w:rsidRPr="00712A59" w:rsidRDefault="00EC577A" w:rsidP="00305548">
      <w:pPr>
        <w:pStyle w:val="ONUMFS"/>
        <w:rPr>
          <w:lang w:val="fr-FR"/>
        </w:rPr>
      </w:pPr>
      <w:r w:rsidRPr="00712A59">
        <w:t>La figure</w:t>
      </w:r>
      <w:r w:rsidR="00EE65F7" w:rsidRPr="00712A59">
        <w:t> </w:t>
      </w:r>
      <w:r w:rsidRPr="00712A59">
        <w:t xml:space="preserve">1 propose un schéma </w:t>
      </w:r>
      <w:r w:rsidR="00A967EB" w:rsidRPr="00712A59">
        <w:t>offrant une vue d</w:t>
      </w:r>
      <w:r w:rsidR="002260A6" w:rsidRPr="00712A59">
        <w:t>’</w:t>
      </w:r>
      <w:r w:rsidR="00A967EB" w:rsidRPr="00712A59">
        <w:t>ensemble d</w:t>
      </w:r>
      <w:r w:rsidRPr="00712A59">
        <w:t xml:space="preserve">es objectifs, </w:t>
      </w:r>
      <w:r w:rsidR="00A967EB" w:rsidRPr="00712A59">
        <w:t xml:space="preserve">des </w:t>
      </w:r>
      <w:r w:rsidRPr="00712A59">
        <w:t xml:space="preserve">fonctions opérationnelles et </w:t>
      </w:r>
      <w:r w:rsidR="00A967EB" w:rsidRPr="00712A59">
        <w:t xml:space="preserve">des </w:t>
      </w:r>
      <w:r w:rsidRPr="00712A59">
        <w:t>flux de travail pour traiter les demandes de propriété intellectuelle dans un office type</w:t>
      </w:r>
      <w:r w:rsidR="00F51916" w:rsidRPr="00712A59">
        <w:rPr>
          <w:lang w:val="fr-FR"/>
        </w:rPr>
        <w:t>.</w:t>
      </w:r>
    </w:p>
    <w:p w:rsidR="00FD15A1" w:rsidRPr="00712A59" w:rsidRDefault="00712A59" w:rsidP="00FD15A1">
      <w:pPr>
        <w:pStyle w:val="ONUMFS"/>
        <w:numPr>
          <w:ilvl w:val="0"/>
          <w:numId w:val="0"/>
        </w:numPr>
        <w:jc w:val="center"/>
        <w:rPr>
          <w:lang w:val="fr-FR"/>
        </w:rPr>
      </w:pPr>
      <w:r w:rsidRPr="00712A59">
        <w:rPr>
          <w:noProof/>
          <w:lang w:val="en-US" w:eastAsia="en-US"/>
        </w:rPr>
        <w:drawing>
          <wp:inline distT="0" distB="0" distL="0" distR="0">
            <wp:extent cx="4860000" cy="3651768"/>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60000" cy="3651768"/>
                    </a:xfrm>
                    <a:prstGeom prst="rect">
                      <a:avLst/>
                    </a:prstGeom>
                    <a:noFill/>
                    <a:ln>
                      <a:noFill/>
                    </a:ln>
                  </pic:spPr>
                </pic:pic>
              </a:graphicData>
            </a:graphic>
          </wp:inline>
        </w:drawing>
      </w:r>
    </w:p>
    <w:p w:rsidR="00EC577A" w:rsidRPr="00712A59" w:rsidRDefault="00D00760" w:rsidP="00D00760">
      <w:pPr>
        <w:pStyle w:val="Heading2"/>
        <w:rPr>
          <w:lang w:val="fr-FR"/>
        </w:rPr>
      </w:pPr>
      <w:r w:rsidRPr="00712A59">
        <w:rPr>
          <w:lang w:val="fr-FR"/>
        </w:rPr>
        <w:t>Réception des demandes de titres de propriété intellectuelle</w:t>
      </w:r>
    </w:p>
    <w:p w:rsidR="00305548" w:rsidRPr="00712A59" w:rsidRDefault="00305548" w:rsidP="00305548">
      <w:pPr>
        <w:rPr>
          <w:lang w:val="fr-FR"/>
        </w:rPr>
      </w:pPr>
    </w:p>
    <w:p w:rsidR="005D6D8F" w:rsidRPr="00712A59" w:rsidRDefault="00EC577A" w:rsidP="00305548">
      <w:pPr>
        <w:pStyle w:val="ONUMFS"/>
        <w:rPr>
          <w:lang w:val="fr-FR"/>
        </w:rPr>
      </w:pPr>
      <w:r w:rsidRPr="00712A59">
        <w:t>La réception correspond au processus d</w:t>
      </w:r>
      <w:r w:rsidR="002260A6" w:rsidRPr="00712A59">
        <w:t>’</w:t>
      </w:r>
      <w:r w:rsidRPr="00712A59">
        <w:t xml:space="preserve">acceptation des nouveaux dépôts ou demandes en matière de propriété </w:t>
      </w:r>
      <w:r w:rsidR="00A967EB" w:rsidRPr="00712A59">
        <w:t>intellectuelle</w:t>
      </w:r>
      <w:r w:rsidRPr="00712A59">
        <w:t xml:space="preserve">, ainsi que des transactions ultérieures </w:t>
      </w:r>
      <w:r w:rsidR="00A967EB" w:rsidRPr="00712A59">
        <w:t>avec</w:t>
      </w:r>
      <w:r w:rsidRPr="00712A59">
        <w:t xml:space="preserve"> les déposan</w:t>
      </w:r>
      <w:r w:rsidR="00730BE4" w:rsidRPr="00712A59">
        <w:t>ts.  El</w:t>
      </w:r>
      <w:r w:rsidRPr="00712A59">
        <w:t xml:space="preserve">le établit la base des droits, en attribuant des numéros de document ou </w:t>
      </w:r>
      <w:r w:rsidR="004D6BA9" w:rsidRPr="00712A59">
        <w:t xml:space="preserve">de </w:t>
      </w:r>
      <w:r w:rsidR="00C1235B" w:rsidRPr="00712A59">
        <w:t xml:space="preserve">dossier ainsi que </w:t>
      </w:r>
      <w:r w:rsidRPr="00712A59">
        <w:t>des</w:t>
      </w:r>
      <w:r w:rsidR="00C1235B" w:rsidRPr="00712A59">
        <w:t xml:space="preserve"> dates officielles de réception, et en facturant </w:t>
      </w:r>
      <w:r w:rsidRPr="00712A59">
        <w:t>des frais de service.</w:t>
      </w:r>
    </w:p>
    <w:p w:rsidR="002260A6" w:rsidRPr="00712A59" w:rsidRDefault="00EC577A" w:rsidP="00305548">
      <w:pPr>
        <w:pStyle w:val="ONUMFS"/>
      </w:pPr>
      <w:r w:rsidRPr="00712A59">
        <w:t>Dans un envi</w:t>
      </w:r>
      <w:r w:rsidR="00C1235B" w:rsidRPr="00712A59">
        <w:t>ronnement papier, la réception s</w:t>
      </w:r>
      <w:r w:rsidR="002260A6" w:rsidRPr="00712A59">
        <w:t>’</w:t>
      </w:r>
      <w:r w:rsidR="00C1235B" w:rsidRPr="00712A59">
        <w:t>appuie sur</w:t>
      </w:r>
      <w:r w:rsidRPr="00712A59">
        <w:t xml:space="preserve"> </w:t>
      </w:r>
      <w:r w:rsidR="004D6BA9" w:rsidRPr="00712A59">
        <w:t>de</w:t>
      </w:r>
      <w:r w:rsidR="00C1235B" w:rsidRPr="00712A59">
        <w:t>s</w:t>
      </w:r>
      <w:r w:rsidR="004D6BA9" w:rsidRPr="00712A59">
        <w:t xml:space="preserve"> registres</w:t>
      </w:r>
      <w:r w:rsidR="00C1235B" w:rsidRPr="00712A59">
        <w:t xml:space="preserve"> et sur </w:t>
      </w:r>
      <w:r w:rsidRPr="00712A59">
        <w:t>une inspection manuelle des documen</w:t>
      </w:r>
      <w:r w:rsidR="00730BE4" w:rsidRPr="00712A59">
        <w:t>ts.  Da</w:t>
      </w:r>
      <w:r w:rsidRPr="00712A59">
        <w:t xml:space="preserve">ns de nombreux offices, </w:t>
      </w:r>
      <w:r w:rsidR="00C1235B" w:rsidRPr="00712A59">
        <w:t>elle</w:t>
      </w:r>
      <w:r w:rsidRPr="00712A59">
        <w:t xml:space="preserve"> s</w:t>
      </w:r>
      <w:r w:rsidR="002260A6" w:rsidRPr="00712A59">
        <w:t>’</w:t>
      </w:r>
      <w:r w:rsidRPr="00712A59">
        <w:t xml:space="preserve">effectue de plus en plus </w:t>
      </w:r>
      <w:r w:rsidR="00A967EB" w:rsidRPr="00712A59">
        <w:t>par l</w:t>
      </w:r>
      <w:r w:rsidR="002260A6" w:rsidRPr="00712A59">
        <w:t>’</w:t>
      </w:r>
      <w:r w:rsidR="00A967EB" w:rsidRPr="00712A59">
        <w:t>intermédiaire</w:t>
      </w:r>
      <w:r w:rsidRPr="00712A59">
        <w:t xml:space="preserve"> de systèmes en ligne, ce qui permet d</w:t>
      </w:r>
      <w:r w:rsidR="002260A6" w:rsidRPr="00712A59">
        <w:t>’</w:t>
      </w:r>
      <w:r w:rsidRPr="00712A59">
        <w:t>automatiser le processus pour vérifier de simples formalités, en attribuant des dates et des numéros, et en calculant les frais</w:t>
      </w:r>
      <w:r w:rsidR="002C4D63" w:rsidRPr="00712A59">
        <w:t>.</w:t>
      </w:r>
    </w:p>
    <w:p w:rsidR="00CB0546" w:rsidRPr="00712A59" w:rsidRDefault="002626AE" w:rsidP="00305548">
      <w:pPr>
        <w:pStyle w:val="ONUMFS"/>
      </w:pPr>
      <w:r w:rsidRPr="00712A59">
        <w:t>Toutefois, les processus en ligne et le traitement numérique posent de nouvelles difficultés, parmi lesquelles</w:t>
      </w:r>
      <w:r w:rsidR="002260A6" w:rsidRPr="00712A59">
        <w:t> :</w:t>
      </w:r>
    </w:p>
    <w:p w:rsidR="00D16D72" w:rsidRPr="00712A59" w:rsidRDefault="00A967EB" w:rsidP="00305548">
      <w:pPr>
        <w:pStyle w:val="ONUMFS"/>
        <w:numPr>
          <w:ilvl w:val="1"/>
          <w:numId w:val="30"/>
        </w:numPr>
        <w:rPr>
          <w:lang w:val="fr-FR"/>
        </w:rPr>
      </w:pPr>
      <w:r w:rsidRPr="00712A59">
        <w:rPr>
          <w:i/>
          <w:lang w:val="fr-FR"/>
        </w:rPr>
        <w:t>l</w:t>
      </w:r>
      <w:r w:rsidR="002260A6" w:rsidRPr="00712A59">
        <w:rPr>
          <w:i/>
          <w:lang w:val="fr-FR"/>
        </w:rPr>
        <w:t>’</w:t>
      </w:r>
      <w:r w:rsidRPr="00712A59">
        <w:rPr>
          <w:i/>
          <w:lang w:val="fr-FR"/>
        </w:rPr>
        <w:t xml:space="preserve">authenticité </w:t>
      </w:r>
      <w:r w:rsidR="002626AE" w:rsidRPr="00712A59">
        <w:rPr>
          <w:i/>
          <w:lang w:val="fr-FR"/>
        </w:rPr>
        <w:t>des documents numériques</w:t>
      </w:r>
      <w:r w:rsidR="002260A6" w:rsidRPr="00712A59">
        <w:rPr>
          <w:i/>
          <w:lang w:val="fr-FR"/>
        </w:rPr>
        <w:t> :</w:t>
      </w:r>
      <w:r w:rsidR="004D6BA9" w:rsidRPr="00712A59">
        <w:rPr>
          <w:szCs w:val="22"/>
          <w:lang w:val="fr-FR"/>
        </w:rPr>
        <w:t xml:space="preserve"> </w:t>
      </w:r>
      <w:r w:rsidR="002626AE" w:rsidRPr="00712A59">
        <w:t>la plupart des pays adoptent des lois afin d</w:t>
      </w:r>
      <w:r w:rsidR="002260A6" w:rsidRPr="00712A59">
        <w:t>’</w:t>
      </w:r>
      <w:r w:rsidR="002626AE" w:rsidRPr="00712A59">
        <w:t>autoriser les dossiers et les transactions électroniques, non seulement pour les services publics, mais aussi pour favoriser le commerce en lig</w:t>
      </w:r>
      <w:r w:rsidR="00730BE4" w:rsidRPr="00712A59">
        <w:t>ne.  En</w:t>
      </w:r>
      <w:r w:rsidR="002626AE" w:rsidRPr="00712A59">
        <w:t xml:space="preserve"> l</w:t>
      </w:r>
      <w:r w:rsidR="002260A6" w:rsidRPr="00712A59">
        <w:t>’</w:t>
      </w:r>
      <w:r w:rsidR="002626AE" w:rsidRPr="00712A59">
        <w:t xml:space="preserve">absence de cadre juridique, les documents numériques peuvent être considérés comme </w:t>
      </w:r>
      <w:r w:rsidR="00C1235B" w:rsidRPr="00712A59">
        <w:t>non</w:t>
      </w:r>
      <w:r w:rsidR="00730BE4" w:rsidRPr="00712A59">
        <w:t xml:space="preserve"> </w:t>
      </w:r>
      <w:r w:rsidR="002626AE" w:rsidRPr="00712A59">
        <w:t>authentiques.</w:t>
      </w:r>
    </w:p>
    <w:p w:rsidR="00D6535E" w:rsidRPr="00712A59" w:rsidRDefault="00A967EB" w:rsidP="00305548">
      <w:pPr>
        <w:pStyle w:val="ONUMFS"/>
        <w:numPr>
          <w:ilvl w:val="1"/>
          <w:numId w:val="30"/>
        </w:numPr>
        <w:rPr>
          <w:lang w:val="fr-FR"/>
        </w:rPr>
      </w:pPr>
      <w:r w:rsidRPr="00712A59">
        <w:rPr>
          <w:i/>
          <w:lang w:val="fr-FR"/>
        </w:rPr>
        <w:t xml:space="preserve">les </w:t>
      </w:r>
      <w:r w:rsidR="002626AE" w:rsidRPr="00712A59">
        <w:rPr>
          <w:i/>
          <w:lang w:val="fr-FR"/>
        </w:rPr>
        <w:t>systèmes de paiement en ligne</w:t>
      </w:r>
      <w:r w:rsidR="002260A6" w:rsidRPr="00712A59">
        <w:rPr>
          <w:i/>
          <w:lang w:val="fr-FR"/>
        </w:rPr>
        <w:t> :</w:t>
      </w:r>
      <w:r w:rsidR="004D6BA9" w:rsidRPr="00712A59">
        <w:rPr>
          <w:lang w:val="fr-FR"/>
        </w:rPr>
        <w:t xml:space="preserve"> </w:t>
      </w:r>
      <w:r w:rsidR="002626AE" w:rsidRPr="00712A59">
        <w:t>les systèmes de paiement sont peu nombreux à l</w:t>
      </w:r>
      <w:r w:rsidR="002260A6" w:rsidRPr="00712A59">
        <w:t>’</w:t>
      </w:r>
      <w:r w:rsidR="002626AE" w:rsidRPr="00712A59">
        <w:t>échelle mondiale, et ceux qui existent (comme les cartes de crédit) ne sont pas toujours acceptés par les services publi</w:t>
      </w:r>
      <w:r w:rsidR="00730BE4" w:rsidRPr="00712A59">
        <w:t>cs.  Ch</w:t>
      </w:r>
      <w:r w:rsidR="002626AE" w:rsidRPr="00712A59">
        <w:t xml:space="preserve">aque office doit établir </w:t>
      </w:r>
      <w:r w:rsidR="00C1235B" w:rsidRPr="00712A59">
        <w:t xml:space="preserve">des </w:t>
      </w:r>
      <w:r w:rsidR="002626AE" w:rsidRPr="00712A59">
        <w:t>passerelle</w:t>
      </w:r>
      <w:r w:rsidR="00C1235B" w:rsidRPr="00712A59">
        <w:t>s</w:t>
      </w:r>
      <w:r w:rsidR="002626AE" w:rsidRPr="00712A59">
        <w:t xml:space="preserve"> de </w:t>
      </w:r>
      <w:r w:rsidR="002626AE" w:rsidRPr="00712A59">
        <w:lastRenderedPageBreak/>
        <w:t>paiement avec les fournisseurs de services financiers loca</w:t>
      </w:r>
      <w:r w:rsidR="00730BE4" w:rsidRPr="00712A59">
        <w:t>ux.  Da</w:t>
      </w:r>
      <w:r w:rsidR="002626AE" w:rsidRPr="00712A59">
        <w:t xml:space="preserve">ns beaucoup de pays, les portails en ligne centralisés des services publics simplifient </w:t>
      </w:r>
      <w:r w:rsidR="007975B2" w:rsidRPr="00712A59">
        <w:t>cette</w:t>
      </w:r>
      <w:r w:rsidR="002626AE" w:rsidRPr="00712A59">
        <w:t xml:space="preserve"> </w:t>
      </w:r>
      <w:r w:rsidR="007975B2" w:rsidRPr="00712A59">
        <w:t>difficulté</w:t>
      </w:r>
      <w:r w:rsidR="003338ED" w:rsidRPr="00712A59">
        <w:rPr>
          <w:lang w:val="fr-FR"/>
        </w:rPr>
        <w:t>.</w:t>
      </w:r>
    </w:p>
    <w:p w:rsidR="00D175EA" w:rsidRPr="00712A59" w:rsidRDefault="00A967EB" w:rsidP="00305548">
      <w:pPr>
        <w:pStyle w:val="ONUMFS"/>
        <w:numPr>
          <w:ilvl w:val="1"/>
          <w:numId w:val="30"/>
        </w:numPr>
        <w:rPr>
          <w:lang w:val="fr-FR"/>
        </w:rPr>
      </w:pPr>
      <w:r w:rsidRPr="00712A59">
        <w:rPr>
          <w:i/>
        </w:rPr>
        <w:t xml:space="preserve">les </w:t>
      </w:r>
      <w:r w:rsidR="002626AE" w:rsidRPr="00712A59">
        <w:rPr>
          <w:i/>
        </w:rPr>
        <w:t>exigences en matière d</w:t>
      </w:r>
      <w:r w:rsidR="002260A6" w:rsidRPr="00712A59">
        <w:rPr>
          <w:i/>
        </w:rPr>
        <w:t>’</w:t>
      </w:r>
      <w:r w:rsidR="002626AE" w:rsidRPr="00712A59">
        <w:rPr>
          <w:i/>
        </w:rPr>
        <w:t>authenticité et de signature</w:t>
      </w:r>
      <w:r w:rsidR="002260A6" w:rsidRPr="00712A59">
        <w:rPr>
          <w:i/>
        </w:rPr>
        <w:t> :</w:t>
      </w:r>
      <w:r w:rsidR="004B308B" w:rsidRPr="00712A59">
        <w:rPr>
          <w:lang w:val="fr-FR"/>
        </w:rPr>
        <w:t xml:space="preserve"> </w:t>
      </w:r>
      <w:r w:rsidR="002626AE" w:rsidRPr="00712A59">
        <w:t>les offices doivent mettre en place un mécanisme en ligne afin d</w:t>
      </w:r>
      <w:r w:rsidR="002260A6" w:rsidRPr="00712A59">
        <w:t>’</w:t>
      </w:r>
      <w:r w:rsidR="002626AE" w:rsidRPr="00712A59">
        <w:t>authentifier les utilisateurs et d</w:t>
      </w:r>
      <w:r w:rsidR="002260A6" w:rsidRPr="00712A59">
        <w:t>’</w:t>
      </w:r>
      <w:r w:rsidR="002626AE" w:rsidRPr="00712A59">
        <w:t>accepter les signatures numériqu</w:t>
      </w:r>
      <w:r w:rsidR="00730BE4" w:rsidRPr="00712A59">
        <w:t>es.  Le</w:t>
      </w:r>
      <w:r w:rsidR="002626AE" w:rsidRPr="00712A59">
        <w:t xml:space="preserve">s réglementations nationales et les initiatives en ligne des services publics peuvent aussi </w:t>
      </w:r>
      <w:r w:rsidR="004D6BA9" w:rsidRPr="00712A59">
        <w:t>apporter</w:t>
      </w:r>
      <w:r w:rsidR="002626AE" w:rsidRPr="00712A59">
        <w:t xml:space="preserve"> des solutions </w:t>
      </w:r>
      <w:r w:rsidR="007975B2" w:rsidRPr="00712A59">
        <w:t>à cette difficulté</w:t>
      </w:r>
      <w:r w:rsidR="00ED47B1" w:rsidRPr="00712A59">
        <w:rPr>
          <w:lang w:val="fr-FR"/>
        </w:rPr>
        <w:t>.</w:t>
      </w:r>
    </w:p>
    <w:p w:rsidR="000F16D4" w:rsidRPr="00712A59" w:rsidRDefault="00A967EB" w:rsidP="00305548">
      <w:pPr>
        <w:pStyle w:val="ONUMFS"/>
        <w:numPr>
          <w:ilvl w:val="1"/>
          <w:numId w:val="30"/>
        </w:numPr>
        <w:rPr>
          <w:lang w:val="fr-FR"/>
        </w:rPr>
      </w:pPr>
      <w:r w:rsidRPr="00712A59">
        <w:rPr>
          <w:i/>
          <w:lang w:val="fr-FR"/>
        </w:rPr>
        <w:t xml:space="preserve">la </w:t>
      </w:r>
      <w:r w:rsidR="002626AE" w:rsidRPr="00712A59">
        <w:rPr>
          <w:i/>
          <w:lang w:val="fr-FR"/>
        </w:rPr>
        <w:t>confidentialité et la protection des transactions en ligne</w:t>
      </w:r>
      <w:r w:rsidR="002260A6" w:rsidRPr="00712A59">
        <w:rPr>
          <w:i/>
          <w:lang w:val="fr-FR"/>
        </w:rPr>
        <w:t> :</w:t>
      </w:r>
      <w:r w:rsidR="004B308B" w:rsidRPr="00712A59">
        <w:rPr>
          <w:lang w:val="fr-FR"/>
        </w:rPr>
        <w:t xml:space="preserve"> </w:t>
      </w:r>
      <w:r w:rsidRPr="00712A59">
        <w:t xml:space="preserve">les </w:t>
      </w:r>
      <w:r w:rsidR="002626AE" w:rsidRPr="00712A59">
        <w:t>utilisateurs qui se connectent à des services en ligne doivent être sûrs que leur transaction est confidentielle et qu</w:t>
      </w:r>
      <w:r w:rsidR="002260A6" w:rsidRPr="00712A59">
        <w:t>’</w:t>
      </w:r>
      <w:r w:rsidR="002626AE" w:rsidRPr="00712A59">
        <w:t>elle ne peut pas être modifiée par un tiers</w:t>
      </w:r>
      <w:r w:rsidR="000F16D4" w:rsidRPr="00712A59">
        <w:rPr>
          <w:lang w:val="fr-FR"/>
        </w:rPr>
        <w:t>.</w:t>
      </w:r>
    </w:p>
    <w:p w:rsidR="000F16D4" w:rsidRPr="00712A59" w:rsidRDefault="00A967EB" w:rsidP="00305548">
      <w:pPr>
        <w:pStyle w:val="ONUMFS"/>
        <w:numPr>
          <w:ilvl w:val="1"/>
          <w:numId w:val="30"/>
        </w:numPr>
        <w:rPr>
          <w:lang w:val="fr-FR"/>
        </w:rPr>
      </w:pPr>
      <w:r w:rsidRPr="00712A59">
        <w:rPr>
          <w:i/>
          <w:lang w:val="fr-FR"/>
        </w:rPr>
        <w:t>d</w:t>
      </w:r>
      <w:r w:rsidR="002260A6" w:rsidRPr="00712A59">
        <w:rPr>
          <w:i/>
          <w:lang w:val="fr-FR"/>
        </w:rPr>
        <w:t>’</w:t>
      </w:r>
      <w:r w:rsidRPr="00712A59">
        <w:rPr>
          <w:i/>
          <w:lang w:val="fr-FR"/>
        </w:rPr>
        <w:t xml:space="preserve">autres </w:t>
      </w:r>
      <w:r w:rsidR="002626AE" w:rsidRPr="00712A59">
        <w:rPr>
          <w:i/>
          <w:lang w:val="fr-FR"/>
        </w:rPr>
        <w:t>problèmes de sécurité</w:t>
      </w:r>
      <w:r w:rsidR="002260A6" w:rsidRPr="00712A59">
        <w:rPr>
          <w:i/>
          <w:lang w:val="fr-FR"/>
        </w:rPr>
        <w:t> :</w:t>
      </w:r>
      <w:r w:rsidR="004D6BA9" w:rsidRPr="00712A59">
        <w:rPr>
          <w:lang w:val="fr-FR"/>
        </w:rPr>
        <w:t xml:space="preserve"> </w:t>
      </w:r>
      <w:r w:rsidRPr="00712A59">
        <w:t xml:space="preserve">comme </w:t>
      </w:r>
      <w:r w:rsidR="002626AE" w:rsidRPr="00712A59">
        <w:t>pour tous les systèmes informatiques en ligne, il existe de nombreux risques liés à la sécuri</w:t>
      </w:r>
      <w:r w:rsidR="00730BE4" w:rsidRPr="00712A59">
        <w:t>té.  Le</w:t>
      </w:r>
      <w:r w:rsidR="002626AE" w:rsidRPr="00712A59">
        <w:t xml:space="preserve">s offices </w:t>
      </w:r>
      <w:r w:rsidR="002D1E7E" w:rsidRPr="00712A59">
        <w:t xml:space="preserve">peuvent </w:t>
      </w:r>
      <w:r w:rsidR="002626AE" w:rsidRPr="00712A59">
        <w:t xml:space="preserve">ne </w:t>
      </w:r>
      <w:r w:rsidR="002D1E7E" w:rsidRPr="00712A59">
        <w:t>pas disposer</w:t>
      </w:r>
      <w:r w:rsidR="002626AE" w:rsidRPr="00712A59">
        <w:t xml:space="preserve"> des compétences nécessaires pour garantir une sécurité de haut niveau</w:t>
      </w:r>
      <w:r w:rsidR="000F16D4" w:rsidRPr="00712A59">
        <w:rPr>
          <w:lang w:val="fr-FR"/>
        </w:rPr>
        <w:t>.</w:t>
      </w:r>
    </w:p>
    <w:p w:rsidR="00397D1B" w:rsidRPr="00712A59" w:rsidRDefault="0090208B" w:rsidP="00305548">
      <w:pPr>
        <w:pStyle w:val="ONUMFS"/>
        <w:rPr>
          <w:lang w:val="fr-FR"/>
        </w:rPr>
      </w:pPr>
      <w:r w:rsidRPr="00712A59">
        <w:t>Le cas échéant, il est important de tester les processus afin de vérifier que les exigences réelles sont bien rempli</w:t>
      </w:r>
      <w:r w:rsidR="00730BE4" w:rsidRPr="00712A59">
        <w:t>es.  Co</w:t>
      </w:r>
      <w:r w:rsidR="002D1E7E" w:rsidRPr="00712A59">
        <w:t>nfondre les</w:t>
      </w:r>
      <w:r w:rsidRPr="00712A59">
        <w:t xml:space="preserve"> problèmes d</w:t>
      </w:r>
      <w:r w:rsidR="002260A6" w:rsidRPr="00712A59">
        <w:t>’</w:t>
      </w:r>
      <w:r w:rsidRPr="00712A59">
        <w:t>intégrité, d</w:t>
      </w:r>
      <w:r w:rsidR="002260A6" w:rsidRPr="00712A59">
        <w:t>’</w:t>
      </w:r>
      <w:r w:rsidRPr="00712A59">
        <w:t>authenticité et de confidentialité présente un risque majeur, c</w:t>
      </w:r>
      <w:r w:rsidR="002260A6" w:rsidRPr="00712A59">
        <w:t>’</w:t>
      </w:r>
      <w:r w:rsidRPr="00712A59">
        <w:t xml:space="preserve">est pourquoi il est nécessaire de disposer des compétences techniques </w:t>
      </w:r>
      <w:r w:rsidR="00A967EB" w:rsidRPr="00712A59">
        <w:t xml:space="preserve">nécessaires </w:t>
      </w:r>
      <w:r w:rsidRPr="00712A59">
        <w:t>pour concevoir des solutions</w:t>
      </w:r>
      <w:r w:rsidR="000F16D4" w:rsidRPr="00712A59">
        <w:rPr>
          <w:lang w:val="fr-FR"/>
        </w:rPr>
        <w:t>.</w:t>
      </w:r>
    </w:p>
    <w:p w:rsidR="000F16D4" w:rsidRPr="00712A59" w:rsidRDefault="00D00760" w:rsidP="00D00760">
      <w:pPr>
        <w:pStyle w:val="Heading2"/>
      </w:pPr>
      <w:r w:rsidRPr="00712A59">
        <w:t>Structure des donn</w:t>
      </w:r>
      <w:r w:rsidRPr="00712A59">
        <w:rPr>
          <w:lang w:val="fr-FR"/>
        </w:rPr>
        <w:t>é</w:t>
      </w:r>
      <w:r w:rsidRPr="00712A59">
        <w:t>es</w:t>
      </w:r>
    </w:p>
    <w:p w:rsidR="00305548" w:rsidRPr="00712A59" w:rsidRDefault="00305548" w:rsidP="00305548"/>
    <w:p w:rsidR="00E87F56" w:rsidRPr="00712A59" w:rsidRDefault="0090208B" w:rsidP="00305548">
      <w:pPr>
        <w:pStyle w:val="ONUMFS"/>
        <w:rPr>
          <w:lang w:val="fr-FR"/>
        </w:rPr>
      </w:pPr>
      <w:r w:rsidRPr="00712A59">
        <w:t xml:space="preserve">Les services en ligne ont amélioré le processus de collecte des données, notamment en ce qui concerne les données bibliographiques structurées qui répondent à des normes et qui sont clairement définies dans les cadres juridiques (par exemple, le Traité sur le droit des brevets (PLT)) et les cadres techniques </w:t>
      </w:r>
      <w:r w:rsidR="00260A43" w:rsidRPr="00712A59">
        <w:t xml:space="preserve">existants </w:t>
      </w:r>
      <w:r w:rsidRPr="00712A59">
        <w:t>(en particulier, les normes de l</w:t>
      </w:r>
      <w:r w:rsidR="002260A6" w:rsidRPr="00712A59">
        <w:t>’</w:t>
      </w:r>
      <w:r w:rsidRPr="00712A59">
        <w:t>OMPI).</w:t>
      </w:r>
    </w:p>
    <w:p w:rsidR="000F16D4" w:rsidRPr="00712A59" w:rsidRDefault="0090208B" w:rsidP="0090208B">
      <w:pPr>
        <w:pStyle w:val="ONUMFS"/>
        <w:rPr>
          <w:lang w:val="fr-FR"/>
        </w:rPr>
      </w:pPr>
      <w:r w:rsidRPr="00712A59">
        <w:rPr>
          <w:lang w:val="fr-FR"/>
        </w:rPr>
        <w:t>Malgré plusieurs années d</w:t>
      </w:r>
      <w:r w:rsidR="002260A6" w:rsidRPr="00712A59">
        <w:rPr>
          <w:lang w:val="fr-FR"/>
        </w:rPr>
        <w:t>’</w:t>
      </w:r>
      <w:r w:rsidRPr="00712A59">
        <w:rPr>
          <w:lang w:val="fr-FR"/>
        </w:rPr>
        <w:t>efforts, seul un nombre réduit d</w:t>
      </w:r>
      <w:r w:rsidR="002260A6" w:rsidRPr="00712A59">
        <w:rPr>
          <w:lang w:val="fr-FR"/>
        </w:rPr>
        <w:t>’</w:t>
      </w:r>
      <w:r w:rsidRPr="00712A59">
        <w:rPr>
          <w:lang w:val="fr-FR"/>
        </w:rPr>
        <w:t>offices a réussi à recevoir des données en texte intégral XML (</w:t>
      </w:r>
      <w:proofErr w:type="spellStart"/>
      <w:r w:rsidRPr="00712A59">
        <w:rPr>
          <w:lang w:val="fr-FR"/>
        </w:rPr>
        <w:t>e</w:t>
      </w:r>
      <w:r w:rsidR="00994BE9" w:rsidRPr="00712A59">
        <w:rPr>
          <w:lang w:val="fr-FR"/>
        </w:rPr>
        <w:t>X</w:t>
      </w:r>
      <w:r w:rsidRPr="00712A59">
        <w:rPr>
          <w:lang w:val="fr-FR"/>
        </w:rPr>
        <w:t>tensible</w:t>
      </w:r>
      <w:proofErr w:type="spellEnd"/>
      <w:r w:rsidRPr="00712A59">
        <w:rPr>
          <w:lang w:val="fr-FR"/>
        </w:rPr>
        <w:t xml:space="preserve"> </w:t>
      </w:r>
      <w:proofErr w:type="spellStart"/>
      <w:r w:rsidRPr="00712A59">
        <w:rPr>
          <w:lang w:val="fr-FR"/>
        </w:rPr>
        <w:t>Markup</w:t>
      </w:r>
      <w:proofErr w:type="spellEnd"/>
      <w:r w:rsidRPr="00712A59">
        <w:rPr>
          <w:lang w:val="fr-FR"/>
        </w:rPr>
        <w:t xml:space="preserve"> </w:t>
      </w:r>
      <w:proofErr w:type="spellStart"/>
      <w:r w:rsidRPr="00712A59">
        <w:rPr>
          <w:lang w:val="fr-FR"/>
        </w:rPr>
        <w:t>Language</w:t>
      </w:r>
      <w:proofErr w:type="spellEnd"/>
      <w:r w:rsidRPr="00712A59">
        <w:rPr>
          <w:lang w:val="fr-FR"/>
        </w:rPr>
        <w:t>,</w:t>
      </w:r>
      <w:r w:rsidR="002D1E7E" w:rsidRPr="00712A59">
        <w:rPr>
          <w:lang w:val="fr-FR"/>
        </w:rPr>
        <w:t xml:space="preserve"> ou</w:t>
      </w:r>
      <w:r w:rsidRPr="00712A59">
        <w:rPr>
          <w:lang w:val="fr-FR"/>
        </w:rPr>
        <w:t xml:space="preserve"> </w:t>
      </w:r>
      <w:r w:rsidR="002D1E7E" w:rsidRPr="00712A59">
        <w:rPr>
          <w:lang w:val="fr-FR"/>
        </w:rPr>
        <w:t xml:space="preserve">langage de balisage extensible, qui est un </w:t>
      </w:r>
      <w:r w:rsidRPr="00712A59">
        <w:rPr>
          <w:lang w:val="fr-FR"/>
        </w:rPr>
        <w:t>format simple et très flexible conçu pour échanger diverses données sur Internet) de la part des déposan</w:t>
      </w:r>
      <w:r w:rsidR="00730BE4" w:rsidRPr="00712A59">
        <w:rPr>
          <w:lang w:val="fr-FR"/>
        </w:rPr>
        <w:t>ts.  Le</w:t>
      </w:r>
      <w:r w:rsidRPr="00712A59">
        <w:rPr>
          <w:lang w:val="fr-FR"/>
        </w:rPr>
        <w:t xml:space="preserve">s systèmes de création XML sont complexes et difficiles à utiliser, et une grande majorité des déposants choisit de fournir des </w:t>
      </w:r>
      <w:r w:rsidR="00260A43" w:rsidRPr="00712A59">
        <w:rPr>
          <w:lang w:val="fr-FR"/>
        </w:rPr>
        <w:t>documents au format PDF lorsqu</w:t>
      </w:r>
      <w:r w:rsidR="002260A6" w:rsidRPr="00712A59">
        <w:rPr>
          <w:lang w:val="fr-FR"/>
        </w:rPr>
        <w:t>’</w:t>
      </w:r>
      <w:r w:rsidR="00260A43" w:rsidRPr="00712A59">
        <w:rPr>
          <w:lang w:val="fr-FR"/>
        </w:rPr>
        <w:t xml:space="preserve">ils en ont le choix </w:t>
      </w:r>
      <w:r w:rsidRPr="00712A59">
        <w:rPr>
          <w:lang w:val="fr-FR"/>
        </w:rPr>
        <w:t>et, par conséquent, la plupart des offices de propriété intellectuelle acceptent des documents dans des formats non</w:t>
      </w:r>
      <w:r w:rsidR="00994BE9" w:rsidRPr="00712A59">
        <w:rPr>
          <w:lang w:val="fr-FR"/>
        </w:rPr>
        <w:t xml:space="preserve"> </w:t>
      </w:r>
      <w:r w:rsidRPr="00712A59">
        <w:rPr>
          <w:lang w:val="fr-FR"/>
        </w:rPr>
        <w:t>structurés et doivent extraire et organiser les données eux</w:t>
      </w:r>
      <w:r w:rsidR="006F3F3A" w:rsidRPr="00712A59">
        <w:rPr>
          <w:lang w:val="fr-FR"/>
        </w:rPr>
        <w:noBreakHyphen/>
      </w:r>
      <w:r w:rsidRPr="00712A59">
        <w:rPr>
          <w:lang w:val="fr-FR"/>
        </w:rPr>
        <w:t>mêm</w:t>
      </w:r>
      <w:r w:rsidR="00730BE4" w:rsidRPr="00712A59">
        <w:rPr>
          <w:lang w:val="fr-FR"/>
        </w:rPr>
        <w:t>es.  Il</w:t>
      </w:r>
      <w:r w:rsidRPr="00712A59">
        <w:rPr>
          <w:lang w:val="fr-FR"/>
        </w:rPr>
        <w:t xml:space="preserve"> est difficile pour les offices de propriété intellectuelle, ainsi que pour le Bureau international, de traiter les demandes de propriété intellectuelle ou les communications ultérieures reçues au format papier, par fax, en format WORD, PDF ou tout autre format non structuré, étant donné que les données de propriété intellectuelle contenues dans de telles demandes doivent être converties dans un format lisible par machine et bien structuré (préférablement en XML par la reconnaissance optique de caractères (</w:t>
      </w:r>
      <w:r w:rsidR="00994BE9" w:rsidRPr="00712A59">
        <w:rPr>
          <w:lang w:val="fr-FR"/>
        </w:rPr>
        <w:t>ROC</w:t>
      </w:r>
      <w:r w:rsidRPr="00712A59">
        <w:rPr>
          <w:lang w:val="fr-FR"/>
        </w:rPr>
        <w:t>), selon les normes de l</w:t>
      </w:r>
      <w:r w:rsidR="002260A6" w:rsidRPr="00712A59">
        <w:rPr>
          <w:lang w:val="fr-FR"/>
        </w:rPr>
        <w:t>’</w:t>
      </w:r>
      <w:r w:rsidRPr="00712A59">
        <w:rPr>
          <w:lang w:val="fr-FR"/>
        </w:rPr>
        <w:t>OMPI)</w:t>
      </w:r>
      <w:r w:rsidR="002C4D63" w:rsidRPr="00712A59">
        <w:rPr>
          <w:lang w:val="fr-FR"/>
        </w:rPr>
        <w:t xml:space="preserve">.  </w:t>
      </w:r>
      <w:r w:rsidRPr="00712A59">
        <w:rPr>
          <w:lang w:val="fr-FR"/>
        </w:rPr>
        <w:t>Cependant, l</w:t>
      </w:r>
      <w:r w:rsidR="00994BE9" w:rsidRPr="00712A59">
        <w:rPr>
          <w:lang w:val="fr-FR"/>
        </w:rPr>
        <w:t>a RO</w:t>
      </w:r>
      <w:r w:rsidRPr="00712A59">
        <w:rPr>
          <w:lang w:val="fr-FR"/>
        </w:rPr>
        <w:t>C constitue une solution coûteuse pour les offices de propriété intellectuell</w:t>
      </w:r>
      <w:r w:rsidR="00260A43" w:rsidRPr="00712A59">
        <w:rPr>
          <w:lang w:val="fr-FR"/>
        </w:rPr>
        <w:t xml:space="preserve">e et </w:t>
      </w:r>
      <w:r w:rsidRPr="00712A59">
        <w:rPr>
          <w:lang w:val="fr-FR"/>
        </w:rPr>
        <w:t xml:space="preserve">présente </w:t>
      </w:r>
      <w:r w:rsidR="002D1E7E" w:rsidRPr="00712A59">
        <w:rPr>
          <w:lang w:val="fr-FR"/>
        </w:rPr>
        <w:t>le</w:t>
      </w:r>
      <w:r w:rsidRPr="00712A59">
        <w:rPr>
          <w:lang w:val="fr-FR"/>
        </w:rPr>
        <w:t xml:space="preserve"> risque d</w:t>
      </w:r>
      <w:r w:rsidR="002260A6" w:rsidRPr="00712A59">
        <w:rPr>
          <w:lang w:val="fr-FR"/>
        </w:rPr>
        <w:t>’</w:t>
      </w:r>
      <w:r w:rsidRPr="00712A59">
        <w:rPr>
          <w:lang w:val="fr-FR"/>
        </w:rPr>
        <w:t>introduire des erreurs, lesquelles pourraient entraîner des répercussions sur les droits des déposants et la qualité des données</w:t>
      </w:r>
      <w:r w:rsidR="00822A15" w:rsidRPr="00712A59">
        <w:rPr>
          <w:lang w:val="fr-FR"/>
        </w:rPr>
        <w:t>.</w:t>
      </w:r>
    </w:p>
    <w:p w:rsidR="00E77BEF" w:rsidRPr="00712A59" w:rsidRDefault="0090208B" w:rsidP="00305548">
      <w:pPr>
        <w:pStyle w:val="ONUMFS"/>
        <w:rPr>
          <w:szCs w:val="22"/>
          <w:lang w:val="fr-FR"/>
        </w:rPr>
      </w:pPr>
      <w:r w:rsidRPr="00712A59">
        <w:rPr>
          <w:szCs w:val="22"/>
        </w:rPr>
        <w:t>Les bonnes pratiques pour l</w:t>
      </w:r>
      <w:r w:rsidR="00994BE9" w:rsidRPr="00712A59">
        <w:rPr>
          <w:szCs w:val="22"/>
        </w:rPr>
        <w:t>a R</w:t>
      </w:r>
      <w:r w:rsidRPr="00712A59">
        <w:rPr>
          <w:szCs w:val="22"/>
        </w:rPr>
        <w:t xml:space="preserve">OC se fondent sur une stratégie de </w:t>
      </w:r>
      <w:r w:rsidR="002260A6" w:rsidRPr="00712A59">
        <w:rPr>
          <w:szCs w:val="22"/>
        </w:rPr>
        <w:t>“</w:t>
      </w:r>
      <w:r w:rsidRPr="00712A59">
        <w:rPr>
          <w:szCs w:val="22"/>
        </w:rPr>
        <w:t>qualité à la source</w:t>
      </w:r>
      <w:r w:rsidR="002260A6" w:rsidRPr="00712A59">
        <w:rPr>
          <w:szCs w:val="22"/>
        </w:rPr>
        <w:t>”</w:t>
      </w:r>
      <w:r w:rsidR="002C4D63" w:rsidRPr="00712A59">
        <w:rPr>
          <w:szCs w:val="22"/>
        </w:rPr>
        <w:t xml:space="preserve">.  </w:t>
      </w:r>
      <w:r w:rsidRPr="00712A59">
        <w:rPr>
          <w:szCs w:val="22"/>
        </w:rPr>
        <w:t>Le concept veut que chaque office de propriété intellectuelle soit responsable de la qualité du texte intégral qu</w:t>
      </w:r>
      <w:r w:rsidR="002260A6" w:rsidRPr="00712A59">
        <w:rPr>
          <w:szCs w:val="22"/>
        </w:rPr>
        <w:t>’</w:t>
      </w:r>
      <w:r w:rsidRPr="00712A59">
        <w:rPr>
          <w:szCs w:val="22"/>
        </w:rPr>
        <w:t>il fournit, en bénéficiant de l</w:t>
      </w:r>
      <w:r w:rsidR="002260A6" w:rsidRPr="00712A59">
        <w:rPr>
          <w:szCs w:val="22"/>
        </w:rPr>
        <w:t>’</w:t>
      </w:r>
      <w:r w:rsidRPr="00712A59">
        <w:rPr>
          <w:szCs w:val="22"/>
        </w:rPr>
        <w:t>aide technique des grands offices pour mettre en place les procédures et systèmes nécessair</w:t>
      </w:r>
      <w:r w:rsidR="00730BE4" w:rsidRPr="00712A59">
        <w:rPr>
          <w:szCs w:val="22"/>
        </w:rPr>
        <w:t>es.  Da</w:t>
      </w:r>
      <w:r w:rsidRPr="00712A59">
        <w:rPr>
          <w:szCs w:val="22"/>
        </w:rPr>
        <w:t>ns le contexte des stratégies informatiques, les données de propriété intellectuelles doivent être générées sous un format numérique normalisé le plus tôt possible dans le cycle de vie d</w:t>
      </w:r>
      <w:r w:rsidR="002260A6" w:rsidRPr="00712A59">
        <w:rPr>
          <w:szCs w:val="22"/>
        </w:rPr>
        <w:t>’</w:t>
      </w:r>
      <w:r w:rsidRPr="00712A59">
        <w:rPr>
          <w:szCs w:val="22"/>
        </w:rPr>
        <w:t xml:space="preserve">une demande de propriété intellectuelle, et </w:t>
      </w:r>
      <w:r w:rsidR="002D1E7E" w:rsidRPr="00712A59">
        <w:rPr>
          <w:szCs w:val="22"/>
        </w:rPr>
        <w:t>de préfére</w:t>
      </w:r>
      <w:r w:rsidR="00260A43" w:rsidRPr="00712A59">
        <w:rPr>
          <w:szCs w:val="22"/>
        </w:rPr>
        <w:t>n</w:t>
      </w:r>
      <w:r w:rsidR="002D1E7E" w:rsidRPr="00712A59">
        <w:rPr>
          <w:szCs w:val="22"/>
        </w:rPr>
        <w:t>ce</w:t>
      </w:r>
      <w:r w:rsidRPr="00712A59">
        <w:rPr>
          <w:szCs w:val="22"/>
        </w:rPr>
        <w:t xml:space="preserve"> dès la sour</w:t>
      </w:r>
      <w:r w:rsidR="00730BE4" w:rsidRPr="00712A59">
        <w:rPr>
          <w:szCs w:val="22"/>
        </w:rPr>
        <w:t>ce.  L’e</w:t>
      </w:r>
      <w:r w:rsidRPr="00712A59">
        <w:rPr>
          <w:szCs w:val="22"/>
        </w:rPr>
        <w:t>xactitude est primordiale car les textes obtenus sont importants non seulement pour l</w:t>
      </w:r>
      <w:r w:rsidR="002260A6" w:rsidRPr="00712A59">
        <w:rPr>
          <w:szCs w:val="22"/>
        </w:rPr>
        <w:t>’</w:t>
      </w:r>
      <w:r w:rsidRPr="00712A59">
        <w:rPr>
          <w:szCs w:val="22"/>
        </w:rPr>
        <w:t xml:space="preserve">office national afin de garantir la qualité des services publics, mais aussi pour les autres offices avec </w:t>
      </w:r>
      <w:r w:rsidR="00260A43" w:rsidRPr="00712A59">
        <w:rPr>
          <w:szCs w:val="22"/>
        </w:rPr>
        <w:t>qui</w:t>
      </w:r>
      <w:r w:rsidRPr="00712A59">
        <w:rPr>
          <w:szCs w:val="22"/>
        </w:rPr>
        <w:t xml:space="preserve"> les données de propriété intellectuelle sont échangées au titre de la coopération internationale en matière de recherche et d</w:t>
      </w:r>
      <w:r w:rsidR="002260A6" w:rsidRPr="00712A59">
        <w:rPr>
          <w:szCs w:val="22"/>
        </w:rPr>
        <w:t>’</w:t>
      </w:r>
      <w:r w:rsidRPr="00712A59">
        <w:rPr>
          <w:szCs w:val="22"/>
        </w:rPr>
        <w:t xml:space="preserve">examen, ainsi que pour la </w:t>
      </w:r>
      <w:r w:rsidRPr="00712A59">
        <w:rPr>
          <w:szCs w:val="22"/>
        </w:rPr>
        <w:lastRenderedPageBreak/>
        <w:t>diffusion mondiale des informations de propriété intellectuelle</w:t>
      </w:r>
      <w:r w:rsidR="002C4D63" w:rsidRPr="00712A59">
        <w:rPr>
          <w:szCs w:val="22"/>
        </w:rPr>
        <w:t xml:space="preserve">.  </w:t>
      </w:r>
      <w:r w:rsidRPr="00712A59">
        <w:rPr>
          <w:szCs w:val="22"/>
        </w:rPr>
        <w:t>L</w:t>
      </w:r>
      <w:r w:rsidR="002260A6" w:rsidRPr="00712A59">
        <w:rPr>
          <w:szCs w:val="22"/>
        </w:rPr>
        <w:t>’</w:t>
      </w:r>
      <w:r w:rsidRPr="00712A59">
        <w:rPr>
          <w:szCs w:val="22"/>
        </w:rPr>
        <w:t xml:space="preserve">OMPI aide les offices dans ce domaine, en proposant des formations, des logiciels et la personnalisation de la solution </w:t>
      </w:r>
      <w:r w:rsidR="00994BE9" w:rsidRPr="00712A59">
        <w:rPr>
          <w:szCs w:val="22"/>
        </w:rPr>
        <w:t>ROC</w:t>
      </w:r>
      <w:r w:rsidRPr="00712A59">
        <w:rPr>
          <w:szCs w:val="22"/>
        </w:rPr>
        <w:t xml:space="preserve"> de l</w:t>
      </w:r>
      <w:r w:rsidR="002260A6" w:rsidRPr="00712A59">
        <w:rPr>
          <w:szCs w:val="22"/>
        </w:rPr>
        <w:t>’</w:t>
      </w:r>
      <w:r w:rsidRPr="00712A59">
        <w:rPr>
          <w:szCs w:val="22"/>
        </w:rPr>
        <w:t xml:space="preserve">OMPI, initialement conçue pour créer des documents en texte intégral consultable </w:t>
      </w:r>
      <w:r w:rsidR="002D1E7E" w:rsidRPr="00712A59">
        <w:rPr>
          <w:szCs w:val="22"/>
        </w:rPr>
        <w:t xml:space="preserve">sur </w:t>
      </w:r>
      <w:r w:rsidRPr="00712A59">
        <w:rPr>
          <w:szCs w:val="22"/>
        </w:rPr>
        <w:t>PATENTSCOPE</w:t>
      </w:r>
      <w:r w:rsidR="00650C91" w:rsidRPr="00712A59">
        <w:rPr>
          <w:szCs w:val="22"/>
          <w:lang w:val="fr-FR"/>
        </w:rPr>
        <w:t>.</w:t>
      </w:r>
    </w:p>
    <w:p w:rsidR="00E77BEF" w:rsidRPr="00712A59" w:rsidRDefault="00157F2A" w:rsidP="00305548">
      <w:pPr>
        <w:pStyle w:val="ONUMFS"/>
        <w:rPr>
          <w:lang w:val="fr-FR"/>
        </w:rPr>
      </w:pPr>
      <w:r w:rsidRPr="00712A59">
        <w:t>Si le concept de qualité à la source doit se poursuivre, il s</w:t>
      </w:r>
      <w:r w:rsidR="002260A6" w:rsidRPr="00712A59">
        <w:t>’</w:t>
      </w:r>
      <w:r w:rsidRPr="00712A59">
        <w:t>agit finalement de savoir si une demande de propriété intellectuelle et ses données sont correctement préparées dans les systèmes informatiques utilisés par le déposant ou les agents de propriété intellectuel</w:t>
      </w:r>
      <w:r w:rsidR="00730BE4" w:rsidRPr="00712A59">
        <w:t>le.  Au</w:t>
      </w:r>
      <w:r w:rsidR="006F3F3A" w:rsidRPr="00712A59">
        <w:noBreakHyphen/>
      </w:r>
      <w:r w:rsidRPr="00712A59">
        <w:t>delà du corps de la demande, il existe un potentiel inexploité pour améliorer considérablement les niveaux de services</w:t>
      </w:r>
      <w:r w:rsidR="0074772E" w:rsidRPr="00712A59">
        <w:t>,</w:t>
      </w:r>
      <w:r w:rsidRPr="00712A59">
        <w:t xml:space="preserve"> en intégrant </w:t>
      </w:r>
      <w:r w:rsidR="0074772E" w:rsidRPr="00712A59">
        <w:t>l</w:t>
      </w:r>
      <w:r w:rsidRPr="00712A59">
        <w:t>es services en ligne aux systèmes informatiques utilisés par les agents de propriété intellectuelle (qui, dans la plupart des pays, remplissent la majorité des demand</w:t>
      </w:r>
      <w:r w:rsidR="00730BE4" w:rsidRPr="00712A59">
        <w:t>es).  Le</w:t>
      </w:r>
      <w:r w:rsidRPr="00712A59">
        <w:t xml:space="preserve">s systèmes des offices et les systèmes des agents de propriété intellectuelle étant souvent peu ou </w:t>
      </w:r>
      <w:r w:rsidR="002D1E7E" w:rsidRPr="00712A59">
        <w:t>non</w:t>
      </w:r>
      <w:r w:rsidRPr="00712A59">
        <w:t xml:space="preserve"> connectés entre eux, beaucoup</w:t>
      </w:r>
      <w:r w:rsidR="00940278" w:rsidRPr="00712A59">
        <w:t xml:space="preserve"> d</w:t>
      </w:r>
      <w:r w:rsidR="002260A6" w:rsidRPr="00712A59">
        <w:t>’</w:t>
      </w:r>
      <w:r w:rsidR="00940278" w:rsidRPr="00712A59">
        <w:t xml:space="preserve">informations doivent être de nouveau </w:t>
      </w:r>
      <w:r w:rsidRPr="00712A59">
        <w:t>saisies, ce qui est à la fois inefficace et sourc</w:t>
      </w:r>
      <w:r w:rsidR="002D1E7E" w:rsidRPr="00712A59">
        <w:t>e d</w:t>
      </w:r>
      <w:r w:rsidR="002260A6" w:rsidRPr="00712A59">
        <w:t>’</w:t>
      </w:r>
      <w:r w:rsidR="002D1E7E" w:rsidRPr="00712A59">
        <w:t>erreu</w:t>
      </w:r>
      <w:r w:rsidR="00730BE4" w:rsidRPr="00712A59">
        <w:t>rs.  Le</w:t>
      </w:r>
      <w:r w:rsidRPr="00712A59">
        <w:t xml:space="preserve">s systèmes en ligne </w:t>
      </w:r>
      <w:r w:rsidR="0074772E" w:rsidRPr="00712A59">
        <w:t>transfèrent souvent</w:t>
      </w:r>
      <w:r w:rsidRPr="00712A59">
        <w:t xml:space="preserve"> ce travail aux agents</w:t>
      </w:r>
      <w:r w:rsidR="002D1E7E" w:rsidRPr="00712A59">
        <w:t xml:space="preserve"> </w:t>
      </w:r>
      <w:r w:rsidRPr="00712A59">
        <w:t xml:space="preserve">sans </w:t>
      </w:r>
      <w:r w:rsidR="00291690" w:rsidRPr="00712A59">
        <w:t>leur permettre d</w:t>
      </w:r>
      <w:r w:rsidR="002260A6" w:rsidRPr="00712A59">
        <w:t>’</w:t>
      </w:r>
      <w:r w:rsidR="00291690" w:rsidRPr="00712A59">
        <w:t>améliorer leur productivité de manière significative</w:t>
      </w:r>
      <w:r w:rsidRPr="00712A59">
        <w:t xml:space="preserve">, </w:t>
      </w:r>
      <w:r w:rsidR="00291690" w:rsidRPr="00712A59">
        <w:t>si ce n</w:t>
      </w:r>
      <w:r w:rsidR="002260A6" w:rsidRPr="00712A59">
        <w:t>’</w:t>
      </w:r>
      <w:r w:rsidR="00291690" w:rsidRPr="00712A59">
        <w:t>est en réduisant</w:t>
      </w:r>
      <w:r w:rsidRPr="00712A59">
        <w:t xml:space="preserve"> la nécessité de vérifier </w:t>
      </w:r>
      <w:r w:rsidR="00291690" w:rsidRPr="00712A59">
        <w:t>la saisie correcte d</w:t>
      </w:r>
      <w:r w:rsidRPr="00712A59">
        <w:t xml:space="preserve">es données </w:t>
      </w:r>
      <w:r w:rsidR="00291690" w:rsidRPr="00712A59">
        <w:t>dans</w:t>
      </w:r>
      <w:r w:rsidRPr="00712A59">
        <w:t xml:space="preserve"> l</w:t>
      </w:r>
      <w:r w:rsidR="002260A6" w:rsidRPr="00712A59">
        <w:t>’</w:t>
      </w:r>
      <w:r w:rsidRPr="00712A59">
        <w:t>offi</w:t>
      </w:r>
      <w:r w:rsidR="00730BE4" w:rsidRPr="00712A59">
        <w:t>ce.  Un</w:t>
      </w:r>
      <w:r w:rsidRPr="00712A59">
        <w:t xml:space="preserve"> protocole d</w:t>
      </w:r>
      <w:r w:rsidR="002260A6" w:rsidRPr="00712A59">
        <w:t>’</w:t>
      </w:r>
      <w:r w:rsidRPr="00712A59">
        <w:t xml:space="preserve">échange de données largement utilisé, qui permet un transfert de données sécurisé et bidirectionnel entre les systèmes, offrirait de nombreux avantages et encouragerait les fournisseurs </w:t>
      </w:r>
      <w:r w:rsidR="00291690" w:rsidRPr="00712A59">
        <w:t xml:space="preserve">tiers </w:t>
      </w:r>
      <w:r w:rsidRPr="00712A59">
        <w:t>de solutions à développer des systèmes de gestion des demandes intégrés et interopérables pour les agents de propriété intellectuelle</w:t>
      </w:r>
      <w:r w:rsidR="00E77BEF" w:rsidRPr="00712A59">
        <w:rPr>
          <w:lang w:val="fr-FR"/>
        </w:rPr>
        <w:t>.</w:t>
      </w:r>
    </w:p>
    <w:p w:rsidR="00F507DF" w:rsidRPr="00712A59" w:rsidRDefault="00157F2A" w:rsidP="00305548">
      <w:pPr>
        <w:pStyle w:val="ONUMFS"/>
        <w:rPr>
          <w:lang w:val="fr-FR"/>
        </w:rPr>
      </w:pPr>
      <w:r w:rsidRPr="00712A59">
        <w:t>La création de données de propriété intellectuelle normalisées et bien structurées dès la source est prise en charge par un système de modèle de textes que les déposants peuvent utiliser facilement et en toute confian</w:t>
      </w:r>
      <w:r w:rsidR="00730BE4" w:rsidRPr="00712A59">
        <w:t>ce.  Un</w:t>
      </w:r>
      <w:r w:rsidRPr="00712A59">
        <w:t xml:space="preserve"> grand volume de documents brevetés existants sont contenus ou encodés dans la norme</w:t>
      </w:r>
      <w:r w:rsidR="00EE65F7" w:rsidRPr="00712A59">
        <w:t> </w:t>
      </w:r>
      <w:r w:rsidRPr="00712A59">
        <w:t>ST.36 de l</w:t>
      </w:r>
      <w:r w:rsidR="002260A6" w:rsidRPr="00712A59">
        <w:t>’</w:t>
      </w:r>
      <w:r w:rsidRPr="00712A59">
        <w:t xml:space="preserve">OMPI </w:t>
      </w:r>
      <w:r w:rsidR="00291690" w:rsidRPr="00712A59">
        <w:t>en</w:t>
      </w:r>
      <w:r w:rsidRPr="00712A59">
        <w:t xml:space="preserve"> format </w:t>
      </w:r>
      <w:r w:rsidR="00730BE4" w:rsidRPr="00712A59">
        <w:t>XML.  Un</w:t>
      </w:r>
      <w:r w:rsidRPr="00712A59">
        <w:t xml:space="preserve"> nombre important d</w:t>
      </w:r>
      <w:r w:rsidR="002260A6" w:rsidRPr="00712A59">
        <w:t>’</w:t>
      </w:r>
      <w:r w:rsidRPr="00712A59">
        <w:t>offices de propriété intellectuelle investit massivement dans ce format, pendant qu</w:t>
      </w:r>
      <w:r w:rsidR="002260A6" w:rsidRPr="00712A59">
        <w:t>’</w:t>
      </w:r>
      <w:r w:rsidRPr="00712A59">
        <w:t>un vaste groupe d</w:t>
      </w:r>
      <w:r w:rsidR="002260A6" w:rsidRPr="00712A59">
        <w:t>’</w:t>
      </w:r>
      <w:r w:rsidRPr="00712A59">
        <w:t>offices essaie de mettre en œuvre la nouvelle norme</w:t>
      </w:r>
      <w:r w:rsidR="00EE65F7" w:rsidRPr="00712A59">
        <w:t> </w:t>
      </w:r>
      <w:r w:rsidRPr="00712A59">
        <w:t>ST.</w:t>
      </w:r>
      <w:r w:rsidR="00291690" w:rsidRPr="00712A59">
        <w:t>96</w:t>
      </w:r>
      <w:r w:rsidRPr="00712A59">
        <w:t xml:space="preserve"> de l</w:t>
      </w:r>
      <w:r w:rsidR="002260A6" w:rsidRPr="00712A59">
        <w:t>’</w:t>
      </w:r>
      <w:r w:rsidRPr="00712A59">
        <w:t>OMPI (</w:t>
      </w:r>
      <w:r w:rsidR="002260A6" w:rsidRPr="00712A59">
        <w:t>“</w:t>
      </w:r>
      <w:r w:rsidRPr="00712A59">
        <w:t>Utilisation</w:t>
      </w:r>
      <w:r w:rsidR="002260A6" w:rsidRPr="00712A59">
        <w:t xml:space="preserve"> du XML</w:t>
      </w:r>
      <w:r w:rsidRPr="00712A59">
        <w:t xml:space="preserve"> (</w:t>
      </w:r>
      <w:proofErr w:type="spellStart"/>
      <w:r w:rsidRPr="00712A59">
        <w:t>eXtensible</w:t>
      </w:r>
      <w:proofErr w:type="spellEnd"/>
      <w:r w:rsidRPr="00712A59">
        <w:t xml:space="preserve"> </w:t>
      </w:r>
      <w:proofErr w:type="spellStart"/>
      <w:r w:rsidRPr="00712A59">
        <w:t>Markup</w:t>
      </w:r>
      <w:proofErr w:type="spellEnd"/>
      <w:r w:rsidRPr="00712A59">
        <w:t xml:space="preserve"> </w:t>
      </w:r>
      <w:proofErr w:type="spellStart"/>
      <w:r w:rsidRPr="00712A59">
        <w:t>Language</w:t>
      </w:r>
      <w:proofErr w:type="spellEnd"/>
      <w:r w:rsidRPr="00712A59">
        <w:t>) dans le traitement de l</w:t>
      </w:r>
      <w:r w:rsidR="002260A6" w:rsidRPr="00712A59">
        <w:t>’</w:t>
      </w:r>
      <w:r w:rsidRPr="00712A59">
        <w:t>information en matière de propriété industrielle</w:t>
      </w:r>
      <w:r w:rsidR="002260A6" w:rsidRPr="00712A59">
        <w:t>”</w:t>
      </w:r>
      <w:r w:rsidRPr="00712A59">
        <w:t>)</w:t>
      </w:r>
      <w:r w:rsidR="002C4D63" w:rsidRPr="00712A59">
        <w:t xml:space="preserve">.  </w:t>
      </w:r>
      <w:r w:rsidRPr="00712A59">
        <w:t>Il est important que ces normes soient appliquées de façon à ce que les conversions se fassent sans erreur entre les deux</w:t>
      </w:r>
      <w:r w:rsidR="00EE65F7" w:rsidRPr="00712A59">
        <w:t> </w:t>
      </w:r>
      <w:r w:rsidRPr="00712A59">
        <w:t xml:space="preserve">normes, du moins dans le contenu </w:t>
      </w:r>
      <w:r w:rsidR="002D1E7E" w:rsidRPr="00712A59">
        <w:t>spécifique de base</w:t>
      </w:r>
      <w:r w:rsidR="00650C91" w:rsidRPr="00712A59">
        <w:rPr>
          <w:lang w:val="fr-FR"/>
        </w:rPr>
        <w:t>.</w:t>
      </w:r>
    </w:p>
    <w:p w:rsidR="007A2794" w:rsidRPr="00712A59" w:rsidRDefault="00157F2A" w:rsidP="00305548">
      <w:pPr>
        <w:pStyle w:val="ONUMFS"/>
        <w:rPr>
          <w:lang w:val="fr-FR"/>
        </w:rPr>
      </w:pPr>
      <w:r w:rsidRPr="00712A59">
        <w:t>Au cours des dernières années, les offices de propriété intellectuelle ont commencé à répondre aux besoins des déposants d</w:t>
      </w:r>
      <w:r w:rsidR="002260A6" w:rsidRPr="00712A59">
        <w:t>’</w:t>
      </w:r>
      <w:r w:rsidRPr="00712A59">
        <w:t>inclure les informations hautement techniques d</w:t>
      </w:r>
      <w:r w:rsidR="002260A6" w:rsidRPr="00712A59">
        <w:t>’</w:t>
      </w:r>
      <w:r w:rsidRPr="00712A59">
        <w:t>une demande sous un format numérique normalisé, qui puisse être lu et traité pour les systèmes informatiques des offices et du Bureau internation</w:t>
      </w:r>
      <w:r w:rsidR="00730BE4" w:rsidRPr="00712A59">
        <w:t>al.  Le</w:t>
      </w:r>
      <w:r w:rsidRPr="00712A59">
        <w:t>s paragraphes suivants expliquent brièvement certains projets visant à numériser les données d</w:t>
      </w:r>
      <w:r w:rsidR="002260A6" w:rsidRPr="00712A59">
        <w:t>’</w:t>
      </w:r>
      <w:r w:rsidRPr="00712A59">
        <w:t xml:space="preserve">informations hautement techniques dans une perspective commerciale et juridique, qui doivent </w:t>
      </w:r>
      <w:r w:rsidR="002D1E7E" w:rsidRPr="00712A59">
        <w:t>se traduire</w:t>
      </w:r>
      <w:r w:rsidRPr="00712A59">
        <w:t xml:space="preserve"> dans la stratégie informatique</w:t>
      </w:r>
      <w:r w:rsidR="00C0117C" w:rsidRPr="00712A59">
        <w:rPr>
          <w:lang w:val="fr-FR"/>
        </w:rPr>
        <w:t>.</w:t>
      </w:r>
    </w:p>
    <w:p w:rsidR="007A2794" w:rsidRPr="00712A59" w:rsidRDefault="00157F2A" w:rsidP="00305548">
      <w:pPr>
        <w:pStyle w:val="ONUMFS"/>
        <w:rPr>
          <w:lang w:val="fr-FR"/>
        </w:rPr>
      </w:pPr>
      <w:r w:rsidRPr="00712A59">
        <w:t>Premièrement, les informations techniques ou les éléments complexes, tels que les organigrammes, les formules chimiques et mathématique</w:t>
      </w:r>
      <w:r w:rsidR="001B139A" w:rsidRPr="00712A59">
        <w:t>s, les tableaux, les graphiques et</w:t>
      </w:r>
      <w:r w:rsidRPr="00712A59">
        <w:t xml:space="preserve"> les photos, ont d</w:t>
      </w:r>
      <w:r w:rsidR="002260A6" w:rsidRPr="00712A59">
        <w:t>’</w:t>
      </w:r>
      <w:r w:rsidRPr="00712A59">
        <w:t>abord été intégrés en tant que données d</w:t>
      </w:r>
      <w:r w:rsidR="002260A6" w:rsidRPr="00712A59">
        <w:t>’</w:t>
      </w:r>
      <w:r w:rsidRPr="00712A59">
        <w:t>image</w:t>
      </w:r>
      <w:r w:rsidR="002D1E7E" w:rsidRPr="00712A59">
        <w:t>s</w:t>
      </w:r>
      <w:r w:rsidRPr="00712A59">
        <w:t xml:space="preserve"> dans le texte intégral d</w:t>
      </w:r>
      <w:r w:rsidR="002260A6" w:rsidRPr="00712A59">
        <w:t>’</w:t>
      </w:r>
      <w:r w:rsidRPr="00712A59">
        <w:t>une demande de brev</w:t>
      </w:r>
      <w:r w:rsidR="00730BE4" w:rsidRPr="00712A59">
        <w:t>et.  Il</w:t>
      </w:r>
      <w:r w:rsidRPr="00712A59">
        <w:t>s sont à présent couverts par les formats de données normalisées les plus récents et intégrés dans les normes de l</w:t>
      </w:r>
      <w:r w:rsidR="002260A6" w:rsidRPr="00712A59">
        <w:t>’</w:t>
      </w:r>
      <w:r w:rsidRPr="00712A59">
        <w:t>OMPI pour les formats XML</w:t>
      </w:r>
      <w:r w:rsidR="00650C91" w:rsidRPr="00712A59">
        <w:rPr>
          <w:lang w:val="fr-FR"/>
        </w:rPr>
        <w:t>.</w:t>
      </w:r>
    </w:p>
    <w:p w:rsidR="00C0117C" w:rsidRPr="00712A59" w:rsidRDefault="00157F2A" w:rsidP="00157F2A">
      <w:pPr>
        <w:pStyle w:val="ONUMFS"/>
        <w:rPr>
          <w:lang w:val="fr-FR"/>
        </w:rPr>
      </w:pPr>
      <w:r w:rsidRPr="00712A59">
        <w:rPr>
          <w:lang w:val="fr-FR"/>
        </w:rPr>
        <w:t xml:space="preserve">Deuxièmement, </w:t>
      </w:r>
      <w:r w:rsidR="002D1E7E" w:rsidRPr="00712A59">
        <w:rPr>
          <w:lang w:val="fr-FR"/>
        </w:rPr>
        <w:t>la</w:t>
      </w:r>
      <w:r w:rsidRPr="00712A59">
        <w:rPr>
          <w:lang w:val="fr-FR"/>
        </w:rPr>
        <w:t xml:space="preserve"> volonté</w:t>
      </w:r>
      <w:r w:rsidR="002D1E7E" w:rsidRPr="00712A59">
        <w:rPr>
          <w:lang w:val="fr-FR"/>
        </w:rPr>
        <w:t xml:space="preserve"> est forte </w:t>
      </w:r>
      <w:r w:rsidRPr="00712A59">
        <w:rPr>
          <w:lang w:val="fr-FR"/>
        </w:rPr>
        <w:t>de permettre le dépôt d</w:t>
      </w:r>
      <w:r w:rsidR="002260A6" w:rsidRPr="00712A59">
        <w:rPr>
          <w:lang w:val="fr-FR"/>
        </w:rPr>
        <w:t>’</w:t>
      </w:r>
      <w:r w:rsidRPr="00712A59">
        <w:rPr>
          <w:lang w:val="fr-FR"/>
        </w:rPr>
        <w:t>illustrations en couleur des inventions ou des modèles dans les demandes de brevet ou d</w:t>
      </w:r>
      <w:r w:rsidR="002260A6" w:rsidRPr="00712A59">
        <w:rPr>
          <w:lang w:val="fr-FR"/>
        </w:rPr>
        <w:t>’</w:t>
      </w:r>
      <w:r w:rsidRPr="00712A59">
        <w:rPr>
          <w:lang w:val="fr-FR"/>
        </w:rPr>
        <w:t>enregistrement de dessin ou modèle, ou encore les reproductions en couleur des marques dans les demandes d</w:t>
      </w:r>
      <w:r w:rsidR="002260A6" w:rsidRPr="00712A59">
        <w:rPr>
          <w:lang w:val="fr-FR"/>
        </w:rPr>
        <w:t>’</w:t>
      </w:r>
      <w:r w:rsidRPr="00712A59">
        <w:rPr>
          <w:lang w:val="fr-FR"/>
        </w:rPr>
        <w:t>enregistrement de marq</w:t>
      </w:r>
      <w:r w:rsidR="00730BE4" w:rsidRPr="00712A59">
        <w:rPr>
          <w:lang w:val="fr-FR"/>
        </w:rPr>
        <w:t>ue.  La</w:t>
      </w:r>
      <w:r w:rsidRPr="00712A59">
        <w:rPr>
          <w:lang w:val="fr-FR"/>
        </w:rPr>
        <w:t xml:space="preserve"> norme</w:t>
      </w:r>
      <w:r w:rsidR="00EE65F7" w:rsidRPr="00712A59">
        <w:rPr>
          <w:lang w:val="fr-FR"/>
        </w:rPr>
        <w:t> </w:t>
      </w:r>
      <w:r w:rsidRPr="00712A59">
        <w:rPr>
          <w:lang w:val="fr-FR"/>
        </w:rPr>
        <w:t>ST.</w:t>
      </w:r>
      <w:r w:rsidR="001B139A" w:rsidRPr="00712A59">
        <w:rPr>
          <w:lang w:val="fr-FR"/>
        </w:rPr>
        <w:t>67</w:t>
      </w:r>
      <w:r w:rsidRPr="00712A59">
        <w:rPr>
          <w:lang w:val="fr-FR"/>
        </w:rPr>
        <w:t xml:space="preserve"> de l</w:t>
      </w:r>
      <w:r w:rsidR="002260A6" w:rsidRPr="00712A59">
        <w:rPr>
          <w:lang w:val="fr-FR"/>
        </w:rPr>
        <w:t>’</w:t>
      </w:r>
      <w:r w:rsidRPr="00712A59">
        <w:rPr>
          <w:lang w:val="fr-FR"/>
        </w:rPr>
        <w:t>OMPI a été conçue pour la gestion électronique des éléments figuratifs des marques, et le Comité des normes de l</w:t>
      </w:r>
      <w:r w:rsidR="002260A6" w:rsidRPr="00712A59">
        <w:rPr>
          <w:lang w:val="fr-FR"/>
        </w:rPr>
        <w:t>’</w:t>
      </w:r>
      <w:r w:rsidRPr="00712A59">
        <w:rPr>
          <w:lang w:val="fr-FR"/>
        </w:rPr>
        <w:t xml:space="preserve">OMPI entame des discussions dans la </w:t>
      </w:r>
      <w:r w:rsidR="00994BE9" w:rsidRPr="00712A59">
        <w:rPr>
          <w:lang w:val="fr-FR"/>
        </w:rPr>
        <w:t>t</w:t>
      </w:r>
      <w:r w:rsidRPr="00712A59">
        <w:rPr>
          <w:lang w:val="fr-FR"/>
        </w:rPr>
        <w:t>âche n°</w:t>
      </w:r>
      <w:r w:rsidR="00EE65F7" w:rsidRPr="00712A59">
        <w:rPr>
          <w:lang w:val="fr-FR"/>
        </w:rPr>
        <w:t> </w:t>
      </w:r>
      <w:r w:rsidRPr="00712A59">
        <w:rPr>
          <w:lang w:val="fr-FR"/>
        </w:rPr>
        <w:t>57 afin de développer une nouvelle norme concernant les exigences pour recueillir des informations issues des offices de propriété intellectuelle et des déposants, dans l</w:t>
      </w:r>
      <w:r w:rsidR="002260A6" w:rsidRPr="00712A59">
        <w:rPr>
          <w:lang w:val="fr-FR"/>
        </w:rPr>
        <w:t>’</w:t>
      </w:r>
      <w:r w:rsidRPr="00712A59">
        <w:rPr>
          <w:lang w:val="fr-FR"/>
        </w:rPr>
        <w:t>optique d</w:t>
      </w:r>
      <w:r w:rsidR="002260A6" w:rsidRPr="00712A59">
        <w:rPr>
          <w:lang w:val="fr-FR"/>
        </w:rPr>
        <w:t>’</w:t>
      </w:r>
      <w:r w:rsidRPr="00712A59">
        <w:rPr>
          <w:lang w:val="fr-FR"/>
        </w:rPr>
        <w:t>élaborer des représentations visuelles sous forme électronique pour les dessins et modèles</w:t>
      </w:r>
      <w:r w:rsidR="006C0108" w:rsidRPr="00712A59">
        <w:rPr>
          <w:lang w:val="fr-FR"/>
        </w:rPr>
        <w:t>.</w:t>
      </w:r>
    </w:p>
    <w:p w:rsidR="002260A6" w:rsidRPr="00712A59" w:rsidRDefault="00157F2A" w:rsidP="00305548">
      <w:pPr>
        <w:pStyle w:val="ONUMFS"/>
        <w:rPr>
          <w:lang w:val="fr-FR"/>
        </w:rPr>
      </w:pPr>
      <w:r w:rsidRPr="00712A59">
        <w:lastRenderedPageBreak/>
        <w:t xml:space="preserve">Troisièmement, </w:t>
      </w:r>
      <w:r w:rsidR="00A540A9" w:rsidRPr="00712A59">
        <w:t>de</w:t>
      </w:r>
      <w:r w:rsidRPr="00712A59">
        <w:t xml:space="preserve"> nouveaux éléments issus des technologies informatiques</w:t>
      </w:r>
      <w:r w:rsidR="00A540A9" w:rsidRPr="00712A59">
        <w:t>,</w:t>
      </w:r>
      <w:r w:rsidRPr="00712A59">
        <w:t xml:space="preserve"> qui pourraient protéger les dessins et modèles industriels</w:t>
      </w:r>
      <w:r w:rsidR="00A540A9" w:rsidRPr="00712A59">
        <w:t>,</w:t>
      </w:r>
      <w:r w:rsidRPr="00712A59">
        <w:t xml:space="preserve"> </w:t>
      </w:r>
      <w:r w:rsidR="00675C3B" w:rsidRPr="00712A59">
        <w:t>posent</w:t>
      </w:r>
      <w:r w:rsidRPr="00712A59">
        <w:t xml:space="preserve"> également des difficultés </w:t>
      </w:r>
      <w:r w:rsidR="00A540A9" w:rsidRPr="00712A59">
        <w:t>dans</w:t>
      </w:r>
      <w:r w:rsidRPr="00712A59">
        <w:t xml:space="preserve"> la stratégie informatique des offices de propriété intellectuel</w:t>
      </w:r>
      <w:r w:rsidR="00730BE4" w:rsidRPr="00712A59">
        <w:t>le.  De</w:t>
      </w:r>
      <w:r w:rsidRPr="00712A59">
        <w:t xml:space="preserve">s dessins et </w:t>
      </w:r>
      <w:r w:rsidR="00675C3B" w:rsidRPr="00712A59">
        <w:t xml:space="preserve">des </w:t>
      </w:r>
      <w:r w:rsidRPr="00712A59">
        <w:t>modèles d</w:t>
      </w:r>
      <w:r w:rsidR="002260A6" w:rsidRPr="00712A59">
        <w:t>’</w:t>
      </w:r>
      <w:r w:rsidRPr="00712A59">
        <w:t>interfaces utilisateurs graphiques, d</w:t>
      </w:r>
      <w:r w:rsidR="002260A6" w:rsidRPr="00712A59">
        <w:t>’</w:t>
      </w:r>
      <w:r w:rsidRPr="00712A59">
        <w:t>icônes et de polices/fontes de caractères pourraient être protég</w:t>
      </w:r>
      <w:r w:rsidR="00730BE4" w:rsidRPr="00712A59">
        <w:t xml:space="preserve">és.  À </w:t>
      </w:r>
      <w:r w:rsidRPr="00712A59">
        <w:t>l</w:t>
      </w:r>
      <w:r w:rsidR="002260A6" w:rsidRPr="00712A59">
        <w:t>’</w:t>
      </w:r>
      <w:r w:rsidRPr="00712A59">
        <w:t>occasion de la trente</w:t>
      </w:r>
      <w:r w:rsidR="006F3F3A" w:rsidRPr="00712A59">
        <w:noBreakHyphen/>
      </w:r>
      <w:r w:rsidRPr="00712A59">
        <w:t>huit</w:t>
      </w:r>
      <w:r w:rsidR="002260A6" w:rsidRPr="00712A59">
        <w:t>ième session</w:t>
      </w:r>
      <w:r w:rsidRPr="00712A59">
        <w:t xml:space="preserve"> du Comité permanent du droit des marques, des dessins et modèles industriels et des indications géographiques (SCT), qui s</w:t>
      </w:r>
      <w:r w:rsidR="002260A6" w:rsidRPr="00712A59">
        <w:t>’</w:t>
      </w:r>
      <w:r w:rsidRPr="00712A59">
        <w:t xml:space="preserve">est tenue en </w:t>
      </w:r>
      <w:r w:rsidR="002260A6" w:rsidRPr="00712A59">
        <w:t>octobre 20</w:t>
      </w:r>
      <w:r w:rsidRPr="00712A59">
        <w:t>17, une séance d</w:t>
      </w:r>
      <w:r w:rsidR="002260A6" w:rsidRPr="00712A59">
        <w:t>’</w:t>
      </w:r>
      <w:r w:rsidRPr="00712A59">
        <w:t>information a également eu lieu au sujet des éléments des dessins et modèles</w:t>
      </w:r>
      <w:r w:rsidR="007A2794" w:rsidRPr="00712A59">
        <w:rPr>
          <w:rStyle w:val="FootnoteReference"/>
        </w:rPr>
        <w:footnoteReference w:id="2"/>
      </w:r>
      <w:r w:rsidR="002C4D63" w:rsidRPr="00712A59">
        <w:rPr>
          <w:lang w:val="fr-FR"/>
        </w:rPr>
        <w:t xml:space="preserve">.  </w:t>
      </w:r>
      <w:r w:rsidRPr="00712A59">
        <w:t>Les propositions reçues au cours de ladite séance</w:t>
      </w:r>
      <w:r w:rsidR="002260A6" w:rsidRPr="00712A59">
        <w:t xml:space="preserve"> du SCT</w:t>
      </w:r>
      <w:r w:rsidR="004D6BA9" w:rsidRPr="00712A59">
        <w:t xml:space="preserve"> </w:t>
      </w:r>
      <w:r w:rsidRPr="00712A59">
        <w:t>ont été reprises dans un document qui sera examiné à la prochaine session</w:t>
      </w:r>
      <w:r w:rsidR="002260A6" w:rsidRPr="00712A59">
        <w:t xml:space="preserve"> du </w:t>
      </w:r>
      <w:r w:rsidR="00730BE4" w:rsidRPr="00712A59">
        <w:t>SCT.  Ce</w:t>
      </w:r>
      <w:r w:rsidRPr="00712A59">
        <w:t>la représente une difficulté technique considérable pour les offices de propriété intellectuelle qui utilisent d</w:t>
      </w:r>
      <w:r w:rsidR="002260A6" w:rsidRPr="00712A59">
        <w:t>’</w:t>
      </w:r>
      <w:r w:rsidRPr="00712A59">
        <w:t>anciens systèmes conçus pour recevoir des illustrations en noir et bla</w:t>
      </w:r>
      <w:r w:rsidR="00730BE4" w:rsidRPr="00712A59">
        <w:t>nc.  Le</w:t>
      </w:r>
      <w:r w:rsidRPr="00712A59">
        <w:t xml:space="preserve"> Comité des normes de l</w:t>
      </w:r>
      <w:r w:rsidR="002260A6" w:rsidRPr="00712A59">
        <w:t>’</w:t>
      </w:r>
      <w:r w:rsidRPr="00712A59">
        <w:t>OMPI a aussi entamé des discussions sur une nouvelle norme de l</w:t>
      </w:r>
      <w:r w:rsidR="002260A6" w:rsidRPr="00712A59">
        <w:t>’</w:t>
      </w:r>
      <w:r w:rsidRPr="00712A59">
        <w:t>OMPI pour les représentations visuelles sous forme électronique</w:t>
      </w:r>
      <w:r w:rsidR="007525CF" w:rsidRPr="00712A59">
        <w:rPr>
          <w:rStyle w:val="FootnoteReference"/>
        </w:rPr>
        <w:footnoteReference w:id="3"/>
      </w:r>
      <w:r w:rsidR="002C4D63" w:rsidRPr="00712A59">
        <w:rPr>
          <w:lang w:val="fr-FR"/>
        </w:rPr>
        <w:t>.</w:t>
      </w:r>
    </w:p>
    <w:p w:rsidR="002B1661" w:rsidRPr="00712A59" w:rsidRDefault="00337EF0" w:rsidP="00305548">
      <w:pPr>
        <w:pStyle w:val="ONUMFS"/>
        <w:rPr>
          <w:lang w:val="fr-FR"/>
        </w:rPr>
      </w:pPr>
      <w:r w:rsidRPr="00712A59">
        <w:t>Enfin, bien que considérés comme des informations textuelles, les listages de séquences de nucléotides et d</w:t>
      </w:r>
      <w:r w:rsidR="002260A6" w:rsidRPr="00712A59">
        <w:t>’</w:t>
      </w:r>
      <w:r w:rsidRPr="00712A59">
        <w:t>acides aminés attachés à une demande de brevet devraient également être intégrés au format XML de la demande de brev</w:t>
      </w:r>
      <w:r w:rsidR="00730BE4" w:rsidRPr="00712A59">
        <w:t>et.  Il</w:t>
      </w:r>
      <w:r w:rsidRPr="00712A59">
        <w:t xml:space="preserve"> sera difficile pour les déposants et les offices de propriété intellectuelle de respecter la norme</w:t>
      </w:r>
      <w:r w:rsidR="00EE65F7" w:rsidRPr="00712A59">
        <w:t> </w:t>
      </w:r>
      <w:r w:rsidRPr="00712A59">
        <w:t>ST.</w:t>
      </w:r>
      <w:r w:rsidR="00A540A9" w:rsidRPr="00712A59">
        <w:t>26</w:t>
      </w:r>
      <w:r w:rsidRPr="00712A59">
        <w:t xml:space="preserve"> de l</w:t>
      </w:r>
      <w:r w:rsidR="002260A6" w:rsidRPr="00712A59">
        <w:t>’</w:t>
      </w:r>
      <w:r w:rsidRPr="00712A59">
        <w:t xml:space="preserve">OMPI afin que les listages de séquences puissent être lus et recherchés dès </w:t>
      </w:r>
      <w:r w:rsidR="002260A6" w:rsidRPr="00712A59">
        <w:t>janvier 20</w:t>
      </w:r>
      <w:r w:rsidRPr="00712A59">
        <w:t>22, tel que convenu par le Comité des normes de l</w:t>
      </w:r>
      <w:r w:rsidR="002260A6" w:rsidRPr="00712A59">
        <w:t>’</w:t>
      </w:r>
      <w:r w:rsidRPr="00712A59">
        <w:t>OMPI</w:t>
      </w:r>
      <w:r w:rsidR="002B1661" w:rsidRPr="00712A59">
        <w:rPr>
          <w:rStyle w:val="FootnoteReference"/>
        </w:rPr>
        <w:footnoteReference w:id="4"/>
      </w:r>
      <w:r w:rsidR="002C4D63" w:rsidRPr="00712A59">
        <w:rPr>
          <w:lang w:val="fr-FR"/>
        </w:rPr>
        <w:t xml:space="preserve">.  </w:t>
      </w:r>
      <w:r w:rsidRPr="00712A59">
        <w:t>En collaboration avec les offices de propriété intellectuelle, l</w:t>
      </w:r>
      <w:r w:rsidR="002260A6" w:rsidRPr="00712A59">
        <w:t>’</w:t>
      </w:r>
      <w:r w:rsidRPr="00712A59">
        <w:t>OMPI a commencé à développer un outil commun d</w:t>
      </w:r>
      <w:r w:rsidR="002260A6" w:rsidRPr="00712A59">
        <w:t>’</w:t>
      </w:r>
      <w:r w:rsidRPr="00712A59">
        <w:t>édition et de validation qui permettra aux déposants et aux offices d</w:t>
      </w:r>
      <w:r w:rsidR="00A540A9" w:rsidRPr="00712A59">
        <w:t xml:space="preserve">e préparer </w:t>
      </w:r>
      <w:r w:rsidRPr="00712A59">
        <w:t>ou de vérifier les listages de séquence</w:t>
      </w:r>
      <w:r w:rsidR="00A540A9" w:rsidRPr="00712A59">
        <w:t>s</w:t>
      </w:r>
      <w:r w:rsidRPr="00712A59">
        <w:t xml:space="preserve"> au format XML de la norme</w:t>
      </w:r>
      <w:r w:rsidR="00EE65F7" w:rsidRPr="00712A59">
        <w:t> </w:t>
      </w:r>
      <w:r w:rsidRPr="00712A59">
        <w:t>ST.26</w:t>
      </w:r>
      <w:r w:rsidR="00822A15" w:rsidRPr="00712A59">
        <w:t>.</w:t>
      </w:r>
    </w:p>
    <w:p w:rsidR="00150F0A" w:rsidRPr="00712A59" w:rsidRDefault="005A41A5" w:rsidP="00305548">
      <w:pPr>
        <w:pStyle w:val="Heading3"/>
        <w:rPr>
          <w:lang w:val="fr-FR"/>
        </w:rPr>
      </w:pPr>
      <w:r w:rsidRPr="00712A59">
        <w:rPr>
          <w:lang w:val="fr-FR"/>
        </w:rPr>
        <w:t>Recomm</w:t>
      </w:r>
      <w:r w:rsidR="00337EF0" w:rsidRPr="00712A59">
        <w:rPr>
          <w:lang w:val="fr-FR"/>
        </w:rPr>
        <w:t>a</w:t>
      </w:r>
      <w:r w:rsidRPr="00712A59">
        <w:rPr>
          <w:lang w:val="fr-FR"/>
        </w:rPr>
        <w:t>ndation</w:t>
      </w:r>
      <w:r w:rsidR="00FC4970" w:rsidRPr="00712A59">
        <w:rPr>
          <w:lang w:val="fr-FR"/>
        </w:rPr>
        <w:t>s</w:t>
      </w:r>
    </w:p>
    <w:p w:rsidR="00305548" w:rsidRPr="00712A59" w:rsidRDefault="00305548" w:rsidP="00305548">
      <w:pPr>
        <w:rPr>
          <w:lang w:val="fr-FR"/>
        </w:rPr>
      </w:pPr>
    </w:p>
    <w:p w:rsidR="002260A6" w:rsidRPr="00712A59" w:rsidRDefault="00C27B72" w:rsidP="00305548">
      <w:pPr>
        <w:pStyle w:val="ONUMFS"/>
        <w:numPr>
          <w:ilvl w:val="0"/>
          <w:numId w:val="0"/>
        </w:numPr>
        <w:ind w:left="567"/>
        <w:rPr>
          <w:lang w:val="fr-FR"/>
        </w:rPr>
      </w:pPr>
      <w:r w:rsidRPr="00712A59">
        <w:rPr>
          <w:u w:val="single"/>
          <w:lang w:val="fr-FR"/>
        </w:rPr>
        <w:t>R1</w:t>
      </w:r>
      <w:r w:rsidR="00C865EA" w:rsidRPr="00712A59">
        <w:rPr>
          <w:u w:val="single"/>
          <w:lang w:val="fr-FR"/>
        </w:rPr>
        <w:t>.</w:t>
      </w:r>
      <w:r w:rsidR="00C865EA" w:rsidRPr="00712A59">
        <w:rPr>
          <w:lang w:val="fr-FR"/>
        </w:rPr>
        <w:tab/>
      </w:r>
      <w:r w:rsidR="00A540A9" w:rsidRPr="00712A59">
        <w:t>É</w:t>
      </w:r>
      <w:r w:rsidR="00337EF0" w:rsidRPr="00712A59">
        <w:t>laborer un protocole d</w:t>
      </w:r>
      <w:r w:rsidR="002260A6" w:rsidRPr="00712A59">
        <w:t>’</w:t>
      </w:r>
      <w:r w:rsidR="00337EF0" w:rsidRPr="00712A59">
        <w:t>échange de données en ligne couvrant les principaux transferts habituels pour générer des données de propriété intellectuelle de haute qualité</w:t>
      </w:r>
      <w:r w:rsidR="00A540A9" w:rsidRPr="00712A59">
        <w:t xml:space="preserve"> dès la source</w:t>
      </w:r>
      <w:r w:rsidR="00337EF0" w:rsidRPr="00712A59">
        <w:t>, qui s</w:t>
      </w:r>
      <w:r w:rsidR="002260A6" w:rsidRPr="00712A59">
        <w:t>’</w:t>
      </w:r>
      <w:r w:rsidR="00337EF0" w:rsidRPr="00712A59">
        <w:t xml:space="preserve">appuient directement sur les données de sortie des systèmes de gestion de </w:t>
      </w:r>
      <w:r w:rsidR="00A540A9" w:rsidRPr="00712A59">
        <w:t xml:space="preserve">la </w:t>
      </w:r>
      <w:r w:rsidR="00337EF0" w:rsidRPr="00712A59">
        <w:t>propriété intellectuelle, en vue de créer et d</w:t>
      </w:r>
      <w:r w:rsidR="002260A6" w:rsidRPr="00712A59">
        <w:t>’</w:t>
      </w:r>
      <w:r w:rsidR="00337EF0" w:rsidRPr="00712A59">
        <w:t xml:space="preserve">échanger des données avec les offices et le Bureau international, </w:t>
      </w:r>
      <w:r w:rsidR="00A540A9" w:rsidRPr="00712A59">
        <w:t>conformément aux</w:t>
      </w:r>
      <w:r w:rsidR="00337EF0" w:rsidRPr="00712A59">
        <w:t xml:space="preserve"> normes de l</w:t>
      </w:r>
      <w:r w:rsidR="002260A6" w:rsidRPr="00712A59">
        <w:t>’</w:t>
      </w:r>
      <w:r w:rsidR="00337EF0" w:rsidRPr="00712A59">
        <w:t>OMPI</w:t>
      </w:r>
      <w:r w:rsidR="002C4D63" w:rsidRPr="00712A59">
        <w:rPr>
          <w:lang w:val="fr-FR"/>
        </w:rPr>
        <w:t>.</w:t>
      </w:r>
    </w:p>
    <w:p w:rsidR="00FC4970" w:rsidRPr="00712A59" w:rsidRDefault="00FC4970" w:rsidP="00305548">
      <w:pPr>
        <w:pStyle w:val="ONUMFS"/>
        <w:numPr>
          <w:ilvl w:val="0"/>
          <w:numId w:val="0"/>
        </w:numPr>
        <w:ind w:left="567"/>
        <w:rPr>
          <w:lang w:val="fr-FR"/>
        </w:rPr>
      </w:pPr>
      <w:r w:rsidRPr="00712A59">
        <w:rPr>
          <w:u w:val="single"/>
          <w:lang w:val="fr-FR"/>
        </w:rPr>
        <w:t>R2</w:t>
      </w:r>
      <w:r w:rsidR="00C865EA" w:rsidRPr="00712A59">
        <w:rPr>
          <w:u w:val="single"/>
          <w:lang w:val="fr-FR"/>
        </w:rPr>
        <w:t>.</w:t>
      </w:r>
      <w:r w:rsidR="00C865EA" w:rsidRPr="00712A59">
        <w:rPr>
          <w:lang w:val="fr-FR"/>
        </w:rPr>
        <w:tab/>
      </w:r>
      <w:r w:rsidR="00337EF0" w:rsidRPr="00712A59">
        <w:t>En introduisant un protocole d</w:t>
      </w:r>
      <w:r w:rsidR="002260A6" w:rsidRPr="00712A59">
        <w:t>’</w:t>
      </w:r>
      <w:r w:rsidR="00337EF0" w:rsidRPr="00712A59">
        <w:t>échange de données en ligne, mettre en œuvre des politiques appropriées et considérer les systèmes informatiques utilisés par les déposants et les agents de propriété intellectuelle pour faciliter leur utilisation du protocole</w:t>
      </w:r>
      <w:r w:rsidR="00D17B2B" w:rsidRPr="00712A59">
        <w:t>,</w:t>
      </w:r>
      <w:r w:rsidR="00337EF0" w:rsidRPr="00712A59">
        <w:t xml:space="preserve"> afin de présenter des données de propriété intellectuelle de haute qualité</w:t>
      </w:r>
      <w:r w:rsidR="0027234E" w:rsidRPr="00712A59">
        <w:rPr>
          <w:lang w:val="fr-FR"/>
        </w:rPr>
        <w:t>.</w:t>
      </w:r>
    </w:p>
    <w:p w:rsidR="002260A6" w:rsidRPr="00712A59" w:rsidRDefault="00C27B72" w:rsidP="00305548">
      <w:pPr>
        <w:pStyle w:val="ONUMFS"/>
        <w:numPr>
          <w:ilvl w:val="0"/>
          <w:numId w:val="0"/>
        </w:numPr>
        <w:ind w:left="567"/>
        <w:rPr>
          <w:lang w:val="fr-FR"/>
        </w:rPr>
      </w:pPr>
      <w:r w:rsidRPr="00712A59">
        <w:rPr>
          <w:u w:val="single"/>
          <w:lang w:val="fr-FR"/>
        </w:rPr>
        <w:t>R</w:t>
      </w:r>
      <w:r w:rsidR="00FC4970" w:rsidRPr="00712A59">
        <w:rPr>
          <w:u w:val="single"/>
          <w:lang w:val="fr-FR"/>
        </w:rPr>
        <w:t>3</w:t>
      </w:r>
      <w:r w:rsidR="003847BD" w:rsidRPr="00712A59">
        <w:rPr>
          <w:u w:val="single"/>
          <w:lang w:val="fr-FR"/>
        </w:rPr>
        <w:t>.</w:t>
      </w:r>
      <w:r w:rsidR="00C865EA" w:rsidRPr="00712A59">
        <w:rPr>
          <w:lang w:val="fr-FR"/>
        </w:rPr>
        <w:tab/>
      </w:r>
      <w:r w:rsidR="00337EF0" w:rsidRPr="00712A59">
        <w:t xml:space="preserve">La collecte des fichiers rétrospectifs de données de propriété intellectuelle par la conversion </w:t>
      </w:r>
      <w:r w:rsidR="00994BE9" w:rsidRPr="00712A59">
        <w:t>ROC</w:t>
      </w:r>
      <w:r w:rsidR="00337EF0" w:rsidRPr="00712A59">
        <w:t xml:space="preserve"> des données d</w:t>
      </w:r>
      <w:r w:rsidR="002260A6" w:rsidRPr="00712A59">
        <w:t>’</w:t>
      </w:r>
      <w:r w:rsidR="00337EF0" w:rsidRPr="00712A59">
        <w:t>image doit se faire correctement, conformément au contrôle de bonne qualité et aux normes correspondantes de l</w:t>
      </w:r>
      <w:r w:rsidR="002260A6" w:rsidRPr="00712A59">
        <w:t>’</w:t>
      </w:r>
      <w:r w:rsidR="00337EF0" w:rsidRPr="00712A59">
        <w:t>OMPI</w:t>
      </w:r>
      <w:r w:rsidR="002C4D63" w:rsidRPr="00712A59">
        <w:rPr>
          <w:lang w:val="fr-FR"/>
        </w:rPr>
        <w:t>.</w:t>
      </w:r>
    </w:p>
    <w:p w:rsidR="003D06EE" w:rsidRPr="00712A59" w:rsidRDefault="00C27B72" w:rsidP="00305548">
      <w:pPr>
        <w:pStyle w:val="ONUMFS"/>
        <w:numPr>
          <w:ilvl w:val="0"/>
          <w:numId w:val="0"/>
        </w:numPr>
        <w:ind w:left="567"/>
        <w:rPr>
          <w:lang w:val="fr-FR"/>
        </w:rPr>
      </w:pPr>
      <w:r w:rsidRPr="00712A59">
        <w:rPr>
          <w:u w:val="single"/>
          <w:lang w:val="fr-FR"/>
        </w:rPr>
        <w:t>R</w:t>
      </w:r>
      <w:r w:rsidR="00FC4970" w:rsidRPr="00712A59">
        <w:rPr>
          <w:u w:val="single"/>
          <w:lang w:val="fr-FR"/>
        </w:rPr>
        <w:t>4</w:t>
      </w:r>
      <w:r w:rsidR="003847BD" w:rsidRPr="00712A59">
        <w:rPr>
          <w:u w:val="single"/>
          <w:lang w:val="fr-FR"/>
        </w:rPr>
        <w:t>.</w:t>
      </w:r>
      <w:r w:rsidR="00C865EA" w:rsidRPr="00712A59">
        <w:rPr>
          <w:lang w:val="fr-FR"/>
        </w:rPr>
        <w:tab/>
      </w:r>
      <w:r w:rsidR="00337EF0" w:rsidRPr="00712A59">
        <w:t>En plus des données bibliographiques, comme le nom des déposants, le texte intégral de la description d</w:t>
      </w:r>
      <w:r w:rsidR="002260A6" w:rsidRPr="00712A59">
        <w:t>’</w:t>
      </w:r>
      <w:r w:rsidR="00337EF0" w:rsidRPr="00712A59">
        <w:t>un brevet doit être converti, ou généré à la source, afin que les demandes de brevet soient consultabl</w:t>
      </w:r>
      <w:r w:rsidR="00730BE4" w:rsidRPr="00712A59">
        <w:t>es.  Co</w:t>
      </w:r>
      <w:r w:rsidR="00337EF0" w:rsidRPr="00712A59">
        <w:t>nsidérer les outils communs, ou du moins les normes proches de l</w:t>
      </w:r>
      <w:r w:rsidR="002260A6" w:rsidRPr="00712A59">
        <w:t>’</w:t>
      </w:r>
      <w:r w:rsidR="00337EF0" w:rsidRPr="00712A59">
        <w:t xml:space="preserve">OMPI, pour la préparation de </w:t>
      </w:r>
      <w:r w:rsidR="00D17B2B" w:rsidRPr="00712A59">
        <w:t>formats XML depuis des logiciels</w:t>
      </w:r>
      <w:r w:rsidR="00337EF0" w:rsidRPr="00712A59">
        <w:t xml:space="preserve"> de traitement de tex</w:t>
      </w:r>
      <w:r w:rsidR="00D17B2B" w:rsidRPr="00712A59">
        <w:t xml:space="preserve">te afin de garantir une </w:t>
      </w:r>
      <w:r w:rsidR="00675C3B" w:rsidRPr="00712A59">
        <w:t>uniformité</w:t>
      </w:r>
      <w:r w:rsidR="003D06EE" w:rsidRPr="00712A59">
        <w:rPr>
          <w:lang w:val="fr-FR"/>
        </w:rPr>
        <w:t>.</w:t>
      </w:r>
    </w:p>
    <w:p w:rsidR="00397D1B" w:rsidRPr="00712A59" w:rsidRDefault="00C27B72" w:rsidP="00305548">
      <w:pPr>
        <w:pStyle w:val="ONUMFS"/>
        <w:numPr>
          <w:ilvl w:val="0"/>
          <w:numId w:val="0"/>
        </w:numPr>
        <w:ind w:left="567"/>
        <w:rPr>
          <w:lang w:val="fr-FR"/>
        </w:rPr>
      </w:pPr>
      <w:r w:rsidRPr="00712A59">
        <w:rPr>
          <w:u w:val="single"/>
          <w:lang w:val="fr-FR"/>
        </w:rPr>
        <w:t>R</w:t>
      </w:r>
      <w:r w:rsidR="00FC4970" w:rsidRPr="00712A59">
        <w:rPr>
          <w:u w:val="single"/>
          <w:lang w:val="fr-FR"/>
        </w:rPr>
        <w:t>5</w:t>
      </w:r>
      <w:r w:rsidR="00C865EA" w:rsidRPr="00712A59">
        <w:rPr>
          <w:u w:val="single"/>
          <w:lang w:val="fr-FR"/>
        </w:rPr>
        <w:t>.</w:t>
      </w:r>
      <w:r w:rsidR="00C865EA" w:rsidRPr="00712A59">
        <w:rPr>
          <w:lang w:val="fr-FR"/>
        </w:rPr>
        <w:tab/>
      </w:r>
      <w:r w:rsidR="00337EF0" w:rsidRPr="00712A59">
        <w:t>Les données d</w:t>
      </w:r>
      <w:r w:rsidR="002260A6" w:rsidRPr="00712A59">
        <w:t>’</w:t>
      </w:r>
      <w:r w:rsidR="00337EF0" w:rsidRPr="00712A59">
        <w:t>image et les éléments complexes, comme les images de la marque d</w:t>
      </w:r>
      <w:r w:rsidR="002260A6" w:rsidRPr="00712A59">
        <w:t>’</w:t>
      </w:r>
      <w:r w:rsidR="00337EF0" w:rsidRPr="00712A59">
        <w:t xml:space="preserve">un appareil, </w:t>
      </w:r>
      <w:r w:rsidR="00D17B2B" w:rsidRPr="00712A59">
        <w:t>les</w:t>
      </w:r>
      <w:r w:rsidR="00337EF0" w:rsidRPr="00712A59">
        <w:t xml:space="preserve"> dessin</w:t>
      </w:r>
      <w:r w:rsidR="00D17B2B" w:rsidRPr="00712A59">
        <w:t>s</w:t>
      </w:r>
      <w:r w:rsidR="00337EF0" w:rsidRPr="00712A59">
        <w:t xml:space="preserve"> ou modèle</w:t>
      </w:r>
      <w:r w:rsidR="00D17B2B" w:rsidRPr="00712A59">
        <w:t>s</w:t>
      </w:r>
      <w:r w:rsidR="00337EF0" w:rsidRPr="00712A59">
        <w:t xml:space="preserve"> industriel</w:t>
      </w:r>
      <w:r w:rsidR="00D17B2B" w:rsidRPr="00712A59">
        <w:t>s</w:t>
      </w:r>
      <w:r w:rsidR="00337EF0" w:rsidRPr="00712A59">
        <w:t xml:space="preserve"> et les graphiques contenus dans les demandes de propriété intellectuelle</w:t>
      </w:r>
      <w:r w:rsidR="00D17B2B" w:rsidRPr="00712A59">
        <w:t>,</w:t>
      </w:r>
      <w:r w:rsidR="00337EF0" w:rsidRPr="00712A59">
        <w:t xml:space="preserve"> doivent être générés en tant que données </w:t>
      </w:r>
      <w:r w:rsidR="00337EF0" w:rsidRPr="00712A59">
        <w:lastRenderedPageBreak/>
        <w:t>consultables par la machine, selon les normes correspondantes de l</w:t>
      </w:r>
      <w:r w:rsidR="002260A6" w:rsidRPr="00712A59">
        <w:t>’</w:t>
      </w:r>
      <w:r w:rsidR="00337EF0" w:rsidRPr="00712A59">
        <w:t>OMPI (notamment la norme</w:t>
      </w:r>
      <w:r w:rsidR="00EE65F7" w:rsidRPr="00712A59">
        <w:t> </w:t>
      </w:r>
      <w:r w:rsidR="00337EF0" w:rsidRPr="00712A59">
        <w:t>ST.96 de l</w:t>
      </w:r>
      <w:r w:rsidR="002260A6" w:rsidRPr="00712A59">
        <w:t>’</w:t>
      </w:r>
      <w:r w:rsidR="00337EF0" w:rsidRPr="00712A59">
        <w:t>OMPI</w:t>
      </w:r>
      <w:r w:rsidR="0051209B" w:rsidRPr="00712A59">
        <w:rPr>
          <w:rStyle w:val="FootnoteReference"/>
        </w:rPr>
        <w:footnoteReference w:id="5"/>
      </w:r>
      <w:r w:rsidR="0051209B" w:rsidRPr="00712A59">
        <w:rPr>
          <w:lang w:val="fr-FR"/>
        </w:rPr>
        <w:t>)</w:t>
      </w:r>
      <w:r w:rsidR="001D489C" w:rsidRPr="00712A59">
        <w:rPr>
          <w:lang w:val="fr-FR"/>
        </w:rPr>
        <w:t>.</w:t>
      </w:r>
    </w:p>
    <w:p w:rsidR="001575A4" w:rsidRPr="00712A59" w:rsidRDefault="00D00760" w:rsidP="00D00760">
      <w:pPr>
        <w:pStyle w:val="Heading2"/>
        <w:rPr>
          <w:lang w:val="fr-FR"/>
        </w:rPr>
      </w:pPr>
      <w:r w:rsidRPr="00712A59">
        <w:rPr>
          <w:lang w:val="fr-FR"/>
        </w:rPr>
        <w:t>Flux de travail et gestion des dossiers</w:t>
      </w:r>
    </w:p>
    <w:p w:rsidR="00305548" w:rsidRPr="00712A59" w:rsidRDefault="00305548" w:rsidP="00305548">
      <w:pPr>
        <w:rPr>
          <w:lang w:val="fr-FR"/>
        </w:rPr>
      </w:pPr>
    </w:p>
    <w:p w:rsidR="00CA367E" w:rsidRPr="00712A59" w:rsidRDefault="00641036" w:rsidP="00305548">
      <w:pPr>
        <w:pStyle w:val="ONUMFS"/>
        <w:rPr>
          <w:lang w:val="fr-FR"/>
        </w:rPr>
      </w:pPr>
      <w:r w:rsidRPr="00712A59">
        <w:t>Tous les</w:t>
      </w:r>
      <w:r w:rsidR="00A23E05" w:rsidRPr="00712A59">
        <w:t xml:space="preserve"> office</w:t>
      </w:r>
      <w:r w:rsidRPr="00712A59">
        <w:t>s</w:t>
      </w:r>
      <w:r w:rsidR="00A23E05" w:rsidRPr="00712A59">
        <w:t xml:space="preserve"> de propriété intellectuelle </w:t>
      </w:r>
      <w:r w:rsidRPr="00712A59">
        <w:t>ont</w:t>
      </w:r>
      <w:r w:rsidR="00A23E05" w:rsidRPr="00712A59">
        <w:t xml:space="preserve"> besoin d</w:t>
      </w:r>
      <w:r w:rsidR="002260A6" w:rsidRPr="00712A59">
        <w:t>’</w:t>
      </w:r>
      <w:r w:rsidR="00A23E05" w:rsidRPr="00712A59">
        <w:t xml:space="preserve">un système pour suivre les dossiers, assigner les tâches, surveiller les délais et appliquer les réglementations détaillées et les procédures </w:t>
      </w:r>
      <w:r w:rsidRPr="00712A59">
        <w:t>afin de</w:t>
      </w:r>
      <w:r w:rsidR="00A23E05" w:rsidRPr="00712A59">
        <w:t xml:space="preserve"> traiter les demandes </w:t>
      </w:r>
      <w:r w:rsidRPr="00712A59">
        <w:t>en matière de</w:t>
      </w:r>
      <w:r w:rsidR="00A23E05" w:rsidRPr="00712A59">
        <w:t xml:space="preserve"> propriété intellectuel</w:t>
      </w:r>
      <w:r w:rsidR="00730BE4" w:rsidRPr="00712A59">
        <w:t>le.  Da</w:t>
      </w:r>
      <w:r w:rsidR="00A23E05" w:rsidRPr="00712A59">
        <w:t>ns un environnement papier, cela revient à faire circuler physiquement les dossiers et inscrire les informations principales sur la couverture du dossier (par exemple, les délais et les informations relatives à la situation juridique)</w:t>
      </w:r>
      <w:r w:rsidR="00650C91" w:rsidRPr="00712A59">
        <w:rPr>
          <w:lang w:val="fr-FR"/>
        </w:rPr>
        <w:t>.</w:t>
      </w:r>
    </w:p>
    <w:p w:rsidR="001018FC" w:rsidRPr="00712A59" w:rsidRDefault="00940278" w:rsidP="00305548">
      <w:pPr>
        <w:pStyle w:val="ONUMFS"/>
        <w:rPr>
          <w:lang w:val="fr-FR"/>
        </w:rPr>
      </w:pPr>
      <w:r w:rsidRPr="00712A59">
        <w:t>Il y a beaucoup de possibilités</w:t>
      </w:r>
      <w:r w:rsidR="00FE5528" w:rsidRPr="00712A59">
        <w:t xml:space="preserve"> d</w:t>
      </w:r>
      <w:r w:rsidR="002260A6" w:rsidRPr="00712A59">
        <w:t>’</w:t>
      </w:r>
      <w:r w:rsidR="00FE5528" w:rsidRPr="00712A59">
        <w:t>améliorer l</w:t>
      </w:r>
      <w:r w:rsidR="002260A6" w:rsidRPr="00712A59">
        <w:t>’</w:t>
      </w:r>
      <w:r w:rsidR="00FE5528" w:rsidRPr="00712A59">
        <w:t>efficacité et la qualité grâce à la mise en œuvre d</w:t>
      </w:r>
      <w:r w:rsidR="002260A6" w:rsidRPr="00712A59">
        <w:t>’</w:t>
      </w:r>
      <w:r w:rsidR="00FE5528" w:rsidRPr="00712A59">
        <w:t>un système informatique pour gérer les flux de travail et les règles commercial</w:t>
      </w:r>
      <w:r w:rsidR="00730BE4" w:rsidRPr="00712A59">
        <w:t>es.  Ce</w:t>
      </w:r>
      <w:r w:rsidR="00FE5528" w:rsidRPr="00712A59">
        <w:t>pendant, de nombreux offices de propriété intellectuelle ont des difficultés à automatiser les process</w:t>
      </w:r>
      <w:r w:rsidR="00730BE4" w:rsidRPr="00712A59">
        <w:t>us.  Le</w:t>
      </w:r>
      <w:r w:rsidR="00FE5528" w:rsidRPr="00712A59">
        <w:t xml:space="preserve"> Bureau international constate régulièrement que les outils de gestion des dossiers </w:t>
      </w:r>
      <w:r w:rsidR="004F1D8F" w:rsidRPr="00712A59">
        <w:t xml:space="preserve">normalisés </w:t>
      </w:r>
      <w:r w:rsidR="00FE5528" w:rsidRPr="00712A59">
        <w:t>ne se révèlent pas efficaces compte tenu du fait que les règles commerciales et les flux de travail dans les offices sont complexes et interconnect</w:t>
      </w:r>
      <w:r w:rsidR="00730BE4" w:rsidRPr="00712A59">
        <w:t>és.  Le</w:t>
      </w:r>
      <w:r w:rsidR="00FE5528" w:rsidRPr="00712A59">
        <w:t>s offices doivent souvent écrire des codes logiciel</w:t>
      </w:r>
      <w:r w:rsidR="00994BE9" w:rsidRPr="00712A59">
        <w:t xml:space="preserve">s </w:t>
      </w:r>
      <w:r w:rsidR="00FE5528" w:rsidRPr="00712A59">
        <w:t>complexes pour pouvoir pleinement appliquer leurs règles commerciales, ce qui peut donner lieu à des systèmes difficiles à mainteni</w:t>
      </w:r>
      <w:r w:rsidR="00675C3B" w:rsidRPr="00712A59">
        <w:t>r et offrant peu de flexibilité</w:t>
      </w:r>
      <w:r w:rsidR="00525DCC" w:rsidRPr="00712A59">
        <w:rPr>
          <w:lang w:val="fr-FR"/>
        </w:rPr>
        <w:t>.</w:t>
      </w:r>
    </w:p>
    <w:p w:rsidR="00525DCC" w:rsidRPr="00712A59" w:rsidRDefault="00FE5528" w:rsidP="00305548">
      <w:pPr>
        <w:pStyle w:val="ONUMFS"/>
        <w:rPr>
          <w:lang w:val="fr-FR"/>
        </w:rPr>
      </w:pPr>
      <w:r w:rsidRPr="00712A59">
        <w:t>Un bon système de gestion des flux de travail pour les offices de propriété intellectuelle doit posséder les caractéristiques suivantes</w:t>
      </w:r>
      <w:r w:rsidR="002260A6" w:rsidRPr="00712A59">
        <w:t> :</w:t>
      </w:r>
    </w:p>
    <w:p w:rsidR="000E3977" w:rsidRPr="00712A59" w:rsidRDefault="00FE5528" w:rsidP="00305548">
      <w:pPr>
        <w:pStyle w:val="ONUMFS"/>
        <w:numPr>
          <w:ilvl w:val="1"/>
          <w:numId w:val="30"/>
        </w:numPr>
        <w:rPr>
          <w:lang w:val="fr-FR"/>
        </w:rPr>
      </w:pPr>
      <w:r w:rsidRPr="00712A59">
        <w:rPr>
          <w:i/>
        </w:rPr>
        <w:t>Adapté aux règles commerciales de la propriété intellectuelle</w:t>
      </w:r>
      <w:r w:rsidR="002260A6" w:rsidRPr="00712A59">
        <w:rPr>
          <w:i/>
        </w:rPr>
        <w:t> :</w:t>
      </w:r>
      <w:r w:rsidR="004D6BA9" w:rsidRPr="00712A59">
        <w:rPr>
          <w:lang w:val="fr-FR"/>
        </w:rPr>
        <w:t xml:space="preserve"> </w:t>
      </w:r>
      <w:r w:rsidRPr="00712A59">
        <w:t>Par exemple, le système doit pouvoir reconnaître les processus qui déclenchent d</w:t>
      </w:r>
      <w:r w:rsidR="002260A6" w:rsidRPr="00712A59">
        <w:t>’</w:t>
      </w:r>
      <w:r w:rsidRPr="00712A59">
        <w:t>autres processus (la publication), les processus qui dépendent d</w:t>
      </w:r>
      <w:r w:rsidR="002260A6" w:rsidRPr="00712A59">
        <w:t>’</w:t>
      </w:r>
      <w:r w:rsidRPr="00712A59">
        <w:t>autres processus ou qui les bloquent (l</w:t>
      </w:r>
      <w:r w:rsidR="002260A6" w:rsidRPr="00712A59">
        <w:t>’</w:t>
      </w:r>
      <w:r w:rsidRPr="00712A59">
        <w:t>opposition), les délais et les limites de temps qui sont interdépendantes, etc.</w:t>
      </w:r>
      <w:r w:rsidR="00255D1C" w:rsidRPr="00712A59">
        <w:rPr>
          <w:lang w:val="fr-FR"/>
        </w:rPr>
        <w:t>;</w:t>
      </w:r>
    </w:p>
    <w:p w:rsidR="002260A6" w:rsidRPr="00712A59" w:rsidRDefault="00FE5528" w:rsidP="00305548">
      <w:pPr>
        <w:pStyle w:val="ONUMFS"/>
        <w:numPr>
          <w:ilvl w:val="1"/>
          <w:numId w:val="30"/>
        </w:numPr>
        <w:rPr>
          <w:lang w:val="fr-FR"/>
        </w:rPr>
      </w:pPr>
      <w:r w:rsidRPr="00712A59">
        <w:rPr>
          <w:i/>
          <w:lang w:val="fr-FR"/>
        </w:rPr>
        <w:t xml:space="preserve">Flexible pour </w:t>
      </w:r>
      <w:r w:rsidR="00675C3B" w:rsidRPr="00712A59">
        <w:rPr>
          <w:i/>
          <w:lang w:val="fr-FR"/>
        </w:rPr>
        <w:t>s</w:t>
      </w:r>
      <w:r w:rsidR="002260A6" w:rsidRPr="00712A59">
        <w:rPr>
          <w:i/>
          <w:lang w:val="fr-FR"/>
        </w:rPr>
        <w:t>’</w:t>
      </w:r>
      <w:r w:rsidR="00675C3B" w:rsidRPr="00712A59">
        <w:rPr>
          <w:i/>
          <w:lang w:val="fr-FR"/>
        </w:rPr>
        <w:t>adapter aux</w:t>
      </w:r>
      <w:r w:rsidRPr="00712A59">
        <w:rPr>
          <w:i/>
          <w:lang w:val="fr-FR"/>
        </w:rPr>
        <w:t xml:space="preserve"> changements en matière de lois et de règles commerciales</w:t>
      </w:r>
      <w:r w:rsidR="002260A6" w:rsidRPr="00712A59">
        <w:rPr>
          <w:i/>
          <w:lang w:val="fr-FR"/>
        </w:rPr>
        <w:t> :</w:t>
      </w:r>
      <w:r w:rsidR="004D6BA9" w:rsidRPr="00712A59">
        <w:rPr>
          <w:lang w:val="fr-FR"/>
        </w:rPr>
        <w:t xml:space="preserve"> </w:t>
      </w:r>
      <w:r w:rsidRPr="00712A59">
        <w:t>Dans l</w:t>
      </w:r>
      <w:r w:rsidR="002260A6" w:rsidRPr="00712A59">
        <w:t>’</w:t>
      </w:r>
      <w:r w:rsidRPr="00712A59">
        <w:t>idéal, le système permet la définition de différents ensembles de règles commerciales pour différents ensembles de dossiers (par exemple, une nouvelle loi qui s</w:t>
      </w:r>
      <w:r w:rsidR="002260A6" w:rsidRPr="00712A59">
        <w:t>’</w:t>
      </w:r>
      <w:r w:rsidR="00675C3B" w:rsidRPr="00712A59">
        <w:t>applique à toutes les demandes déposées</w:t>
      </w:r>
      <w:r w:rsidRPr="00712A59">
        <w:t xml:space="preserve"> après une certaine date)</w:t>
      </w:r>
      <w:r w:rsidR="002C4D63" w:rsidRPr="00712A59">
        <w:rPr>
          <w:lang w:val="fr-FR"/>
        </w:rPr>
        <w:t>;</w:t>
      </w:r>
    </w:p>
    <w:p w:rsidR="00AA58FA" w:rsidRPr="00712A59" w:rsidRDefault="005169AB" w:rsidP="00305548">
      <w:pPr>
        <w:pStyle w:val="ONUMFS"/>
        <w:numPr>
          <w:ilvl w:val="1"/>
          <w:numId w:val="30"/>
        </w:numPr>
        <w:rPr>
          <w:lang w:val="fr-FR"/>
        </w:rPr>
      </w:pPr>
      <w:r w:rsidRPr="00712A59">
        <w:t xml:space="preserve">Capable de modifier des règles commerciales sans </w:t>
      </w:r>
      <w:r w:rsidR="00675C3B" w:rsidRPr="00712A59">
        <w:t xml:space="preserve">recourir à </w:t>
      </w:r>
      <w:r w:rsidRPr="00712A59">
        <w:t>la programmation complexe du logiciel qui prend en charge la gestion des flux de travail</w:t>
      </w:r>
      <w:r w:rsidR="001D489C" w:rsidRPr="00712A59">
        <w:rPr>
          <w:lang w:val="fr-FR"/>
        </w:rPr>
        <w:t>;</w:t>
      </w:r>
    </w:p>
    <w:p w:rsidR="003D06EE" w:rsidRPr="00712A59" w:rsidRDefault="005169AB" w:rsidP="005169AB">
      <w:pPr>
        <w:pStyle w:val="ONUMFS"/>
        <w:numPr>
          <w:ilvl w:val="1"/>
          <w:numId w:val="30"/>
        </w:numPr>
        <w:rPr>
          <w:lang w:val="fr-FR"/>
        </w:rPr>
      </w:pPr>
      <w:r w:rsidRPr="00712A59">
        <w:rPr>
          <w:lang w:val="fr-FR"/>
        </w:rPr>
        <w:t>Rapide, clair et précis, offrant de</w:t>
      </w:r>
      <w:r w:rsidR="00675C3B" w:rsidRPr="00712A59">
        <w:rPr>
          <w:lang w:val="fr-FR"/>
        </w:rPr>
        <w:t>s informations détaillées et s</w:t>
      </w:r>
      <w:r w:rsidR="002260A6" w:rsidRPr="00712A59">
        <w:rPr>
          <w:lang w:val="fr-FR"/>
        </w:rPr>
        <w:t>’</w:t>
      </w:r>
      <w:r w:rsidR="00675C3B" w:rsidRPr="00712A59">
        <w:rPr>
          <w:lang w:val="fr-FR"/>
        </w:rPr>
        <w:t>int</w:t>
      </w:r>
      <w:r w:rsidR="00994BE9" w:rsidRPr="00712A59">
        <w:rPr>
          <w:lang w:val="fr-FR"/>
        </w:rPr>
        <w:t>é</w:t>
      </w:r>
      <w:r w:rsidR="00675C3B" w:rsidRPr="00712A59">
        <w:rPr>
          <w:lang w:val="fr-FR"/>
        </w:rPr>
        <w:t>grant</w:t>
      </w:r>
      <w:r w:rsidRPr="00712A59">
        <w:rPr>
          <w:lang w:val="fr-FR"/>
        </w:rPr>
        <w:t xml:space="preserve"> facilement </w:t>
      </w:r>
      <w:r w:rsidR="00675C3B" w:rsidRPr="00712A59">
        <w:rPr>
          <w:lang w:val="fr-FR"/>
        </w:rPr>
        <w:t>à d</w:t>
      </w:r>
      <w:r w:rsidR="002260A6" w:rsidRPr="00712A59">
        <w:rPr>
          <w:lang w:val="fr-FR"/>
        </w:rPr>
        <w:t>’</w:t>
      </w:r>
      <w:r w:rsidR="00675C3B" w:rsidRPr="00712A59">
        <w:rPr>
          <w:lang w:val="fr-FR"/>
        </w:rPr>
        <w:t>autres services</w:t>
      </w:r>
      <w:r w:rsidR="001574DA" w:rsidRPr="00712A59">
        <w:rPr>
          <w:lang w:val="fr-FR"/>
        </w:rPr>
        <w:t>.</w:t>
      </w:r>
    </w:p>
    <w:p w:rsidR="00AA58FA" w:rsidRPr="00712A59" w:rsidRDefault="005169AB" w:rsidP="005169AB">
      <w:pPr>
        <w:pStyle w:val="ONUMFS"/>
        <w:rPr>
          <w:lang w:val="fr-FR"/>
        </w:rPr>
      </w:pPr>
      <w:r w:rsidRPr="00712A59">
        <w:rPr>
          <w:lang w:val="fr-FR"/>
        </w:rPr>
        <w:t>Seul un nombre restreint de progiciels aux fins de l</w:t>
      </w:r>
      <w:r w:rsidR="002260A6" w:rsidRPr="00712A59">
        <w:rPr>
          <w:lang w:val="fr-FR"/>
        </w:rPr>
        <w:t>’</w:t>
      </w:r>
      <w:r w:rsidRPr="00712A59">
        <w:rPr>
          <w:lang w:val="fr-FR"/>
        </w:rPr>
        <w:t xml:space="preserve">administration de la propriété intellectuelle répond à </w:t>
      </w:r>
      <w:r w:rsidR="00675C3B" w:rsidRPr="00712A59">
        <w:rPr>
          <w:lang w:val="fr-FR"/>
        </w:rPr>
        <w:t>de telles exigenc</w:t>
      </w:r>
      <w:r w:rsidR="00730BE4" w:rsidRPr="00712A59">
        <w:rPr>
          <w:lang w:val="fr-FR"/>
        </w:rPr>
        <w:t>es.  Le</w:t>
      </w:r>
      <w:r w:rsidRPr="00712A59">
        <w:rPr>
          <w:lang w:val="fr-FR"/>
        </w:rPr>
        <w:t>s offices de propriété intellectuels doivent soit développer leurs propres systèmes, soit adopter l</w:t>
      </w:r>
      <w:r w:rsidR="002260A6" w:rsidRPr="00712A59">
        <w:rPr>
          <w:lang w:val="fr-FR"/>
        </w:rPr>
        <w:t>’</w:t>
      </w:r>
      <w:r w:rsidRPr="00712A59">
        <w:rPr>
          <w:lang w:val="fr-FR"/>
        </w:rPr>
        <w:t>un des progiciels normalisés</w:t>
      </w:r>
      <w:r w:rsidR="00822A15" w:rsidRPr="00712A59">
        <w:rPr>
          <w:lang w:val="fr-FR"/>
        </w:rPr>
        <w:t>.</w:t>
      </w:r>
    </w:p>
    <w:p w:rsidR="003D06EE" w:rsidRPr="00712A59" w:rsidRDefault="005169AB" w:rsidP="00305548">
      <w:pPr>
        <w:pStyle w:val="ONUMFS"/>
        <w:rPr>
          <w:lang w:val="fr-FR"/>
        </w:rPr>
      </w:pPr>
      <w:r w:rsidRPr="00712A59">
        <w:t>Il est à noter que, s</w:t>
      </w:r>
      <w:r w:rsidR="002260A6" w:rsidRPr="00712A59">
        <w:t>’</w:t>
      </w:r>
      <w:r w:rsidRPr="00712A59">
        <w:t xml:space="preserve">il est difficile de spécifier les règles commerciales, une révision des </w:t>
      </w:r>
      <w:bookmarkStart w:id="2" w:name="_GoBack"/>
      <w:bookmarkEnd w:id="2"/>
      <w:r w:rsidRPr="00712A59">
        <w:t xml:space="preserve">processus peut être nécessaire, ou </w:t>
      </w:r>
      <w:r w:rsidR="00675C3B" w:rsidRPr="00712A59">
        <w:t>alors</w:t>
      </w:r>
      <w:r w:rsidRPr="00712A59">
        <w:t xml:space="preserve"> les grands processus complexes doivent être modélisés plus soigneusement, tout comme un certain nombre de sous processus moins compliqu</w:t>
      </w:r>
      <w:r w:rsidR="00730BE4" w:rsidRPr="00712A59">
        <w:t>és.  De</w:t>
      </w:r>
      <w:r w:rsidRPr="00712A59">
        <w:t xml:space="preserve"> nombreux offices de propriété intellectuelle mettent en œuvre des systèmes de gestion des flux automatisés, sans tirer pleinement avantage des possibilités </w:t>
      </w:r>
      <w:r w:rsidR="004F1D8F" w:rsidRPr="00712A59">
        <w:t>pour améliorer les</w:t>
      </w:r>
      <w:r w:rsidRPr="00712A59">
        <w:t xml:space="preserve"> processus opérationnels et </w:t>
      </w:r>
      <w:r w:rsidR="00227EED" w:rsidRPr="00712A59">
        <w:t>informations de gesti</w:t>
      </w:r>
      <w:r w:rsidR="00730BE4" w:rsidRPr="00712A59">
        <w:t>on.  Il</w:t>
      </w:r>
      <w:r w:rsidRPr="00712A59">
        <w:t>s continuent, par exemple, de demander plusieurs copies</w:t>
      </w:r>
      <w:r w:rsidR="00227EED" w:rsidRPr="00712A59">
        <w:t xml:space="preserve"> de documents ou de suivre des</w:t>
      </w:r>
      <w:r w:rsidRPr="00712A59">
        <w:t xml:space="preserve"> procédures </w:t>
      </w:r>
      <w:r w:rsidR="00227EED" w:rsidRPr="00712A59">
        <w:t xml:space="preserve">qui ne font que reproduire celles </w:t>
      </w:r>
      <w:r w:rsidR="004F1D8F" w:rsidRPr="00712A59">
        <w:lastRenderedPageBreak/>
        <w:t>au</w:t>
      </w:r>
      <w:r w:rsidRPr="00712A59">
        <w:t xml:space="preserve"> format papier dans le nouveau systè</w:t>
      </w:r>
      <w:r w:rsidR="00730BE4" w:rsidRPr="00712A59">
        <w:t>me.  De</w:t>
      </w:r>
      <w:r w:rsidRPr="00712A59">
        <w:t xml:space="preserve"> la même </w:t>
      </w:r>
      <w:r w:rsidR="00675C3B" w:rsidRPr="00712A59">
        <w:t>manière</w:t>
      </w:r>
      <w:r w:rsidRPr="00712A59">
        <w:t>, les offices ne tirent pas toujours avantage des possibilités d</w:t>
      </w:r>
      <w:r w:rsidR="002260A6" w:rsidRPr="00712A59">
        <w:t>’</w:t>
      </w:r>
      <w:r w:rsidRPr="00712A59">
        <w:t>amélioration du rapport de gestion</w:t>
      </w:r>
      <w:r w:rsidR="004F1D8F" w:rsidRPr="00712A59">
        <w:t>,</w:t>
      </w:r>
      <w:r w:rsidRPr="00712A59">
        <w:t xml:space="preserve"> en définissant et en mesurant des indicateurs de performance relatifs à la qualité ou à l</w:t>
      </w:r>
      <w:r w:rsidR="002260A6" w:rsidRPr="00712A59">
        <w:t>’</w:t>
      </w:r>
      <w:r w:rsidRPr="00712A59">
        <w:t>efficacité du trava</w:t>
      </w:r>
      <w:r w:rsidR="00730BE4" w:rsidRPr="00712A59">
        <w:t>il.  Un</w:t>
      </w:r>
      <w:r w:rsidRPr="00712A59">
        <w:t xml:space="preserve"> projet automatisé ne doit alors pas être perçu comme une simple mise en œuvre informatique</w:t>
      </w:r>
      <w:r w:rsidR="00227EED" w:rsidRPr="00712A59">
        <w:t>, mais comme une transformation</w:t>
      </w:r>
      <w:r w:rsidRPr="00712A59">
        <w:t xml:space="preserve"> dans laquelle les principales tâches de gestion permettent d</w:t>
      </w:r>
      <w:r w:rsidR="002260A6" w:rsidRPr="00712A59">
        <w:t>’</w:t>
      </w:r>
      <w:r w:rsidRPr="00712A59">
        <w:t>optimiser les processus opérationnels et d</w:t>
      </w:r>
      <w:r w:rsidR="002260A6" w:rsidRPr="00712A59">
        <w:t>’</w:t>
      </w:r>
      <w:r w:rsidRPr="00712A59">
        <w:t>améliorer les services fourn</w:t>
      </w:r>
      <w:r w:rsidR="00730BE4" w:rsidRPr="00712A59">
        <w:t>is.  Un</w:t>
      </w:r>
      <w:r w:rsidRPr="00712A59">
        <w:t xml:space="preserve">e telle transformation peut </w:t>
      </w:r>
      <w:r w:rsidR="00675C3B" w:rsidRPr="00712A59">
        <w:t xml:space="preserve">aussi </w:t>
      </w:r>
      <w:r w:rsidRPr="00712A59">
        <w:t>impliquer une révision des réglementations et de</w:t>
      </w:r>
      <w:r w:rsidR="00675C3B" w:rsidRPr="00712A59">
        <w:t>s procédures afin d</w:t>
      </w:r>
      <w:r w:rsidR="002260A6" w:rsidRPr="00712A59">
        <w:t>’</w:t>
      </w:r>
      <w:r w:rsidR="00675C3B" w:rsidRPr="00712A59">
        <w:t>encourager de</w:t>
      </w:r>
      <w:r w:rsidRPr="00712A59">
        <w:t xml:space="preserve"> nouvelles pratiques de travail</w:t>
      </w:r>
      <w:r w:rsidR="003D06EE" w:rsidRPr="00712A59">
        <w:rPr>
          <w:lang w:val="fr-FR"/>
        </w:rPr>
        <w:t>.</w:t>
      </w:r>
    </w:p>
    <w:p w:rsidR="004A1047" w:rsidRPr="00712A59" w:rsidRDefault="005169AB" w:rsidP="00305548">
      <w:pPr>
        <w:pStyle w:val="ONUMFS"/>
        <w:rPr>
          <w:lang w:val="fr-FR"/>
        </w:rPr>
      </w:pPr>
      <w:r w:rsidRPr="00712A59">
        <w:t>La plupart des offices de propriété intellectuelle investi</w:t>
      </w:r>
      <w:r w:rsidR="00675C3B" w:rsidRPr="00712A59">
        <w:t>ssen</w:t>
      </w:r>
      <w:r w:rsidRPr="00712A59">
        <w:t xml:space="preserve">t massivement dans les infrastructures et les données, </w:t>
      </w:r>
      <w:r w:rsidR="00940278" w:rsidRPr="00712A59">
        <w:t>avec la nécessité d</w:t>
      </w:r>
      <w:r w:rsidR="002260A6" w:rsidRPr="00712A59">
        <w:t>’</w:t>
      </w:r>
      <w:r w:rsidR="00940278" w:rsidRPr="00712A59">
        <w:t xml:space="preserve">être </w:t>
      </w:r>
      <w:r w:rsidR="006D79B9" w:rsidRPr="00712A59">
        <w:t>en mesure</w:t>
      </w:r>
      <w:r w:rsidR="00227EED" w:rsidRPr="00712A59">
        <w:t xml:space="preserve"> de </w:t>
      </w:r>
      <w:r w:rsidRPr="00712A59">
        <w:t xml:space="preserve">fournir une aide sur le long terme, de traiter les demandes existantes et de rechercher des améliorations </w:t>
      </w:r>
      <w:r w:rsidR="00227EED" w:rsidRPr="00712A59">
        <w:t>dans</w:t>
      </w:r>
      <w:r w:rsidRPr="00712A59">
        <w:t xml:space="preserve"> l</w:t>
      </w:r>
      <w:r w:rsidR="002260A6" w:rsidRPr="00712A59">
        <w:t>’</w:t>
      </w:r>
      <w:r w:rsidRPr="00712A59">
        <w:t>aven</w:t>
      </w:r>
      <w:r w:rsidR="00730BE4" w:rsidRPr="00712A59">
        <w:t>ir.  En</w:t>
      </w:r>
      <w:r w:rsidRPr="00712A59">
        <w:t xml:space="preserve"> outre, ils possèdent souvent des capacités limitées pour analyser et développer des logicie</w:t>
      </w:r>
      <w:r w:rsidR="00730BE4" w:rsidRPr="00712A59">
        <w:t>ls.  Il</w:t>
      </w:r>
      <w:r w:rsidRPr="00712A59">
        <w:t xml:space="preserve"> est donc essentiel de </w:t>
      </w:r>
      <w:r w:rsidR="00675C3B" w:rsidRPr="00712A59">
        <w:t>définir et de dégager avec soin les priorités des éléments</w:t>
      </w:r>
      <w:r w:rsidRPr="00712A59">
        <w:t xml:space="preserve"> du processus qui offrirait</w:t>
      </w:r>
      <w:r w:rsidR="009B1FC5" w:rsidRPr="00712A59">
        <w:t>, par l</w:t>
      </w:r>
      <w:r w:rsidR="002260A6" w:rsidRPr="00712A59">
        <w:t>’</w:t>
      </w:r>
      <w:r w:rsidR="009B1FC5" w:rsidRPr="00712A59">
        <w:t>intermédiaire d</w:t>
      </w:r>
      <w:r w:rsidR="002260A6" w:rsidRPr="00712A59">
        <w:t>’</w:t>
      </w:r>
      <w:r w:rsidR="009B1FC5" w:rsidRPr="00712A59">
        <w:t xml:space="preserve">une collaboration, </w:t>
      </w:r>
      <w:r w:rsidRPr="00712A59">
        <w:t>le</w:t>
      </w:r>
      <w:r w:rsidR="00A177D2" w:rsidRPr="00712A59">
        <w:t>s</w:t>
      </w:r>
      <w:r w:rsidRPr="00712A59">
        <w:t xml:space="preserve"> plus </w:t>
      </w:r>
      <w:r w:rsidR="00A177D2" w:rsidRPr="00712A59">
        <w:t>grands bénéfices</w:t>
      </w:r>
      <w:r w:rsidRPr="00712A59">
        <w:t xml:space="preserve"> </w:t>
      </w:r>
      <w:r w:rsidR="009B1FC5" w:rsidRPr="00712A59">
        <w:t>en terme</w:t>
      </w:r>
      <w:r w:rsidR="00940278" w:rsidRPr="00712A59">
        <w:t>s</w:t>
      </w:r>
      <w:r w:rsidR="009B1FC5" w:rsidRPr="00712A59">
        <w:t xml:space="preserve"> d</w:t>
      </w:r>
      <w:r w:rsidR="002260A6" w:rsidRPr="00712A59">
        <w:t>’</w:t>
      </w:r>
      <w:r w:rsidR="00A177D2" w:rsidRPr="00712A59">
        <w:t>amélioration</w:t>
      </w:r>
      <w:r w:rsidRPr="00712A59">
        <w:t xml:space="preserve"> de</w:t>
      </w:r>
      <w:r w:rsidR="00A177D2" w:rsidRPr="00712A59">
        <w:t>s résultats</w:t>
      </w:r>
      <w:r w:rsidRPr="00712A59">
        <w:t xml:space="preserve"> </w:t>
      </w:r>
      <w:r w:rsidR="006D79B9" w:rsidRPr="00712A59">
        <w:t>ou</w:t>
      </w:r>
      <w:r w:rsidR="00A177D2" w:rsidRPr="00712A59">
        <w:t xml:space="preserve"> </w:t>
      </w:r>
      <w:r w:rsidR="009B1FC5" w:rsidRPr="00712A59">
        <w:t xml:space="preserve">de </w:t>
      </w:r>
      <w:r w:rsidR="00A177D2" w:rsidRPr="00712A59">
        <w:t xml:space="preserve">réduction des coûts actuels </w:t>
      </w:r>
      <w:r w:rsidR="009B1FC5" w:rsidRPr="00712A59">
        <w:t>pour développer et maintenir</w:t>
      </w:r>
      <w:r w:rsidRPr="00712A59">
        <w:t xml:space="preserve"> </w:t>
      </w:r>
      <w:r w:rsidR="006D79B9" w:rsidRPr="00712A59">
        <w:t xml:space="preserve">à jour </w:t>
      </w:r>
      <w:r w:rsidRPr="00712A59">
        <w:t>des systèm</w:t>
      </w:r>
      <w:r w:rsidR="00730BE4" w:rsidRPr="00712A59">
        <w:t>es.  Il</w:t>
      </w:r>
      <w:r w:rsidRPr="00712A59">
        <w:t xml:space="preserve"> est </w:t>
      </w:r>
      <w:r w:rsidR="009B1FC5" w:rsidRPr="00712A59">
        <w:t>important</w:t>
      </w:r>
      <w:r w:rsidRPr="00712A59">
        <w:t xml:space="preserve"> que de tels projets ne soient pas considérés comme de simples projets informatiques, mais qu</w:t>
      </w:r>
      <w:r w:rsidR="002260A6" w:rsidRPr="00712A59">
        <w:t>’</w:t>
      </w:r>
      <w:r w:rsidRPr="00712A59">
        <w:t xml:space="preserve">ils soient menés par des </w:t>
      </w:r>
      <w:r w:rsidR="00A177D2" w:rsidRPr="00712A59">
        <w:t>administrateurs</w:t>
      </w:r>
      <w:r w:rsidRPr="00712A59">
        <w:t>, avec l</w:t>
      </w:r>
      <w:r w:rsidR="002260A6" w:rsidRPr="00712A59">
        <w:t>’</w:t>
      </w:r>
      <w:r w:rsidRPr="00712A59">
        <w:t xml:space="preserve">implication de représentants juridiques </w:t>
      </w:r>
      <w:r w:rsidR="006D79B9" w:rsidRPr="00712A59">
        <w:t>au cours de</w:t>
      </w:r>
      <w:r w:rsidRPr="00712A59">
        <w:t xml:space="preserve"> </w:t>
      </w:r>
      <w:r w:rsidR="009B1FC5" w:rsidRPr="00712A59">
        <w:t>toutes les étapes</w:t>
      </w:r>
      <w:r w:rsidR="004A1047" w:rsidRPr="00712A59">
        <w:rPr>
          <w:lang w:val="fr-FR"/>
        </w:rPr>
        <w:t>.</w:t>
      </w:r>
    </w:p>
    <w:p w:rsidR="00150F0A" w:rsidRPr="00712A59" w:rsidRDefault="00337718" w:rsidP="00305548">
      <w:pPr>
        <w:pStyle w:val="Heading3"/>
        <w:rPr>
          <w:lang w:val="fr-FR"/>
        </w:rPr>
      </w:pPr>
      <w:r w:rsidRPr="00712A59">
        <w:rPr>
          <w:lang w:val="fr-FR"/>
        </w:rPr>
        <w:t>Recomm</w:t>
      </w:r>
      <w:r w:rsidR="005169AB" w:rsidRPr="00712A59">
        <w:rPr>
          <w:lang w:val="fr-FR"/>
        </w:rPr>
        <w:t>a</w:t>
      </w:r>
      <w:r w:rsidRPr="00712A59">
        <w:rPr>
          <w:lang w:val="fr-FR"/>
        </w:rPr>
        <w:t>ndatio</w:t>
      </w:r>
      <w:r w:rsidR="001A18A8" w:rsidRPr="00712A59">
        <w:rPr>
          <w:lang w:val="fr-FR"/>
        </w:rPr>
        <w:t>n</w:t>
      </w:r>
    </w:p>
    <w:p w:rsidR="00305548" w:rsidRPr="00712A59" w:rsidRDefault="00305548" w:rsidP="00305548">
      <w:pPr>
        <w:rPr>
          <w:lang w:val="fr-FR"/>
        </w:rPr>
      </w:pPr>
    </w:p>
    <w:p w:rsidR="001575A4" w:rsidRPr="00712A59" w:rsidRDefault="00337718" w:rsidP="00305548">
      <w:pPr>
        <w:pStyle w:val="ONUMFS"/>
        <w:numPr>
          <w:ilvl w:val="0"/>
          <w:numId w:val="0"/>
        </w:numPr>
        <w:ind w:left="567"/>
        <w:rPr>
          <w:lang w:val="fr-FR"/>
        </w:rPr>
      </w:pPr>
      <w:r w:rsidRPr="00712A59">
        <w:rPr>
          <w:u w:val="single"/>
          <w:lang w:val="fr-FR"/>
        </w:rPr>
        <w:t>R</w:t>
      </w:r>
      <w:r w:rsidR="008B037C" w:rsidRPr="00712A59">
        <w:rPr>
          <w:u w:val="single"/>
          <w:lang w:val="fr-FR"/>
        </w:rPr>
        <w:t>6</w:t>
      </w:r>
      <w:r w:rsidR="003847BD" w:rsidRPr="00712A59">
        <w:rPr>
          <w:u w:val="single"/>
          <w:lang w:val="fr-FR"/>
        </w:rPr>
        <w:t>.</w:t>
      </w:r>
      <w:r w:rsidR="00C865EA" w:rsidRPr="00712A59">
        <w:rPr>
          <w:lang w:val="fr-FR"/>
        </w:rPr>
        <w:tab/>
      </w:r>
      <w:r w:rsidR="005169AB" w:rsidRPr="00712A59">
        <w:t xml:space="preserve">Reconcevoir et transformer les modèles </w:t>
      </w:r>
      <w:r w:rsidR="006D79B9" w:rsidRPr="00712A59">
        <w:t>opérationnels</w:t>
      </w:r>
      <w:r w:rsidR="005169AB" w:rsidRPr="00712A59">
        <w:t xml:space="preserve"> et les processus de flux actuels, qui s</w:t>
      </w:r>
      <w:r w:rsidR="002260A6" w:rsidRPr="00712A59">
        <w:t>’</w:t>
      </w:r>
      <w:r w:rsidR="005169AB" w:rsidRPr="00712A59">
        <w:t xml:space="preserve">appuient sur des transmissions </w:t>
      </w:r>
      <w:r w:rsidR="009B1FC5" w:rsidRPr="00712A59">
        <w:t>au</w:t>
      </w:r>
      <w:r w:rsidR="005169AB" w:rsidRPr="00712A59">
        <w:t xml:space="preserve"> format papier, en des modèles </w:t>
      </w:r>
      <w:r w:rsidR="006D79B9" w:rsidRPr="00712A59">
        <w:t>opérationnels modernes et optimisés, ainsi qu</w:t>
      </w:r>
      <w:r w:rsidR="002260A6" w:rsidRPr="00712A59">
        <w:t>’</w:t>
      </w:r>
      <w:r w:rsidR="00A177D2" w:rsidRPr="00712A59">
        <w:t xml:space="preserve">en </w:t>
      </w:r>
      <w:r w:rsidR="005169AB" w:rsidRPr="00712A59">
        <w:t xml:space="preserve">des processus de flux fondés sur des transmissions de données de propriété intellectuelle numériques, avec la collaboration </w:t>
      </w:r>
      <w:r w:rsidR="00A177D2" w:rsidRPr="00712A59">
        <w:t>d</w:t>
      </w:r>
      <w:r w:rsidR="002260A6" w:rsidRPr="00712A59">
        <w:t>’</w:t>
      </w:r>
      <w:r w:rsidR="00A177D2" w:rsidRPr="00712A59">
        <w:t>administrateurs</w:t>
      </w:r>
      <w:r w:rsidR="005169AB" w:rsidRPr="00712A59">
        <w:t>, d</w:t>
      </w:r>
      <w:r w:rsidR="002260A6" w:rsidRPr="00712A59">
        <w:t>’</w:t>
      </w:r>
      <w:r w:rsidR="005169AB" w:rsidRPr="00712A59">
        <w:t xml:space="preserve">informaticiens et de </w:t>
      </w:r>
      <w:r w:rsidR="00A177D2" w:rsidRPr="00712A59">
        <w:t>représentants juridiques</w:t>
      </w:r>
      <w:r w:rsidR="005169AB" w:rsidRPr="00712A59">
        <w:t xml:space="preserve"> au cours de toutes les étapes</w:t>
      </w:r>
      <w:r w:rsidR="00F82B42" w:rsidRPr="00712A59">
        <w:rPr>
          <w:lang w:val="fr-FR"/>
        </w:rPr>
        <w:t>.</w:t>
      </w:r>
    </w:p>
    <w:p w:rsidR="005169AB" w:rsidRPr="00712A59" w:rsidRDefault="005169AB" w:rsidP="005169AB">
      <w:pPr>
        <w:rPr>
          <w:bCs/>
          <w:iCs/>
          <w:caps/>
          <w:szCs w:val="28"/>
          <w:lang w:val="fr-FR"/>
        </w:rPr>
      </w:pPr>
    </w:p>
    <w:p w:rsidR="005169AB" w:rsidRPr="00712A59" w:rsidRDefault="00D00760" w:rsidP="00D00760">
      <w:pPr>
        <w:pStyle w:val="Heading2"/>
        <w:rPr>
          <w:lang w:val="fr-FR"/>
        </w:rPr>
      </w:pPr>
      <w:r w:rsidRPr="00712A59">
        <w:rPr>
          <w:lang w:val="fr-FR"/>
        </w:rPr>
        <w:t>Classement méthodique et attribution des dossiers de propriété intellectuelle</w:t>
      </w:r>
    </w:p>
    <w:p w:rsidR="00305548" w:rsidRPr="00712A59" w:rsidRDefault="00305548" w:rsidP="00305548">
      <w:pPr>
        <w:rPr>
          <w:lang w:val="fr-FR"/>
        </w:rPr>
      </w:pPr>
    </w:p>
    <w:p w:rsidR="00B44BFC" w:rsidRPr="00712A59" w:rsidRDefault="005169AB" w:rsidP="00305548">
      <w:pPr>
        <w:pStyle w:val="ONUMFS"/>
        <w:rPr>
          <w:lang w:val="fr-FR"/>
        </w:rPr>
      </w:pPr>
      <w:r w:rsidRPr="00712A59">
        <w:t xml:space="preserve">Le flux </w:t>
      </w:r>
      <w:r w:rsidR="00A177D2" w:rsidRPr="00712A59">
        <w:t xml:space="preserve">de travail </w:t>
      </w:r>
      <w:r w:rsidRPr="00712A59">
        <w:t>commence avec la réception des demandes de propriété intellectuelle, suivi</w:t>
      </w:r>
      <w:r w:rsidR="00940278" w:rsidRPr="00712A59">
        <w:t>e</w:t>
      </w:r>
      <w:r w:rsidRPr="00712A59">
        <w:t xml:space="preserve"> par </w:t>
      </w:r>
      <w:r w:rsidR="00A967EB" w:rsidRPr="00712A59">
        <w:t>l</w:t>
      </w:r>
      <w:r w:rsidR="002260A6" w:rsidRPr="00712A59">
        <w:t>’</w:t>
      </w:r>
      <w:r w:rsidR="00A967EB" w:rsidRPr="00712A59">
        <w:t xml:space="preserve">attribution </w:t>
      </w:r>
      <w:r w:rsidRPr="00712A59">
        <w:t>des dossiers de propriété intellectuelle à une unité administrative pour un examen quant au fo</w:t>
      </w:r>
      <w:r w:rsidR="00730BE4" w:rsidRPr="00712A59">
        <w:t>nd.  Da</w:t>
      </w:r>
      <w:r w:rsidRPr="00712A59">
        <w:t xml:space="preserve">ns le but de faciliter </w:t>
      </w:r>
      <w:r w:rsidR="00A967EB" w:rsidRPr="00712A59">
        <w:t>l</w:t>
      </w:r>
      <w:r w:rsidR="002260A6" w:rsidRPr="00712A59">
        <w:t>’</w:t>
      </w:r>
      <w:r w:rsidR="00A967EB" w:rsidRPr="00712A59">
        <w:t>attribution</w:t>
      </w:r>
      <w:r w:rsidRPr="00712A59">
        <w:t>, la plupart des offices regroupe</w:t>
      </w:r>
      <w:r w:rsidR="00A177D2" w:rsidRPr="00712A59">
        <w:t>nt</w:t>
      </w:r>
      <w:r w:rsidRPr="00712A59">
        <w:t xml:space="preserve"> les demandes de propriété intellectuelle en un nombre gérable de dossiers et les </w:t>
      </w:r>
      <w:r w:rsidR="00A967EB" w:rsidRPr="00712A59">
        <w:t xml:space="preserve">attribuent </w:t>
      </w:r>
      <w:r w:rsidRPr="00712A59">
        <w:t>au responsable de l</w:t>
      </w:r>
      <w:r w:rsidR="002260A6" w:rsidRPr="00712A59">
        <w:t>’</w:t>
      </w:r>
      <w:r w:rsidRPr="00712A59">
        <w:t>unité concernée afin de traiter les demandes dan</w:t>
      </w:r>
      <w:r w:rsidR="00A177D2" w:rsidRPr="00712A59">
        <w:t>s des catégories particulièr</w:t>
      </w:r>
      <w:r w:rsidR="00730BE4" w:rsidRPr="00712A59">
        <w:t>es.  Be</w:t>
      </w:r>
      <w:r w:rsidR="00A177D2" w:rsidRPr="00712A59">
        <w:t>aucoup d</w:t>
      </w:r>
      <w:r w:rsidR="002260A6" w:rsidRPr="00712A59">
        <w:t>’</w:t>
      </w:r>
      <w:r w:rsidR="00A177D2" w:rsidRPr="00712A59">
        <w:t>offices utilisent des classifications nationales ou internationales pour regrouper les demand</w:t>
      </w:r>
      <w:r w:rsidR="00730BE4" w:rsidRPr="00712A59">
        <w:t>es.  Po</w:t>
      </w:r>
      <w:r w:rsidRPr="00712A59">
        <w:t>ur les parties contractantes des systèmes mondiaux de propriété intellectuelle de l</w:t>
      </w:r>
      <w:r w:rsidR="002260A6" w:rsidRPr="00712A59">
        <w:t>’</w:t>
      </w:r>
      <w:r w:rsidRPr="00712A59">
        <w:t xml:space="preserve">OMPI, les traités respectifs attendent </w:t>
      </w:r>
      <w:r w:rsidR="00A967EB" w:rsidRPr="00712A59">
        <w:t xml:space="preserve">ou </w:t>
      </w:r>
      <w:r w:rsidRPr="00712A59">
        <w:t xml:space="preserve">exigent des </w:t>
      </w:r>
      <w:r w:rsidR="002260A6" w:rsidRPr="00712A59">
        <w:t>État</w:t>
      </w:r>
      <w:r w:rsidRPr="00712A59">
        <w:t>s membres qu</w:t>
      </w:r>
      <w:r w:rsidR="002260A6" w:rsidRPr="00712A59">
        <w:t>’</w:t>
      </w:r>
      <w:r w:rsidRPr="00712A59">
        <w:t>ils utilisent les classifications internationales, telles que la classification internationale des brevets (CIB) et les classifications de Nice, de Vienne et de Locar</w:t>
      </w:r>
      <w:r w:rsidR="00730BE4" w:rsidRPr="00712A59">
        <w:t>no.  Il</w:t>
      </w:r>
      <w:r w:rsidRPr="00712A59">
        <w:t xml:space="preserve"> est important que les pratiques d</w:t>
      </w:r>
      <w:r w:rsidR="002260A6" w:rsidRPr="00712A59">
        <w:t>’</w:t>
      </w:r>
      <w:r w:rsidRPr="00712A59">
        <w:t>utilisation des classifications internationales soient précises et convergent à l</w:t>
      </w:r>
      <w:r w:rsidR="002260A6" w:rsidRPr="00712A59">
        <w:t>’</w:t>
      </w:r>
      <w:r w:rsidRPr="00712A59">
        <w:t>échelle mondiale afin de fonctionner dans les systèmes mondiaux de propriété intellectuelle de l</w:t>
      </w:r>
      <w:r w:rsidR="002260A6" w:rsidRPr="00712A59">
        <w:t>’</w:t>
      </w:r>
      <w:r w:rsidRPr="00712A59">
        <w:t>O</w:t>
      </w:r>
      <w:r w:rsidR="00730BE4" w:rsidRPr="00712A59">
        <w:t>MPI.  Au</w:t>
      </w:r>
      <w:r w:rsidRPr="00712A59">
        <w:t>x fins de cet objectif administratif, la plupart des offices n</w:t>
      </w:r>
      <w:r w:rsidR="002260A6" w:rsidRPr="00712A59">
        <w:t>’</w:t>
      </w:r>
      <w:r w:rsidR="00A177D2" w:rsidRPr="00712A59">
        <w:t>ont</w:t>
      </w:r>
      <w:r w:rsidRPr="00712A59">
        <w:t xml:space="preserve"> pas besoin de niveaux</w:t>
      </w:r>
      <w:r w:rsidR="00D87596" w:rsidRPr="00712A59">
        <w:t xml:space="preserve"> de </w:t>
      </w:r>
      <w:r w:rsidR="00A76179" w:rsidRPr="00712A59">
        <w:t xml:space="preserve">classement </w:t>
      </w:r>
      <w:r w:rsidRPr="00712A59">
        <w:t xml:space="preserve">extrêmement </w:t>
      </w:r>
      <w:r w:rsidR="00940278" w:rsidRPr="00712A59">
        <w:t>subdivisés</w:t>
      </w:r>
      <w:r w:rsidR="00D87596" w:rsidRPr="00712A59">
        <w:t xml:space="preserve"> et détaill</w:t>
      </w:r>
      <w:r w:rsidR="00730BE4" w:rsidRPr="00712A59">
        <w:t>és.  To</w:t>
      </w:r>
      <w:r w:rsidRPr="00712A59">
        <w:t>utefois, certaines classifications (notamment</w:t>
      </w:r>
      <w:r w:rsidR="002260A6" w:rsidRPr="00712A59">
        <w:t xml:space="preserve"> la CIB</w:t>
      </w:r>
      <w:r w:rsidRPr="00712A59">
        <w:t xml:space="preserve">) doivent être </w:t>
      </w:r>
      <w:r w:rsidR="00A76179" w:rsidRPr="00712A59">
        <w:t xml:space="preserve">détaillées </w:t>
      </w:r>
      <w:r w:rsidRPr="00712A59">
        <w:t xml:space="preserve">et complexes, et utiliser les procédés les plus actualisés en vue de la recherche, comme </w:t>
      </w:r>
      <w:r w:rsidR="00A76179" w:rsidRPr="00712A59">
        <w:t xml:space="preserve">indiqué </w:t>
      </w:r>
      <w:r w:rsidRPr="00712A59">
        <w:t>ci</w:t>
      </w:r>
      <w:r w:rsidR="006F3F3A" w:rsidRPr="00712A59">
        <w:noBreakHyphen/>
      </w:r>
      <w:r w:rsidRPr="00712A59">
        <w:t>après</w:t>
      </w:r>
      <w:r w:rsidR="00650C91" w:rsidRPr="00712A59">
        <w:rPr>
          <w:lang w:val="fr-FR"/>
        </w:rPr>
        <w:t>.</w:t>
      </w:r>
    </w:p>
    <w:p w:rsidR="00C92C0A" w:rsidRPr="00712A59" w:rsidRDefault="005169AB" w:rsidP="00305548">
      <w:pPr>
        <w:pStyle w:val="ONUMFS"/>
        <w:rPr>
          <w:lang w:val="fr-FR"/>
        </w:rPr>
      </w:pPr>
      <w:r w:rsidRPr="00712A59">
        <w:t>Les systèmes informatiques doivent prendre en charge le travail d</w:t>
      </w:r>
      <w:r w:rsidR="002260A6" w:rsidRPr="00712A59">
        <w:t>’</w:t>
      </w:r>
      <w:r w:rsidRPr="00712A59">
        <w:t xml:space="preserve">attribution des symboles de </w:t>
      </w:r>
      <w:r w:rsidR="00A76179" w:rsidRPr="00712A59">
        <w:t>classeme</w:t>
      </w:r>
      <w:r w:rsidR="00730BE4" w:rsidRPr="00712A59">
        <w:t>nt.  Le</w:t>
      </w:r>
      <w:r w:rsidR="000B67C3" w:rsidRPr="00712A59">
        <w:t>s offices</w:t>
      </w:r>
      <w:r w:rsidRPr="00712A59">
        <w:t xml:space="preserve"> </w:t>
      </w:r>
      <w:r w:rsidR="00D87596" w:rsidRPr="00712A59">
        <w:t xml:space="preserve">sont confrontés à diverses difficultés, </w:t>
      </w:r>
      <w:r w:rsidR="000B67C3" w:rsidRPr="00712A59">
        <w:t>parmi lesquelles</w:t>
      </w:r>
      <w:r w:rsidR="00D87596" w:rsidRPr="00712A59">
        <w:t xml:space="preserve"> la f</w:t>
      </w:r>
      <w:r w:rsidR="000B67C3" w:rsidRPr="00712A59">
        <w:t>ormation aux propositions de</w:t>
      </w:r>
      <w:r w:rsidRPr="00712A59">
        <w:t xml:space="preserve"> </w:t>
      </w:r>
      <w:r w:rsidR="00A76179" w:rsidRPr="00712A59">
        <w:t>classement</w:t>
      </w:r>
      <w:r w:rsidRPr="00712A59">
        <w:t xml:space="preserve">, la mise à jour des classifications, </w:t>
      </w:r>
      <w:r w:rsidR="00A177D2" w:rsidRPr="00712A59">
        <w:t>ce qui inclut</w:t>
      </w:r>
      <w:r w:rsidRPr="00712A59">
        <w:t xml:space="preserve"> le travail de </w:t>
      </w:r>
      <w:r w:rsidR="00A76179" w:rsidRPr="00712A59">
        <w:t>reclassement</w:t>
      </w:r>
      <w:r w:rsidRPr="00712A59">
        <w:t xml:space="preserve">, et la sensibilisation du public aux classifications, en proposant, </w:t>
      </w:r>
      <w:r w:rsidR="00A177D2" w:rsidRPr="00712A59">
        <w:t xml:space="preserve">le cas </w:t>
      </w:r>
      <w:r w:rsidR="00A177D2" w:rsidRPr="00712A59">
        <w:lastRenderedPageBreak/>
        <w:t xml:space="preserve">échéant, des versions rédigées </w:t>
      </w:r>
      <w:r w:rsidRPr="00712A59">
        <w:t>dans des langues local</w:t>
      </w:r>
      <w:r w:rsidR="00730BE4" w:rsidRPr="00712A59">
        <w:t>es.  Le</w:t>
      </w:r>
      <w:r w:rsidRPr="00712A59">
        <w:t xml:space="preserve">s offices dont les ressources sont limitées </w:t>
      </w:r>
      <w:r w:rsidR="000B67C3" w:rsidRPr="00712A59">
        <w:t>peuvent ne pas être</w:t>
      </w:r>
      <w:r w:rsidRPr="00712A59">
        <w:t xml:space="preserve"> en mesure de </w:t>
      </w:r>
      <w:r w:rsidR="000B67C3" w:rsidRPr="00712A59">
        <w:t>répondre</w:t>
      </w:r>
      <w:r w:rsidRPr="00712A59">
        <w:t xml:space="preserve"> à ces difficultés</w:t>
      </w:r>
      <w:r w:rsidR="00650C91" w:rsidRPr="00712A59">
        <w:rPr>
          <w:lang w:val="fr-FR"/>
        </w:rPr>
        <w:t>.</w:t>
      </w:r>
    </w:p>
    <w:p w:rsidR="00C92C0A" w:rsidRPr="00712A59" w:rsidRDefault="00D15706" w:rsidP="00305548">
      <w:pPr>
        <w:pStyle w:val="ONUMFS"/>
        <w:rPr>
          <w:lang w:val="fr-FR"/>
        </w:rPr>
      </w:pPr>
      <w:r w:rsidRPr="00712A59">
        <w:t>L</w:t>
      </w:r>
      <w:r w:rsidR="002260A6" w:rsidRPr="00712A59">
        <w:t>’</w:t>
      </w:r>
      <w:r w:rsidRPr="00712A59">
        <w:t xml:space="preserve">OMPI propose des </w:t>
      </w:r>
      <w:r w:rsidR="00EE65F7" w:rsidRPr="00712A59">
        <w:t>plateformes</w:t>
      </w:r>
      <w:r w:rsidRPr="00712A59">
        <w:t xml:space="preserve"> de publication sur Internet </w:t>
      </w:r>
      <w:r w:rsidR="00A177D2" w:rsidRPr="00712A59">
        <w:t xml:space="preserve">comportant </w:t>
      </w:r>
      <w:r w:rsidRPr="00712A59">
        <w:t xml:space="preserve">une fonction de recherche, comme </w:t>
      </w:r>
      <w:r w:rsidR="000B67C3" w:rsidRPr="00712A59">
        <w:t>l</w:t>
      </w:r>
      <w:r w:rsidR="002260A6" w:rsidRPr="00712A59">
        <w:t>’</w:t>
      </w:r>
      <w:r w:rsidRPr="00712A59">
        <w:t>IPCPUB, ce qui permet aux offices de créer plus facilement des versions de</w:t>
      </w:r>
      <w:r w:rsidR="002260A6" w:rsidRPr="00712A59">
        <w:t xml:space="preserve"> la CIB</w:t>
      </w:r>
      <w:r w:rsidRPr="00712A59">
        <w:t xml:space="preserve"> dans des langues nationales</w:t>
      </w:r>
      <w:r w:rsidR="002C4D63" w:rsidRPr="00712A59">
        <w:t xml:space="preserve">.  </w:t>
      </w:r>
      <w:r w:rsidRPr="00712A59">
        <w:t>L</w:t>
      </w:r>
      <w:r w:rsidR="002260A6" w:rsidRPr="00712A59">
        <w:t>’</w:t>
      </w:r>
      <w:r w:rsidRPr="00712A59">
        <w:t>OMPI propose également l</w:t>
      </w:r>
      <w:r w:rsidR="002260A6" w:rsidRPr="00712A59">
        <w:t>’</w:t>
      </w:r>
      <w:r w:rsidRPr="00712A59">
        <w:t>IPCCAT (un outil d</w:t>
      </w:r>
      <w:r w:rsidR="002260A6" w:rsidRPr="00712A59">
        <w:t>’</w:t>
      </w:r>
      <w:r w:rsidRPr="00712A59">
        <w:t>aide au classement dans le système de</w:t>
      </w:r>
      <w:r w:rsidR="002260A6" w:rsidRPr="00712A59">
        <w:t xml:space="preserve"> la CIB</w:t>
      </w:r>
      <w:r w:rsidRPr="00712A59">
        <w:t xml:space="preserve">, principalement conçu pour faciliter </w:t>
      </w:r>
      <w:r w:rsidR="00A76179" w:rsidRPr="00712A59">
        <w:t>le classement</w:t>
      </w:r>
      <w:r w:rsidRPr="00712A59">
        <w:t xml:space="preserve"> des brevets </w:t>
      </w:r>
      <w:r w:rsidR="00A177D2" w:rsidRPr="00712A59">
        <w:t xml:space="preserve">selon </w:t>
      </w:r>
      <w:r w:rsidRPr="00712A59">
        <w:t xml:space="preserve">les classes </w:t>
      </w:r>
      <w:r w:rsidR="00A177D2" w:rsidRPr="00712A59">
        <w:t>de</w:t>
      </w:r>
      <w:r w:rsidR="002260A6" w:rsidRPr="00712A59">
        <w:t xml:space="preserve"> la CIB</w:t>
      </w:r>
      <w:r w:rsidR="005A10FF" w:rsidRPr="00712A59">
        <w:rPr>
          <w:rStyle w:val="FootnoteReference"/>
          <w:szCs w:val="22"/>
        </w:rPr>
        <w:footnoteReference w:id="6"/>
      </w:r>
      <w:r w:rsidR="005A10FF" w:rsidRPr="00712A59">
        <w:rPr>
          <w:lang w:val="fr-FR"/>
        </w:rPr>
        <w:t>)</w:t>
      </w:r>
      <w:r w:rsidR="00A279C6" w:rsidRPr="00712A59">
        <w:rPr>
          <w:lang w:val="fr-FR"/>
        </w:rPr>
        <w:t xml:space="preserve">, </w:t>
      </w:r>
      <w:r w:rsidRPr="00712A59">
        <w:t>qui est un outil de classement automatique fondé sur l</w:t>
      </w:r>
      <w:r w:rsidR="002260A6" w:rsidRPr="00712A59">
        <w:t>’</w:t>
      </w:r>
      <w:r w:rsidRPr="00712A59">
        <w:t>intelligence artificielle de</w:t>
      </w:r>
      <w:r w:rsidR="002260A6" w:rsidRPr="00712A59">
        <w:t xml:space="preserve"> la CIB</w:t>
      </w:r>
      <w:r w:rsidRPr="00712A59">
        <w:t xml:space="preserve"> au niveau des sous</w:t>
      </w:r>
      <w:r w:rsidR="006F3F3A" w:rsidRPr="00712A59">
        <w:noBreakHyphen/>
      </w:r>
      <w:r w:rsidRPr="00712A59">
        <w:t>groupes</w:t>
      </w:r>
      <w:r w:rsidR="00650C91" w:rsidRPr="00712A59">
        <w:rPr>
          <w:lang w:val="fr-FR"/>
        </w:rPr>
        <w:t>.</w:t>
      </w:r>
    </w:p>
    <w:p w:rsidR="00D15706" w:rsidRPr="00712A59" w:rsidRDefault="00D15706" w:rsidP="006D79B9">
      <w:pPr>
        <w:pStyle w:val="ONUMFS"/>
        <w:rPr>
          <w:lang w:val="fr-FR"/>
        </w:rPr>
      </w:pPr>
      <w:r w:rsidRPr="00712A59">
        <w:rPr>
          <w:lang w:val="fr-FR"/>
        </w:rPr>
        <w:t xml:space="preserve">Pour aider les utilisateurs du système de Madrid, la base de données sur les produits et les services du système de Madrid contient des indications </w:t>
      </w:r>
      <w:r w:rsidR="00A76179" w:rsidRPr="00712A59">
        <w:rPr>
          <w:lang w:val="fr-FR"/>
        </w:rPr>
        <w:t xml:space="preserve">acceptables </w:t>
      </w:r>
      <w:r w:rsidR="00A177D2" w:rsidRPr="00712A59">
        <w:rPr>
          <w:lang w:val="fr-FR"/>
        </w:rPr>
        <w:t>en ce qui concerne</w:t>
      </w:r>
      <w:r w:rsidRPr="00712A59">
        <w:rPr>
          <w:lang w:val="fr-FR"/>
        </w:rPr>
        <w:t xml:space="preserve"> les </w:t>
      </w:r>
      <w:r w:rsidR="00A76179" w:rsidRPr="00712A59">
        <w:rPr>
          <w:lang w:val="fr-FR"/>
        </w:rPr>
        <w:t xml:space="preserve">produits </w:t>
      </w:r>
      <w:r w:rsidRPr="00712A59">
        <w:rPr>
          <w:lang w:val="fr-FR"/>
        </w:rPr>
        <w:t>et les servic</w:t>
      </w:r>
      <w:r w:rsidR="00730BE4" w:rsidRPr="00712A59">
        <w:rPr>
          <w:lang w:val="fr-FR"/>
        </w:rPr>
        <w:t>es.  La</w:t>
      </w:r>
      <w:r w:rsidRPr="00712A59">
        <w:rPr>
          <w:lang w:val="fr-FR"/>
        </w:rPr>
        <w:t xml:space="preserve"> base de données s</w:t>
      </w:r>
      <w:r w:rsidR="002260A6" w:rsidRPr="00712A59">
        <w:rPr>
          <w:lang w:val="fr-FR"/>
        </w:rPr>
        <w:t>’</w:t>
      </w:r>
      <w:r w:rsidRPr="00712A59">
        <w:rPr>
          <w:lang w:val="fr-FR"/>
        </w:rPr>
        <w:t xml:space="preserve">aligne entièrement sur la classification de Nice, qui constitue la norme pour </w:t>
      </w:r>
      <w:r w:rsidR="00A76179" w:rsidRPr="00712A59">
        <w:rPr>
          <w:lang w:val="fr-FR"/>
        </w:rPr>
        <w:t>le classement</w:t>
      </w:r>
      <w:r w:rsidRPr="00712A59">
        <w:rPr>
          <w:lang w:val="fr-FR"/>
        </w:rPr>
        <w:t xml:space="preserve"> des </w:t>
      </w:r>
      <w:r w:rsidR="00A76179" w:rsidRPr="00712A59">
        <w:rPr>
          <w:lang w:val="fr-FR"/>
        </w:rPr>
        <w:t xml:space="preserve">produits </w:t>
      </w:r>
      <w:r w:rsidRPr="00712A59">
        <w:rPr>
          <w:lang w:val="fr-FR"/>
        </w:rPr>
        <w:t xml:space="preserve">et des services </w:t>
      </w:r>
      <w:r w:rsidR="00A177D2" w:rsidRPr="00712A59">
        <w:rPr>
          <w:lang w:val="fr-FR"/>
        </w:rPr>
        <w:t xml:space="preserve">dans le domaine </w:t>
      </w:r>
      <w:r w:rsidRPr="00712A59">
        <w:rPr>
          <w:lang w:val="fr-FR"/>
        </w:rPr>
        <w:t>des marqu</w:t>
      </w:r>
      <w:r w:rsidR="00730BE4" w:rsidRPr="00712A59">
        <w:rPr>
          <w:lang w:val="fr-FR"/>
        </w:rPr>
        <w:t>es.  Le</w:t>
      </w:r>
      <w:r w:rsidRPr="00712A59">
        <w:rPr>
          <w:lang w:val="fr-FR"/>
        </w:rPr>
        <w:t xml:space="preserve"> volume le plus </w:t>
      </w:r>
      <w:r w:rsidR="00A177D2" w:rsidRPr="00712A59">
        <w:rPr>
          <w:lang w:val="fr-FR"/>
        </w:rPr>
        <w:t xml:space="preserve">important </w:t>
      </w:r>
      <w:r w:rsidRPr="00712A59">
        <w:rPr>
          <w:lang w:val="fr-FR"/>
        </w:rPr>
        <w:t xml:space="preserve">de termes acceptables est en anglais, langue </w:t>
      </w:r>
      <w:r w:rsidR="00A177D2" w:rsidRPr="00712A59">
        <w:rPr>
          <w:lang w:val="fr-FR"/>
        </w:rPr>
        <w:t xml:space="preserve">actuellement </w:t>
      </w:r>
      <w:r w:rsidRPr="00712A59">
        <w:rPr>
          <w:lang w:val="fr-FR"/>
        </w:rPr>
        <w:t>choisie pour plus de 82</w:t>
      </w:r>
      <w:r w:rsidR="00A76179" w:rsidRPr="00712A59">
        <w:rPr>
          <w:lang w:val="fr-FR"/>
        </w:rPr>
        <w:t>%</w:t>
      </w:r>
      <w:r w:rsidRPr="00712A59">
        <w:rPr>
          <w:lang w:val="fr-FR"/>
        </w:rPr>
        <w:t>des demand</w:t>
      </w:r>
      <w:r w:rsidR="00730BE4" w:rsidRPr="00712A59">
        <w:rPr>
          <w:lang w:val="fr-FR"/>
        </w:rPr>
        <w:t>es.  Le</w:t>
      </w:r>
      <w:r w:rsidRPr="00712A59">
        <w:rPr>
          <w:lang w:val="fr-FR"/>
        </w:rPr>
        <w:t xml:space="preserve"> gestionnaire des produits et des services de Madrid propose aussi une fonction de recherche des termes</w:t>
      </w:r>
      <w:r w:rsidR="00A177D2" w:rsidRPr="00712A59">
        <w:rPr>
          <w:lang w:val="fr-FR"/>
        </w:rPr>
        <w:t xml:space="preserve"> relatifs aux </w:t>
      </w:r>
      <w:r w:rsidRPr="00712A59">
        <w:rPr>
          <w:lang w:val="fr-FR"/>
        </w:rPr>
        <w:t xml:space="preserve">biens et </w:t>
      </w:r>
      <w:r w:rsidR="00A177D2" w:rsidRPr="00712A59">
        <w:rPr>
          <w:lang w:val="fr-FR"/>
        </w:rPr>
        <w:t>aux</w:t>
      </w:r>
      <w:r w:rsidRPr="00712A59">
        <w:rPr>
          <w:lang w:val="fr-FR"/>
        </w:rPr>
        <w:t xml:space="preserve"> services, ainsi </w:t>
      </w:r>
      <w:r w:rsidR="00BE4E6C" w:rsidRPr="00712A59">
        <w:rPr>
          <w:lang w:val="fr-FR"/>
        </w:rPr>
        <w:t xml:space="preserve">que </w:t>
      </w:r>
      <w:r w:rsidR="006D79B9" w:rsidRPr="00712A59">
        <w:rPr>
          <w:lang w:val="fr-FR"/>
        </w:rPr>
        <w:t>des informations relatives à l</w:t>
      </w:r>
      <w:r w:rsidR="002260A6" w:rsidRPr="00712A59">
        <w:rPr>
          <w:lang w:val="fr-FR"/>
        </w:rPr>
        <w:t>’</w:t>
      </w:r>
      <w:r w:rsidR="006D79B9" w:rsidRPr="00712A59">
        <w:rPr>
          <w:lang w:val="fr-FR"/>
        </w:rPr>
        <w:t xml:space="preserve">acceptation de </w:t>
      </w:r>
      <w:r w:rsidR="00247BAD" w:rsidRPr="00712A59">
        <w:rPr>
          <w:lang w:val="fr-FR"/>
        </w:rPr>
        <w:t>ces</w:t>
      </w:r>
      <w:r w:rsidRPr="00712A59">
        <w:rPr>
          <w:lang w:val="fr-FR"/>
        </w:rPr>
        <w:t xml:space="preserve"> termes pour les utilisateurs du système de Madrid </w:t>
      </w:r>
      <w:r w:rsidR="00247BAD" w:rsidRPr="00712A59">
        <w:rPr>
          <w:lang w:val="fr-FR"/>
        </w:rPr>
        <w:t xml:space="preserve">dans les offices </w:t>
      </w:r>
      <w:r w:rsidRPr="00712A59">
        <w:rPr>
          <w:lang w:val="fr-FR"/>
        </w:rPr>
        <w:t>(</w:t>
      </w:r>
      <w:r w:rsidR="00BE4E6C" w:rsidRPr="00712A59">
        <w:rPr>
          <w:lang w:val="fr-FR"/>
        </w:rPr>
        <w:t xml:space="preserve">de plus amples informations seront </w:t>
      </w:r>
      <w:r w:rsidR="00A76179" w:rsidRPr="00712A59">
        <w:rPr>
          <w:lang w:val="fr-FR"/>
        </w:rPr>
        <w:t xml:space="preserve">fournies </w:t>
      </w:r>
      <w:r w:rsidR="00BE4E6C" w:rsidRPr="00712A59">
        <w:rPr>
          <w:lang w:val="fr-FR"/>
        </w:rPr>
        <w:t xml:space="preserve">dans la </w:t>
      </w:r>
      <w:r w:rsidR="00A76179" w:rsidRPr="00712A59">
        <w:rPr>
          <w:lang w:val="fr-FR"/>
        </w:rPr>
        <w:t xml:space="preserve">deuxième </w:t>
      </w:r>
      <w:r w:rsidR="00BE4E6C" w:rsidRPr="00712A59">
        <w:rPr>
          <w:lang w:val="fr-FR"/>
        </w:rPr>
        <w:t>p</w:t>
      </w:r>
      <w:r w:rsidRPr="00712A59">
        <w:rPr>
          <w:lang w:val="fr-FR"/>
        </w:rPr>
        <w:t>artie).</w:t>
      </w:r>
    </w:p>
    <w:p w:rsidR="002260A6" w:rsidRPr="00712A59" w:rsidRDefault="00D15706" w:rsidP="00D15706">
      <w:pPr>
        <w:pStyle w:val="ONUMFS"/>
        <w:rPr>
          <w:lang w:val="fr-FR"/>
        </w:rPr>
      </w:pPr>
      <w:r w:rsidRPr="00712A59">
        <w:rPr>
          <w:lang w:val="fr-FR"/>
        </w:rPr>
        <w:t>Dans le but de fournir une assistance informatique, il convient d</w:t>
      </w:r>
      <w:r w:rsidR="002260A6" w:rsidRPr="00712A59">
        <w:rPr>
          <w:lang w:val="fr-FR"/>
        </w:rPr>
        <w:t>’</w:t>
      </w:r>
      <w:r w:rsidR="00247BAD" w:rsidRPr="00712A59">
        <w:rPr>
          <w:lang w:val="fr-FR"/>
        </w:rPr>
        <w:t>étudier</w:t>
      </w:r>
      <w:r w:rsidRPr="00712A59">
        <w:rPr>
          <w:lang w:val="fr-FR"/>
        </w:rPr>
        <w:t xml:space="preserve"> l</w:t>
      </w:r>
      <w:r w:rsidR="002260A6" w:rsidRPr="00712A59">
        <w:rPr>
          <w:lang w:val="fr-FR"/>
        </w:rPr>
        <w:t>’</w:t>
      </w:r>
      <w:r w:rsidRPr="00712A59">
        <w:rPr>
          <w:lang w:val="fr-FR"/>
        </w:rPr>
        <w:t>élaboration ou l</w:t>
      </w:r>
      <w:r w:rsidR="002260A6" w:rsidRPr="00712A59">
        <w:rPr>
          <w:lang w:val="fr-FR"/>
        </w:rPr>
        <w:t>’</w:t>
      </w:r>
      <w:r w:rsidRPr="00712A59">
        <w:rPr>
          <w:lang w:val="fr-FR"/>
        </w:rPr>
        <w:t xml:space="preserve">amélioration des outils de </w:t>
      </w:r>
      <w:r w:rsidR="00247BAD" w:rsidRPr="00712A59">
        <w:rPr>
          <w:lang w:val="fr-FR"/>
        </w:rPr>
        <w:t>classement</w:t>
      </w:r>
      <w:r w:rsidRPr="00712A59">
        <w:rPr>
          <w:lang w:val="fr-FR"/>
        </w:rPr>
        <w:t xml:space="preserve"> automatique </w:t>
      </w:r>
      <w:r w:rsidR="00247BAD" w:rsidRPr="00712A59">
        <w:rPr>
          <w:lang w:val="fr-FR"/>
        </w:rPr>
        <w:t>de</w:t>
      </w:r>
      <w:r w:rsidRPr="00712A59">
        <w:rPr>
          <w:lang w:val="fr-FR"/>
        </w:rPr>
        <w:t xml:space="preserve"> chaque classification, </w:t>
      </w:r>
      <w:r w:rsidR="00A177D2" w:rsidRPr="00712A59">
        <w:rPr>
          <w:lang w:val="fr-FR"/>
        </w:rPr>
        <w:t xml:space="preserve">en </w:t>
      </w:r>
      <w:r w:rsidRPr="00712A59">
        <w:rPr>
          <w:lang w:val="fr-FR"/>
        </w:rPr>
        <w:t>reflétant ainsi les pratiques communes dans la mesure du possible, ce qui peut aider les offices et les utilisateurs à définir</w:t>
      </w:r>
      <w:r w:rsidR="00247BAD" w:rsidRPr="00712A59">
        <w:rPr>
          <w:lang w:val="fr-FR"/>
        </w:rPr>
        <w:t>,</w:t>
      </w:r>
      <w:r w:rsidRPr="00712A59">
        <w:rPr>
          <w:lang w:val="fr-FR"/>
        </w:rPr>
        <w:t xml:space="preserve"> </w:t>
      </w:r>
      <w:r w:rsidR="00247BAD" w:rsidRPr="00712A59">
        <w:rPr>
          <w:lang w:val="fr-FR"/>
        </w:rPr>
        <w:t xml:space="preserve">de façon efficace, </w:t>
      </w:r>
      <w:r w:rsidRPr="00712A59">
        <w:rPr>
          <w:lang w:val="fr-FR"/>
        </w:rPr>
        <w:t>leurs propres class</w:t>
      </w:r>
      <w:r w:rsidR="00A177D2" w:rsidRPr="00712A59">
        <w:rPr>
          <w:lang w:val="fr-FR"/>
        </w:rPr>
        <w:t xml:space="preserve">ifications incluant des termes relatifs aux </w:t>
      </w:r>
      <w:r w:rsidR="00A76179" w:rsidRPr="00712A59">
        <w:rPr>
          <w:lang w:val="fr-FR"/>
        </w:rPr>
        <w:t xml:space="preserve">produits </w:t>
      </w:r>
      <w:r w:rsidR="00A177D2" w:rsidRPr="00712A59">
        <w:rPr>
          <w:lang w:val="fr-FR"/>
        </w:rPr>
        <w:t>et aux</w:t>
      </w:r>
      <w:r w:rsidRPr="00712A59">
        <w:rPr>
          <w:lang w:val="fr-FR"/>
        </w:rPr>
        <w:t xml:space="preserve"> services (voir </w:t>
      </w:r>
      <w:r w:rsidR="00247BAD" w:rsidRPr="00712A59">
        <w:rPr>
          <w:lang w:val="fr-FR"/>
        </w:rPr>
        <w:t xml:space="preserve">le </w:t>
      </w:r>
      <w:r w:rsidRPr="00712A59">
        <w:rPr>
          <w:lang w:val="fr-FR"/>
        </w:rPr>
        <w:t>document WIPO/IP/ITAI/GE/18/1)</w:t>
      </w:r>
      <w:r w:rsidR="002C4D63" w:rsidRPr="00712A59">
        <w:rPr>
          <w:lang w:val="fr-FR"/>
        </w:rPr>
        <w:t>.</w:t>
      </w:r>
    </w:p>
    <w:p w:rsidR="00150F0A" w:rsidRPr="00712A59" w:rsidRDefault="0087307F" w:rsidP="00305548">
      <w:pPr>
        <w:pStyle w:val="Heading3"/>
        <w:rPr>
          <w:lang w:val="fr-FR"/>
        </w:rPr>
      </w:pPr>
      <w:r w:rsidRPr="00712A59">
        <w:rPr>
          <w:lang w:val="fr-FR"/>
        </w:rPr>
        <w:t>Recomm</w:t>
      </w:r>
      <w:r w:rsidR="00D15706" w:rsidRPr="00712A59">
        <w:rPr>
          <w:lang w:val="fr-FR"/>
        </w:rPr>
        <w:t>a</w:t>
      </w:r>
      <w:r w:rsidRPr="00712A59">
        <w:rPr>
          <w:lang w:val="fr-FR"/>
        </w:rPr>
        <w:t>ndation</w:t>
      </w:r>
      <w:r w:rsidR="00986892" w:rsidRPr="00712A59">
        <w:rPr>
          <w:lang w:val="fr-FR"/>
        </w:rPr>
        <w:t>s</w:t>
      </w:r>
    </w:p>
    <w:p w:rsidR="00305548" w:rsidRPr="00712A59" w:rsidRDefault="00305548" w:rsidP="00305548">
      <w:pPr>
        <w:rPr>
          <w:lang w:val="fr-FR"/>
        </w:rPr>
      </w:pPr>
    </w:p>
    <w:p w:rsidR="00986892" w:rsidRPr="00712A59" w:rsidRDefault="0033214C" w:rsidP="00305548">
      <w:pPr>
        <w:pStyle w:val="ONUMFS"/>
        <w:numPr>
          <w:ilvl w:val="0"/>
          <w:numId w:val="0"/>
        </w:numPr>
        <w:ind w:left="567"/>
        <w:rPr>
          <w:lang w:val="fr-FR"/>
        </w:rPr>
      </w:pPr>
      <w:r w:rsidRPr="00712A59">
        <w:rPr>
          <w:u w:val="single"/>
          <w:lang w:val="fr-FR"/>
        </w:rPr>
        <w:t>R7</w:t>
      </w:r>
      <w:r w:rsidR="003847BD" w:rsidRPr="00712A59">
        <w:rPr>
          <w:u w:val="single"/>
          <w:lang w:val="fr-FR"/>
        </w:rPr>
        <w:t>.</w:t>
      </w:r>
      <w:r w:rsidR="00C865EA" w:rsidRPr="00712A59">
        <w:rPr>
          <w:lang w:val="fr-FR"/>
        </w:rPr>
        <w:tab/>
      </w:r>
      <w:r w:rsidR="00D15706" w:rsidRPr="00712A59">
        <w:t>Explorer la possibilité d</w:t>
      </w:r>
      <w:r w:rsidR="002260A6" w:rsidRPr="00712A59">
        <w:t>’</w:t>
      </w:r>
      <w:r w:rsidR="00D15706" w:rsidRPr="00712A59">
        <w:t xml:space="preserve">outils de </w:t>
      </w:r>
      <w:r w:rsidR="00226031" w:rsidRPr="00712A59">
        <w:t>classement</w:t>
      </w:r>
      <w:r w:rsidR="00D15706" w:rsidRPr="00712A59">
        <w:t xml:space="preserve"> automatique fondés sur l</w:t>
      </w:r>
      <w:r w:rsidR="002260A6" w:rsidRPr="00712A59">
        <w:t>’</w:t>
      </w:r>
      <w:r w:rsidR="00D15706" w:rsidRPr="00712A59">
        <w:t>intelligence artificielle</w:t>
      </w:r>
      <w:r w:rsidR="00226031" w:rsidRPr="00712A59">
        <w:t>,</w:t>
      </w:r>
      <w:r w:rsidR="00D15706" w:rsidRPr="00712A59">
        <w:t xml:space="preserve"> afin d</w:t>
      </w:r>
      <w:r w:rsidR="002260A6" w:rsidRPr="00712A59">
        <w:t>’</w:t>
      </w:r>
      <w:r w:rsidR="00D15706" w:rsidRPr="00712A59">
        <w:t>encourager l</w:t>
      </w:r>
      <w:r w:rsidR="002260A6" w:rsidRPr="00712A59">
        <w:t>’</w:t>
      </w:r>
      <w:r w:rsidR="00D15706" w:rsidRPr="00712A59">
        <w:t xml:space="preserve">utilisation et le contrôle de qualité des symboles de </w:t>
      </w:r>
      <w:r w:rsidR="00A76179" w:rsidRPr="00712A59">
        <w:t xml:space="preserve">classement </w:t>
      </w:r>
      <w:r w:rsidR="00D15706" w:rsidRPr="00712A59">
        <w:t>attribués aux demandes de propriété intellectuelle</w:t>
      </w:r>
      <w:r w:rsidR="00227A1D" w:rsidRPr="00712A59">
        <w:rPr>
          <w:lang w:val="fr-FR"/>
        </w:rPr>
        <w:t>.</w:t>
      </w:r>
    </w:p>
    <w:p w:rsidR="00805470" w:rsidRPr="00712A59" w:rsidRDefault="00986892" w:rsidP="00305548">
      <w:pPr>
        <w:pStyle w:val="ONUMFS"/>
        <w:numPr>
          <w:ilvl w:val="0"/>
          <w:numId w:val="0"/>
        </w:numPr>
        <w:ind w:left="567"/>
        <w:rPr>
          <w:lang w:val="fr-FR"/>
        </w:rPr>
      </w:pPr>
      <w:r w:rsidRPr="00712A59">
        <w:rPr>
          <w:u w:val="single"/>
          <w:lang w:val="fr-FR"/>
        </w:rPr>
        <w:t>R8.</w:t>
      </w:r>
      <w:r w:rsidR="00C865EA" w:rsidRPr="00712A59">
        <w:rPr>
          <w:lang w:val="fr-FR"/>
        </w:rPr>
        <w:tab/>
      </w:r>
      <w:r w:rsidR="00D15706" w:rsidRPr="00712A59">
        <w:t xml:space="preserve">Renforcer la coopération internationale </w:t>
      </w:r>
      <w:r w:rsidR="009A7383" w:rsidRPr="00712A59">
        <w:t>pour diffuser des</w:t>
      </w:r>
      <w:r w:rsidR="00D15706" w:rsidRPr="00712A59">
        <w:t xml:space="preserve"> pratiques cohérentes </w:t>
      </w:r>
      <w:r w:rsidR="009A7383" w:rsidRPr="00712A59">
        <w:t>d</w:t>
      </w:r>
      <w:r w:rsidR="002260A6" w:rsidRPr="00712A59">
        <w:t>’</w:t>
      </w:r>
      <w:r w:rsidR="00D15706" w:rsidRPr="00712A59">
        <w:t>utilisation des classifications internationales</w:t>
      </w:r>
      <w:r w:rsidR="009A7383" w:rsidRPr="00712A59">
        <w:t>, ainsi que pour fournir u</w:t>
      </w:r>
      <w:r w:rsidR="00D15706" w:rsidRPr="00712A59">
        <w:t xml:space="preserve">ne </w:t>
      </w:r>
      <w:r w:rsidR="00A177D2" w:rsidRPr="00712A59">
        <w:t>assistance</w:t>
      </w:r>
      <w:r w:rsidR="00D15706" w:rsidRPr="00712A59">
        <w:t xml:space="preserve"> technique </w:t>
      </w:r>
      <w:r w:rsidR="009A7383" w:rsidRPr="00712A59">
        <w:t>afin de rendre disponibles des versions des classifications internationales en langues locales</w:t>
      </w:r>
      <w:r w:rsidR="00822A15" w:rsidRPr="00712A59">
        <w:t>.</w:t>
      </w:r>
    </w:p>
    <w:p w:rsidR="00D15706" w:rsidRPr="00712A59" w:rsidRDefault="00D00760" w:rsidP="00D00760">
      <w:pPr>
        <w:pStyle w:val="Heading2"/>
        <w:rPr>
          <w:lang w:val="fr-FR"/>
        </w:rPr>
      </w:pPr>
      <w:r w:rsidRPr="00712A59">
        <w:rPr>
          <w:lang w:val="fr-FR"/>
        </w:rPr>
        <w:t>Recherche et examen</w:t>
      </w:r>
    </w:p>
    <w:p w:rsidR="00305548" w:rsidRPr="00712A59" w:rsidRDefault="00305548" w:rsidP="00305548"/>
    <w:p w:rsidR="0032587B" w:rsidRPr="00712A59" w:rsidRDefault="00D15706" w:rsidP="00D15706">
      <w:pPr>
        <w:pStyle w:val="ONUMFS"/>
        <w:rPr>
          <w:lang w:val="fr-FR"/>
        </w:rPr>
      </w:pPr>
      <w:r w:rsidRPr="00712A59">
        <w:rPr>
          <w:lang w:val="fr-FR"/>
        </w:rPr>
        <w:t>La fonction de recherche et d</w:t>
      </w:r>
      <w:r w:rsidR="002260A6" w:rsidRPr="00712A59">
        <w:rPr>
          <w:lang w:val="fr-FR"/>
        </w:rPr>
        <w:t>’</w:t>
      </w:r>
      <w:r w:rsidRPr="00712A59">
        <w:rPr>
          <w:lang w:val="fr-FR"/>
        </w:rPr>
        <w:t xml:space="preserve">examen est </w:t>
      </w:r>
      <w:r w:rsidR="00B60E3B" w:rsidRPr="00712A59">
        <w:rPr>
          <w:lang w:val="fr-FR"/>
        </w:rPr>
        <w:t>appuyée</w:t>
      </w:r>
      <w:r w:rsidRPr="00712A59">
        <w:rPr>
          <w:lang w:val="fr-FR"/>
        </w:rPr>
        <w:t xml:space="preserve"> par les bases de données et les moteurs de recherc</w:t>
      </w:r>
      <w:r w:rsidR="00730BE4" w:rsidRPr="00712A59">
        <w:rPr>
          <w:lang w:val="fr-FR"/>
        </w:rPr>
        <w:t>he.  Le</w:t>
      </w:r>
      <w:r w:rsidRPr="00712A59">
        <w:rPr>
          <w:lang w:val="fr-FR"/>
        </w:rPr>
        <w:t xml:space="preserve">s offices de propriété intellectuelle répondent à des exigences différentes de celles des bibliothèques </w:t>
      </w:r>
      <w:r w:rsidR="00A76179" w:rsidRPr="00712A59">
        <w:rPr>
          <w:lang w:val="fr-FR"/>
        </w:rPr>
        <w:t xml:space="preserve">traditionnelles </w:t>
      </w:r>
      <w:r w:rsidRPr="00712A59">
        <w:rPr>
          <w:lang w:val="fr-FR"/>
        </w:rPr>
        <w:t xml:space="preserve">ou des moteurs de recherche sur </w:t>
      </w:r>
      <w:r w:rsidR="00A76179" w:rsidRPr="00712A59">
        <w:rPr>
          <w:lang w:val="fr-FR"/>
        </w:rPr>
        <w:t>l</w:t>
      </w:r>
      <w:r w:rsidR="002260A6" w:rsidRPr="00712A59">
        <w:rPr>
          <w:lang w:val="fr-FR"/>
        </w:rPr>
        <w:t>’</w:t>
      </w:r>
      <w:r w:rsidRPr="00712A59">
        <w:rPr>
          <w:lang w:val="fr-FR"/>
        </w:rPr>
        <w:t xml:space="preserve">Internet, </w:t>
      </w:r>
      <w:r w:rsidR="00FD5EDC" w:rsidRPr="00712A59">
        <w:rPr>
          <w:lang w:val="fr-FR"/>
        </w:rPr>
        <w:t>dont voici quelques</w:t>
      </w:r>
      <w:r w:rsidR="006F3F3A" w:rsidRPr="00712A59">
        <w:rPr>
          <w:lang w:val="fr-FR"/>
        </w:rPr>
        <w:noBreakHyphen/>
      </w:r>
      <w:r w:rsidR="00FD5EDC" w:rsidRPr="00712A59">
        <w:rPr>
          <w:lang w:val="fr-FR"/>
        </w:rPr>
        <w:t>unes</w:t>
      </w:r>
      <w:r w:rsidR="002260A6" w:rsidRPr="00712A59">
        <w:rPr>
          <w:lang w:val="fr-FR"/>
        </w:rPr>
        <w:t> :</w:t>
      </w:r>
    </w:p>
    <w:p w:rsidR="00426FEE" w:rsidRPr="00712A59" w:rsidRDefault="00A76179" w:rsidP="00305548">
      <w:pPr>
        <w:pStyle w:val="ONUMFS"/>
        <w:numPr>
          <w:ilvl w:val="1"/>
          <w:numId w:val="30"/>
        </w:numPr>
        <w:rPr>
          <w:lang w:val="fr-FR"/>
        </w:rPr>
      </w:pPr>
      <w:r w:rsidRPr="00712A59">
        <w:t xml:space="preserve">les </w:t>
      </w:r>
      <w:r w:rsidR="00D15706" w:rsidRPr="00712A59">
        <w:t xml:space="preserve">recherches doivent être bien structurées, avec des index et une syntaxe de recherche – les recherches de propriété intellectuelle ne peuvent </w:t>
      </w:r>
      <w:r w:rsidR="00A92F48" w:rsidRPr="00712A59">
        <w:t>s</w:t>
      </w:r>
      <w:r w:rsidR="002260A6" w:rsidRPr="00712A59">
        <w:t>’</w:t>
      </w:r>
      <w:r w:rsidR="00A92F48" w:rsidRPr="00712A59">
        <w:t>effectuer</w:t>
      </w:r>
      <w:r w:rsidR="002C4D63" w:rsidRPr="00712A59">
        <w:t xml:space="preserve"> avec des mots </w:t>
      </w:r>
      <w:r w:rsidR="00AD51B1" w:rsidRPr="00712A59">
        <w:t>clé</w:t>
      </w:r>
      <w:r w:rsidR="002C4D63" w:rsidRPr="00712A59">
        <w:t>s généraux</w:t>
      </w:r>
      <w:r w:rsidR="005B62D9" w:rsidRPr="00712A59">
        <w:rPr>
          <w:lang w:val="fr-FR"/>
        </w:rPr>
        <w:t>;</w:t>
      </w:r>
    </w:p>
    <w:p w:rsidR="00030530" w:rsidRPr="00712A59" w:rsidRDefault="00A76179" w:rsidP="00305548">
      <w:pPr>
        <w:pStyle w:val="ONUMFS"/>
        <w:numPr>
          <w:ilvl w:val="1"/>
          <w:numId w:val="30"/>
        </w:numPr>
        <w:rPr>
          <w:lang w:val="fr-FR"/>
        </w:rPr>
      </w:pPr>
      <w:r w:rsidRPr="00712A59">
        <w:t xml:space="preserve">les </w:t>
      </w:r>
      <w:r w:rsidR="00D15706" w:rsidRPr="00712A59">
        <w:t xml:space="preserve">systèmes de </w:t>
      </w:r>
      <w:r w:rsidRPr="00712A59">
        <w:t xml:space="preserve">classement </w:t>
      </w:r>
      <w:r w:rsidR="00D15706" w:rsidRPr="00712A59">
        <w:t>et leurs caractéristiq</w:t>
      </w:r>
      <w:r w:rsidR="002C4D63" w:rsidRPr="00712A59">
        <w:t>ues doivent être pris en charge</w:t>
      </w:r>
      <w:r w:rsidR="005B62D9" w:rsidRPr="00712A59">
        <w:rPr>
          <w:lang w:val="fr-FR"/>
        </w:rPr>
        <w:t>;</w:t>
      </w:r>
    </w:p>
    <w:p w:rsidR="00030530" w:rsidRPr="00712A59" w:rsidRDefault="00A76179" w:rsidP="00305548">
      <w:pPr>
        <w:pStyle w:val="ONUMFS"/>
        <w:numPr>
          <w:ilvl w:val="1"/>
          <w:numId w:val="30"/>
        </w:numPr>
        <w:rPr>
          <w:lang w:val="fr-FR"/>
        </w:rPr>
      </w:pPr>
      <w:r w:rsidRPr="00712A59">
        <w:lastRenderedPageBreak/>
        <w:t xml:space="preserve">les </w:t>
      </w:r>
      <w:r w:rsidR="00D15706" w:rsidRPr="00712A59">
        <w:t>recherches phonétiques (pour les marques) et les règles de troncature sont différentes des p</w:t>
      </w:r>
      <w:r w:rsidR="002C4D63" w:rsidRPr="00712A59">
        <w:t>rogiciels de recherche généraux</w:t>
      </w:r>
      <w:r w:rsidR="005B62D9" w:rsidRPr="00712A59">
        <w:rPr>
          <w:lang w:val="fr-FR"/>
        </w:rPr>
        <w:t>;</w:t>
      </w:r>
    </w:p>
    <w:p w:rsidR="00D266DB" w:rsidRPr="00712A59" w:rsidRDefault="00A76179" w:rsidP="00305548">
      <w:pPr>
        <w:pStyle w:val="ONUMFS"/>
        <w:numPr>
          <w:ilvl w:val="1"/>
          <w:numId w:val="30"/>
        </w:numPr>
        <w:rPr>
          <w:lang w:val="fr-FR"/>
        </w:rPr>
      </w:pPr>
      <w:r w:rsidRPr="00712A59">
        <w:t xml:space="preserve">les </w:t>
      </w:r>
      <w:r w:rsidR="00D15706" w:rsidRPr="00712A59">
        <w:t xml:space="preserve">éléments complexes (comme les éléments figuratifs des marques, </w:t>
      </w:r>
      <w:r w:rsidRPr="00712A59">
        <w:t xml:space="preserve">les </w:t>
      </w:r>
      <w:r w:rsidR="00D15706" w:rsidRPr="00712A59">
        <w:t xml:space="preserve">dessins et </w:t>
      </w:r>
      <w:r w:rsidRPr="00712A59">
        <w:t xml:space="preserve">les </w:t>
      </w:r>
      <w:r w:rsidR="00D15706" w:rsidRPr="00712A59">
        <w:t>formules chimiques des inventions) doivent être consultables</w:t>
      </w:r>
      <w:r w:rsidR="005B62D9" w:rsidRPr="00712A59">
        <w:rPr>
          <w:lang w:val="fr-FR"/>
        </w:rPr>
        <w:t>;</w:t>
      </w:r>
    </w:p>
    <w:p w:rsidR="00030530" w:rsidRPr="00712A59" w:rsidRDefault="00A76179" w:rsidP="00305548">
      <w:pPr>
        <w:pStyle w:val="ONUMFS"/>
        <w:numPr>
          <w:ilvl w:val="1"/>
          <w:numId w:val="30"/>
        </w:numPr>
        <w:rPr>
          <w:lang w:val="fr-FR"/>
        </w:rPr>
      </w:pPr>
      <w:r w:rsidRPr="00712A59">
        <w:t>la personne effectuant la recherche</w:t>
      </w:r>
      <w:r w:rsidR="00142476" w:rsidRPr="00712A59">
        <w:t xml:space="preserve"> doit être capable de </w:t>
      </w:r>
      <w:r w:rsidR="002F0476" w:rsidRPr="00712A59">
        <w:t>contrôler le</w:t>
      </w:r>
      <w:r w:rsidR="002D32E0" w:rsidRPr="00712A59">
        <w:t xml:space="preserve"> degré de précision</w:t>
      </w:r>
      <w:r w:rsidR="00142476" w:rsidRPr="00712A59">
        <w:t xml:space="preserve"> </w:t>
      </w:r>
      <w:r w:rsidR="002F0476" w:rsidRPr="00712A59">
        <w:t xml:space="preserve">et de rappel </w:t>
      </w:r>
      <w:r w:rsidR="00142476" w:rsidRPr="00712A59">
        <w:t>afin d</w:t>
      </w:r>
      <w:r w:rsidR="002D32E0" w:rsidRPr="00712A59">
        <w:t>e</w:t>
      </w:r>
      <w:r w:rsidR="00142476" w:rsidRPr="00712A59">
        <w:t xml:space="preserve"> définir correctement l</w:t>
      </w:r>
      <w:r w:rsidR="002260A6" w:rsidRPr="00712A59">
        <w:t>’</w:t>
      </w:r>
      <w:r w:rsidR="00142476" w:rsidRPr="00712A59">
        <w:t>étendue</w:t>
      </w:r>
      <w:r w:rsidR="002D32E0" w:rsidRPr="00712A59">
        <w:t xml:space="preserve"> de la recherche</w:t>
      </w:r>
      <w:r w:rsidR="00283B19" w:rsidRPr="00712A59">
        <w:rPr>
          <w:lang w:val="fr-FR"/>
        </w:rPr>
        <w:t>.</w:t>
      </w:r>
    </w:p>
    <w:p w:rsidR="00AB6302" w:rsidRPr="00712A59" w:rsidRDefault="00D15706" w:rsidP="00305548">
      <w:pPr>
        <w:pStyle w:val="ONUMFS"/>
        <w:rPr>
          <w:lang w:val="fr-FR"/>
        </w:rPr>
      </w:pPr>
      <w:r w:rsidRPr="00712A59">
        <w:t>Dans la plupart des offices de propriété intellectuelle, la recherche s</w:t>
      </w:r>
      <w:r w:rsidR="002260A6" w:rsidRPr="00712A59">
        <w:t>’</w:t>
      </w:r>
      <w:r w:rsidRPr="00712A59">
        <w:t xml:space="preserve">effectue </w:t>
      </w:r>
      <w:r w:rsidR="00FD5EDC" w:rsidRPr="00712A59">
        <w:t xml:space="preserve">encore </w:t>
      </w:r>
      <w:r w:rsidRPr="00712A59">
        <w:t xml:space="preserve">en utilisant </w:t>
      </w:r>
      <w:r w:rsidR="00FD5EDC" w:rsidRPr="00712A59">
        <w:t>le</w:t>
      </w:r>
      <w:r w:rsidRPr="00712A59">
        <w:t xml:space="preserve"> paradigme </w:t>
      </w:r>
      <w:r w:rsidR="00FD5EDC" w:rsidRPr="00712A59">
        <w:t>du</w:t>
      </w:r>
      <w:r w:rsidRPr="00712A59">
        <w:t xml:space="preserve"> format papier, </w:t>
      </w:r>
      <w:r w:rsidR="00142476" w:rsidRPr="00712A59">
        <w:t>c</w:t>
      </w:r>
      <w:r w:rsidR="002260A6" w:rsidRPr="00712A59">
        <w:t>’</w:t>
      </w:r>
      <w:r w:rsidR="00142476" w:rsidRPr="00712A59">
        <w:t>est</w:t>
      </w:r>
      <w:r w:rsidR="006F3F3A" w:rsidRPr="00712A59">
        <w:noBreakHyphen/>
      </w:r>
      <w:r w:rsidR="00142476" w:rsidRPr="00712A59">
        <w:t>à</w:t>
      </w:r>
      <w:r w:rsidR="006F3F3A" w:rsidRPr="00712A59">
        <w:noBreakHyphen/>
      </w:r>
      <w:r w:rsidR="00142476" w:rsidRPr="00712A59">
        <w:t>dire</w:t>
      </w:r>
      <w:r w:rsidRPr="00712A59">
        <w:t xml:space="preserve"> que les données et les documents sont classés manuellement</w:t>
      </w:r>
      <w:r w:rsidR="00142476" w:rsidRPr="00712A59">
        <w:t>,</w:t>
      </w:r>
      <w:r w:rsidRPr="00712A59">
        <w:t xml:space="preserve"> et qu</w:t>
      </w:r>
      <w:r w:rsidR="002260A6" w:rsidRPr="00712A59">
        <w:t>’</w:t>
      </w:r>
      <w:r w:rsidRPr="00712A59">
        <w:t xml:space="preserve">ensuite une personne qualifiée pour la recherche utilise les symboles de classification pour structurer la recherche, avec des opérateurs booléens pour rechercher des extraits, des textes </w:t>
      </w:r>
      <w:r w:rsidR="00FD5EDC" w:rsidRPr="00712A59">
        <w:t>intégraux</w:t>
      </w:r>
      <w:r w:rsidRPr="00712A59">
        <w:t xml:space="preserve"> et tout autre code disponible (en particulier dans les exemples chimiques et biotechniqu</w:t>
      </w:r>
      <w:r w:rsidR="00730BE4" w:rsidRPr="00712A59">
        <w:t>es).  Ce</w:t>
      </w:r>
      <w:r w:rsidR="00FD5EDC" w:rsidRPr="00712A59">
        <w:t>la</w:t>
      </w:r>
      <w:r w:rsidRPr="00712A59">
        <w:t xml:space="preserve"> </w:t>
      </w:r>
      <w:r w:rsidR="00FD5EDC" w:rsidRPr="00712A59">
        <w:t>représente</w:t>
      </w:r>
      <w:r w:rsidRPr="00712A59">
        <w:t xml:space="preserve"> un obstacle pour les </w:t>
      </w:r>
      <w:r w:rsidR="00FD5EDC" w:rsidRPr="00712A59">
        <w:t xml:space="preserve">plus </w:t>
      </w:r>
      <w:r w:rsidRPr="00712A59">
        <w:t>petits offices qui ne disposent pas des ressources nécessaires pour maîtriser des modèles de classification vastes et complex</w:t>
      </w:r>
      <w:r w:rsidR="00730BE4" w:rsidRPr="00712A59">
        <w:t>es.  Po</w:t>
      </w:r>
      <w:r w:rsidRPr="00712A59">
        <w:t>ur que tous les offices tirent profit des technologies modernes, comme la reconnaissance d</w:t>
      </w:r>
      <w:r w:rsidR="002260A6" w:rsidRPr="00712A59">
        <w:t>’</w:t>
      </w:r>
      <w:r w:rsidRPr="00712A59">
        <w:t>image ou les résultats similaires en utilisant l</w:t>
      </w:r>
      <w:r w:rsidR="002260A6" w:rsidRPr="00712A59">
        <w:t>’</w:t>
      </w:r>
      <w:r w:rsidRPr="00712A59">
        <w:t>intelligence artificielle ou l</w:t>
      </w:r>
      <w:r w:rsidR="002260A6" w:rsidRPr="00712A59">
        <w:t>’</w:t>
      </w:r>
      <w:r w:rsidRPr="00712A59">
        <w:t>apprentissage automatique, une utilisation combinée d</w:t>
      </w:r>
      <w:r w:rsidR="002260A6" w:rsidRPr="00712A59">
        <w:t>’</w:t>
      </w:r>
      <w:r w:rsidRPr="00712A59">
        <w:t>outils d</w:t>
      </w:r>
      <w:r w:rsidR="002260A6" w:rsidRPr="00712A59">
        <w:t>’</w:t>
      </w:r>
      <w:r w:rsidRPr="00712A59">
        <w:t xml:space="preserve">aide </w:t>
      </w:r>
      <w:r w:rsidR="00A76179" w:rsidRPr="00712A59">
        <w:t>au classement</w:t>
      </w:r>
      <w:r w:rsidRPr="00712A59">
        <w:t xml:space="preserve"> (</w:t>
      </w:r>
      <w:r w:rsidR="00A76179" w:rsidRPr="00712A59">
        <w:t>comme indiqué</w:t>
      </w:r>
      <w:r w:rsidRPr="00712A59">
        <w:t xml:space="preserve"> dans la partie précédente) et de technologies de recherche fondées sur l</w:t>
      </w:r>
      <w:r w:rsidR="002260A6" w:rsidRPr="00712A59">
        <w:t>’</w:t>
      </w:r>
      <w:r w:rsidRPr="00712A59">
        <w:t>intelligence artificielle semble être une bonne approche, jusqu</w:t>
      </w:r>
      <w:r w:rsidR="002260A6" w:rsidRPr="00712A59">
        <w:t>’</w:t>
      </w:r>
      <w:r w:rsidRPr="00712A59">
        <w:t>à ce que les outils de recherche fondés sur l</w:t>
      </w:r>
      <w:r w:rsidR="002260A6" w:rsidRPr="00712A59">
        <w:t>’</w:t>
      </w:r>
      <w:r w:rsidRPr="00712A59">
        <w:t xml:space="preserve">intelligence artificielle atteignent un niveau de maturité </w:t>
      </w:r>
      <w:r w:rsidR="00FD5EDC" w:rsidRPr="00712A59">
        <w:t>leur permettant d</w:t>
      </w:r>
      <w:r w:rsidR="002260A6" w:rsidRPr="00712A59">
        <w:t>’</w:t>
      </w:r>
      <w:r w:rsidRPr="00712A59">
        <w:t xml:space="preserve">être utilisés </w:t>
      </w:r>
      <w:r w:rsidR="00B07D56" w:rsidRPr="00712A59">
        <w:t>de manière fiable</w:t>
      </w:r>
      <w:r w:rsidR="00091DA1" w:rsidRPr="00712A59">
        <w:rPr>
          <w:lang w:val="fr-FR"/>
        </w:rPr>
        <w:t>.</w:t>
      </w:r>
    </w:p>
    <w:p w:rsidR="002260A6" w:rsidRPr="00712A59" w:rsidRDefault="00D15706" w:rsidP="00D15706">
      <w:pPr>
        <w:pStyle w:val="ONUMFS"/>
        <w:rPr>
          <w:lang w:val="fr-FR"/>
        </w:rPr>
      </w:pPr>
      <w:r w:rsidRPr="00712A59">
        <w:rPr>
          <w:lang w:val="fr-FR"/>
        </w:rPr>
        <w:t>Peu de solutions commerciales sont disponibles pour les offices, c</w:t>
      </w:r>
      <w:r w:rsidR="002260A6" w:rsidRPr="00712A59">
        <w:rPr>
          <w:lang w:val="fr-FR"/>
        </w:rPr>
        <w:t>’</w:t>
      </w:r>
      <w:r w:rsidRPr="00712A59">
        <w:rPr>
          <w:lang w:val="fr-FR"/>
        </w:rPr>
        <w:t>est pourquoi la plupart d</w:t>
      </w:r>
      <w:r w:rsidR="002260A6" w:rsidRPr="00712A59">
        <w:rPr>
          <w:lang w:val="fr-FR"/>
        </w:rPr>
        <w:t>’</w:t>
      </w:r>
      <w:r w:rsidRPr="00712A59">
        <w:rPr>
          <w:lang w:val="fr-FR"/>
        </w:rPr>
        <w:t>entre eux dépensent des ressources considérables pour développer leurs propres solutions de recherche personnalis</w:t>
      </w:r>
      <w:r w:rsidR="00730BE4" w:rsidRPr="00712A59">
        <w:rPr>
          <w:lang w:val="fr-FR"/>
        </w:rPr>
        <w:t>ée.  Ét</w:t>
      </w:r>
      <w:r w:rsidRPr="00712A59">
        <w:rPr>
          <w:lang w:val="fr-FR"/>
        </w:rPr>
        <w:t xml:space="preserve">ant donné que les technologies de recherche évoluent rapidement, seuls quelques offices parviennent à </w:t>
      </w:r>
      <w:r w:rsidR="00B07D56" w:rsidRPr="00712A59">
        <w:rPr>
          <w:lang w:val="fr-FR"/>
        </w:rPr>
        <w:t>suivre les</w:t>
      </w:r>
      <w:r w:rsidRPr="00712A59">
        <w:rPr>
          <w:lang w:val="fr-FR"/>
        </w:rPr>
        <w:t xml:space="preserve"> bonnes pratiques</w:t>
      </w:r>
      <w:r w:rsidR="002C4D63" w:rsidRPr="00712A59">
        <w:rPr>
          <w:lang w:val="fr-FR"/>
        </w:rPr>
        <w:t>.</w:t>
      </w:r>
    </w:p>
    <w:p w:rsidR="006D41E3" w:rsidRPr="00712A59" w:rsidRDefault="00D15706" w:rsidP="00305548">
      <w:pPr>
        <w:pStyle w:val="ONUMFS"/>
        <w:rPr>
          <w:lang w:val="fr-FR"/>
        </w:rPr>
      </w:pPr>
      <w:r w:rsidRPr="00712A59">
        <w:t xml:space="preserve">Plusieurs offices développent des outils de recherche qui </w:t>
      </w:r>
      <w:r w:rsidR="00B07D56" w:rsidRPr="00712A59">
        <w:t>s</w:t>
      </w:r>
      <w:r w:rsidR="002260A6" w:rsidRPr="00712A59">
        <w:t>’</w:t>
      </w:r>
      <w:r w:rsidR="00B07D56" w:rsidRPr="00712A59">
        <w:t>appuient sur les</w:t>
      </w:r>
      <w:r w:rsidRPr="00712A59">
        <w:t xml:space="preserve"> nouvelles technologi</w:t>
      </w:r>
      <w:r w:rsidR="00730BE4" w:rsidRPr="00712A59">
        <w:t>es.  Da</w:t>
      </w:r>
      <w:r w:rsidRPr="00712A59">
        <w:t xml:space="preserve">ns une certaine mesure, il est utile de mener plusieurs projets en parallèle pour </w:t>
      </w:r>
      <w:r w:rsidR="00FD5EDC" w:rsidRPr="00712A59">
        <w:t>étudier</w:t>
      </w:r>
      <w:r w:rsidRPr="00712A59">
        <w:t xml:space="preserve"> différentes optio</w:t>
      </w:r>
      <w:r w:rsidR="00730BE4" w:rsidRPr="00712A59">
        <w:t>ns.  Ce</w:t>
      </w:r>
      <w:r w:rsidRPr="00712A59">
        <w:t xml:space="preserve">pendant, les coûts dépassent les possibilités de nombreux offices, et le risque est grand de dépenser des ressources </w:t>
      </w:r>
      <w:r w:rsidR="00FD5EDC" w:rsidRPr="00712A59">
        <w:t>pour</w:t>
      </w:r>
      <w:r w:rsidRPr="00712A59">
        <w:t xml:space="preserve"> le développement en parallèle de solutions presque identiqu</w:t>
      </w:r>
      <w:r w:rsidR="00730BE4" w:rsidRPr="00712A59">
        <w:t>es.  Un</w:t>
      </w:r>
      <w:r w:rsidRPr="00712A59">
        <w:t>e meilleure coordination et un plus grand partage sont souhaitables pour minimiser les coûts des</w:t>
      </w:r>
      <w:r w:rsidR="00FD5EDC" w:rsidRPr="00712A59">
        <w:t xml:space="preserve"> grands offices et maximiser l</w:t>
      </w:r>
      <w:r w:rsidR="002260A6" w:rsidRPr="00712A59">
        <w:t>’</w:t>
      </w:r>
      <w:r w:rsidR="00FD5EDC" w:rsidRPr="00712A59">
        <w:t xml:space="preserve">utilisation </w:t>
      </w:r>
      <w:r w:rsidRPr="00712A59">
        <w:t xml:space="preserve">de solutions efficaces pour les </w:t>
      </w:r>
      <w:r w:rsidR="00FD5EDC" w:rsidRPr="00712A59">
        <w:t xml:space="preserve">plus </w:t>
      </w:r>
      <w:r w:rsidRPr="00712A59">
        <w:t>petits offices</w:t>
      </w:r>
      <w:r w:rsidR="006D41E3" w:rsidRPr="00712A59">
        <w:rPr>
          <w:lang w:val="fr-FR"/>
        </w:rPr>
        <w:t>.</w:t>
      </w:r>
    </w:p>
    <w:p w:rsidR="00150F0A" w:rsidRPr="00712A59" w:rsidRDefault="0033214C" w:rsidP="00305548">
      <w:pPr>
        <w:pStyle w:val="Heading3"/>
        <w:rPr>
          <w:lang w:val="fr-FR"/>
        </w:rPr>
      </w:pPr>
      <w:r w:rsidRPr="00712A59">
        <w:rPr>
          <w:lang w:val="fr-FR"/>
        </w:rPr>
        <w:t>Recomm</w:t>
      </w:r>
      <w:r w:rsidR="00D15706" w:rsidRPr="00712A59">
        <w:rPr>
          <w:lang w:val="fr-FR"/>
        </w:rPr>
        <w:t>a</w:t>
      </w:r>
      <w:r w:rsidRPr="00712A59">
        <w:rPr>
          <w:lang w:val="fr-FR"/>
        </w:rPr>
        <w:t>ndation</w:t>
      </w:r>
    </w:p>
    <w:p w:rsidR="00305548" w:rsidRPr="00712A59" w:rsidRDefault="00305548" w:rsidP="00305548">
      <w:pPr>
        <w:rPr>
          <w:lang w:val="fr-FR"/>
        </w:rPr>
      </w:pPr>
    </w:p>
    <w:p w:rsidR="0033214C" w:rsidRPr="00712A59" w:rsidRDefault="0033214C" w:rsidP="00305548">
      <w:pPr>
        <w:pStyle w:val="ONUMFS"/>
        <w:numPr>
          <w:ilvl w:val="0"/>
          <w:numId w:val="0"/>
        </w:numPr>
        <w:ind w:left="567"/>
        <w:rPr>
          <w:lang w:val="fr-FR"/>
        </w:rPr>
      </w:pPr>
      <w:r w:rsidRPr="00712A59">
        <w:rPr>
          <w:u w:val="single"/>
          <w:lang w:val="fr-FR"/>
        </w:rPr>
        <w:t>R</w:t>
      </w:r>
      <w:r w:rsidR="009D131B" w:rsidRPr="00712A59">
        <w:rPr>
          <w:u w:val="single"/>
          <w:lang w:val="fr-FR"/>
        </w:rPr>
        <w:t>9</w:t>
      </w:r>
      <w:r w:rsidR="003847BD" w:rsidRPr="00712A59">
        <w:rPr>
          <w:u w:val="single"/>
          <w:lang w:val="fr-FR"/>
        </w:rPr>
        <w:t>.</w:t>
      </w:r>
      <w:r w:rsidR="000415A2" w:rsidRPr="00712A59">
        <w:rPr>
          <w:lang w:val="fr-FR"/>
        </w:rPr>
        <w:tab/>
      </w:r>
      <w:r w:rsidR="00A23010" w:rsidRPr="00712A59">
        <w:t>Partager des informations sur les technologies de recherche émergentes, en particulier la recherche d</w:t>
      </w:r>
      <w:r w:rsidR="002260A6" w:rsidRPr="00712A59">
        <w:t>’</w:t>
      </w:r>
      <w:r w:rsidR="00A23010" w:rsidRPr="00712A59">
        <w:t xml:space="preserve">image, les outils de </w:t>
      </w:r>
      <w:r w:rsidR="00A76179" w:rsidRPr="00712A59">
        <w:t xml:space="preserve">classement </w:t>
      </w:r>
      <w:r w:rsidR="00A23010" w:rsidRPr="00712A59">
        <w:t xml:space="preserve">et les outils </w:t>
      </w:r>
      <w:r w:rsidR="00FD5EDC" w:rsidRPr="00712A59">
        <w:t>linguistiques</w:t>
      </w:r>
      <w:r w:rsidR="00A23010" w:rsidRPr="00712A59">
        <w:t xml:space="preserve">, et considérer la manière dont la technologie peut être partagée et rendue disponible aux </w:t>
      </w:r>
      <w:r w:rsidR="00FD5EDC" w:rsidRPr="00712A59">
        <w:t>plus petits offices</w:t>
      </w:r>
      <w:r w:rsidR="00A23010" w:rsidRPr="00712A59">
        <w:t xml:space="preserve"> afin d</w:t>
      </w:r>
      <w:r w:rsidR="002260A6" w:rsidRPr="00712A59">
        <w:t>’</w:t>
      </w:r>
      <w:r w:rsidR="00A23010" w:rsidRPr="00712A59">
        <w:t>améliorer la qualité et l</w:t>
      </w:r>
      <w:r w:rsidR="002260A6" w:rsidRPr="00712A59">
        <w:t>’</w:t>
      </w:r>
      <w:r w:rsidR="00A23010" w:rsidRPr="00712A59">
        <w:t>efficacité des recherches d</w:t>
      </w:r>
      <w:r w:rsidR="002260A6" w:rsidRPr="00712A59">
        <w:t>’</w:t>
      </w:r>
      <w:r w:rsidR="00A23010" w:rsidRPr="00712A59">
        <w:t>information de propriété intellectuelle.</w:t>
      </w:r>
    </w:p>
    <w:p w:rsidR="00A23010" w:rsidRPr="00712A59" w:rsidRDefault="00D00760" w:rsidP="00D00760">
      <w:pPr>
        <w:pStyle w:val="Heading2"/>
        <w:rPr>
          <w:lang w:val="fr-FR"/>
        </w:rPr>
      </w:pPr>
      <w:r w:rsidRPr="00712A59">
        <w:rPr>
          <w:lang w:val="fr-FR"/>
        </w:rPr>
        <w:t>Publication et diffusion des données de propriété intellectuelle</w:t>
      </w:r>
    </w:p>
    <w:p w:rsidR="00305548" w:rsidRPr="00712A59" w:rsidRDefault="00305548" w:rsidP="00D00760">
      <w:pPr>
        <w:keepNext/>
        <w:rPr>
          <w:lang w:val="fr-FR"/>
        </w:rPr>
      </w:pPr>
    </w:p>
    <w:p w:rsidR="00236C5A" w:rsidRPr="00712A59" w:rsidRDefault="00A23010" w:rsidP="00305548">
      <w:pPr>
        <w:pStyle w:val="ONUMFS"/>
        <w:rPr>
          <w:lang w:val="fr-FR"/>
        </w:rPr>
      </w:pPr>
      <w:r w:rsidRPr="00712A59">
        <w:t>La publication est une fonction essentielle des offices car elle rend l</w:t>
      </w:r>
      <w:r w:rsidR="002260A6" w:rsidRPr="00712A59">
        <w:t>’</w:t>
      </w:r>
      <w:r w:rsidRPr="00712A59">
        <w:t xml:space="preserve">information </w:t>
      </w:r>
      <w:r w:rsidR="00FD5EDC" w:rsidRPr="00712A59">
        <w:t>relative au</w:t>
      </w:r>
      <w:r w:rsidRPr="00712A59">
        <w:t xml:space="preserve"> droit de propriété intellectuelle disponible au public, elle offre une sécurité juridique et elle permet d</w:t>
      </w:r>
      <w:r w:rsidR="002260A6" w:rsidRPr="00712A59">
        <w:t>’</w:t>
      </w:r>
      <w:r w:rsidRPr="00712A59">
        <w:t>initier d</w:t>
      </w:r>
      <w:r w:rsidR="002260A6" w:rsidRPr="00712A59">
        <w:t>’</w:t>
      </w:r>
      <w:r w:rsidRPr="00712A59">
        <w:t>autres processus, comme l</w:t>
      </w:r>
      <w:r w:rsidR="002260A6" w:rsidRPr="00712A59">
        <w:t>’</w:t>
      </w:r>
      <w:r w:rsidRPr="00712A59">
        <w:t>oppositi</w:t>
      </w:r>
      <w:r w:rsidR="00730BE4" w:rsidRPr="00712A59">
        <w:t>on.  La</w:t>
      </w:r>
      <w:r w:rsidRPr="00712A59">
        <w:t xml:space="preserve"> publication permet aussi la diffusion générale </w:t>
      </w:r>
      <w:r w:rsidR="00A76179" w:rsidRPr="00712A59">
        <w:t>d</w:t>
      </w:r>
      <w:r w:rsidR="002260A6" w:rsidRPr="00712A59">
        <w:t>’</w:t>
      </w:r>
      <w:r w:rsidR="00B07D56" w:rsidRPr="00712A59">
        <w:t>informations</w:t>
      </w:r>
      <w:r w:rsidRPr="00712A59">
        <w:t xml:space="preserve"> qui peu</w:t>
      </w:r>
      <w:r w:rsidR="00B07D56" w:rsidRPr="00712A59">
        <w:t>ven</w:t>
      </w:r>
      <w:r w:rsidRPr="00712A59">
        <w:t>t être consultée</w:t>
      </w:r>
      <w:r w:rsidR="00B07D56" w:rsidRPr="00712A59">
        <w:t>s</w:t>
      </w:r>
      <w:r w:rsidRPr="00712A59">
        <w:t>, analysée</w:t>
      </w:r>
      <w:r w:rsidR="00B07D56" w:rsidRPr="00712A59">
        <w:t>s</w:t>
      </w:r>
      <w:r w:rsidRPr="00712A59">
        <w:t xml:space="preserve">, </w:t>
      </w:r>
      <w:proofErr w:type="spellStart"/>
      <w:r w:rsidRPr="00712A59">
        <w:t>etc</w:t>
      </w:r>
      <w:proofErr w:type="spellEnd"/>
      <w:r w:rsidR="00465CED" w:rsidRPr="00712A59">
        <w:rPr>
          <w:lang w:val="fr-FR"/>
        </w:rPr>
        <w:t>.</w:t>
      </w:r>
    </w:p>
    <w:p w:rsidR="00FD4FB0" w:rsidRPr="00712A59" w:rsidRDefault="00A23010" w:rsidP="00305548">
      <w:pPr>
        <w:pStyle w:val="ONUMFS"/>
        <w:rPr>
          <w:lang w:val="fr-FR"/>
        </w:rPr>
      </w:pPr>
      <w:r w:rsidRPr="00712A59">
        <w:t>Traditionnellement, la publication se faisait au moyen d</w:t>
      </w:r>
      <w:r w:rsidR="002260A6" w:rsidRPr="00712A59">
        <w:t>’</w:t>
      </w:r>
      <w:r w:rsidRPr="00712A59">
        <w:t>une gazette ou d</w:t>
      </w:r>
      <w:r w:rsidR="002260A6" w:rsidRPr="00712A59">
        <w:t>’</w:t>
      </w:r>
      <w:r w:rsidRPr="00712A59">
        <w:t xml:space="preserve">un journal officiel, structuré </w:t>
      </w:r>
      <w:r w:rsidR="00FD5EDC" w:rsidRPr="00712A59">
        <w:t>à l</w:t>
      </w:r>
      <w:r w:rsidR="002260A6" w:rsidRPr="00712A59">
        <w:t>’</w:t>
      </w:r>
      <w:r w:rsidR="00FD5EDC" w:rsidRPr="00712A59">
        <w:t>aide de sections, de tableaux et d</w:t>
      </w:r>
      <w:r w:rsidR="002260A6" w:rsidRPr="00712A59">
        <w:t>’</w:t>
      </w:r>
      <w:r w:rsidRPr="00712A59">
        <w:t>ind</w:t>
      </w:r>
      <w:r w:rsidR="00730BE4" w:rsidRPr="00712A59">
        <w:t>ex.  La</w:t>
      </w:r>
      <w:r w:rsidRPr="00712A59">
        <w:t xml:space="preserve"> plupart des offices continuent </w:t>
      </w:r>
      <w:r w:rsidRPr="00712A59">
        <w:lastRenderedPageBreak/>
        <w:t>de publier sous cette forme, même s</w:t>
      </w:r>
      <w:r w:rsidR="002260A6" w:rsidRPr="00712A59">
        <w:t>’</w:t>
      </w:r>
      <w:r w:rsidRPr="00712A59">
        <w:t>ils ont déplacé la publication vers un fichier téléchargeable en lig</w:t>
      </w:r>
      <w:r w:rsidR="00730BE4" w:rsidRPr="00712A59">
        <w:t>ne.  Ce</w:t>
      </w:r>
      <w:r w:rsidRPr="00712A59">
        <w:t>tte situation s</w:t>
      </w:r>
      <w:r w:rsidR="002260A6" w:rsidRPr="00712A59">
        <w:t>’</w:t>
      </w:r>
      <w:r w:rsidRPr="00712A59">
        <w:t>explique par le fait que la loi se trouve souvent à la traîne par rapport aux technologies, et l</w:t>
      </w:r>
      <w:r w:rsidR="002260A6" w:rsidRPr="00712A59">
        <w:t>’</w:t>
      </w:r>
      <w:r w:rsidRPr="00712A59">
        <w:t xml:space="preserve">office doit publier </w:t>
      </w:r>
      <w:r w:rsidR="00FD5EDC" w:rsidRPr="00712A59">
        <w:t>dans le format traditionnel, et souvent</w:t>
      </w:r>
      <w:r w:rsidRPr="00712A59">
        <w:t xml:space="preserve"> en version papier</w:t>
      </w:r>
      <w:r w:rsidR="00FD4FB0" w:rsidRPr="00712A59">
        <w:rPr>
          <w:lang w:val="fr-FR"/>
        </w:rPr>
        <w:t>.</w:t>
      </w:r>
    </w:p>
    <w:p w:rsidR="002260A6" w:rsidRPr="00712A59" w:rsidRDefault="00A23010" w:rsidP="00305548">
      <w:pPr>
        <w:pStyle w:val="ONUMFS"/>
        <w:rPr>
          <w:lang w:val="fr-FR"/>
        </w:rPr>
      </w:pPr>
      <w:r w:rsidRPr="00712A59">
        <w:t xml:space="preserve">Le format traditionnel de publication </w:t>
      </w:r>
      <w:r w:rsidR="00FD5EDC" w:rsidRPr="00712A59">
        <w:t>a ses limites</w:t>
      </w:r>
      <w:r w:rsidRPr="00712A59">
        <w:t>, même s</w:t>
      </w:r>
      <w:r w:rsidR="002260A6" w:rsidRPr="00712A59">
        <w:t>’</w:t>
      </w:r>
      <w:r w:rsidRPr="00712A59">
        <w:t xml:space="preserve">il est </w:t>
      </w:r>
      <w:r w:rsidR="00FD5EDC" w:rsidRPr="00712A59">
        <w:t xml:space="preserve">mis </w:t>
      </w:r>
      <w:r w:rsidRPr="00712A59">
        <w:t xml:space="preserve">en ligne, car la recherche est difficile, et les informations peuvent être dispersées dans plusieurs </w:t>
      </w:r>
      <w:r w:rsidR="00FD5EDC" w:rsidRPr="00712A59">
        <w:t>journa</w:t>
      </w:r>
      <w:r w:rsidR="00730BE4" w:rsidRPr="00712A59">
        <w:t>ux.  Le</w:t>
      </w:r>
      <w:r w:rsidRPr="00712A59">
        <w:t xml:space="preserve"> format </w:t>
      </w:r>
      <w:r w:rsidR="00FD5EDC" w:rsidRPr="00712A59">
        <w:t xml:space="preserve">traditionnel </w:t>
      </w:r>
      <w:r w:rsidRPr="00712A59">
        <w:t>de publication est l</w:t>
      </w:r>
      <w:r w:rsidR="002260A6" w:rsidRPr="00712A59">
        <w:t>’</w:t>
      </w:r>
      <w:r w:rsidRPr="00712A59">
        <w:t xml:space="preserve">une des raisons pour lesquelles il est difficile de déterminer </w:t>
      </w:r>
      <w:r w:rsidR="00FD5EDC" w:rsidRPr="00712A59">
        <w:t>l</w:t>
      </w:r>
      <w:r w:rsidRPr="00712A59">
        <w:t>a situation juridique exacte d</w:t>
      </w:r>
      <w:r w:rsidR="002260A6" w:rsidRPr="00712A59">
        <w:t>’</w:t>
      </w:r>
      <w:r w:rsidRPr="00712A59">
        <w:t xml:space="preserve">un droit de propriété intellectuelle dans la majorité des </w:t>
      </w:r>
      <w:r w:rsidR="00FD5EDC" w:rsidRPr="00712A59">
        <w:t>pays</w:t>
      </w:r>
      <w:r w:rsidR="002C4D63" w:rsidRPr="00712A59">
        <w:rPr>
          <w:lang w:val="fr-FR"/>
        </w:rPr>
        <w:t>.</w:t>
      </w:r>
    </w:p>
    <w:p w:rsidR="00FD4FB0" w:rsidRPr="00712A59" w:rsidRDefault="00707332" w:rsidP="00305548">
      <w:pPr>
        <w:pStyle w:val="ONUMFS"/>
        <w:rPr>
          <w:lang w:val="fr-FR"/>
        </w:rPr>
      </w:pPr>
      <w:r w:rsidRPr="00712A59">
        <w:t>Il existe un fort potentiel pour améliorer la publication et la diffusion des informations en adoptant un modèle orienté vers une utilisation en lig</w:t>
      </w:r>
      <w:r w:rsidR="00730BE4" w:rsidRPr="00712A59">
        <w:t>ne.  Ce</w:t>
      </w:r>
      <w:r w:rsidRPr="00712A59">
        <w:t xml:space="preserve">la inclurait des tableaux et des index qui puissent être consultables et interconnectés, ainsi que des fonctions comme un </w:t>
      </w:r>
      <w:r w:rsidR="002260A6" w:rsidRPr="00712A59">
        <w:t>“</w:t>
      </w:r>
      <w:r w:rsidRPr="00712A59">
        <w:t>extrait du registre</w:t>
      </w:r>
      <w:r w:rsidR="002260A6" w:rsidRPr="00712A59">
        <w:t>”</w:t>
      </w:r>
      <w:r w:rsidRPr="00712A59">
        <w:t xml:space="preserve"> qui regrouperait toutes les notifications juridiques pour un droit de propriété intellectuelle en un lieu unique</w:t>
      </w:r>
      <w:r w:rsidR="00D43AA2" w:rsidRPr="00712A59">
        <w:rPr>
          <w:lang w:val="fr-FR"/>
        </w:rPr>
        <w:t>.</w:t>
      </w:r>
    </w:p>
    <w:p w:rsidR="00744707" w:rsidRPr="00712A59" w:rsidRDefault="00707332" w:rsidP="00305548">
      <w:pPr>
        <w:pStyle w:val="ONUMFS"/>
      </w:pPr>
      <w:r w:rsidRPr="00712A59">
        <w:t xml:space="preserve">Les demandes publiées de </w:t>
      </w:r>
      <w:r w:rsidR="00A76179" w:rsidRPr="00712A59">
        <w:t xml:space="preserve">titres de </w:t>
      </w:r>
      <w:r w:rsidRPr="00712A59">
        <w:t>propriété intellectuelle et d</w:t>
      </w:r>
      <w:r w:rsidR="002260A6" w:rsidRPr="00712A59">
        <w:t>’</w:t>
      </w:r>
      <w:r w:rsidRPr="00712A59">
        <w:t>autres documents, fournis par les déposants ou créés par les offices, comme les modifications des demandes et les rapports de recherche (dans le cas des demandes de brevet, le dossier de brevet renvoie à la présentation), ont une grande valeur pour la coopération internationa</w:t>
      </w:r>
      <w:r w:rsidR="00730BE4" w:rsidRPr="00712A59">
        <w:t>le.  Ce</w:t>
      </w:r>
      <w:r w:rsidRPr="00712A59">
        <w:t>s sujets s</w:t>
      </w:r>
      <w:r w:rsidR="005B6808" w:rsidRPr="00712A59">
        <w:t>o</w:t>
      </w:r>
      <w:r w:rsidRPr="00712A59">
        <w:t xml:space="preserve">nt abordés dans la </w:t>
      </w:r>
      <w:r w:rsidR="00A76179" w:rsidRPr="00712A59">
        <w:t xml:space="preserve">deuxième </w:t>
      </w:r>
      <w:r w:rsidR="005B6808" w:rsidRPr="00712A59">
        <w:t>p</w:t>
      </w:r>
      <w:r w:rsidRPr="00712A59">
        <w:t>artie.</w:t>
      </w:r>
    </w:p>
    <w:p w:rsidR="00150F0A" w:rsidRPr="00712A59" w:rsidRDefault="00F45C55" w:rsidP="00305548">
      <w:pPr>
        <w:pStyle w:val="Heading3"/>
      </w:pPr>
      <w:r w:rsidRPr="00712A59">
        <w:t>Recomm</w:t>
      </w:r>
      <w:r w:rsidR="00707332" w:rsidRPr="00712A59">
        <w:t>a</w:t>
      </w:r>
      <w:r w:rsidRPr="00712A59">
        <w:t>ndation</w:t>
      </w:r>
    </w:p>
    <w:p w:rsidR="00305548" w:rsidRPr="00712A59" w:rsidRDefault="00305548" w:rsidP="00305548"/>
    <w:p w:rsidR="00F61DE8" w:rsidRPr="00712A59" w:rsidRDefault="00F61DE8" w:rsidP="00305548">
      <w:pPr>
        <w:pStyle w:val="ONUMFS"/>
        <w:numPr>
          <w:ilvl w:val="0"/>
          <w:numId w:val="0"/>
        </w:numPr>
        <w:ind w:left="567"/>
        <w:rPr>
          <w:lang w:val="fr-FR"/>
        </w:rPr>
      </w:pPr>
      <w:r w:rsidRPr="00712A59">
        <w:rPr>
          <w:u w:val="single"/>
          <w:lang w:val="fr-FR"/>
        </w:rPr>
        <w:t>R</w:t>
      </w:r>
      <w:r w:rsidR="009D131B" w:rsidRPr="00712A59">
        <w:rPr>
          <w:u w:val="single"/>
          <w:lang w:val="fr-FR"/>
        </w:rPr>
        <w:t>10</w:t>
      </w:r>
      <w:r w:rsidR="003847BD" w:rsidRPr="00712A59">
        <w:rPr>
          <w:u w:val="single"/>
          <w:lang w:val="fr-FR"/>
        </w:rPr>
        <w:t>.</w:t>
      </w:r>
      <w:r w:rsidR="00595985" w:rsidRPr="00712A59">
        <w:rPr>
          <w:lang w:val="fr-FR"/>
        </w:rPr>
        <w:tab/>
      </w:r>
      <w:r w:rsidR="00707332" w:rsidRPr="00712A59">
        <w:t xml:space="preserve">Développer une </w:t>
      </w:r>
      <w:r w:rsidR="00EE65F7" w:rsidRPr="00712A59">
        <w:t>plateforme</w:t>
      </w:r>
      <w:r w:rsidR="00707332" w:rsidRPr="00712A59">
        <w:t xml:space="preserve"> de référence pour la publication et la recherche en ligne, tout en contribuant à la coopération internationale </w:t>
      </w:r>
      <w:r w:rsidR="004575CA" w:rsidRPr="00712A59">
        <w:t>au titre du</w:t>
      </w:r>
      <w:r w:rsidR="00707332" w:rsidRPr="00712A59">
        <w:t xml:space="preserve"> Comité des normes de l</w:t>
      </w:r>
      <w:r w:rsidR="002260A6" w:rsidRPr="00712A59">
        <w:t>’</w:t>
      </w:r>
      <w:r w:rsidR="00707332" w:rsidRPr="00712A59">
        <w:t>OMPI concernant les systèmes</w:t>
      </w:r>
      <w:r w:rsidR="004575CA" w:rsidRPr="00712A59">
        <w:t>,</w:t>
      </w:r>
      <w:r w:rsidR="00707332" w:rsidRPr="00712A59">
        <w:t xml:space="preserve"> afin de fournir </w:t>
      </w:r>
      <w:r w:rsidR="004575CA" w:rsidRPr="00712A59">
        <w:t xml:space="preserve">un </w:t>
      </w:r>
      <w:r w:rsidR="00707332" w:rsidRPr="00712A59">
        <w:t>accès</w:t>
      </w:r>
      <w:r w:rsidR="004575CA" w:rsidRPr="00712A59">
        <w:t xml:space="preserve"> </w:t>
      </w:r>
      <w:r w:rsidR="00707332" w:rsidRPr="00712A59">
        <w:t xml:space="preserve">aux informations </w:t>
      </w:r>
      <w:r w:rsidR="004575CA" w:rsidRPr="00712A59">
        <w:t>publiques relatives aux</w:t>
      </w:r>
      <w:r w:rsidR="00707332" w:rsidRPr="00712A59">
        <w:t xml:space="preserve"> brevets des offices participant à la tâche n°</w:t>
      </w:r>
      <w:r w:rsidR="00EE65F7" w:rsidRPr="00712A59">
        <w:t> </w:t>
      </w:r>
      <w:r w:rsidR="00707332" w:rsidRPr="00712A59">
        <w:t xml:space="preserve">52 du </w:t>
      </w:r>
      <w:r w:rsidR="00EE65F7" w:rsidRPr="00712A59">
        <w:t>comité</w:t>
      </w:r>
      <w:r w:rsidR="00730BE4" w:rsidRPr="00712A59">
        <w:t>.  La</w:t>
      </w:r>
      <w:r w:rsidR="00707332" w:rsidRPr="00712A59">
        <w:t xml:space="preserve"> </w:t>
      </w:r>
      <w:r w:rsidR="00EE65F7" w:rsidRPr="00712A59">
        <w:t>plateforme</w:t>
      </w:r>
      <w:r w:rsidR="00707332" w:rsidRPr="00712A59">
        <w:t xml:space="preserve"> devrait être connectée aux bases de données internationales ou régionales pour automatiser la diffusion des informations</w:t>
      </w:r>
      <w:r w:rsidRPr="00712A59">
        <w:rPr>
          <w:lang w:val="fr-FR"/>
        </w:rPr>
        <w:t>.</w:t>
      </w:r>
    </w:p>
    <w:p w:rsidR="001575A4" w:rsidRPr="00712A59" w:rsidRDefault="00D00760" w:rsidP="00D00760">
      <w:pPr>
        <w:pStyle w:val="Heading2"/>
        <w:rPr>
          <w:lang w:val="fr-FR"/>
        </w:rPr>
      </w:pPr>
      <w:r w:rsidRPr="00712A59">
        <w:rPr>
          <w:lang w:val="fr-FR"/>
        </w:rPr>
        <w:t>Gestion des dossiers</w:t>
      </w:r>
    </w:p>
    <w:p w:rsidR="00305548" w:rsidRPr="00712A59" w:rsidRDefault="00305548" w:rsidP="00305548"/>
    <w:p w:rsidR="00D43AA2" w:rsidRPr="00712A59" w:rsidRDefault="00707332" w:rsidP="00305548">
      <w:pPr>
        <w:pStyle w:val="ONUMFS"/>
        <w:rPr>
          <w:lang w:val="fr-FR"/>
        </w:rPr>
      </w:pPr>
      <w:r w:rsidRPr="00712A59">
        <w:t xml:space="preserve">La gestion des dossiers constitue une fonction essentielle </w:t>
      </w:r>
      <w:r w:rsidR="00F66B00" w:rsidRPr="00712A59">
        <w:t>d</w:t>
      </w:r>
      <w:r w:rsidR="002260A6" w:rsidRPr="00712A59">
        <w:t>’</w:t>
      </w:r>
      <w:r w:rsidR="00F66B00" w:rsidRPr="00712A59">
        <w:t xml:space="preserve">appui </w:t>
      </w:r>
      <w:r w:rsidRPr="00712A59">
        <w:t>pour un office de propriété intellectuel</w:t>
      </w:r>
      <w:r w:rsidR="00730BE4" w:rsidRPr="00712A59">
        <w:t>le.  El</w:t>
      </w:r>
      <w:r w:rsidRPr="00712A59">
        <w:t>le couvre les tâches suivantes</w:t>
      </w:r>
      <w:r w:rsidR="002260A6" w:rsidRPr="00712A59">
        <w:rPr>
          <w:lang w:val="fr-FR"/>
        </w:rPr>
        <w:t> :</w:t>
      </w:r>
    </w:p>
    <w:p w:rsidR="00FC75ED" w:rsidRPr="00712A59" w:rsidRDefault="00A76179" w:rsidP="00305548">
      <w:pPr>
        <w:pStyle w:val="ONUMFS"/>
        <w:numPr>
          <w:ilvl w:val="1"/>
          <w:numId w:val="30"/>
        </w:numPr>
        <w:rPr>
          <w:lang w:val="fr-FR"/>
        </w:rPr>
      </w:pPr>
      <w:r w:rsidRPr="00712A59">
        <w:t>l</w:t>
      </w:r>
      <w:r w:rsidR="002260A6" w:rsidRPr="00712A59">
        <w:t>’</w:t>
      </w:r>
      <w:r w:rsidRPr="00712A59">
        <w:t xml:space="preserve">établissement </w:t>
      </w:r>
      <w:r w:rsidR="00707332" w:rsidRPr="00712A59">
        <w:t>de dossiers et de sys</w:t>
      </w:r>
      <w:r w:rsidR="00F66B00" w:rsidRPr="00712A59">
        <w:t>tèmes de recherche pour toutes</w:t>
      </w:r>
      <w:r w:rsidR="00707332" w:rsidRPr="00712A59">
        <w:t xml:space="preserve"> informations relatives aux deman</w:t>
      </w:r>
      <w:r w:rsidR="002C4D63" w:rsidRPr="00712A59">
        <w:t>des de propriété intellectuelle</w:t>
      </w:r>
      <w:r w:rsidR="005B62D9" w:rsidRPr="00712A59">
        <w:rPr>
          <w:lang w:val="fr-FR"/>
        </w:rPr>
        <w:t>;</w:t>
      </w:r>
    </w:p>
    <w:p w:rsidR="00066C17" w:rsidRPr="00712A59" w:rsidRDefault="00A76179" w:rsidP="00305548">
      <w:pPr>
        <w:pStyle w:val="ONUMFS"/>
        <w:numPr>
          <w:ilvl w:val="1"/>
          <w:numId w:val="30"/>
        </w:numPr>
        <w:rPr>
          <w:lang w:val="fr-FR"/>
        </w:rPr>
      </w:pPr>
      <w:r w:rsidRPr="00712A59">
        <w:t>le classement</w:t>
      </w:r>
      <w:r w:rsidR="00707332" w:rsidRPr="00712A59">
        <w:t xml:space="preserve"> et la maintenance des index de recherche</w:t>
      </w:r>
      <w:r w:rsidR="005B62D9" w:rsidRPr="00712A59">
        <w:rPr>
          <w:lang w:val="fr-FR"/>
        </w:rPr>
        <w:t>;</w:t>
      </w:r>
    </w:p>
    <w:p w:rsidR="00066C17" w:rsidRPr="00712A59" w:rsidRDefault="00A76179" w:rsidP="00305548">
      <w:pPr>
        <w:pStyle w:val="ONUMFS"/>
        <w:numPr>
          <w:ilvl w:val="1"/>
          <w:numId w:val="30"/>
        </w:numPr>
        <w:rPr>
          <w:lang w:val="fr-FR"/>
        </w:rPr>
      </w:pPr>
      <w:r w:rsidRPr="00712A59">
        <w:t xml:space="preserve">la </w:t>
      </w:r>
      <w:r w:rsidR="00FD5EDC" w:rsidRPr="00712A59">
        <w:t>conservation</w:t>
      </w:r>
      <w:r w:rsidR="00707332" w:rsidRPr="00712A59">
        <w:t xml:space="preserve"> des dossiers authentiques de l</w:t>
      </w:r>
      <w:r w:rsidR="002260A6" w:rsidRPr="00712A59">
        <w:t>’</w:t>
      </w:r>
      <w:r w:rsidR="00707332" w:rsidRPr="00712A59">
        <w:t xml:space="preserve">instruction des demandes, </w:t>
      </w:r>
      <w:r w:rsidR="002260A6" w:rsidRPr="00712A59">
        <w:t>y compris</w:t>
      </w:r>
      <w:r w:rsidR="00707332" w:rsidRPr="00712A59">
        <w:t xml:space="preserve"> la situation juridique des demandes et des droits de propriété intellectuelle</w:t>
      </w:r>
      <w:r w:rsidR="005A5582" w:rsidRPr="00712A59">
        <w:rPr>
          <w:lang w:val="fr-FR"/>
        </w:rPr>
        <w:t>;</w:t>
      </w:r>
    </w:p>
    <w:p w:rsidR="009C4544" w:rsidRPr="00712A59" w:rsidRDefault="00A76179" w:rsidP="00305548">
      <w:pPr>
        <w:pStyle w:val="ONUMFS"/>
        <w:numPr>
          <w:ilvl w:val="1"/>
          <w:numId w:val="30"/>
        </w:numPr>
        <w:rPr>
          <w:lang w:val="fr-FR"/>
        </w:rPr>
      </w:pPr>
      <w:r w:rsidRPr="00712A59">
        <w:t xml:space="preserve">la </w:t>
      </w:r>
      <w:r w:rsidR="00707332" w:rsidRPr="00712A59">
        <w:t>numérisation et la mise en forme des données et des documents</w:t>
      </w:r>
      <w:r w:rsidR="005B62D9" w:rsidRPr="00712A59">
        <w:rPr>
          <w:lang w:val="fr-FR"/>
        </w:rPr>
        <w:t>;</w:t>
      </w:r>
    </w:p>
    <w:p w:rsidR="00066C17" w:rsidRPr="00712A59" w:rsidRDefault="00A76179" w:rsidP="00305548">
      <w:pPr>
        <w:pStyle w:val="ONUMFS"/>
        <w:numPr>
          <w:ilvl w:val="1"/>
          <w:numId w:val="30"/>
        </w:numPr>
        <w:rPr>
          <w:lang w:val="fr-FR"/>
        </w:rPr>
      </w:pPr>
      <w:r w:rsidRPr="00712A59">
        <w:t>l</w:t>
      </w:r>
      <w:r w:rsidR="002260A6" w:rsidRPr="00712A59">
        <w:t>’</w:t>
      </w:r>
      <w:r w:rsidRPr="00712A59">
        <w:t xml:space="preserve">établissement </w:t>
      </w:r>
      <w:r w:rsidR="00707332" w:rsidRPr="00712A59">
        <w:t xml:space="preserve">de bases de données, </w:t>
      </w:r>
      <w:r w:rsidR="002260A6" w:rsidRPr="00712A59">
        <w:t>y compris</w:t>
      </w:r>
      <w:r w:rsidR="00707332" w:rsidRPr="00712A59">
        <w:t xml:space="preserve"> de bases de données comportant des données de prop</w:t>
      </w:r>
      <w:r w:rsidR="00F66B00" w:rsidRPr="00712A59">
        <w:t xml:space="preserve">riété intellectuelle mondiales provenant </w:t>
      </w:r>
      <w:r w:rsidR="00707332" w:rsidRPr="00712A59">
        <w:t>d</w:t>
      </w:r>
      <w:r w:rsidR="002260A6" w:rsidRPr="00712A59">
        <w:t>’</w:t>
      </w:r>
      <w:r w:rsidR="00707332" w:rsidRPr="00712A59">
        <w:t>autres offices</w:t>
      </w:r>
      <w:r w:rsidR="00066C17" w:rsidRPr="00712A59">
        <w:rPr>
          <w:lang w:val="fr-FR"/>
        </w:rPr>
        <w:t>.</w:t>
      </w:r>
    </w:p>
    <w:p w:rsidR="003875C1" w:rsidRPr="00712A59" w:rsidRDefault="00707332" w:rsidP="00707332">
      <w:pPr>
        <w:pStyle w:val="ONUMFS"/>
        <w:rPr>
          <w:lang w:val="fr-FR"/>
        </w:rPr>
      </w:pPr>
      <w:r w:rsidRPr="00712A59">
        <w:rPr>
          <w:lang w:val="fr-FR"/>
        </w:rPr>
        <w:t xml:space="preserve">De nombreux offices de propriété intellectuelle conservent toujours des dossiers </w:t>
      </w:r>
      <w:r w:rsidR="00F66B00" w:rsidRPr="00712A59">
        <w:rPr>
          <w:lang w:val="fr-FR"/>
        </w:rPr>
        <w:t>au</w:t>
      </w:r>
      <w:r w:rsidRPr="00712A59">
        <w:rPr>
          <w:lang w:val="fr-FR"/>
        </w:rPr>
        <w:t xml:space="preserve"> format papier, même si une partie des informations est numérisée aux fins de la classification et de la recherc</w:t>
      </w:r>
      <w:r w:rsidR="00730BE4" w:rsidRPr="00712A59">
        <w:rPr>
          <w:lang w:val="fr-FR"/>
        </w:rPr>
        <w:t>he.  Il</w:t>
      </w:r>
      <w:r w:rsidRPr="00712A59">
        <w:rPr>
          <w:lang w:val="fr-FR"/>
        </w:rPr>
        <w:t xml:space="preserve"> est possible d</w:t>
      </w:r>
      <w:r w:rsidR="002260A6" w:rsidRPr="00712A59">
        <w:rPr>
          <w:lang w:val="fr-FR"/>
        </w:rPr>
        <w:t>’</w:t>
      </w:r>
      <w:r w:rsidRPr="00712A59">
        <w:rPr>
          <w:lang w:val="fr-FR"/>
        </w:rPr>
        <w:t>utiliser des solutions informatiques normalisées pour traiter les dossiers et répondre aux exigences de la plupart des offic</w:t>
      </w:r>
      <w:r w:rsidR="00730BE4" w:rsidRPr="00712A59">
        <w:rPr>
          <w:lang w:val="fr-FR"/>
        </w:rPr>
        <w:t>es.  Ap</w:t>
      </w:r>
      <w:r w:rsidRPr="00712A59">
        <w:rPr>
          <w:lang w:val="fr-FR"/>
        </w:rPr>
        <w:t>rès la clarification des questions juridiques (par exemple, l</w:t>
      </w:r>
      <w:r w:rsidR="002260A6" w:rsidRPr="00712A59">
        <w:rPr>
          <w:lang w:val="fr-FR"/>
        </w:rPr>
        <w:t>’</w:t>
      </w:r>
      <w:r w:rsidRPr="00712A59">
        <w:rPr>
          <w:lang w:val="fr-FR"/>
        </w:rPr>
        <w:t>authe</w:t>
      </w:r>
      <w:r w:rsidR="00F66B00" w:rsidRPr="00712A59">
        <w:rPr>
          <w:lang w:val="fr-FR"/>
        </w:rPr>
        <w:t>nticité des dossiers numériques ou</w:t>
      </w:r>
      <w:r w:rsidRPr="00712A59">
        <w:rPr>
          <w:lang w:val="fr-FR"/>
        </w:rPr>
        <w:t xml:space="preserve"> la forme des signatures numériques), il existe généralement des solutions disponibles pour permettre aux </w:t>
      </w:r>
      <w:r w:rsidRPr="00712A59">
        <w:rPr>
          <w:lang w:val="fr-FR"/>
        </w:rPr>
        <w:lastRenderedPageBreak/>
        <w:t xml:space="preserve">offices de passer à une gestion </w:t>
      </w:r>
      <w:r w:rsidR="00F66B00" w:rsidRPr="00712A59">
        <w:rPr>
          <w:lang w:val="fr-FR"/>
        </w:rPr>
        <w:t xml:space="preserve">électronique </w:t>
      </w:r>
      <w:r w:rsidRPr="00712A59">
        <w:rPr>
          <w:lang w:val="fr-FR"/>
        </w:rPr>
        <w:t>des dossie</w:t>
      </w:r>
      <w:r w:rsidR="00730BE4" w:rsidRPr="00712A59">
        <w:rPr>
          <w:lang w:val="fr-FR"/>
        </w:rPr>
        <w:t>rs.  La</w:t>
      </w:r>
      <w:r w:rsidRPr="00712A59">
        <w:rPr>
          <w:lang w:val="fr-FR"/>
        </w:rPr>
        <w:t xml:space="preserve"> situation juridique et un portail mondial des registres</w:t>
      </w:r>
      <w:r w:rsidR="00F66B00" w:rsidRPr="00712A59">
        <w:rPr>
          <w:lang w:val="fr-FR"/>
        </w:rPr>
        <w:t xml:space="preserve"> de propriété intellectuelle s</w:t>
      </w:r>
      <w:r w:rsidRPr="00712A59">
        <w:rPr>
          <w:lang w:val="fr-FR"/>
        </w:rPr>
        <w:t xml:space="preserve">ont </w:t>
      </w:r>
      <w:r w:rsidR="00EE0DF9" w:rsidRPr="00712A59">
        <w:rPr>
          <w:lang w:val="fr-FR"/>
        </w:rPr>
        <w:t>abordés dans la partie suivante</w:t>
      </w:r>
      <w:r w:rsidR="006C0108" w:rsidRPr="00712A59">
        <w:rPr>
          <w:lang w:val="fr-FR"/>
        </w:rPr>
        <w:t>.</w:t>
      </w:r>
    </w:p>
    <w:p w:rsidR="003875C1" w:rsidRPr="00712A59" w:rsidRDefault="00EE0DF9" w:rsidP="00305548">
      <w:pPr>
        <w:pStyle w:val="ONUMFS"/>
        <w:rPr>
          <w:lang w:val="fr-FR"/>
        </w:rPr>
      </w:pPr>
      <w:r w:rsidRPr="00712A59">
        <w:t xml:space="preserve">Les </w:t>
      </w:r>
      <w:r w:rsidR="0048065D" w:rsidRPr="00712A59">
        <w:t xml:space="preserve">plus </w:t>
      </w:r>
      <w:r w:rsidRPr="00712A59">
        <w:t xml:space="preserve">petits offices ne sont souvent pas en mesure de tenir </w:t>
      </w:r>
      <w:r w:rsidR="007607DE" w:rsidRPr="00712A59">
        <w:t xml:space="preserve">à jour </w:t>
      </w:r>
      <w:r w:rsidRPr="00712A59">
        <w:t>de grandes bases de données et s</w:t>
      </w:r>
      <w:r w:rsidR="002260A6" w:rsidRPr="00712A59">
        <w:t>’</w:t>
      </w:r>
      <w:r w:rsidRPr="00712A59">
        <w:t xml:space="preserve">appuient sur des parties tierces, en particulier pour les bases de données internationales exigées pour la recherche </w:t>
      </w:r>
      <w:r w:rsidR="00A76179" w:rsidRPr="00712A59">
        <w:t xml:space="preserve">en matière </w:t>
      </w:r>
      <w:r w:rsidRPr="00712A59">
        <w:t>de brevets</w:t>
      </w:r>
      <w:r w:rsidR="00073739" w:rsidRPr="00712A59">
        <w:rPr>
          <w:lang w:val="fr-FR"/>
        </w:rPr>
        <w:t>.</w:t>
      </w:r>
    </w:p>
    <w:p w:rsidR="00150F0A" w:rsidRPr="00712A59" w:rsidRDefault="00877FB1" w:rsidP="00305548">
      <w:pPr>
        <w:pStyle w:val="Heading3"/>
        <w:rPr>
          <w:lang w:val="fr-FR"/>
        </w:rPr>
      </w:pPr>
      <w:r w:rsidRPr="00712A59">
        <w:rPr>
          <w:lang w:val="fr-FR"/>
        </w:rPr>
        <w:t>Recomm</w:t>
      </w:r>
      <w:r w:rsidR="00EE0DF9" w:rsidRPr="00712A59">
        <w:rPr>
          <w:lang w:val="fr-FR"/>
        </w:rPr>
        <w:t>a</w:t>
      </w:r>
      <w:r w:rsidRPr="00712A59">
        <w:rPr>
          <w:lang w:val="fr-FR"/>
        </w:rPr>
        <w:t>ndation</w:t>
      </w:r>
    </w:p>
    <w:p w:rsidR="00305548" w:rsidRPr="00712A59" w:rsidRDefault="00305548" w:rsidP="00305548">
      <w:pPr>
        <w:rPr>
          <w:lang w:val="fr-FR"/>
        </w:rPr>
      </w:pPr>
    </w:p>
    <w:p w:rsidR="005A5977" w:rsidRPr="00712A59" w:rsidRDefault="005A5977" w:rsidP="00305548">
      <w:pPr>
        <w:pStyle w:val="ONUMFS"/>
        <w:numPr>
          <w:ilvl w:val="0"/>
          <w:numId w:val="0"/>
        </w:numPr>
        <w:ind w:left="567"/>
        <w:rPr>
          <w:lang w:val="fr-FR"/>
        </w:rPr>
      </w:pPr>
      <w:r w:rsidRPr="00712A59">
        <w:rPr>
          <w:u w:val="single"/>
          <w:lang w:val="fr-FR"/>
        </w:rPr>
        <w:t>R1</w:t>
      </w:r>
      <w:r w:rsidR="009D131B" w:rsidRPr="00712A59">
        <w:rPr>
          <w:u w:val="single"/>
          <w:lang w:val="fr-FR"/>
        </w:rPr>
        <w:t>1</w:t>
      </w:r>
      <w:r w:rsidRPr="00712A59">
        <w:rPr>
          <w:u w:val="single"/>
          <w:lang w:val="fr-FR"/>
        </w:rPr>
        <w:t>.</w:t>
      </w:r>
      <w:r w:rsidR="00595985" w:rsidRPr="00712A59">
        <w:rPr>
          <w:lang w:val="fr-FR"/>
        </w:rPr>
        <w:tab/>
      </w:r>
      <w:r w:rsidR="00EE0DF9" w:rsidRPr="00712A59">
        <w:t>Les offices doivent partager les informations relatives à des solutions informatiques pour la g</w:t>
      </w:r>
      <w:r w:rsidR="004379ED" w:rsidRPr="00712A59">
        <w:t>estion des dossiers, notamment en ce qui concerne</w:t>
      </w:r>
      <w:r w:rsidR="00EE0DF9" w:rsidRPr="00712A59">
        <w:t xml:space="preserve"> l</w:t>
      </w:r>
      <w:r w:rsidR="002260A6" w:rsidRPr="00712A59">
        <w:t>’</w:t>
      </w:r>
      <w:r w:rsidR="00EE0DF9" w:rsidRPr="00712A59">
        <w:t>utilisation appropr</w:t>
      </w:r>
      <w:r w:rsidR="00D2548B" w:rsidRPr="00712A59">
        <w:t xml:space="preserve">iée des progiciels normalisés, ainsi </w:t>
      </w:r>
      <w:r w:rsidR="007607DE" w:rsidRPr="00712A59">
        <w:t>qu</w:t>
      </w:r>
      <w:r w:rsidR="002260A6" w:rsidRPr="00712A59">
        <w:t>’</w:t>
      </w:r>
      <w:r w:rsidR="006F2622" w:rsidRPr="00712A59">
        <w:t>à des</w:t>
      </w:r>
      <w:r w:rsidR="00EE0DF9" w:rsidRPr="00712A59">
        <w:t xml:space="preserve"> solutions pour garantir l</w:t>
      </w:r>
      <w:r w:rsidR="002260A6" w:rsidRPr="00712A59">
        <w:t>’</w:t>
      </w:r>
      <w:r w:rsidR="00EE0DF9" w:rsidRPr="00712A59">
        <w:t>authenticité des dossiers et des signatures numériques, entre autres</w:t>
      </w:r>
      <w:r w:rsidR="00822A15" w:rsidRPr="00712A59">
        <w:t>.</w:t>
      </w:r>
    </w:p>
    <w:p w:rsidR="008604AB" w:rsidRPr="00712A59" w:rsidRDefault="00D00760" w:rsidP="00D00760">
      <w:pPr>
        <w:pStyle w:val="Heading2"/>
        <w:rPr>
          <w:lang w:val="fr-FR"/>
        </w:rPr>
      </w:pPr>
      <w:r w:rsidRPr="00712A59">
        <w:t>Intégration aux systèmes internationaux et régionaux de propriété intellectuelle</w:t>
      </w:r>
    </w:p>
    <w:p w:rsidR="00305548" w:rsidRPr="00712A59" w:rsidRDefault="00305548" w:rsidP="00305548">
      <w:pPr>
        <w:rPr>
          <w:lang w:val="fr-FR"/>
        </w:rPr>
      </w:pPr>
    </w:p>
    <w:p w:rsidR="00BE35BB" w:rsidRPr="00712A59" w:rsidRDefault="00EE0DF9" w:rsidP="00305548">
      <w:pPr>
        <w:pStyle w:val="ONUMFS"/>
        <w:rPr>
          <w:lang w:val="fr-FR"/>
        </w:rPr>
      </w:pPr>
      <w:r w:rsidRPr="00712A59">
        <w:t xml:space="preserve">La plupart des offices </w:t>
      </w:r>
      <w:r w:rsidR="007A3B0C" w:rsidRPr="00712A59">
        <w:t>ont</w:t>
      </w:r>
      <w:r w:rsidRPr="00712A59">
        <w:t xml:space="preserve"> besoin d</w:t>
      </w:r>
      <w:r w:rsidR="002260A6" w:rsidRPr="00712A59">
        <w:t>’</w:t>
      </w:r>
      <w:r w:rsidRPr="00712A59">
        <w:t xml:space="preserve">interagir avec les systèmes mondiaux </w:t>
      </w:r>
      <w:r w:rsidR="00A76179" w:rsidRPr="00712A59">
        <w:t xml:space="preserve">ou </w:t>
      </w:r>
      <w:r w:rsidRPr="00712A59">
        <w:t>régionaux de propriété intellectuelle de l</w:t>
      </w:r>
      <w:r w:rsidR="002260A6" w:rsidRPr="00712A59">
        <w:t>’</w:t>
      </w:r>
      <w:r w:rsidRPr="00712A59">
        <w:t xml:space="preserve">OMPI (par exemple, ARIPO, </w:t>
      </w:r>
      <w:r w:rsidR="007607DE" w:rsidRPr="00712A59">
        <w:t>CCG, EUIPO, OAPI, OBPI, OEAB et OEB</w:t>
      </w:r>
      <w:r w:rsidRPr="00712A59">
        <w:t>)</w:t>
      </w:r>
      <w:r w:rsidR="002C4D63" w:rsidRPr="00712A59">
        <w:t xml:space="preserve">.  </w:t>
      </w:r>
      <w:r w:rsidRPr="00712A59">
        <w:t xml:space="preserve">De la même manière, tous les offices </w:t>
      </w:r>
      <w:r w:rsidR="007607DE" w:rsidRPr="00712A59">
        <w:t>s</w:t>
      </w:r>
      <w:r w:rsidR="002260A6" w:rsidRPr="00712A59">
        <w:t>’</w:t>
      </w:r>
      <w:r w:rsidR="007607DE" w:rsidRPr="00712A59">
        <w:t>appuient</w:t>
      </w:r>
      <w:r w:rsidRPr="00712A59">
        <w:t xml:space="preserve"> sur les données de référence normalisées à l</w:t>
      </w:r>
      <w:r w:rsidR="002260A6" w:rsidRPr="00712A59">
        <w:t>’</w:t>
      </w:r>
      <w:r w:rsidRPr="00712A59">
        <w:t>échelle internationale, telles que définies par les normes de l</w:t>
      </w:r>
      <w:r w:rsidR="002260A6" w:rsidRPr="00712A59">
        <w:t>’</w:t>
      </w:r>
      <w:r w:rsidRPr="00712A59">
        <w:t xml:space="preserve">OMPI, pour les informations relatives, par exemple, aux codes des pays ou aux schémas de </w:t>
      </w:r>
      <w:r w:rsidR="00A76179" w:rsidRPr="00712A59">
        <w:t>classement</w:t>
      </w:r>
      <w:r w:rsidR="00313D08" w:rsidRPr="00712A59">
        <w:rPr>
          <w:lang w:val="fr-FR"/>
        </w:rPr>
        <w:t>.</w:t>
      </w:r>
    </w:p>
    <w:p w:rsidR="00AC12BD" w:rsidRPr="00712A59" w:rsidRDefault="00EE0DF9" w:rsidP="00305548">
      <w:pPr>
        <w:pStyle w:val="ONUMFS"/>
      </w:pPr>
      <w:r w:rsidRPr="00712A59">
        <w:t xml:space="preserve">Tous les systèmes </w:t>
      </w:r>
      <w:r w:rsidR="007607DE" w:rsidRPr="00712A59">
        <w:t>comportent</w:t>
      </w:r>
      <w:r w:rsidRPr="00712A59">
        <w:t xml:space="preserve"> des dispositions </w:t>
      </w:r>
      <w:r w:rsidR="007607DE" w:rsidRPr="00712A59">
        <w:t>concernant</w:t>
      </w:r>
      <w:r w:rsidRPr="00712A59">
        <w:t xml:space="preserve"> les décisions et les informations à communiquer entre les différentes parti</w:t>
      </w:r>
      <w:r w:rsidR="00730BE4" w:rsidRPr="00712A59">
        <w:t>es.  Ce</w:t>
      </w:r>
      <w:r w:rsidRPr="00712A59">
        <w:t>pendant, la plupart utilise</w:t>
      </w:r>
      <w:r w:rsidR="007A3B0C" w:rsidRPr="00712A59">
        <w:t>nt</w:t>
      </w:r>
      <w:r w:rsidRPr="00712A59">
        <w:t xml:space="preserve"> encore des paradigmes au format papier, où les documents ou les copies sont </w:t>
      </w:r>
      <w:r w:rsidR="00A76179" w:rsidRPr="00712A59">
        <w:t xml:space="preserve">échangés </w:t>
      </w:r>
      <w:r w:rsidRPr="00712A59">
        <w:t>entre les parti</w:t>
      </w:r>
      <w:r w:rsidR="00730BE4" w:rsidRPr="00712A59">
        <w:t>es.  Mê</w:t>
      </w:r>
      <w:r w:rsidRPr="00712A59">
        <w:t>me si l</w:t>
      </w:r>
      <w:r w:rsidR="002260A6" w:rsidRPr="00712A59">
        <w:t>’</w:t>
      </w:r>
      <w:r w:rsidRPr="00712A59">
        <w:t>échange se fait en ligne, les informations sont souvent traitée</w:t>
      </w:r>
      <w:r w:rsidR="007607DE" w:rsidRPr="00712A59">
        <w:t xml:space="preserve">s manuellement et sont parfois </w:t>
      </w:r>
      <w:r w:rsidR="00940278" w:rsidRPr="00712A59">
        <w:t>de</w:t>
      </w:r>
      <w:r w:rsidR="007607DE" w:rsidRPr="00712A59">
        <w:t xml:space="preserve"> nouveau </w:t>
      </w:r>
      <w:r w:rsidRPr="00712A59">
        <w:t>saisi</w:t>
      </w:r>
      <w:r w:rsidR="00730BE4" w:rsidRPr="00712A59">
        <w:t>es.  De</w:t>
      </w:r>
      <w:r w:rsidR="007A3B0C" w:rsidRPr="00712A59">
        <w:t>s erreurs peuvent être introduites</w:t>
      </w:r>
      <w:r w:rsidRPr="00712A59">
        <w:t xml:space="preserve"> </w:t>
      </w:r>
      <w:r w:rsidR="00114D00" w:rsidRPr="00712A59">
        <w:t xml:space="preserve">en différents endroits </w:t>
      </w:r>
      <w:r w:rsidRPr="00712A59">
        <w:t>au cours de ces process</w:t>
      </w:r>
      <w:r w:rsidR="00730BE4" w:rsidRPr="00712A59">
        <w:t>us.  Pa</w:t>
      </w:r>
      <w:r w:rsidRPr="00712A59">
        <w:t>r exemple, les informations peuvent être incomplètes ou interprétées de manière incorrecte</w:t>
      </w:r>
      <w:r w:rsidR="00A76179" w:rsidRPr="00712A59">
        <w:t>;</w:t>
      </w:r>
      <w:r w:rsidR="00EE65F7" w:rsidRPr="00712A59">
        <w:t xml:space="preserve"> </w:t>
      </w:r>
      <w:r w:rsidRPr="00712A59">
        <w:t xml:space="preserve"> </w:t>
      </w:r>
      <w:r w:rsidR="007A3B0C" w:rsidRPr="00712A59">
        <w:t>aucun</w:t>
      </w:r>
      <w:r w:rsidRPr="00712A59">
        <w:t xml:space="preserve"> rapprochement </w:t>
      </w:r>
      <w:r w:rsidR="007A3B0C" w:rsidRPr="00712A59">
        <w:t>n</w:t>
      </w:r>
      <w:r w:rsidR="002260A6" w:rsidRPr="00712A59">
        <w:t>’</w:t>
      </w:r>
      <w:r w:rsidR="007A3B0C" w:rsidRPr="00712A59">
        <w:t xml:space="preserve">est fait </w:t>
      </w:r>
      <w:r w:rsidRPr="00712A59">
        <w:t xml:space="preserve">pour garantir </w:t>
      </w:r>
      <w:r w:rsidR="00A76179" w:rsidRPr="00712A59">
        <w:t>l</w:t>
      </w:r>
      <w:r w:rsidR="002260A6" w:rsidRPr="00712A59">
        <w:t>’</w:t>
      </w:r>
      <w:r w:rsidR="00A76179" w:rsidRPr="00712A59">
        <w:t>exactitude</w:t>
      </w:r>
      <w:r w:rsidR="007A3B0C" w:rsidRPr="00712A59">
        <w:t xml:space="preserve"> des informations dans les</w:t>
      </w:r>
      <w:r w:rsidRPr="00712A59">
        <w:t xml:space="preserve"> versions diffusées</w:t>
      </w:r>
      <w:r w:rsidR="00A76179" w:rsidRPr="00712A59">
        <w:t xml:space="preserve">; </w:t>
      </w:r>
      <w:r w:rsidR="00EE65F7" w:rsidRPr="00712A59">
        <w:t xml:space="preserve"> </w:t>
      </w:r>
      <w:r w:rsidRPr="00712A59">
        <w:t>et plusieurs copies d</w:t>
      </w:r>
      <w:r w:rsidR="002260A6" w:rsidRPr="00712A59">
        <w:t>’</w:t>
      </w:r>
      <w:r w:rsidRPr="00712A59">
        <w:t>une même information peuvent être différent</w:t>
      </w:r>
      <w:r w:rsidR="00730BE4" w:rsidRPr="00712A59">
        <w:t>es.  L’u</w:t>
      </w:r>
      <w:r w:rsidR="007A3B0C" w:rsidRPr="00712A59">
        <w:t>tilisation</w:t>
      </w:r>
      <w:r w:rsidRPr="00712A59">
        <w:t xml:space="preserve"> des technologies modernes pour améliorer ces flux d</w:t>
      </w:r>
      <w:r w:rsidR="002260A6" w:rsidRPr="00712A59">
        <w:t>’</w:t>
      </w:r>
      <w:r w:rsidRPr="00712A59">
        <w:t>informations</w:t>
      </w:r>
      <w:r w:rsidR="00591133" w:rsidRPr="00712A59">
        <w:t xml:space="preserve"> ouvre des perspectives intéressant</w:t>
      </w:r>
      <w:r w:rsidR="00730BE4" w:rsidRPr="00712A59">
        <w:t>es.  En</w:t>
      </w:r>
      <w:r w:rsidRPr="00712A59">
        <w:t xml:space="preserve"> voici quelques exemples</w:t>
      </w:r>
      <w:r w:rsidR="002260A6" w:rsidRPr="00712A59">
        <w:t> :</w:t>
      </w:r>
    </w:p>
    <w:p w:rsidR="009203EF" w:rsidRPr="00712A59" w:rsidRDefault="00591133" w:rsidP="00305548">
      <w:pPr>
        <w:pStyle w:val="ONUMFS"/>
        <w:numPr>
          <w:ilvl w:val="1"/>
          <w:numId w:val="30"/>
        </w:numPr>
        <w:rPr>
          <w:lang w:val="fr-FR"/>
        </w:rPr>
      </w:pPr>
      <w:r w:rsidRPr="00712A59">
        <w:t xml:space="preserve">les </w:t>
      </w:r>
      <w:r w:rsidR="00EE0DF9" w:rsidRPr="00712A59">
        <w:t>systèmes de messager</w:t>
      </w:r>
      <w:r w:rsidR="007A3B0C" w:rsidRPr="00712A59">
        <w:t>ie, les services Web, et les interfaces de programmation d</w:t>
      </w:r>
      <w:r w:rsidR="002260A6" w:rsidRPr="00712A59">
        <w:t>’</w:t>
      </w:r>
      <w:r w:rsidR="007A3B0C" w:rsidRPr="00712A59">
        <w:t>applications (API)</w:t>
      </w:r>
      <w:r w:rsidR="00EE0DF9" w:rsidRPr="00712A59">
        <w:t xml:space="preserve"> qui permettent une communication entre machines (M2M)</w:t>
      </w:r>
      <w:r w:rsidR="007A3B0C" w:rsidRPr="00712A59">
        <w:t>,</w:t>
      </w:r>
      <w:r w:rsidR="00EE0DF9" w:rsidRPr="00712A59">
        <w:t xml:space="preserve"> </w:t>
      </w:r>
      <w:r w:rsidR="007A3B0C" w:rsidRPr="00712A59">
        <w:t>garantissa</w:t>
      </w:r>
      <w:r w:rsidR="00EE0DF9" w:rsidRPr="00712A59">
        <w:t>nt que les informations sont correctement envoyées, reçues et enr</w:t>
      </w:r>
      <w:r w:rsidR="002C4D63" w:rsidRPr="00712A59">
        <w:t>egistrées</w:t>
      </w:r>
      <w:r w:rsidR="005B62D9" w:rsidRPr="00712A59">
        <w:rPr>
          <w:lang w:val="fr-FR"/>
        </w:rPr>
        <w:t>;</w:t>
      </w:r>
    </w:p>
    <w:p w:rsidR="009203EF" w:rsidRPr="00712A59" w:rsidRDefault="00591133" w:rsidP="00305548">
      <w:pPr>
        <w:pStyle w:val="ONUMFS"/>
        <w:numPr>
          <w:ilvl w:val="1"/>
          <w:numId w:val="30"/>
        </w:numPr>
        <w:rPr>
          <w:lang w:val="fr-FR"/>
        </w:rPr>
      </w:pPr>
      <w:r w:rsidRPr="00712A59">
        <w:t xml:space="preserve">les </w:t>
      </w:r>
      <w:r w:rsidR="00EE0DF9" w:rsidRPr="00712A59">
        <w:t>registres distribués qui garantissent qu</w:t>
      </w:r>
      <w:r w:rsidR="002260A6" w:rsidRPr="00712A59">
        <w:t>’</w:t>
      </w:r>
      <w:r w:rsidR="00EE0DF9" w:rsidRPr="00712A59">
        <w:t>un aperçu authentique des informations est disponible pour tous les participants</w:t>
      </w:r>
      <w:r w:rsidR="009203EF" w:rsidRPr="00712A59">
        <w:rPr>
          <w:lang w:val="fr-FR"/>
        </w:rPr>
        <w:t>.</w:t>
      </w:r>
    </w:p>
    <w:p w:rsidR="002260A6" w:rsidRPr="00712A59" w:rsidRDefault="006F2622" w:rsidP="00305548">
      <w:pPr>
        <w:pStyle w:val="ONUMFS"/>
        <w:rPr>
          <w:lang w:val="fr-FR"/>
        </w:rPr>
      </w:pPr>
      <w:r w:rsidRPr="00712A59">
        <w:t>Il existe une demande croissante pour</w:t>
      </w:r>
      <w:r w:rsidR="00EE0DF9" w:rsidRPr="00712A59">
        <w:t xml:space="preserve"> un accès</w:t>
      </w:r>
      <w:r w:rsidR="007A3B0C" w:rsidRPr="00712A59">
        <w:t xml:space="preserve"> facile et unique</w:t>
      </w:r>
      <w:r w:rsidR="00EE0DF9" w:rsidRPr="00712A59">
        <w:t xml:space="preserve"> à </w:t>
      </w:r>
      <w:r w:rsidR="007A3B0C" w:rsidRPr="00712A59">
        <w:t>l</w:t>
      </w:r>
      <w:r w:rsidR="002260A6" w:rsidRPr="00712A59">
        <w:t>’</w:t>
      </w:r>
      <w:r w:rsidR="007A3B0C" w:rsidRPr="00712A59">
        <w:t>ensemble des</w:t>
      </w:r>
      <w:r w:rsidR="00EE0DF9" w:rsidRPr="00712A59">
        <w:t xml:space="preserve"> enregistrements de propriété intellectuelle, à l</w:t>
      </w:r>
      <w:r w:rsidR="002260A6" w:rsidRPr="00712A59">
        <w:t>’</w:t>
      </w:r>
      <w:r w:rsidR="00EE0DF9" w:rsidRPr="00712A59">
        <w:t>échelle nationale et internationa</w:t>
      </w:r>
      <w:r w:rsidR="00730BE4" w:rsidRPr="00712A59">
        <w:t>le.  Le</w:t>
      </w:r>
      <w:r w:rsidR="00EE0DF9" w:rsidRPr="00712A59">
        <w:t>s systèmes informatiques qui se chargent des enregistrements nationaux dans la plupart des offices n</w:t>
      </w:r>
      <w:r w:rsidR="002260A6" w:rsidRPr="00712A59">
        <w:t>’</w:t>
      </w:r>
      <w:r w:rsidR="00EE0DF9" w:rsidRPr="00712A59">
        <w:t xml:space="preserve">ont pas été conçus pour </w:t>
      </w:r>
      <w:r w:rsidR="00114D00" w:rsidRPr="00712A59">
        <w:t>le partage</w:t>
      </w:r>
      <w:r w:rsidR="00EE0DF9" w:rsidRPr="00712A59">
        <w:t xml:space="preserve"> </w:t>
      </w:r>
      <w:r w:rsidR="00114D00" w:rsidRPr="00712A59">
        <w:t>d</w:t>
      </w:r>
      <w:r w:rsidR="00EE0DF9" w:rsidRPr="00712A59">
        <w:t>es données avec d</w:t>
      </w:r>
      <w:r w:rsidR="002260A6" w:rsidRPr="00712A59">
        <w:t>’</w:t>
      </w:r>
      <w:r w:rsidR="00EE0DF9" w:rsidRPr="00712A59">
        <w:t>autres offices ou le Bureau internation</w:t>
      </w:r>
      <w:r w:rsidR="00730BE4" w:rsidRPr="00712A59">
        <w:t>al.  Il</w:t>
      </w:r>
      <w:r w:rsidR="00EE0DF9" w:rsidRPr="00712A59">
        <w:t xml:space="preserve"> peut y avoir des raisons juridiques et opérationnelles qui rendent difficile </w:t>
      </w:r>
      <w:r w:rsidR="00591133" w:rsidRPr="00712A59">
        <w:t>l</w:t>
      </w:r>
      <w:r w:rsidR="002260A6" w:rsidRPr="00712A59">
        <w:t>’</w:t>
      </w:r>
      <w:r w:rsidR="00591133" w:rsidRPr="00712A59">
        <w:t xml:space="preserve">interconnexion </w:t>
      </w:r>
      <w:r w:rsidR="007A3B0C" w:rsidRPr="00712A59">
        <w:t>d</w:t>
      </w:r>
      <w:r w:rsidR="00EE0DF9" w:rsidRPr="00712A59">
        <w:t>es registres de propriété intellectuelle</w:t>
      </w:r>
      <w:r w:rsidR="002C4D63" w:rsidRPr="00712A59">
        <w:rPr>
          <w:lang w:val="fr-FR"/>
        </w:rPr>
        <w:t>.</w:t>
      </w:r>
    </w:p>
    <w:p w:rsidR="006642D7" w:rsidRPr="00712A59" w:rsidRDefault="00EE0DF9" w:rsidP="00305548">
      <w:pPr>
        <w:pStyle w:val="ONUMFS"/>
        <w:rPr>
          <w:lang w:val="fr-FR"/>
        </w:rPr>
      </w:pPr>
      <w:r w:rsidRPr="00712A59">
        <w:t>Il existe deux</w:t>
      </w:r>
      <w:r w:rsidR="00EE65F7" w:rsidRPr="00712A59">
        <w:t> </w:t>
      </w:r>
      <w:r w:rsidRPr="00712A59">
        <w:t>solutions à court terme pour répondre au besoin d</w:t>
      </w:r>
      <w:r w:rsidR="002260A6" w:rsidRPr="00712A59">
        <w:t>’</w:t>
      </w:r>
      <w:r w:rsidRPr="00712A59">
        <w:t>un meilleur accès aux registres de propriété intellectuel</w:t>
      </w:r>
      <w:r w:rsidR="00730BE4" w:rsidRPr="00712A59">
        <w:t>le.  L’u</w:t>
      </w:r>
      <w:r w:rsidRPr="00712A59">
        <w:t>ne d</w:t>
      </w:r>
      <w:r w:rsidR="002260A6" w:rsidRPr="00712A59">
        <w:t>’</w:t>
      </w:r>
      <w:r w:rsidRPr="00712A59">
        <w:t>elles consiste à créer une base de données thématique</w:t>
      </w:r>
      <w:r w:rsidR="00114D00" w:rsidRPr="00712A59">
        <w:t>,</w:t>
      </w:r>
      <w:r w:rsidRPr="00712A59">
        <w:t xml:space="preserve"> en extrayant des données du registre de propriété intellectuelle à partir des registres nationaux et internationaux</w:t>
      </w:r>
      <w:r w:rsidR="00114D00" w:rsidRPr="00712A59">
        <w:t>,</w:t>
      </w:r>
      <w:r w:rsidRPr="00712A59">
        <w:t xml:space="preserve"> afin de r</w:t>
      </w:r>
      <w:r w:rsidR="00114D00" w:rsidRPr="00712A59">
        <w:t xml:space="preserve">emplir </w:t>
      </w:r>
      <w:r w:rsidRPr="00712A59">
        <w:t>des besoins spécifiqu</w:t>
      </w:r>
      <w:r w:rsidR="00730BE4" w:rsidRPr="00712A59">
        <w:t>es.  An</w:t>
      </w:r>
      <w:r w:rsidRPr="00712A59">
        <w:t>noncé à l</w:t>
      </w:r>
      <w:r w:rsidR="002260A6" w:rsidRPr="00712A59">
        <w:t>’</w:t>
      </w:r>
      <w:r w:rsidRPr="00712A59">
        <w:t>occasion des assemblées de l</w:t>
      </w:r>
      <w:r w:rsidR="002260A6" w:rsidRPr="00712A59">
        <w:t>’</w:t>
      </w:r>
      <w:r w:rsidRPr="00712A59">
        <w:t xml:space="preserve">OMPI en </w:t>
      </w:r>
      <w:r w:rsidR="002260A6" w:rsidRPr="00712A59">
        <w:t>octobre 20</w:t>
      </w:r>
      <w:r w:rsidRPr="00712A59">
        <w:t>17, Pat</w:t>
      </w:r>
      <w:r w:rsidR="006F3F3A" w:rsidRPr="00712A59">
        <w:noBreakHyphen/>
      </w:r>
      <w:r w:rsidRPr="00712A59">
        <w:t xml:space="preserve">INFORMED constitue un exemple </w:t>
      </w:r>
      <w:r w:rsidR="00114D00" w:rsidRPr="00712A59">
        <w:lastRenderedPageBreak/>
        <w:t>réce</w:t>
      </w:r>
      <w:r w:rsidR="00730BE4" w:rsidRPr="00712A59">
        <w:t>nt.  Mi</w:t>
      </w:r>
      <w:r w:rsidRPr="00712A59">
        <w:t>s en œuvre avec la coopération de l</w:t>
      </w:r>
      <w:r w:rsidR="002260A6" w:rsidRPr="00712A59">
        <w:t>’</w:t>
      </w:r>
      <w:r w:rsidRPr="00712A59">
        <w:t>IFPMA</w:t>
      </w:r>
      <w:r w:rsidR="007B314D" w:rsidRPr="00712A59">
        <w:rPr>
          <w:rStyle w:val="FootnoteReference"/>
          <w:szCs w:val="22"/>
        </w:rPr>
        <w:footnoteReference w:id="7"/>
      </w:r>
      <w:r w:rsidR="005B62D9" w:rsidRPr="00712A59">
        <w:rPr>
          <w:lang w:val="fr-FR"/>
        </w:rPr>
        <w:t xml:space="preserve">, </w:t>
      </w:r>
      <w:r w:rsidR="00114D00" w:rsidRPr="00712A59">
        <w:rPr>
          <w:lang w:val="fr-FR"/>
        </w:rPr>
        <w:t xml:space="preserve">le projet </w:t>
      </w:r>
      <w:r w:rsidRPr="00712A59">
        <w:t>donne accès à des informations relatives aux brevets en matière de médicaments homologués</w:t>
      </w:r>
      <w:r w:rsidR="007B314D" w:rsidRPr="00712A59">
        <w:rPr>
          <w:lang w:val="fr-FR"/>
        </w:rPr>
        <w:t>.</w:t>
      </w:r>
    </w:p>
    <w:p w:rsidR="002C05A5" w:rsidRPr="00712A59" w:rsidRDefault="00EE0DF9" w:rsidP="00305548">
      <w:pPr>
        <w:pStyle w:val="ONUMFS"/>
        <w:rPr>
          <w:lang w:val="fr-FR"/>
        </w:rPr>
      </w:pPr>
      <w:r w:rsidRPr="00712A59">
        <w:t>L</w:t>
      </w:r>
      <w:r w:rsidR="002260A6" w:rsidRPr="00712A59">
        <w:t>’</w:t>
      </w:r>
      <w:r w:rsidRPr="00712A59">
        <w:t xml:space="preserve">autre </w:t>
      </w:r>
      <w:r w:rsidR="007A3B0C" w:rsidRPr="00712A59">
        <w:t xml:space="preserve">solution </w:t>
      </w:r>
      <w:r w:rsidRPr="00712A59">
        <w:t xml:space="preserve">consiste à créer un portail mondial connecté aux registres nationaux et internationaux </w:t>
      </w:r>
      <w:r w:rsidR="007A3B0C" w:rsidRPr="00712A59">
        <w:t>à l</w:t>
      </w:r>
      <w:r w:rsidR="002260A6" w:rsidRPr="00712A59">
        <w:t>’</w:t>
      </w:r>
      <w:r w:rsidR="007A3B0C" w:rsidRPr="00712A59">
        <w:t>aide d</w:t>
      </w:r>
      <w:r w:rsidR="002260A6" w:rsidRPr="00712A59">
        <w:t>’</w:t>
      </w:r>
      <w:r w:rsidRPr="00712A59">
        <w:t>hyperliens depuis le site</w:t>
      </w:r>
      <w:r w:rsidR="00EE65F7" w:rsidRPr="00712A59">
        <w:t> </w:t>
      </w:r>
      <w:r w:rsidRPr="00712A59">
        <w:t>Web de l</w:t>
      </w:r>
      <w:r w:rsidR="002260A6" w:rsidRPr="00712A59">
        <w:t>’</w:t>
      </w:r>
      <w:r w:rsidRPr="00712A59">
        <w:t>O</w:t>
      </w:r>
      <w:r w:rsidR="00730BE4" w:rsidRPr="00712A59">
        <w:t>MPI.  Un</w:t>
      </w:r>
      <w:r w:rsidRPr="00712A59">
        <w:t xml:space="preserve"> tel portail a d</w:t>
      </w:r>
      <w:r w:rsidR="002260A6" w:rsidRPr="00712A59">
        <w:t>’</w:t>
      </w:r>
      <w:r w:rsidRPr="00712A59">
        <w:t xml:space="preserve">abord été conçu </w:t>
      </w:r>
      <w:r w:rsidR="002260A6" w:rsidRPr="00712A59">
        <w:t>en 2013</w:t>
      </w:r>
      <w:r w:rsidRPr="00712A59">
        <w:t xml:space="preserve"> suite à une étude de faisabilité présentée devant le Comité du développement et de la propriété intellectuelle (CDIP), qui recommande l</w:t>
      </w:r>
      <w:r w:rsidR="002260A6" w:rsidRPr="00712A59">
        <w:t>’</w:t>
      </w:r>
      <w:r w:rsidRPr="00712A59">
        <w:t>élaboration d</w:t>
      </w:r>
      <w:r w:rsidR="002260A6" w:rsidRPr="00712A59">
        <w:t>’</w:t>
      </w:r>
      <w:r w:rsidRPr="00712A59">
        <w:t xml:space="preserve">un portail mondial donnant accès à des informations et </w:t>
      </w:r>
      <w:r w:rsidR="00D73661" w:rsidRPr="00712A59">
        <w:t xml:space="preserve">établissant </w:t>
      </w:r>
      <w:r w:rsidRPr="00712A59">
        <w:t xml:space="preserve">des liens </w:t>
      </w:r>
      <w:r w:rsidR="00D73661" w:rsidRPr="00712A59">
        <w:t>entre</w:t>
      </w:r>
      <w:r w:rsidR="00114D00" w:rsidRPr="00712A59">
        <w:t xml:space="preserve"> les</w:t>
      </w:r>
      <w:r w:rsidRPr="00712A59">
        <w:t xml:space="preserve"> registres de brevets en ligne des États membres de l</w:t>
      </w:r>
      <w:r w:rsidR="002260A6" w:rsidRPr="00712A59">
        <w:t>’</w:t>
      </w:r>
      <w:r w:rsidRPr="00712A59">
        <w:t>OMPI</w:t>
      </w:r>
      <w:r w:rsidR="0048065D" w:rsidRPr="00712A59">
        <w:rPr>
          <w:rStyle w:val="FootnoteReference"/>
        </w:rPr>
        <w:footnoteReference w:id="8"/>
      </w:r>
      <w:r w:rsidR="002C4D63" w:rsidRPr="00712A59">
        <w:t xml:space="preserve">.  </w:t>
      </w:r>
      <w:r w:rsidRPr="00712A59">
        <w:t>Le portail d</w:t>
      </w:r>
      <w:r w:rsidR="002260A6" w:rsidRPr="00712A59">
        <w:t>’</w:t>
      </w:r>
      <w:r w:rsidRPr="00712A59">
        <w:t xml:space="preserve">accès au registre des brevets a été redéfini </w:t>
      </w:r>
      <w:r w:rsidR="002260A6" w:rsidRPr="00712A59">
        <w:t>en 2016</w:t>
      </w:r>
      <w:r w:rsidRPr="00712A59">
        <w:t xml:space="preserve"> et 2017, en s</w:t>
      </w:r>
      <w:r w:rsidR="002260A6" w:rsidRPr="00712A59">
        <w:t>’</w:t>
      </w:r>
      <w:r w:rsidRPr="00712A59">
        <w:t>inscrivant dans le projet relevant du Plan d</w:t>
      </w:r>
      <w:r w:rsidR="002260A6" w:rsidRPr="00712A59">
        <w:t>’</w:t>
      </w:r>
      <w:r w:rsidRPr="00712A59">
        <w:t>action pour le développement relatif à l</w:t>
      </w:r>
      <w:r w:rsidR="002260A6" w:rsidRPr="00712A59">
        <w:t>’</w:t>
      </w:r>
      <w:r w:rsidRPr="00712A59">
        <w:t>utilisation de l</w:t>
      </w:r>
      <w:r w:rsidR="002260A6" w:rsidRPr="00712A59">
        <w:t>’</w:t>
      </w:r>
      <w:r w:rsidRPr="00712A59">
        <w:t>information figurant dans le domaine public aux fins du développement économique</w:t>
      </w:r>
      <w:r w:rsidR="0048065D" w:rsidRPr="00712A59">
        <w:rPr>
          <w:rStyle w:val="FootnoteReference"/>
        </w:rPr>
        <w:footnoteReference w:id="9"/>
      </w:r>
      <w:r w:rsidRPr="00712A59">
        <w:t>, approuvé par</w:t>
      </w:r>
      <w:r w:rsidR="002260A6" w:rsidRPr="00712A59">
        <w:t xml:space="preserve"> le CDI</w:t>
      </w:r>
      <w:r w:rsidRPr="00712A59">
        <w:t>P à sa dix</w:t>
      </w:r>
      <w:r w:rsidR="006F3F3A" w:rsidRPr="00712A59">
        <w:noBreakHyphen/>
      </w:r>
      <w:r w:rsidRPr="00712A59">
        <w:t>sept</w:t>
      </w:r>
      <w:r w:rsidR="002260A6" w:rsidRPr="00712A59">
        <w:t>ième session</w:t>
      </w:r>
      <w:r w:rsidRPr="00712A59">
        <w:t xml:space="preserve"> en </w:t>
      </w:r>
      <w:r w:rsidR="002260A6" w:rsidRPr="00712A59">
        <w:t>avril 20</w:t>
      </w:r>
      <w:r w:rsidRPr="00712A59">
        <w:t>16, dans le but d</w:t>
      </w:r>
      <w:r w:rsidR="002260A6" w:rsidRPr="00712A59">
        <w:t>’</w:t>
      </w:r>
      <w:r w:rsidRPr="00712A59">
        <w:t>offrir aux utilisateurs du portail une interface plus facile à utiliser et de faciliter leur accès par l</w:t>
      </w:r>
      <w:r w:rsidR="002260A6" w:rsidRPr="00712A59">
        <w:t>’</w:t>
      </w:r>
      <w:r w:rsidRPr="00712A59">
        <w:t>intermédiaire d</w:t>
      </w:r>
      <w:r w:rsidR="002260A6" w:rsidRPr="00712A59">
        <w:t>’</w:t>
      </w:r>
      <w:r w:rsidRPr="00712A59">
        <w:t>un point d</w:t>
      </w:r>
      <w:r w:rsidR="002260A6" w:rsidRPr="00712A59">
        <w:t>’</w:t>
      </w:r>
      <w:r w:rsidRPr="00712A59">
        <w:t>accès unique aux registres de brevets et aux informations relatives à la situation juridique dans quelque 170</w:t>
      </w:r>
      <w:r w:rsidR="00FD1294" w:rsidRPr="00712A59">
        <w:t> </w:t>
      </w:r>
      <w:r w:rsidR="00D73661" w:rsidRPr="00712A59">
        <w:t>pa</w:t>
      </w:r>
      <w:r w:rsidR="00730BE4" w:rsidRPr="00712A59">
        <w:t>ys.  Ce</w:t>
      </w:r>
      <w:r w:rsidRPr="00712A59">
        <w:t xml:space="preserve"> portail </w:t>
      </w:r>
      <w:r w:rsidR="007A3B0C" w:rsidRPr="00712A59">
        <w:t xml:space="preserve">mondial </w:t>
      </w:r>
      <w:r w:rsidRPr="00712A59">
        <w:t>constitue une tentative modeste pour commencer à établir des connexions entre un certain nombre de registres de propriété intellectuelle</w:t>
      </w:r>
      <w:r w:rsidR="005B62D9" w:rsidRPr="00712A59">
        <w:rPr>
          <w:lang w:val="fr-FR"/>
        </w:rPr>
        <w:t>.</w:t>
      </w:r>
    </w:p>
    <w:p w:rsidR="00FD5FD7" w:rsidRPr="00712A59" w:rsidRDefault="00EE0DF9" w:rsidP="00305548">
      <w:pPr>
        <w:pStyle w:val="ONUMFS"/>
        <w:rPr>
          <w:lang w:val="fr-FR"/>
        </w:rPr>
      </w:pPr>
      <w:r w:rsidRPr="00712A59">
        <w:t>Il est attendu que la norme</w:t>
      </w:r>
      <w:r w:rsidR="00EE65F7" w:rsidRPr="00712A59">
        <w:t> </w:t>
      </w:r>
      <w:r w:rsidRPr="00712A59">
        <w:t>ST</w:t>
      </w:r>
      <w:r w:rsidR="002C4D63" w:rsidRPr="00712A59">
        <w:t>.</w:t>
      </w:r>
      <w:r w:rsidRPr="00712A59">
        <w:t>27 de l</w:t>
      </w:r>
      <w:r w:rsidR="002260A6" w:rsidRPr="00712A59">
        <w:t>’</w:t>
      </w:r>
      <w:r w:rsidRPr="00712A59">
        <w:t>OMPI sur l</w:t>
      </w:r>
      <w:r w:rsidR="002260A6" w:rsidRPr="00712A59">
        <w:t>’</w:t>
      </w:r>
      <w:r w:rsidRPr="00712A59">
        <w:t xml:space="preserve">échange de données relatives à la situation juridique des brevets (adoptée </w:t>
      </w:r>
      <w:r w:rsidR="002260A6" w:rsidRPr="00712A59">
        <w:t>en 2017</w:t>
      </w:r>
      <w:r w:rsidRPr="00712A59">
        <w:t xml:space="preserve">) soit mise en œuvre par les offices de propriété intellectuelle en vue de rapprocher leurs pratiques </w:t>
      </w:r>
      <w:r w:rsidR="00D73661" w:rsidRPr="00712A59">
        <w:t>pour mettre à jour</w:t>
      </w:r>
      <w:r w:rsidRPr="00712A59">
        <w:t xml:space="preserve"> leurs registr</w:t>
      </w:r>
      <w:r w:rsidR="00730BE4" w:rsidRPr="00712A59">
        <w:t>es.  Ce</w:t>
      </w:r>
      <w:r w:rsidR="007A3B0C" w:rsidRPr="00712A59">
        <w:t>la</w:t>
      </w:r>
      <w:r w:rsidRPr="00712A59">
        <w:t xml:space="preserve"> permettra d</w:t>
      </w:r>
      <w:r w:rsidR="002260A6" w:rsidRPr="00712A59">
        <w:t>’</w:t>
      </w:r>
      <w:r w:rsidRPr="00712A59">
        <w:t>améliorer la disponibilité et l</w:t>
      </w:r>
      <w:r w:rsidR="002260A6" w:rsidRPr="00712A59">
        <w:t>’</w:t>
      </w:r>
      <w:r w:rsidRPr="00712A59">
        <w:t xml:space="preserve">interprétation </w:t>
      </w:r>
      <w:r w:rsidR="00591133" w:rsidRPr="00712A59">
        <w:t xml:space="preserve">des informations </w:t>
      </w:r>
      <w:r w:rsidR="007A3B0C" w:rsidRPr="00712A59">
        <w:t>contenues dans les</w:t>
      </w:r>
      <w:r w:rsidRPr="00712A59">
        <w:t xml:space="preserve"> registres nationaux de propriété intellectuelle</w:t>
      </w:r>
      <w:r w:rsidR="002C05A5" w:rsidRPr="00712A59">
        <w:rPr>
          <w:lang w:val="fr-FR"/>
        </w:rPr>
        <w:t>.</w:t>
      </w:r>
    </w:p>
    <w:p w:rsidR="005A5977" w:rsidRPr="00712A59" w:rsidRDefault="00EE0DF9" w:rsidP="00305548">
      <w:pPr>
        <w:pStyle w:val="ONUMFS"/>
        <w:rPr>
          <w:lang w:val="fr-FR"/>
        </w:rPr>
      </w:pPr>
      <w:r w:rsidRPr="00712A59">
        <w:t>Sur le long terme, il serait possible d</w:t>
      </w:r>
      <w:r w:rsidR="002260A6" w:rsidRPr="00712A59">
        <w:t>’</w:t>
      </w:r>
      <w:r w:rsidRPr="00712A59">
        <w:t>interconnecter les registres de propriété intellectuelle des offices nationaux grâce à l</w:t>
      </w:r>
      <w:r w:rsidR="002260A6" w:rsidRPr="00712A59">
        <w:t>’</w:t>
      </w:r>
      <w:r w:rsidRPr="00712A59">
        <w:t>utilisation de te</w:t>
      </w:r>
      <w:r w:rsidR="00D73661" w:rsidRPr="00712A59">
        <w:t>chnologies modernes sur le Web (</w:t>
      </w:r>
      <w:r w:rsidRPr="00712A59">
        <w:t xml:space="preserve">chaîne de blocs </w:t>
      </w:r>
      <w:r w:rsidR="00D73661" w:rsidRPr="00712A59">
        <w:t>ou services d</w:t>
      </w:r>
      <w:r w:rsidR="002260A6" w:rsidRPr="00712A59">
        <w:t>’</w:t>
      </w:r>
      <w:r w:rsidR="00D73661" w:rsidRPr="00712A59">
        <w:t>API en ligne</w:t>
      </w:r>
      <w:r w:rsidRPr="00712A59">
        <w:t xml:space="preserve">) pour permettre </w:t>
      </w:r>
      <w:r w:rsidR="00591133" w:rsidRPr="00712A59">
        <w:t>la mise en place d</w:t>
      </w:r>
      <w:r w:rsidR="002260A6" w:rsidRPr="00712A59">
        <w:t>’</w:t>
      </w:r>
      <w:r w:rsidRPr="00712A59">
        <w:t xml:space="preserve">un modèle partagé et distribué qui </w:t>
      </w:r>
      <w:r w:rsidR="00591133" w:rsidRPr="00712A59">
        <w:t>mette à disposition des informations sur</w:t>
      </w:r>
      <w:r w:rsidRPr="00712A59">
        <w:t xml:space="preserve"> la situation juridique et la relation entre les droits de propriété intellectuelle </w:t>
      </w:r>
      <w:r w:rsidR="007A3B0C" w:rsidRPr="00712A59">
        <w:t xml:space="preserve">au sein </w:t>
      </w:r>
      <w:r w:rsidRPr="00712A59">
        <w:t>des différents offices</w:t>
      </w:r>
      <w:r w:rsidR="005A5977" w:rsidRPr="00712A59">
        <w:rPr>
          <w:lang w:val="fr-FR"/>
        </w:rPr>
        <w:t>.</w:t>
      </w:r>
    </w:p>
    <w:p w:rsidR="006642D7" w:rsidRPr="00712A59" w:rsidRDefault="008D095E" w:rsidP="00305548">
      <w:pPr>
        <w:pStyle w:val="Heading3"/>
        <w:rPr>
          <w:lang w:val="fr-FR"/>
        </w:rPr>
      </w:pPr>
      <w:r w:rsidRPr="00712A59">
        <w:rPr>
          <w:lang w:val="fr-FR"/>
        </w:rPr>
        <w:t>Recomm</w:t>
      </w:r>
      <w:r w:rsidR="00EE0DF9" w:rsidRPr="00712A59">
        <w:rPr>
          <w:lang w:val="fr-FR"/>
        </w:rPr>
        <w:t>a</w:t>
      </w:r>
      <w:r w:rsidRPr="00712A59">
        <w:rPr>
          <w:lang w:val="fr-FR"/>
        </w:rPr>
        <w:t>ndation</w:t>
      </w:r>
    </w:p>
    <w:p w:rsidR="00305548" w:rsidRPr="00712A59" w:rsidRDefault="00305548" w:rsidP="00305548">
      <w:pPr>
        <w:keepNext/>
        <w:rPr>
          <w:lang w:val="fr-FR"/>
        </w:rPr>
      </w:pPr>
    </w:p>
    <w:p w:rsidR="005A5977" w:rsidRPr="00712A59" w:rsidRDefault="005A5977" w:rsidP="00305548">
      <w:pPr>
        <w:pStyle w:val="ONUMFS"/>
        <w:numPr>
          <w:ilvl w:val="0"/>
          <w:numId w:val="0"/>
        </w:numPr>
        <w:ind w:left="567"/>
        <w:rPr>
          <w:lang w:val="fr-FR"/>
        </w:rPr>
      </w:pPr>
      <w:r w:rsidRPr="00712A59">
        <w:rPr>
          <w:u w:val="single"/>
          <w:lang w:val="fr-FR"/>
        </w:rPr>
        <w:t>R1</w:t>
      </w:r>
      <w:r w:rsidR="00651621" w:rsidRPr="00712A59">
        <w:rPr>
          <w:u w:val="single"/>
          <w:lang w:val="fr-FR"/>
        </w:rPr>
        <w:t>2</w:t>
      </w:r>
      <w:r w:rsidRPr="00712A59">
        <w:rPr>
          <w:u w:val="single"/>
          <w:lang w:val="fr-FR"/>
        </w:rPr>
        <w:t>.</w:t>
      </w:r>
      <w:r w:rsidR="00595985" w:rsidRPr="00712A59">
        <w:rPr>
          <w:lang w:val="fr-FR"/>
        </w:rPr>
        <w:tab/>
      </w:r>
      <w:r w:rsidR="002F053C" w:rsidRPr="00712A59">
        <w:t xml:space="preserve">En </w:t>
      </w:r>
      <w:r w:rsidR="00591133" w:rsidRPr="00712A59">
        <w:t xml:space="preserve">collaboration </w:t>
      </w:r>
      <w:r w:rsidR="002F053C" w:rsidRPr="00712A59">
        <w:t xml:space="preserve">avec les États membres intéressés, le Bureau international doit élaborer un prototype </w:t>
      </w:r>
      <w:r w:rsidR="007A3B0C" w:rsidRPr="00712A59">
        <w:t xml:space="preserve">de </w:t>
      </w:r>
      <w:r w:rsidR="002F053C" w:rsidRPr="00712A59">
        <w:t>distribution du registre de propriété intellectuel</w:t>
      </w:r>
      <w:r w:rsidR="00730BE4" w:rsidRPr="00712A59">
        <w:t>le.  Le</w:t>
      </w:r>
      <w:r w:rsidR="002F053C" w:rsidRPr="00712A59">
        <w:t xml:space="preserve"> prototype pourrait être utilisé pour les demandes de propriété intellectuelle afin de créer un </w:t>
      </w:r>
      <w:r w:rsidR="00D73661" w:rsidRPr="00712A59">
        <w:t>véritable</w:t>
      </w:r>
      <w:r w:rsidR="002F053C" w:rsidRPr="00712A59">
        <w:t xml:space="preserve"> registre des numéros de demandes, qui serait par exemple utilisé pour valider les revendications de priori</w:t>
      </w:r>
      <w:r w:rsidR="00730BE4" w:rsidRPr="00712A59">
        <w:t>té.  Ét</w:t>
      </w:r>
      <w:r w:rsidR="002F053C" w:rsidRPr="00712A59">
        <w:t>udier la possibilité d</w:t>
      </w:r>
      <w:r w:rsidR="002260A6" w:rsidRPr="00712A59">
        <w:t>’</w:t>
      </w:r>
      <w:r w:rsidR="002F053C" w:rsidRPr="00712A59">
        <w:t xml:space="preserve">utiliser un registre distribué de propriété intellectuelle connecté à </w:t>
      </w:r>
      <w:r w:rsidR="00AD51B1" w:rsidRPr="00712A59">
        <w:t>WIPO </w:t>
      </w:r>
      <w:r w:rsidR="00994BE9" w:rsidRPr="00712A59">
        <w:t>CASE</w:t>
      </w:r>
      <w:r w:rsidR="002F053C" w:rsidRPr="00712A59">
        <w:t xml:space="preserve"> (l</w:t>
      </w:r>
      <w:r w:rsidR="002260A6" w:rsidRPr="00712A59">
        <w:t>’</w:t>
      </w:r>
      <w:r w:rsidR="002F053C" w:rsidRPr="00712A59">
        <w:t>accès centralisé aux résultats de la recherche et de l</w:t>
      </w:r>
      <w:r w:rsidR="002260A6" w:rsidRPr="00712A59">
        <w:t>’</w:t>
      </w:r>
      <w:r w:rsidR="002F053C" w:rsidRPr="00712A59">
        <w:t>examen) ou au registre internation</w:t>
      </w:r>
      <w:r w:rsidR="00730BE4" w:rsidRPr="00712A59">
        <w:t>al.  Le</w:t>
      </w:r>
      <w:r w:rsidR="002F053C" w:rsidRPr="00712A59">
        <w:t xml:space="preserve"> potentiel des technologies de chaîne de bloc</w:t>
      </w:r>
      <w:r w:rsidR="007A3B0C" w:rsidRPr="00712A59">
        <w:t>s</w:t>
      </w:r>
      <w:r w:rsidR="002F053C" w:rsidRPr="00712A59">
        <w:t xml:space="preserve"> pour connecter de tels registres distribués doit auss</w:t>
      </w:r>
      <w:r w:rsidR="007A3B0C" w:rsidRPr="00712A59">
        <w:t>i être exploré</w:t>
      </w:r>
      <w:r w:rsidRPr="00712A59">
        <w:rPr>
          <w:lang w:val="fr-FR"/>
        </w:rPr>
        <w:t>.</w:t>
      </w:r>
    </w:p>
    <w:p w:rsidR="002F053C" w:rsidRPr="00712A59" w:rsidRDefault="00D00760" w:rsidP="00D00760">
      <w:pPr>
        <w:pStyle w:val="Heading2"/>
        <w:rPr>
          <w:rFonts w:asciiTheme="minorHAnsi" w:eastAsiaTheme="minorHAnsi" w:hAnsiTheme="minorHAnsi" w:cstheme="minorBidi"/>
          <w:lang w:eastAsia="en-US"/>
        </w:rPr>
      </w:pPr>
      <w:r w:rsidRPr="00712A59">
        <w:t>Suite bureautique de propriété intellectuelle de l’OMPI</w:t>
      </w:r>
    </w:p>
    <w:p w:rsidR="00305548" w:rsidRPr="00712A59" w:rsidRDefault="00305548" w:rsidP="00305548"/>
    <w:p w:rsidR="00701552" w:rsidRPr="00712A59" w:rsidRDefault="002F053C" w:rsidP="00305548">
      <w:pPr>
        <w:pStyle w:val="ONUMFS"/>
      </w:pPr>
      <w:r w:rsidRPr="00712A59">
        <w:t>La suite bureautique de propriété intellectuelle de l</w:t>
      </w:r>
      <w:r w:rsidR="002260A6" w:rsidRPr="00712A59">
        <w:t>’</w:t>
      </w:r>
      <w:r w:rsidRPr="00712A59">
        <w:t>OMPI est un ensemble d</w:t>
      </w:r>
      <w:r w:rsidR="002260A6" w:rsidRPr="00712A59">
        <w:t>’</w:t>
      </w:r>
      <w:r w:rsidRPr="00712A59">
        <w:t>applications logiciel</w:t>
      </w:r>
      <w:r w:rsidR="007A3B0C" w:rsidRPr="00712A59">
        <w:t>les</w:t>
      </w:r>
      <w:r w:rsidRPr="00712A59">
        <w:t xml:space="preserve"> que les offices peuvent utiliser pour </w:t>
      </w:r>
      <w:r w:rsidR="00B2167E" w:rsidRPr="00712A59">
        <w:t>appuyer le traitement d</w:t>
      </w:r>
      <w:r w:rsidRPr="00712A59">
        <w:t xml:space="preserve">es demandes de propriété intellectuelle, en établissant un registre </w:t>
      </w:r>
      <w:r w:rsidR="00B2167E" w:rsidRPr="00712A59">
        <w:t>électronique</w:t>
      </w:r>
      <w:r w:rsidRPr="00712A59">
        <w:t>, en contrôlant les processus de fl</w:t>
      </w:r>
      <w:r w:rsidR="00B2167E" w:rsidRPr="00712A59">
        <w:t xml:space="preserve">ux et les règles commerciales, </w:t>
      </w:r>
      <w:r w:rsidR="00591133" w:rsidRPr="00712A59">
        <w:t xml:space="preserve">et </w:t>
      </w:r>
      <w:r w:rsidRPr="00712A59">
        <w:t>en fournissant des services en ligne aux utilisateurs locaux et internationa</w:t>
      </w:r>
      <w:r w:rsidR="00730BE4" w:rsidRPr="00712A59">
        <w:t>ux.  La</w:t>
      </w:r>
      <w:r w:rsidRPr="00712A59">
        <w:t xml:space="preserve"> suite bureautique, </w:t>
      </w:r>
      <w:r w:rsidR="0090218A" w:rsidRPr="00712A59">
        <w:t>ou des parties de celle</w:t>
      </w:r>
      <w:r w:rsidR="006F3F3A" w:rsidRPr="00712A59">
        <w:noBreakHyphen/>
      </w:r>
      <w:r w:rsidR="0090218A" w:rsidRPr="00712A59">
        <w:t>ci</w:t>
      </w:r>
      <w:r w:rsidRPr="00712A59">
        <w:t xml:space="preserve">, fonctionne actuellement dans plus de </w:t>
      </w:r>
      <w:r w:rsidR="00994BE9" w:rsidRPr="00712A59">
        <w:t>80 </w:t>
      </w:r>
      <w:r w:rsidRPr="00712A59">
        <w:t>offices, dans toutes les régions du mon</w:t>
      </w:r>
      <w:r w:rsidR="00730BE4" w:rsidRPr="00712A59">
        <w:t>de.  La</w:t>
      </w:r>
      <w:r w:rsidRPr="00712A59">
        <w:t xml:space="preserve"> plupart des recommandations </w:t>
      </w:r>
      <w:r w:rsidRPr="00712A59">
        <w:lastRenderedPageBreak/>
        <w:t xml:space="preserve">présentées dans la </w:t>
      </w:r>
      <w:r w:rsidR="00591133" w:rsidRPr="00712A59">
        <w:t xml:space="preserve">première </w:t>
      </w:r>
      <w:r w:rsidRPr="00712A59">
        <w:t>partie peu</w:t>
      </w:r>
      <w:r w:rsidR="0090218A" w:rsidRPr="00712A59">
        <w:t>ven</w:t>
      </w:r>
      <w:r w:rsidRPr="00712A59">
        <w:t>t être suivie</w:t>
      </w:r>
      <w:r w:rsidR="0090218A" w:rsidRPr="00712A59">
        <w:t>s</w:t>
      </w:r>
      <w:r w:rsidRPr="00712A59">
        <w:t xml:space="preserve"> </w:t>
      </w:r>
      <w:r w:rsidR="0090218A" w:rsidRPr="00712A59">
        <w:t>en utilisant</w:t>
      </w:r>
      <w:r w:rsidRPr="00712A59">
        <w:t xml:space="preserve"> la suite bureautique du système IPAS de l</w:t>
      </w:r>
      <w:r w:rsidR="002260A6" w:rsidRPr="00712A59">
        <w:t>’</w:t>
      </w:r>
      <w:r w:rsidRPr="00712A59">
        <w:t>O</w:t>
      </w:r>
      <w:r w:rsidR="00730BE4" w:rsidRPr="00712A59">
        <w:t>MPI.  Po</w:t>
      </w:r>
      <w:r w:rsidRPr="00712A59">
        <w:t>ur de plus amples informations, veuillez consulter le document WIPO/IP/ITAI/GE/18/4</w:t>
      </w:r>
      <w:r w:rsidR="00122E23" w:rsidRPr="00712A59">
        <w:t>.</w:t>
      </w:r>
    </w:p>
    <w:p w:rsidR="002F053C" w:rsidRPr="00712A59" w:rsidRDefault="00D00760" w:rsidP="00D00760">
      <w:pPr>
        <w:pStyle w:val="Heading1"/>
      </w:pPr>
      <w:r w:rsidRPr="00712A59">
        <w:t>Deuxième partie : stratégie informatique internationale</w:t>
      </w:r>
    </w:p>
    <w:p w:rsidR="00A97211" w:rsidRPr="00712A59" w:rsidRDefault="00D00760" w:rsidP="00D00760">
      <w:pPr>
        <w:pStyle w:val="Heading2"/>
        <w:rPr>
          <w:lang w:val="fr-FR"/>
        </w:rPr>
      </w:pPr>
      <w:r w:rsidRPr="00712A59">
        <w:rPr>
          <w:lang w:val="fr-FR"/>
        </w:rPr>
        <w:t>Remarques générale</w:t>
      </w:r>
      <w:r w:rsidRPr="00712A59">
        <w:t>s</w:t>
      </w:r>
    </w:p>
    <w:p w:rsidR="00305548" w:rsidRPr="00712A59" w:rsidRDefault="00305548" w:rsidP="00305548"/>
    <w:p w:rsidR="002260A6" w:rsidRPr="00712A59" w:rsidRDefault="00AB66E9" w:rsidP="00AB66E9">
      <w:pPr>
        <w:pStyle w:val="ONUMFS"/>
        <w:rPr>
          <w:lang w:val="fr-FR"/>
        </w:rPr>
      </w:pPr>
      <w:r w:rsidRPr="00712A59">
        <w:rPr>
          <w:lang w:val="fr-FR"/>
        </w:rPr>
        <w:t xml:space="preserve">Étant donné que chaque office de propriété intellectuelle propose des services conformément </w:t>
      </w:r>
      <w:r w:rsidR="00591133" w:rsidRPr="00712A59">
        <w:rPr>
          <w:lang w:val="fr-FR"/>
        </w:rPr>
        <w:t xml:space="preserve">à ses </w:t>
      </w:r>
      <w:r w:rsidRPr="00712A59">
        <w:rPr>
          <w:lang w:val="fr-FR"/>
        </w:rPr>
        <w:t>lois et réglementations nationales, lesquelles varient d</w:t>
      </w:r>
      <w:r w:rsidR="002260A6" w:rsidRPr="00712A59">
        <w:rPr>
          <w:lang w:val="fr-FR"/>
        </w:rPr>
        <w:t>’</w:t>
      </w:r>
      <w:r w:rsidRPr="00712A59">
        <w:rPr>
          <w:lang w:val="fr-FR"/>
        </w:rPr>
        <w:t>un pays à l</w:t>
      </w:r>
      <w:r w:rsidR="002260A6" w:rsidRPr="00712A59">
        <w:rPr>
          <w:lang w:val="fr-FR"/>
        </w:rPr>
        <w:t>’</w:t>
      </w:r>
      <w:r w:rsidRPr="00712A59">
        <w:rPr>
          <w:lang w:val="fr-FR"/>
        </w:rPr>
        <w:t xml:space="preserve">autre, les solutions commerciales et les stratégies informatiques adoptées pour </w:t>
      </w:r>
      <w:r w:rsidR="006F2622" w:rsidRPr="00712A59">
        <w:rPr>
          <w:lang w:val="fr-FR"/>
        </w:rPr>
        <w:t>soutenir</w:t>
      </w:r>
      <w:r w:rsidRPr="00712A59">
        <w:rPr>
          <w:lang w:val="fr-FR"/>
        </w:rPr>
        <w:t xml:space="preserve"> les solutions sont également diversifié</w:t>
      </w:r>
      <w:r w:rsidR="00730BE4" w:rsidRPr="00712A59">
        <w:rPr>
          <w:lang w:val="fr-FR"/>
        </w:rPr>
        <w:t>es.  Le</w:t>
      </w:r>
      <w:r w:rsidR="0090218A" w:rsidRPr="00712A59">
        <w:rPr>
          <w:lang w:val="fr-FR"/>
        </w:rPr>
        <w:t>s</w:t>
      </w:r>
      <w:r w:rsidRPr="00712A59">
        <w:rPr>
          <w:lang w:val="fr-FR"/>
        </w:rPr>
        <w:t xml:space="preserve"> législation</w:t>
      </w:r>
      <w:r w:rsidR="0090218A" w:rsidRPr="00712A59">
        <w:rPr>
          <w:lang w:val="fr-FR"/>
        </w:rPr>
        <w:t>s</w:t>
      </w:r>
      <w:r w:rsidRPr="00712A59">
        <w:rPr>
          <w:lang w:val="fr-FR"/>
        </w:rPr>
        <w:t xml:space="preserve"> relative</w:t>
      </w:r>
      <w:r w:rsidR="0090218A" w:rsidRPr="00712A59">
        <w:rPr>
          <w:lang w:val="fr-FR"/>
        </w:rPr>
        <w:t>s</w:t>
      </w:r>
      <w:r w:rsidRPr="00712A59">
        <w:rPr>
          <w:lang w:val="fr-FR"/>
        </w:rPr>
        <w:t xml:space="preserve"> à la propriété industrielle et </w:t>
      </w:r>
      <w:r w:rsidR="0090218A" w:rsidRPr="00712A59">
        <w:rPr>
          <w:lang w:val="fr-FR"/>
        </w:rPr>
        <w:t>leurs</w:t>
      </w:r>
      <w:r w:rsidRPr="00712A59">
        <w:rPr>
          <w:lang w:val="fr-FR"/>
        </w:rPr>
        <w:t xml:space="preserve"> enregistrements sont indépendants et réglementés par chaque État membre de la Convention de Par</w:t>
      </w:r>
      <w:r w:rsidR="00730BE4" w:rsidRPr="00712A59">
        <w:rPr>
          <w:lang w:val="fr-FR"/>
        </w:rPr>
        <w:t>is.  Ce</w:t>
      </w:r>
      <w:r w:rsidRPr="00712A59">
        <w:rPr>
          <w:lang w:val="fr-FR"/>
        </w:rPr>
        <w:t>pendant, avec les traités internationaux concernant l</w:t>
      </w:r>
      <w:r w:rsidR="002260A6" w:rsidRPr="00712A59">
        <w:rPr>
          <w:lang w:val="fr-FR"/>
        </w:rPr>
        <w:t>’</w:t>
      </w:r>
      <w:r w:rsidRPr="00712A59">
        <w:rPr>
          <w:lang w:val="fr-FR"/>
        </w:rPr>
        <w:t>enregistrement international ou les procédures de dépôt selon les systèmes mondiaux de propriété intellectuelle de l</w:t>
      </w:r>
      <w:r w:rsidR="002260A6" w:rsidRPr="00712A59">
        <w:rPr>
          <w:lang w:val="fr-FR"/>
        </w:rPr>
        <w:t>’</w:t>
      </w:r>
      <w:r w:rsidRPr="00712A59">
        <w:rPr>
          <w:lang w:val="fr-FR"/>
        </w:rPr>
        <w:t>OMPI, il est attendu des offices de propriété intellectuelle, voire exigé d</w:t>
      </w:r>
      <w:r w:rsidR="002260A6" w:rsidRPr="00712A59">
        <w:rPr>
          <w:lang w:val="fr-FR"/>
        </w:rPr>
        <w:t>’</w:t>
      </w:r>
      <w:r w:rsidRPr="00712A59">
        <w:rPr>
          <w:lang w:val="fr-FR"/>
        </w:rPr>
        <w:t>eux pour certains aspects procéduraux, qu</w:t>
      </w:r>
      <w:r w:rsidR="002260A6" w:rsidRPr="00712A59">
        <w:rPr>
          <w:lang w:val="fr-FR"/>
        </w:rPr>
        <w:t>’</w:t>
      </w:r>
      <w:r w:rsidRPr="00712A59">
        <w:rPr>
          <w:lang w:val="fr-FR"/>
        </w:rPr>
        <w:t>ils respectent la cohérence internationale et les procédures préconisées pour traiter les demandes et les enregistrements de propriété intellectuel</w:t>
      </w:r>
      <w:r w:rsidR="00730BE4" w:rsidRPr="00712A59">
        <w:rPr>
          <w:lang w:val="fr-FR"/>
        </w:rPr>
        <w:t>le.  Le</w:t>
      </w:r>
      <w:r w:rsidRPr="00712A59">
        <w:rPr>
          <w:lang w:val="fr-FR"/>
        </w:rPr>
        <w:t>s offices qui interagissent avec le Bureau international doivent adopter des systèmes informatiques et des données normalisées techniquement en vue d</w:t>
      </w:r>
      <w:r w:rsidR="002260A6" w:rsidRPr="00712A59">
        <w:rPr>
          <w:lang w:val="fr-FR"/>
        </w:rPr>
        <w:t>’</w:t>
      </w:r>
      <w:r w:rsidRPr="00712A59">
        <w:rPr>
          <w:lang w:val="fr-FR"/>
        </w:rPr>
        <w:t>amél</w:t>
      </w:r>
      <w:r w:rsidR="003F4652" w:rsidRPr="00712A59">
        <w:rPr>
          <w:lang w:val="fr-FR"/>
        </w:rPr>
        <w:t xml:space="preserve">iorer la qualité, les délais, </w:t>
      </w:r>
      <w:r w:rsidRPr="00712A59">
        <w:rPr>
          <w:lang w:val="fr-FR"/>
        </w:rPr>
        <w:t>l</w:t>
      </w:r>
      <w:r w:rsidR="002260A6" w:rsidRPr="00712A59">
        <w:rPr>
          <w:lang w:val="fr-FR"/>
        </w:rPr>
        <w:t>’</w:t>
      </w:r>
      <w:r w:rsidRPr="00712A59">
        <w:rPr>
          <w:lang w:val="fr-FR"/>
        </w:rPr>
        <w:t>exac</w:t>
      </w:r>
      <w:r w:rsidR="003F4652" w:rsidRPr="00712A59">
        <w:rPr>
          <w:lang w:val="fr-FR"/>
        </w:rPr>
        <w:t>titude des enregistrements et</w:t>
      </w:r>
      <w:r w:rsidRPr="00712A59">
        <w:rPr>
          <w:lang w:val="fr-FR"/>
        </w:rPr>
        <w:t xml:space="preserve"> la gestion des dossiers de propriété intellectuel</w:t>
      </w:r>
      <w:r w:rsidR="00730BE4" w:rsidRPr="00712A59">
        <w:rPr>
          <w:lang w:val="fr-FR"/>
        </w:rPr>
        <w:t>le.  Le</w:t>
      </w:r>
      <w:r w:rsidRPr="00712A59">
        <w:rPr>
          <w:lang w:val="fr-FR"/>
        </w:rPr>
        <w:t>s offices voudront peut</w:t>
      </w:r>
      <w:r w:rsidR="006F3F3A" w:rsidRPr="00712A59">
        <w:rPr>
          <w:lang w:val="fr-FR"/>
        </w:rPr>
        <w:noBreakHyphen/>
      </w:r>
      <w:r w:rsidRPr="00712A59">
        <w:rPr>
          <w:lang w:val="fr-FR"/>
        </w:rPr>
        <w:t>être se concentrer sur de telles solutions et dénominateurs communs pour tirer parti des bonnes pratiques et des solutions proposées par d</w:t>
      </w:r>
      <w:r w:rsidR="002260A6" w:rsidRPr="00712A59">
        <w:rPr>
          <w:lang w:val="fr-FR"/>
        </w:rPr>
        <w:t>’</w:t>
      </w:r>
      <w:r w:rsidRPr="00712A59">
        <w:rPr>
          <w:lang w:val="fr-FR"/>
        </w:rPr>
        <w:t>autres offices</w:t>
      </w:r>
      <w:r w:rsidR="002C4D63" w:rsidRPr="00712A59">
        <w:rPr>
          <w:lang w:val="fr-FR"/>
        </w:rPr>
        <w:t>.</w:t>
      </w:r>
    </w:p>
    <w:p w:rsidR="000A7BC0" w:rsidRPr="00712A59" w:rsidRDefault="00AB66E9" w:rsidP="00305548">
      <w:pPr>
        <w:pStyle w:val="ONUMFS"/>
        <w:rPr>
          <w:lang w:val="fr-FR"/>
        </w:rPr>
      </w:pPr>
      <w:r w:rsidRPr="00712A59">
        <w:t>Outre les principaux traités dans le domaine de la propriété intellectuelle, tel</w:t>
      </w:r>
      <w:r w:rsidR="006F2622" w:rsidRPr="00712A59">
        <w:t>s</w:t>
      </w:r>
      <w:r w:rsidRPr="00712A59">
        <w:t xml:space="preserve"> qu</w:t>
      </w:r>
      <w:r w:rsidR="002260A6" w:rsidRPr="00712A59">
        <w:t>’</w:t>
      </w:r>
      <w:r w:rsidRPr="00712A59">
        <w:t>abordés dans la partie concernant l</w:t>
      </w:r>
      <w:r w:rsidR="002260A6" w:rsidRPr="00712A59">
        <w:t>’</w:t>
      </w:r>
      <w:r w:rsidRPr="00712A59">
        <w:t xml:space="preserve">intégration </w:t>
      </w:r>
      <w:r w:rsidR="003F6B83" w:rsidRPr="00712A59">
        <w:t>aux</w:t>
      </w:r>
      <w:r w:rsidRPr="00712A59">
        <w:t xml:space="preserve"> systèmes internationaux de propriété intellectuelle, il est reconnu que de nombreux processus nationaux pourraient être </w:t>
      </w:r>
      <w:r w:rsidR="0090218A" w:rsidRPr="00712A59">
        <w:t>réalisés</w:t>
      </w:r>
      <w:r w:rsidRPr="00712A59">
        <w:t xml:space="preserve"> plus efficacement si les offices échangeaient certaines données à un stade précoce, ou </w:t>
      </w:r>
      <w:r w:rsidR="0090218A" w:rsidRPr="00712A59">
        <w:t xml:space="preserve">bien </w:t>
      </w:r>
      <w:r w:rsidRPr="00712A59">
        <w:t xml:space="preserve">communiquaient des informations à des fournisseurs </w:t>
      </w:r>
      <w:r w:rsidR="0090218A" w:rsidRPr="00712A59">
        <w:t xml:space="preserve">tiers </w:t>
      </w:r>
      <w:r w:rsidRPr="00712A59">
        <w:t>de service</w:t>
      </w:r>
      <w:r w:rsidR="00591133" w:rsidRPr="00712A59">
        <w:t>s</w:t>
      </w:r>
      <w:r w:rsidRPr="00712A59">
        <w:t xml:space="preserve"> de manière totalement cohéren</w:t>
      </w:r>
      <w:r w:rsidR="00730BE4" w:rsidRPr="00712A59">
        <w:t>te.  Ce</w:t>
      </w:r>
      <w:r w:rsidRPr="00712A59">
        <w:t>pendant, pour permettre de tels échanges, il est indispensable d</w:t>
      </w:r>
      <w:r w:rsidR="002260A6" w:rsidRPr="00712A59">
        <w:t>’</w:t>
      </w:r>
      <w:r w:rsidRPr="00712A59">
        <w:t>avoir un haut degré de coordinati</w:t>
      </w:r>
      <w:r w:rsidR="00730BE4" w:rsidRPr="00712A59">
        <w:t>on.  Le</w:t>
      </w:r>
      <w:r w:rsidRPr="00712A59">
        <w:t>s normes de l</w:t>
      </w:r>
      <w:r w:rsidR="002260A6" w:rsidRPr="00712A59">
        <w:t>’</w:t>
      </w:r>
      <w:r w:rsidRPr="00712A59">
        <w:t>OMPI et d</w:t>
      </w:r>
      <w:r w:rsidR="002260A6" w:rsidRPr="00712A59">
        <w:t>’</w:t>
      </w:r>
      <w:r w:rsidRPr="00712A59">
        <w:t xml:space="preserve">autres recommandations, comme le format unique des demandes, permettent en partie de répondre à ces besoins, mais des écarts et des différences </w:t>
      </w:r>
      <w:proofErr w:type="gramStart"/>
      <w:r w:rsidRPr="00712A59">
        <w:t>majeurs</w:t>
      </w:r>
      <w:proofErr w:type="gramEnd"/>
      <w:r w:rsidRPr="00712A59">
        <w:t xml:space="preserve"> demeurent dans les mises en œuvre, ce qui rend difficile l</w:t>
      </w:r>
      <w:r w:rsidR="002260A6" w:rsidRPr="00712A59">
        <w:t>’</w:t>
      </w:r>
      <w:r w:rsidRPr="00712A59">
        <w:t>importation et l</w:t>
      </w:r>
      <w:r w:rsidR="002260A6" w:rsidRPr="00712A59">
        <w:t>’</w:t>
      </w:r>
      <w:r w:rsidRPr="00712A59">
        <w:t>utilisation d</w:t>
      </w:r>
      <w:r w:rsidR="002260A6" w:rsidRPr="00712A59">
        <w:t>’</w:t>
      </w:r>
      <w:r w:rsidRPr="00712A59">
        <w:t>informations de manière efficace</w:t>
      </w:r>
      <w:r w:rsidR="000A7BC0" w:rsidRPr="00712A59">
        <w:rPr>
          <w:lang w:val="fr-FR"/>
        </w:rPr>
        <w:t>.</w:t>
      </w:r>
    </w:p>
    <w:p w:rsidR="0015293A" w:rsidRPr="00712A59" w:rsidRDefault="00AB66E9" w:rsidP="00305548">
      <w:pPr>
        <w:pStyle w:val="ONUMFS"/>
        <w:rPr>
          <w:lang w:val="fr-FR"/>
        </w:rPr>
      </w:pPr>
      <w:r w:rsidRPr="00712A59">
        <w:t>Les données de propriété intellectuelle normalisées présentent notamment des avantages pour améliorer l</w:t>
      </w:r>
      <w:r w:rsidR="002260A6" w:rsidRPr="00712A59">
        <w:t>’</w:t>
      </w:r>
      <w:r w:rsidRPr="00712A59">
        <w:t>efficacité des flux de travail et l</w:t>
      </w:r>
      <w:r w:rsidR="002260A6" w:rsidRPr="00712A59">
        <w:t>’</w:t>
      </w:r>
      <w:r w:rsidRPr="00712A59">
        <w:t>exactitude des dossiers, tel</w:t>
      </w:r>
      <w:r w:rsidR="006F2622" w:rsidRPr="00712A59">
        <w:t>s</w:t>
      </w:r>
      <w:r w:rsidRPr="00712A59">
        <w:t xml:space="preserve"> qu</w:t>
      </w:r>
      <w:r w:rsidR="002260A6" w:rsidRPr="00712A59">
        <w:t>’</w:t>
      </w:r>
      <w:r w:rsidRPr="00712A59">
        <w:t xml:space="preserve">abordés dans la </w:t>
      </w:r>
      <w:r w:rsidR="00591133" w:rsidRPr="00712A59">
        <w:t xml:space="preserve">première </w:t>
      </w:r>
      <w:r w:rsidRPr="00712A59">
        <w:t>part</w:t>
      </w:r>
      <w:r w:rsidR="00730BE4" w:rsidRPr="00712A59">
        <w:t>ie.  Du</w:t>
      </w:r>
      <w:r w:rsidRPr="00712A59">
        <w:t xml:space="preserve"> point de vue de la stratégie informatique internationale, d</w:t>
      </w:r>
      <w:r w:rsidR="002260A6" w:rsidRPr="00712A59">
        <w:t>’</w:t>
      </w:r>
      <w:r w:rsidRPr="00712A59">
        <w:t>autres raisons encore plus convaincantes sont la garantie de la sécurité, de l</w:t>
      </w:r>
      <w:r w:rsidR="002260A6" w:rsidRPr="00712A59">
        <w:t>’</w:t>
      </w:r>
      <w:r w:rsidRPr="00712A59">
        <w:t xml:space="preserve">intégrité, de la compatibilité des formats </w:t>
      </w:r>
      <w:r w:rsidR="0090218A" w:rsidRPr="00712A59">
        <w:t xml:space="preserve">et de la structure </w:t>
      </w:r>
      <w:r w:rsidRPr="00712A59">
        <w:t>de</w:t>
      </w:r>
      <w:r w:rsidR="0090218A" w:rsidRPr="00712A59">
        <w:t>s</w:t>
      </w:r>
      <w:r w:rsidRPr="00712A59">
        <w:t xml:space="preserve"> données pour l</w:t>
      </w:r>
      <w:r w:rsidR="002260A6" w:rsidRPr="00712A59">
        <w:t>’</w:t>
      </w:r>
      <w:r w:rsidRPr="00712A59">
        <w:t>échange des données de propriété intellectuelle entre les différents systèmes informatiques de plusieurs offices</w:t>
      </w:r>
      <w:r w:rsidR="00650C91" w:rsidRPr="00712A59">
        <w:rPr>
          <w:lang w:val="fr-FR"/>
        </w:rPr>
        <w:t>.</w:t>
      </w:r>
    </w:p>
    <w:p w:rsidR="00B5168B" w:rsidRPr="00712A59" w:rsidRDefault="00AB66E9" w:rsidP="00305548">
      <w:pPr>
        <w:pStyle w:val="ONUMFS"/>
        <w:rPr>
          <w:lang w:val="fr-FR"/>
        </w:rPr>
      </w:pPr>
      <w:r w:rsidRPr="00712A59">
        <w:t>Il convient également de rappeler que, du point de vue des utilisateurs et des déposants, les normes sont importantes pour réduire les coûts et les risques pour les déposants qui demandent une protection dans d</w:t>
      </w:r>
      <w:r w:rsidR="002260A6" w:rsidRPr="00712A59">
        <w:t>’</w:t>
      </w:r>
      <w:r w:rsidRPr="00712A59">
        <w:t>autres pa</w:t>
      </w:r>
      <w:r w:rsidR="00730BE4" w:rsidRPr="00712A59">
        <w:t>ys.  Il</w:t>
      </w:r>
      <w:r w:rsidRPr="00712A59">
        <w:t xml:space="preserve"> serait presque impossible d</w:t>
      </w:r>
      <w:r w:rsidR="002260A6" w:rsidRPr="00712A59">
        <w:t>’</w:t>
      </w:r>
      <w:r w:rsidRPr="00712A59">
        <w:t>essayer de normaliser entièrement toutes les structures de données, ce qui impliquerait du temps et des dépenses qui dépasseraient de loin tous les bénéfices</w:t>
      </w:r>
      <w:r w:rsidR="0090218A" w:rsidRPr="00712A59">
        <w:t xml:space="preserve"> possibl</w:t>
      </w:r>
      <w:r w:rsidR="00730BE4" w:rsidRPr="00712A59">
        <w:t>es.  Ce</w:t>
      </w:r>
      <w:r w:rsidRPr="00712A59">
        <w:t>pendant, avec la garantie que les informations essentielles, comme les noms, adresses, documents de priorité et données de</w:t>
      </w:r>
      <w:r w:rsidR="00591133" w:rsidRPr="00712A59">
        <w:t>s</w:t>
      </w:r>
      <w:r w:rsidRPr="00712A59">
        <w:t xml:space="preserve"> citations, peuvent s</w:t>
      </w:r>
      <w:r w:rsidR="002260A6" w:rsidRPr="00712A59">
        <w:t>’</w:t>
      </w:r>
      <w:r w:rsidRPr="00712A59">
        <w:t>échanger dans des formats uniformes, il y a plus de chances d</w:t>
      </w:r>
      <w:r w:rsidR="002260A6" w:rsidRPr="00712A59">
        <w:t>’</w:t>
      </w:r>
      <w:r w:rsidRPr="00712A59">
        <w:t>exporter de telles données d</w:t>
      </w:r>
      <w:r w:rsidR="002260A6" w:rsidRPr="00712A59">
        <w:t>’</w:t>
      </w:r>
      <w:r w:rsidRPr="00712A59">
        <w:t>un système à un autre (qu</w:t>
      </w:r>
      <w:r w:rsidR="002260A6" w:rsidRPr="00712A59">
        <w:t>’</w:t>
      </w:r>
      <w:r w:rsidRPr="00712A59">
        <w:t>il s</w:t>
      </w:r>
      <w:r w:rsidR="002260A6" w:rsidRPr="00712A59">
        <w:t>’</w:t>
      </w:r>
      <w:r w:rsidRPr="00712A59">
        <w:t>agisse d</w:t>
      </w:r>
      <w:r w:rsidR="002260A6" w:rsidRPr="00712A59">
        <w:t>’</w:t>
      </w:r>
      <w:r w:rsidRPr="00712A59">
        <w:t>un système d</w:t>
      </w:r>
      <w:r w:rsidR="002260A6" w:rsidRPr="00712A59">
        <w:t>’</w:t>
      </w:r>
      <w:r w:rsidRPr="00712A59">
        <w:t>office ou d</w:t>
      </w:r>
      <w:r w:rsidR="002260A6" w:rsidRPr="00712A59">
        <w:t>’</w:t>
      </w:r>
      <w:r w:rsidRPr="00712A59">
        <w:t>un système de gestion de la propriété intellectuelle d</w:t>
      </w:r>
      <w:r w:rsidR="002260A6" w:rsidRPr="00712A59">
        <w:t>’</w:t>
      </w:r>
      <w:r w:rsidRPr="00712A59">
        <w:t>une partie tierce), d</w:t>
      </w:r>
      <w:r w:rsidR="002260A6" w:rsidRPr="00712A59">
        <w:t>’</w:t>
      </w:r>
      <w:r w:rsidRPr="00712A59">
        <w:t xml:space="preserve">une façon </w:t>
      </w:r>
      <w:r w:rsidR="00591133" w:rsidRPr="00712A59">
        <w:t xml:space="preserve">telle </w:t>
      </w:r>
      <w:r w:rsidRPr="00712A59">
        <w:t>qu</w:t>
      </w:r>
      <w:r w:rsidR="002260A6" w:rsidRPr="00712A59">
        <w:t>’</w:t>
      </w:r>
      <w:r w:rsidRPr="00712A59">
        <w:t>elles puissent être utilisées directement dans d</w:t>
      </w:r>
      <w:r w:rsidR="002260A6" w:rsidRPr="00712A59">
        <w:t>’</w:t>
      </w:r>
      <w:r w:rsidRPr="00712A59">
        <w:t>autres offices, réduisant ainsi les risques liés à la transcription des données et aux erreurs de conversion, qui peuvent se révéler coûteux et difficile</w:t>
      </w:r>
      <w:r w:rsidR="0090218A" w:rsidRPr="00712A59">
        <w:t>s</w:t>
      </w:r>
      <w:r w:rsidRPr="00712A59">
        <w:t xml:space="preserve"> à </w:t>
      </w:r>
      <w:r w:rsidR="00591133" w:rsidRPr="00712A59">
        <w:t xml:space="preserve">repérer </w:t>
      </w:r>
      <w:r w:rsidRPr="00712A59">
        <w:t xml:space="preserve">et </w:t>
      </w:r>
      <w:r w:rsidR="00A20E80" w:rsidRPr="00712A59">
        <w:t xml:space="preserve">à </w:t>
      </w:r>
      <w:r w:rsidRPr="00712A59">
        <w:t>corrig</w:t>
      </w:r>
      <w:r w:rsidR="00730BE4" w:rsidRPr="00712A59">
        <w:t>er.  Il</w:t>
      </w:r>
      <w:r w:rsidRPr="00712A59">
        <w:t xml:space="preserve"> est donc important de définir les principaux domaines </w:t>
      </w:r>
      <w:r w:rsidRPr="00712A59">
        <w:lastRenderedPageBreak/>
        <w:t>d</w:t>
      </w:r>
      <w:r w:rsidR="002260A6" w:rsidRPr="00712A59">
        <w:t>’</w:t>
      </w:r>
      <w:r w:rsidRPr="00712A59">
        <w:t>intérêt et d</w:t>
      </w:r>
      <w:r w:rsidR="002260A6" w:rsidRPr="00712A59">
        <w:t>’</w:t>
      </w:r>
      <w:r w:rsidRPr="00712A59">
        <w:t>assurer que la normalisation de ces parties soit bien prise en considération et correctement mise en œuvre</w:t>
      </w:r>
      <w:r w:rsidR="00871392" w:rsidRPr="00712A59">
        <w:rPr>
          <w:lang w:val="fr-FR"/>
        </w:rPr>
        <w:t>.</w:t>
      </w:r>
    </w:p>
    <w:p w:rsidR="00B0250A" w:rsidRPr="00712A59" w:rsidRDefault="00D00760" w:rsidP="00D00760">
      <w:pPr>
        <w:pStyle w:val="Heading2"/>
        <w:rPr>
          <w:szCs w:val="22"/>
          <w:lang w:val="fr-FR"/>
        </w:rPr>
      </w:pPr>
      <w:r w:rsidRPr="00712A59">
        <w:t>Systèmes mondiaux de propriété intellectuelle de l’OMPI</w:t>
      </w:r>
    </w:p>
    <w:p w:rsidR="00B5168B" w:rsidRPr="00712A59" w:rsidRDefault="00B5168B" w:rsidP="00305548">
      <w:pPr>
        <w:pStyle w:val="Heading3"/>
        <w:rPr>
          <w:lang w:val="fr-FR"/>
        </w:rPr>
      </w:pPr>
      <w:r w:rsidRPr="00712A59">
        <w:rPr>
          <w:lang w:val="fr-FR"/>
        </w:rPr>
        <w:t>PCT</w:t>
      </w:r>
    </w:p>
    <w:p w:rsidR="00305548" w:rsidRPr="00712A59" w:rsidRDefault="00305548" w:rsidP="00305548">
      <w:pPr>
        <w:rPr>
          <w:lang w:val="fr-FR"/>
        </w:rPr>
      </w:pPr>
    </w:p>
    <w:p w:rsidR="000A7BC0" w:rsidRDefault="00712A59" w:rsidP="00091598">
      <w:pPr>
        <w:pStyle w:val="ONUMFS"/>
        <w:numPr>
          <w:ilvl w:val="0"/>
          <w:numId w:val="0"/>
        </w:numPr>
        <w:jc w:val="center"/>
      </w:pPr>
      <w:r w:rsidRPr="00712A59">
        <w:rPr>
          <w:noProof/>
          <w:lang w:val="en-US" w:eastAsia="en-US"/>
        </w:rPr>
        <w:drawing>
          <wp:inline distT="0" distB="0" distL="0" distR="0">
            <wp:extent cx="4860000" cy="3651769"/>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860000" cy="3651769"/>
                    </a:xfrm>
                    <a:prstGeom prst="rect">
                      <a:avLst/>
                    </a:prstGeom>
                    <a:noFill/>
                    <a:ln>
                      <a:noFill/>
                    </a:ln>
                  </pic:spPr>
                </pic:pic>
              </a:graphicData>
            </a:graphic>
          </wp:inline>
        </w:drawing>
      </w:r>
    </w:p>
    <w:p w:rsidR="00712A59" w:rsidRPr="00712A59" w:rsidRDefault="00712A59" w:rsidP="00091598">
      <w:pPr>
        <w:pStyle w:val="ONUMFS"/>
        <w:numPr>
          <w:ilvl w:val="0"/>
          <w:numId w:val="0"/>
        </w:numPr>
        <w:jc w:val="center"/>
      </w:pPr>
      <w:r w:rsidRPr="00712A59">
        <w:rPr>
          <w:noProof/>
          <w:lang w:val="en-US" w:eastAsia="en-US"/>
        </w:rPr>
        <w:drawing>
          <wp:inline distT="0" distB="0" distL="0" distR="0">
            <wp:extent cx="4860000" cy="3651769"/>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860000" cy="3651769"/>
                    </a:xfrm>
                    <a:prstGeom prst="rect">
                      <a:avLst/>
                    </a:prstGeom>
                    <a:noFill/>
                    <a:ln>
                      <a:noFill/>
                    </a:ln>
                  </pic:spPr>
                </pic:pic>
              </a:graphicData>
            </a:graphic>
          </wp:inline>
        </w:drawing>
      </w:r>
    </w:p>
    <w:p w:rsidR="000A6FC4" w:rsidRPr="00712A59" w:rsidRDefault="00D00760" w:rsidP="00D00760">
      <w:pPr>
        <w:pStyle w:val="Heading4"/>
        <w:rPr>
          <w:lang w:val="fr-FR"/>
        </w:rPr>
      </w:pPr>
      <w:r w:rsidRPr="00712A59">
        <w:rPr>
          <w:lang w:val="fr-FR"/>
        </w:rPr>
        <w:lastRenderedPageBreak/>
        <w:t>Structure et échange des données</w:t>
      </w:r>
    </w:p>
    <w:p w:rsidR="00305548" w:rsidRPr="00712A59" w:rsidRDefault="00305548" w:rsidP="00305548"/>
    <w:p w:rsidR="00417D70" w:rsidRPr="00712A59" w:rsidRDefault="001D3FC0" w:rsidP="00305548">
      <w:pPr>
        <w:pStyle w:val="ONUMFS"/>
        <w:rPr>
          <w:lang w:val="fr-FR"/>
        </w:rPr>
      </w:pPr>
      <w:r w:rsidRPr="00712A59">
        <w:t>La structure et le format des données normalisées à l</w:t>
      </w:r>
      <w:r w:rsidR="002260A6" w:rsidRPr="00712A59">
        <w:t>’</w:t>
      </w:r>
      <w:r w:rsidRPr="00712A59">
        <w:t>échelle internationale, tels que prévus dans la norme</w:t>
      </w:r>
      <w:r w:rsidR="00EE65F7" w:rsidRPr="00712A59">
        <w:t> </w:t>
      </w:r>
      <w:r w:rsidRPr="00712A59">
        <w:t>ST</w:t>
      </w:r>
      <w:r w:rsidR="002C4D63" w:rsidRPr="00712A59">
        <w:t>.</w:t>
      </w:r>
      <w:r w:rsidRPr="00712A59">
        <w:t>96 de l</w:t>
      </w:r>
      <w:r w:rsidR="002260A6" w:rsidRPr="00712A59">
        <w:t>’</w:t>
      </w:r>
      <w:r w:rsidRPr="00712A59">
        <w:t>OMPI, permettent aux offices et au Bureau international de connecter leurs systèmes informatiques et de traiter les données de propriété</w:t>
      </w:r>
      <w:r w:rsidR="0090218A" w:rsidRPr="00712A59">
        <w:t xml:space="preserve"> intellectuelle, avec un minimum d</w:t>
      </w:r>
      <w:r w:rsidR="002260A6" w:rsidRPr="00712A59">
        <w:t>’</w:t>
      </w:r>
      <w:r w:rsidR="00852022" w:rsidRPr="00712A59">
        <w:t xml:space="preserve">intervention humaine, tout </w:t>
      </w:r>
      <w:r w:rsidR="0090218A" w:rsidRPr="00712A59">
        <w:t>en</w:t>
      </w:r>
      <w:r w:rsidRPr="00712A59">
        <w:t xml:space="preserve"> </w:t>
      </w:r>
      <w:r w:rsidR="0090218A" w:rsidRPr="00712A59">
        <w:t>optimisant la qualité et</w:t>
      </w:r>
      <w:r w:rsidRPr="00712A59">
        <w:t xml:space="preserve"> l</w:t>
      </w:r>
      <w:r w:rsidR="002260A6" w:rsidRPr="00712A59">
        <w:t>’</w:t>
      </w:r>
      <w:r w:rsidRPr="00712A59">
        <w:t>exactitude dans la transmission des données</w:t>
      </w:r>
      <w:r w:rsidR="00650C91" w:rsidRPr="00712A59">
        <w:rPr>
          <w:lang w:val="fr-FR"/>
        </w:rPr>
        <w:t>.</w:t>
      </w:r>
    </w:p>
    <w:p w:rsidR="000A7BC0" w:rsidRPr="00712A59" w:rsidRDefault="001D3FC0" w:rsidP="00305548">
      <w:pPr>
        <w:pStyle w:val="ONUMFS"/>
      </w:pPr>
      <w:r w:rsidRPr="00712A59">
        <w:t>Il est nécessaire d</w:t>
      </w:r>
      <w:r w:rsidR="002260A6" w:rsidRPr="00712A59">
        <w:t>’</w:t>
      </w:r>
      <w:r w:rsidRPr="00712A59">
        <w:t>établir des normes spécifiques pour permettre les transmissions de données entre machines, comme un format de message, un dictionnaire de données et des conventions de nommage pour les identificateurs de ressources uniformes (actuellement en cours de discussion au Comité des normes de l</w:t>
      </w:r>
      <w:r w:rsidR="002260A6" w:rsidRPr="00712A59">
        <w:t>’</w:t>
      </w:r>
      <w:r w:rsidRPr="00712A59">
        <w:t>OMPI</w:t>
      </w:r>
      <w:r w:rsidR="0048065D" w:rsidRPr="00712A59">
        <w:rPr>
          <w:rStyle w:val="FootnoteReference"/>
        </w:rPr>
        <w:footnoteReference w:id="10"/>
      </w:r>
      <w:r w:rsidRPr="00712A59">
        <w:t>)</w:t>
      </w:r>
      <w:r w:rsidR="002C4D63" w:rsidRPr="00712A59">
        <w:t xml:space="preserve">.  </w:t>
      </w:r>
      <w:r w:rsidRPr="00712A59">
        <w:t>Les avantages sont les suivants</w:t>
      </w:r>
      <w:r w:rsidR="002260A6" w:rsidRPr="00712A59">
        <w:t> :</w:t>
      </w:r>
    </w:p>
    <w:p w:rsidR="000A7BC0" w:rsidRPr="00712A59" w:rsidRDefault="00591133" w:rsidP="00305548">
      <w:pPr>
        <w:pStyle w:val="ONUMFS"/>
        <w:numPr>
          <w:ilvl w:val="1"/>
          <w:numId w:val="30"/>
        </w:numPr>
        <w:rPr>
          <w:lang w:val="fr-FR"/>
        </w:rPr>
      </w:pPr>
      <w:r w:rsidRPr="00712A59">
        <w:t xml:space="preserve">les </w:t>
      </w:r>
      <w:r w:rsidR="001D3FC0" w:rsidRPr="00712A59">
        <w:t>déposants peuvent souhaiter déposer des demandes identiques ou similaires auprès de différents offices et du Bureau international (par exemple, des demandes internationales selon</w:t>
      </w:r>
      <w:r w:rsidR="002260A6" w:rsidRPr="00712A59">
        <w:t xml:space="preserve"> le PCT</w:t>
      </w:r>
      <w:r w:rsidR="001D3FC0" w:rsidRPr="00712A59">
        <w:t xml:space="preserve">, </w:t>
      </w:r>
      <w:r w:rsidRPr="00712A59">
        <w:t>en vertu</w:t>
      </w:r>
      <w:r w:rsidR="001D3FC0" w:rsidRPr="00712A59">
        <w:t xml:space="preserve"> de la Convention de Paris, dans la phase nationale</w:t>
      </w:r>
      <w:r w:rsidR="002260A6" w:rsidRPr="00712A59">
        <w:t xml:space="preserve"> du PCT</w:t>
      </w:r>
      <w:r w:rsidR="001D3FC0" w:rsidRPr="00712A59">
        <w:t xml:space="preserve"> ou pour des offices des Parties contractantes désignées au titre du système de M</w:t>
      </w:r>
      <w:r w:rsidR="002C4D63" w:rsidRPr="00712A59">
        <w:t xml:space="preserve">adrid ou du système de </w:t>
      </w:r>
      <w:r w:rsidR="002260A6" w:rsidRPr="00712A59">
        <w:t>La Haye</w:t>
      </w:r>
      <w:r w:rsidR="002C4D63" w:rsidRPr="00712A59">
        <w:t>)</w:t>
      </w:r>
      <w:r w:rsidR="00E1574D" w:rsidRPr="00712A59">
        <w:rPr>
          <w:lang w:val="fr-FR"/>
        </w:rPr>
        <w:t>;</w:t>
      </w:r>
    </w:p>
    <w:p w:rsidR="000A7BC0" w:rsidRPr="00712A59" w:rsidRDefault="00591133" w:rsidP="00305548">
      <w:pPr>
        <w:pStyle w:val="ONUMFS"/>
        <w:numPr>
          <w:ilvl w:val="1"/>
          <w:numId w:val="30"/>
        </w:numPr>
        <w:rPr>
          <w:lang w:val="fr-FR"/>
        </w:rPr>
      </w:pPr>
      <w:r w:rsidRPr="00712A59">
        <w:t xml:space="preserve">les </w:t>
      </w:r>
      <w:r w:rsidR="001D3FC0" w:rsidRPr="00712A59">
        <w:t>offices et le Bureau international feront preuve de plus d</w:t>
      </w:r>
      <w:r w:rsidR="002260A6" w:rsidRPr="00712A59">
        <w:t>’</w:t>
      </w:r>
      <w:r w:rsidR="001D3FC0" w:rsidRPr="00712A59">
        <w:t>efficacité si les formats sont uniformisés pour les transmissions requises entre les dépôts nationa</w:t>
      </w:r>
      <w:r w:rsidR="002C4D63" w:rsidRPr="00712A59">
        <w:t>ux et internationaux</w:t>
      </w:r>
      <w:r w:rsidR="00E1574D" w:rsidRPr="00712A59">
        <w:rPr>
          <w:lang w:val="fr-FR"/>
        </w:rPr>
        <w:t>;</w:t>
      </w:r>
    </w:p>
    <w:p w:rsidR="000A7BC0" w:rsidRPr="00712A59" w:rsidRDefault="00591133" w:rsidP="00305548">
      <w:pPr>
        <w:pStyle w:val="ONUMFS"/>
        <w:numPr>
          <w:ilvl w:val="1"/>
          <w:numId w:val="30"/>
        </w:numPr>
        <w:rPr>
          <w:lang w:val="fr-FR"/>
        </w:rPr>
      </w:pPr>
      <w:r w:rsidRPr="00712A59">
        <w:t xml:space="preserve">les </w:t>
      </w:r>
      <w:r w:rsidR="001D3FC0" w:rsidRPr="00712A59">
        <w:t>offices et le Bureau international doivent être en mesure d</w:t>
      </w:r>
      <w:r w:rsidR="002260A6" w:rsidRPr="00712A59">
        <w:t>’</w:t>
      </w:r>
      <w:r w:rsidR="001D3FC0" w:rsidRPr="00712A59">
        <w:t>effectuer des comparaisons efficaces entre les demandes et d</w:t>
      </w:r>
      <w:r w:rsidR="002260A6" w:rsidRPr="00712A59">
        <w:t>’</w:t>
      </w:r>
      <w:r w:rsidR="001D3FC0" w:rsidRPr="00712A59">
        <w:t>autres documents de propriété intellectuelle, ainsi qu</w:t>
      </w:r>
      <w:r w:rsidR="002260A6" w:rsidRPr="00712A59">
        <w:t>’</w:t>
      </w:r>
      <w:r w:rsidR="001D3FC0" w:rsidRPr="00712A59">
        <w:t>entre différentes versions d</w:t>
      </w:r>
      <w:r w:rsidR="002260A6" w:rsidRPr="00712A59">
        <w:t>’</w:t>
      </w:r>
      <w:r w:rsidR="001D3FC0" w:rsidRPr="00712A59">
        <w:t>une même demande, avant et après des modifications ou d</w:t>
      </w:r>
      <w:r w:rsidR="002C4D63" w:rsidRPr="00712A59">
        <w:t xml:space="preserve">es mises à jour </w:t>
      </w:r>
      <w:r w:rsidRPr="00712A59">
        <w:t>faisant suite à des irrégularités</w:t>
      </w:r>
      <w:r w:rsidR="00E1574D" w:rsidRPr="00712A59">
        <w:rPr>
          <w:lang w:val="fr-FR"/>
        </w:rPr>
        <w:t>;</w:t>
      </w:r>
    </w:p>
    <w:p w:rsidR="002260A6" w:rsidRPr="00712A59" w:rsidRDefault="00591133" w:rsidP="00305548">
      <w:pPr>
        <w:pStyle w:val="ONUMFS"/>
        <w:numPr>
          <w:ilvl w:val="1"/>
          <w:numId w:val="30"/>
        </w:numPr>
        <w:rPr>
          <w:lang w:val="fr-FR"/>
        </w:rPr>
      </w:pPr>
      <w:r w:rsidRPr="00712A59">
        <w:t xml:space="preserve">les </w:t>
      </w:r>
      <w:r w:rsidR="001D3FC0" w:rsidRPr="00712A59">
        <w:t>déposants, les offices et le Bureau international doivent être en mesure de réutiliser efficacement des données bibliographiques</w:t>
      </w:r>
      <w:r w:rsidR="002C4D63" w:rsidRPr="00712A59">
        <w:rPr>
          <w:lang w:val="fr-FR"/>
        </w:rPr>
        <w:t>.</w:t>
      </w:r>
    </w:p>
    <w:p w:rsidR="006B674E" w:rsidRPr="00712A59" w:rsidRDefault="001D3FC0" w:rsidP="00305548">
      <w:pPr>
        <w:pStyle w:val="ONUMFS"/>
        <w:rPr>
          <w:lang w:val="fr-FR"/>
        </w:rPr>
      </w:pPr>
      <w:r w:rsidRPr="00712A59">
        <w:t>La possibilité de réutiliser des données bibliographiques, par exemple, permettra au déposant de présenter des données bibliographiques préparées pour une demande auprès d</w:t>
      </w:r>
      <w:r w:rsidR="002260A6" w:rsidRPr="00712A59">
        <w:t>’</w:t>
      </w:r>
      <w:r w:rsidRPr="00712A59">
        <w:t>un office en tant que version provi</w:t>
      </w:r>
      <w:r w:rsidR="0090218A" w:rsidRPr="00712A59">
        <w:t>soire d</w:t>
      </w:r>
      <w:r w:rsidR="002260A6" w:rsidRPr="00712A59">
        <w:t>’</w:t>
      </w:r>
      <w:r w:rsidR="0090218A" w:rsidRPr="00712A59">
        <w:t xml:space="preserve">une autre demande, en </w:t>
      </w:r>
      <w:r w:rsidRPr="00712A59">
        <w:t xml:space="preserve">ayant à faire des changements </w:t>
      </w:r>
      <w:r w:rsidR="0090218A" w:rsidRPr="00712A59">
        <w:t xml:space="preserve">seulement </w:t>
      </w:r>
      <w:r w:rsidRPr="00712A59">
        <w:t xml:space="preserve">là où </w:t>
      </w:r>
      <w:r w:rsidR="0090218A" w:rsidRPr="00712A59">
        <w:t>existent</w:t>
      </w:r>
      <w:r w:rsidRPr="00712A59">
        <w:t xml:space="preserve"> des différences </w:t>
      </w:r>
      <w:r w:rsidR="004C779A" w:rsidRPr="00712A59">
        <w:t>particulières</w:t>
      </w:r>
      <w:r w:rsidRPr="00712A59">
        <w:t xml:space="preserve"> entre les de</w:t>
      </w:r>
      <w:r w:rsidR="00730BE4" w:rsidRPr="00712A59">
        <w:t>ux.  Un</w:t>
      </w:r>
      <w:r w:rsidR="004911ED" w:rsidRPr="00712A59">
        <w:t>e</w:t>
      </w:r>
      <w:r w:rsidR="004C779A" w:rsidRPr="00712A59">
        <w:t xml:space="preserve"> demande</w:t>
      </w:r>
      <w:r w:rsidRPr="00712A59">
        <w:t xml:space="preserve"> </w:t>
      </w:r>
      <w:r w:rsidR="004911ED" w:rsidRPr="00712A59">
        <w:t xml:space="preserve">apparaîtra </w:t>
      </w:r>
      <w:r w:rsidRPr="00712A59">
        <w:t xml:space="preserve">pour permettre aux données bibliographiques </w:t>
      </w:r>
      <w:r w:rsidR="004C779A" w:rsidRPr="00712A59">
        <w:t>d</w:t>
      </w:r>
      <w:r w:rsidR="002260A6" w:rsidRPr="00712A59">
        <w:t>’</w:t>
      </w:r>
      <w:r w:rsidR="004C779A" w:rsidRPr="00712A59">
        <w:t xml:space="preserve">être </w:t>
      </w:r>
      <w:r w:rsidR="002260A6" w:rsidRPr="00712A59">
        <w:t>“</w:t>
      </w:r>
      <w:r w:rsidR="004C779A" w:rsidRPr="00712A59">
        <w:t>tirées</w:t>
      </w:r>
      <w:r w:rsidR="002260A6" w:rsidRPr="00712A59">
        <w:t>”</w:t>
      </w:r>
      <w:r w:rsidRPr="00712A59">
        <w:t xml:space="preserve"> d</w:t>
      </w:r>
      <w:r w:rsidR="004911ED" w:rsidRPr="00712A59">
        <w:t>epuis le</w:t>
      </w:r>
      <w:r w:rsidRPr="00712A59">
        <w:t xml:space="preserve"> système de gestion de la propriété intellectuelle du déposant </w:t>
      </w:r>
      <w:r w:rsidR="004911ED" w:rsidRPr="00712A59">
        <w:t>vers</w:t>
      </w:r>
      <w:r w:rsidRPr="00712A59">
        <w:t xml:space="preserve"> une demande provisoire sur le serveur</w:t>
      </w:r>
      <w:r w:rsidR="004911ED" w:rsidRPr="00712A59">
        <w:t xml:space="preserve"> de l</w:t>
      </w:r>
      <w:r w:rsidR="002260A6" w:rsidRPr="00712A59">
        <w:t>’</w:t>
      </w:r>
      <w:r w:rsidR="004911ED" w:rsidRPr="00712A59">
        <w:t>office, avant la réalisation</w:t>
      </w:r>
      <w:r w:rsidRPr="00712A59">
        <w:t xml:space="preserve"> et la validation dans l</w:t>
      </w:r>
      <w:r w:rsidR="0090218A" w:rsidRPr="00712A59">
        <w:t>e cadre</w:t>
      </w:r>
      <w:r w:rsidRPr="00712A59">
        <w:t xml:space="preserve"> fourni par l</w:t>
      </w:r>
      <w:r w:rsidR="002260A6" w:rsidRPr="00712A59">
        <w:t>’</w:t>
      </w:r>
      <w:r w:rsidRPr="00712A59">
        <w:t>office</w:t>
      </w:r>
      <w:r w:rsidR="004C779A" w:rsidRPr="00712A59">
        <w:t>,</w:t>
      </w:r>
      <w:r w:rsidRPr="00712A59">
        <w:t xml:space="preserve"> et d</w:t>
      </w:r>
      <w:r w:rsidR="002260A6" w:rsidRPr="00712A59">
        <w:t>’</w:t>
      </w:r>
      <w:r w:rsidRPr="00712A59">
        <w:t xml:space="preserve">être </w:t>
      </w:r>
      <w:r w:rsidR="004911ED" w:rsidRPr="00712A59">
        <w:t xml:space="preserve">ensuite </w:t>
      </w:r>
      <w:r w:rsidR="0090218A" w:rsidRPr="00712A59">
        <w:t>retirées</w:t>
      </w:r>
      <w:r w:rsidRPr="00712A59">
        <w:t xml:space="preserve"> de l</w:t>
      </w:r>
      <w:r w:rsidR="002260A6" w:rsidRPr="00712A59">
        <w:t>’</w:t>
      </w:r>
      <w:r w:rsidRPr="00712A59">
        <w:t xml:space="preserve">office quand de nouveaux documents ou nouvelles données </w:t>
      </w:r>
      <w:r w:rsidR="004911ED" w:rsidRPr="00712A59">
        <w:t>sont rendus</w:t>
      </w:r>
      <w:r w:rsidRPr="00712A59">
        <w:t xml:space="preserve"> disponibl</w:t>
      </w:r>
      <w:r w:rsidR="00730BE4" w:rsidRPr="00712A59">
        <w:t>es.  Ce</w:t>
      </w:r>
      <w:r w:rsidRPr="00712A59">
        <w:t>la implique que plusieurs offices doivent proposer un</w:t>
      </w:r>
      <w:r w:rsidR="004911ED" w:rsidRPr="00712A59">
        <w:t>e</w:t>
      </w:r>
      <w:r w:rsidRPr="00712A59">
        <w:t xml:space="preserve"> API commun</w:t>
      </w:r>
      <w:r w:rsidR="004911ED" w:rsidRPr="00712A59">
        <w:t>e</w:t>
      </w:r>
      <w:r w:rsidRPr="00712A59">
        <w:t xml:space="preserve"> pour le système du déposant </w:t>
      </w:r>
      <w:r w:rsidR="0090218A" w:rsidRPr="00712A59">
        <w:t>afin d</w:t>
      </w:r>
      <w:r w:rsidR="002260A6" w:rsidRPr="00712A59">
        <w:t>’</w:t>
      </w:r>
      <w:r w:rsidR="0090218A" w:rsidRPr="00712A59">
        <w:t>ini</w:t>
      </w:r>
      <w:r w:rsidR="006F2622" w:rsidRPr="00712A59">
        <w:t>t</w:t>
      </w:r>
      <w:r w:rsidR="0090218A" w:rsidRPr="00712A59">
        <w:t>ier</w:t>
      </w:r>
      <w:r w:rsidRPr="00712A59">
        <w:t xml:space="preserve"> une version provisoire – </w:t>
      </w:r>
      <w:r w:rsidR="0090218A" w:rsidRPr="00712A59">
        <w:t>en fait</w:t>
      </w:r>
      <w:r w:rsidRPr="00712A59">
        <w:t>, une mise en œuvre plus moderne du protocole sur l</w:t>
      </w:r>
      <w:r w:rsidR="002260A6" w:rsidRPr="00712A59">
        <w:t>’</w:t>
      </w:r>
      <w:r w:rsidRPr="00712A59">
        <w:t>interopérabilité établi à l</w:t>
      </w:r>
      <w:r w:rsidR="002260A6" w:rsidRPr="00712A59">
        <w:t>’annexe F</w:t>
      </w:r>
      <w:r w:rsidRPr="00712A59">
        <w:t xml:space="preserve"> des Instructions administratives</w:t>
      </w:r>
      <w:r w:rsidR="002260A6" w:rsidRPr="00712A59">
        <w:t xml:space="preserve"> du PCT</w:t>
      </w:r>
      <w:r w:rsidRPr="00712A59">
        <w:t>, sans la référence d</w:t>
      </w:r>
      <w:r w:rsidR="002260A6" w:rsidRPr="00712A59">
        <w:t>’</w:t>
      </w:r>
      <w:r w:rsidRPr="00712A59">
        <w:t>un logiciel spécifique du client</w:t>
      </w:r>
      <w:r w:rsidR="006B674E" w:rsidRPr="00712A59">
        <w:rPr>
          <w:lang w:val="fr-FR"/>
        </w:rPr>
        <w:t>.</w:t>
      </w:r>
    </w:p>
    <w:p w:rsidR="00935613" w:rsidRPr="00712A59" w:rsidRDefault="001D3FC0" w:rsidP="00305548">
      <w:pPr>
        <w:pStyle w:val="ONUMFS"/>
        <w:rPr>
          <w:lang w:val="fr-FR"/>
        </w:rPr>
      </w:pPr>
      <w:r w:rsidRPr="00712A59">
        <w:t>Les offices doivent être en mesure d</w:t>
      </w:r>
      <w:r w:rsidR="002260A6" w:rsidRPr="00712A59">
        <w:t>’</w:t>
      </w:r>
      <w:r w:rsidRPr="00712A59">
        <w:t>échanger des données relatives aux brevets et</w:t>
      </w:r>
      <w:r w:rsidR="002260A6" w:rsidRPr="00712A59">
        <w:t xml:space="preserve"> au PCT</w:t>
      </w:r>
      <w:r w:rsidRPr="00712A59">
        <w:t xml:space="preserve"> de manière efficace, que ce soit entre eux ou avec les déposants et, à cette fin, les échanges doivent être bien automatisés </w:t>
      </w:r>
      <w:r w:rsidR="0090218A" w:rsidRPr="00712A59">
        <w:t>afin d</w:t>
      </w:r>
      <w:r w:rsidR="002260A6" w:rsidRPr="00712A59">
        <w:t>’</w:t>
      </w:r>
      <w:r w:rsidRPr="00712A59">
        <w:t>assurer qu</w:t>
      </w:r>
      <w:r w:rsidR="002260A6" w:rsidRPr="00712A59">
        <w:t>’</w:t>
      </w:r>
      <w:r w:rsidRPr="00712A59">
        <w:t xml:space="preserve">ils se </w:t>
      </w:r>
      <w:r w:rsidR="0090218A" w:rsidRPr="00712A59">
        <w:t>produisent</w:t>
      </w:r>
      <w:r w:rsidRPr="00712A59">
        <w:t xml:space="preserve"> en toute confiance et sans l</w:t>
      </w:r>
      <w:r w:rsidR="002260A6" w:rsidRPr="00712A59">
        <w:t>’</w:t>
      </w:r>
      <w:r w:rsidRPr="00712A59">
        <w:t>introduction d</w:t>
      </w:r>
      <w:r w:rsidR="002260A6" w:rsidRPr="00712A59">
        <w:t>’</w:t>
      </w:r>
      <w:r w:rsidRPr="00712A59">
        <w:t xml:space="preserve">erreurs causées par le besoin de </w:t>
      </w:r>
      <w:r w:rsidR="0090218A" w:rsidRPr="00712A59">
        <w:t>transmettre humainement</w:t>
      </w:r>
      <w:r w:rsidRPr="00712A59">
        <w:t xml:space="preserve"> de</w:t>
      </w:r>
      <w:r w:rsidR="0090218A" w:rsidRPr="00712A59">
        <w:t>s</w:t>
      </w:r>
      <w:r w:rsidRPr="00712A59">
        <w:t xml:space="preserve"> donné</w:t>
      </w:r>
      <w:r w:rsidR="00730BE4" w:rsidRPr="00712A59">
        <w:t>es.  Ét</w:t>
      </w:r>
      <w:r w:rsidRPr="00712A59">
        <w:t>ant donné le grand nombre d</w:t>
      </w:r>
      <w:r w:rsidR="002260A6" w:rsidRPr="00712A59">
        <w:t>’</w:t>
      </w:r>
      <w:r w:rsidRPr="00712A59">
        <w:t xml:space="preserve">offices concernés, il est nécessaire de fixer des normes efficaces pour permettre aux offices de communiquer </w:t>
      </w:r>
      <w:r w:rsidR="0090218A" w:rsidRPr="00712A59">
        <w:t>de façon fiable</w:t>
      </w:r>
      <w:r w:rsidRPr="00712A59">
        <w:t xml:space="preserve"> et de donner aux fournisseurs d</w:t>
      </w:r>
      <w:r w:rsidR="002260A6" w:rsidRPr="00712A59">
        <w:t>’</w:t>
      </w:r>
      <w:r w:rsidRPr="00712A59">
        <w:t>informations relatives aux brevets d</w:t>
      </w:r>
      <w:r w:rsidR="002260A6" w:rsidRPr="00712A59">
        <w:t>’</w:t>
      </w:r>
      <w:r w:rsidRPr="00712A59">
        <w:t xml:space="preserve">une tierce partie et aux fournisseurs de système de gestion des brevets </w:t>
      </w:r>
      <w:r w:rsidR="006F2622" w:rsidRPr="00712A59">
        <w:t>la</w:t>
      </w:r>
      <w:r w:rsidRPr="00712A59">
        <w:t xml:space="preserve"> motivation </w:t>
      </w:r>
      <w:r w:rsidR="006F2622" w:rsidRPr="00712A59">
        <w:t>de</w:t>
      </w:r>
      <w:r w:rsidRPr="00712A59">
        <w:t xml:space="preserve"> développer des systèmes </w:t>
      </w:r>
      <w:r w:rsidR="0090218A" w:rsidRPr="00712A59">
        <w:t>d</w:t>
      </w:r>
      <w:r w:rsidR="002260A6" w:rsidRPr="00712A59">
        <w:t>’</w:t>
      </w:r>
      <w:r w:rsidR="0090218A" w:rsidRPr="00712A59">
        <w:t>interaction</w:t>
      </w:r>
      <w:r w:rsidRPr="00712A59">
        <w:t xml:space="preserve"> efficace avec les systèmes des offices</w:t>
      </w:r>
      <w:r w:rsidR="00935613" w:rsidRPr="00712A59">
        <w:rPr>
          <w:lang w:val="fr-FR"/>
        </w:rPr>
        <w:t>.</w:t>
      </w:r>
    </w:p>
    <w:p w:rsidR="00935613" w:rsidRPr="00712A59" w:rsidRDefault="001D3FC0" w:rsidP="00305548">
      <w:pPr>
        <w:pStyle w:val="ONUMFS"/>
        <w:rPr>
          <w:lang w:val="fr-FR"/>
        </w:rPr>
      </w:pPr>
      <w:r w:rsidRPr="00712A59">
        <w:lastRenderedPageBreak/>
        <w:t>L</w:t>
      </w:r>
      <w:r w:rsidR="002260A6" w:rsidRPr="00712A59">
        <w:t>’</w:t>
      </w:r>
      <w:r w:rsidRPr="00712A59">
        <w:t>échange de données concernant</w:t>
      </w:r>
      <w:r w:rsidR="002260A6" w:rsidRPr="00712A59">
        <w:t xml:space="preserve"> le PCT</w:t>
      </w:r>
      <w:r w:rsidRPr="00712A59">
        <w:t xml:space="preserve"> entre le Bureau international et ses partenaires peut se résumer de la manière suivante</w:t>
      </w:r>
      <w:r w:rsidR="002260A6" w:rsidRPr="00712A59">
        <w:t> :</w:t>
      </w:r>
    </w:p>
    <w:p w:rsidR="00935613" w:rsidRPr="00712A59" w:rsidRDefault="00591133" w:rsidP="00305548">
      <w:pPr>
        <w:pStyle w:val="ONUMFS"/>
        <w:numPr>
          <w:ilvl w:val="1"/>
          <w:numId w:val="30"/>
        </w:numPr>
        <w:rPr>
          <w:lang w:val="fr-FR"/>
        </w:rPr>
      </w:pPr>
      <w:r w:rsidRPr="00712A59">
        <w:t>l</w:t>
      </w:r>
      <w:r w:rsidR="002260A6" w:rsidRPr="00712A59">
        <w:t>’</w:t>
      </w:r>
      <w:r w:rsidRPr="00712A59">
        <w:t xml:space="preserve">EDI </w:t>
      </w:r>
      <w:r w:rsidR="001D3FC0" w:rsidRPr="00712A59">
        <w:t>(dans le cas</w:t>
      </w:r>
      <w:r w:rsidR="002260A6" w:rsidRPr="00712A59">
        <w:t xml:space="preserve"> du PCT</w:t>
      </w:r>
      <w:r w:rsidR="001D3FC0" w:rsidRPr="00712A59">
        <w:t>, PCT</w:t>
      </w:r>
      <w:r w:rsidR="006F3F3A" w:rsidRPr="00712A59">
        <w:noBreakHyphen/>
      </w:r>
      <w:r w:rsidR="001D3FC0" w:rsidRPr="00712A59">
        <w:t xml:space="preserve">EDI), </w:t>
      </w:r>
      <w:r w:rsidR="00EE65F7" w:rsidRPr="00712A59">
        <w:t>plateforme</w:t>
      </w:r>
      <w:r w:rsidR="001D3FC0" w:rsidRPr="00712A59">
        <w:t xml:space="preserve"> de transfert différé de fichiers</w:t>
      </w:r>
      <w:r w:rsidR="004911ED" w:rsidRPr="00712A59">
        <w:t>,</w:t>
      </w:r>
      <w:r w:rsidR="001D3FC0" w:rsidRPr="00712A59">
        <w:t xml:space="preserve"> est au cœur </w:t>
      </w:r>
      <w:r w:rsidR="004911ED" w:rsidRPr="00712A59">
        <w:t>des échanges</w:t>
      </w:r>
      <w:r w:rsidR="002C4D63" w:rsidRPr="00712A59">
        <w:t xml:space="preserve"> de données</w:t>
      </w:r>
      <w:r w:rsidR="00935613" w:rsidRPr="00712A59">
        <w:rPr>
          <w:lang w:val="fr-FR"/>
        </w:rPr>
        <w:t>;</w:t>
      </w:r>
    </w:p>
    <w:p w:rsidR="002260A6" w:rsidRPr="00712A59" w:rsidRDefault="00591133" w:rsidP="00305548">
      <w:pPr>
        <w:pStyle w:val="ONUMFS"/>
        <w:numPr>
          <w:ilvl w:val="1"/>
          <w:numId w:val="30"/>
        </w:numPr>
        <w:rPr>
          <w:lang w:val="fr-FR"/>
        </w:rPr>
      </w:pPr>
      <w:r w:rsidRPr="00712A59">
        <w:t xml:space="preserve">les </w:t>
      </w:r>
      <w:r w:rsidR="001D3FC0" w:rsidRPr="00712A59">
        <w:t>formats de données se fondent principalement sur l</w:t>
      </w:r>
      <w:r w:rsidR="002260A6" w:rsidRPr="00712A59">
        <w:t>’</w:t>
      </w:r>
      <w:r w:rsidR="001D3FC0" w:rsidRPr="00712A59">
        <w:t>image, avec une indexation supplémentaire et des métadonnées fo</w:t>
      </w:r>
      <w:r w:rsidR="002C4D63" w:rsidRPr="00712A59">
        <w:t>urnies dans un format structuré</w:t>
      </w:r>
      <w:r w:rsidR="002C4D63" w:rsidRPr="00712A59">
        <w:rPr>
          <w:lang w:val="fr-FR"/>
        </w:rPr>
        <w:t>;</w:t>
      </w:r>
    </w:p>
    <w:p w:rsidR="002260A6" w:rsidRPr="00712A59" w:rsidRDefault="00591133" w:rsidP="00305548">
      <w:pPr>
        <w:pStyle w:val="ONUMFS"/>
        <w:numPr>
          <w:ilvl w:val="1"/>
          <w:numId w:val="30"/>
        </w:numPr>
        <w:rPr>
          <w:lang w:val="fr-FR"/>
        </w:rPr>
      </w:pPr>
      <w:r w:rsidRPr="00712A59">
        <w:t xml:space="preserve">les </w:t>
      </w:r>
      <w:r w:rsidR="00F47E8C" w:rsidRPr="00712A59">
        <w:t>normes de données appliquées</w:t>
      </w:r>
      <w:r w:rsidR="001D3FC0" w:rsidRPr="00712A59">
        <w:t xml:space="preserve"> (dans le cas</w:t>
      </w:r>
      <w:r w:rsidR="002260A6" w:rsidRPr="00712A59">
        <w:t xml:space="preserve"> du PCT</w:t>
      </w:r>
      <w:r w:rsidR="001D3FC0" w:rsidRPr="00712A59">
        <w:t>, ce</w:t>
      </w:r>
      <w:r w:rsidR="00F47E8C" w:rsidRPr="00712A59">
        <w:t xml:space="preserve"> qui est appelé </w:t>
      </w:r>
      <w:r w:rsidR="002260A6" w:rsidRPr="00712A59">
        <w:t>“</w:t>
      </w:r>
      <w:r w:rsidR="00F47E8C" w:rsidRPr="00712A59">
        <w:t>spécification</w:t>
      </w:r>
      <w:r w:rsidR="001D3FC0" w:rsidRPr="00712A59">
        <w:t xml:space="preserve"> minimum</w:t>
      </w:r>
      <w:r w:rsidR="002260A6" w:rsidRPr="00712A59">
        <w:t>”</w:t>
      </w:r>
      <w:r w:rsidR="00F47E8C" w:rsidRPr="00712A59">
        <w:t>)</w:t>
      </w:r>
      <w:r w:rsidR="001D3FC0" w:rsidRPr="00712A59">
        <w:t xml:space="preserve">, </w:t>
      </w:r>
      <w:r w:rsidR="00F47E8C" w:rsidRPr="00712A59">
        <w:t xml:space="preserve">sont </w:t>
      </w:r>
      <w:r w:rsidR="001D3FC0" w:rsidRPr="00712A59">
        <w:t>une interprétation simplifiée de l</w:t>
      </w:r>
      <w:r w:rsidR="002260A6" w:rsidRPr="00712A59">
        <w:t>’annexe F</w:t>
      </w:r>
      <w:r w:rsidR="001D3FC0" w:rsidRPr="00712A59">
        <w:t xml:space="preserve"> des Inst</w:t>
      </w:r>
      <w:r w:rsidR="00B60E3B" w:rsidRPr="00712A59">
        <w:t>ructions administratives</w:t>
      </w:r>
      <w:r w:rsidR="002260A6" w:rsidRPr="00712A59">
        <w:t xml:space="preserve"> du PCT</w:t>
      </w:r>
      <w:r w:rsidR="00B60E3B" w:rsidRPr="00712A59">
        <w:t>,</w:t>
      </w:r>
      <w:r w:rsidR="001D3FC0" w:rsidRPr="00712A59">
        <w:t xml:space="preserve"> </w:t>
      </w:r>
      <w:r w:rsidR="00E03B11" w:rsidRPr="00712A59">
        <w:t>la norme</w:t>
      </w:r>
      <w:r w:rsidR="00EE65F7" w:rsidRPr="00712A59">
        <w:t> </w:t>
      </w:r>
      <w:r w:rsidR="00E03B11" w:rsidRPr="00712A59">
        <w:t>ST.36 de l</w:t>
      </w:r>
      <w:r w:rsidR="002260A6" w:rsidRPr="00712A59">
        <w:t>’</w:t>
      </w:r>
      <w:r w:rsidR="00E03B11" w:rsidRPr="00712A59">
        <w:t>OMPI et l</w:t>
      </w:r>
      <w:r w:rsidR="002260A6" w:rsidRPr="00712A59">
        <w:t>’annexe F</w:t>
      </w:r>
      <w:r w:rsidR="001D3FC0" w:rsidRPr="00712A59">
        <w:t xml:space="preserve"> (la norme</w:t>
      </w:r>
      <w:r w:rsidR="00EE65F7" w:rsidRPr="00712A59">
        <w:t> </w:t>
      </w:r>
      <w:r w:rsidR="001D3FC0" w:rsidRPr="00712A59">
        <w:t>ST.96 de l</w:t>
      </w:r>
      <w:r w:rsidR="002260A6" w:rsidRPr="00712A59">
        <w:t>’</w:t>
      </w:r>
      <w:r w:rsidR="001D3FC0" w:rsidRPr="00712A59">
        <w:t xml:space="preserve">OMPI </w:t>
      </w:r>
      <w:r w:rsidR="00E03B11" w:rsidRPr="00712A59">
        <w:t xml:space="preserve">étant </w:t>
      </w:r>
      <w:r w:rsidR="00EC718F" w:rsidRPr="00712A59">
        <w:t>à l</w:t>
      </w:r>
      <w:r w:rsidR="002260A6" w:rsidRPr="00712A59">
        <w:t>’</w:t>
      </w:r>
      <w:r w:rsidR="00EC718F" w:rsidRPr="00712A59">
        <w:t>étude auprès de</w:t>
      </w:r>
      <w:r w:rsidR="001D3FC0" w:rsidRPr="00712A59">
        <w:t xml:space="preserve"> certains offices</w:t>
      </w:r>
      <w:r w:rsidR="00A01D40" w:rsidRPr="00712A59">
        <w:rPr>
          <w:lang w:val="fr-FR"/>
        </w:rPr>
        <w:t>)</w:t>
      </w:r>
      <w:r w:rsidR="002C4D63" w:rsidRPr="00712A59">
        <w:rPr>
          <w:lang w:val="fr-FR"/>
        </w:rPr>
        <w:t>;</w:t>
      </w:r>
    </w:p>
    <w:p w:rsidR="00935613" w:rsidRPr="00712A59" w:rsidRDefault="00591133" w:rsidP="00305548">
      <w:pPr>
        <w:pStyle w:val="ONUMFS"/>
        <w:numPr>
          <w:ilvl w:val="1"/>
          <w:numId w:val="30"/>
        </w:numPr>
        <w:rPr>
          <w:lang w:val="fr-FR"/>
        </w:rPr>
      </w:pPr>
      <w:r w:rsidRPr="00712A59">
        <w:t xml:space="preserve">les </w:t>
      </w:r>
      <w:r w:rsidR="001D3FC0" w:rsidRPr="00712A59">
        <w:t xml:space="preserve">échanges </w:t>
      </w:r>
      <w:r w:rsidR="00F47E8C" w:rsidRPr="00712A59">
        <w:t>au</w:t>
      </w:r>
      <w:r w:rsidR="001D3FC0" w:rsidRPr="00712A59">
        <w:t xml:space="preserve"> format papier ont presque entièrement disparu, les échanges numériques représentant plus de 97</w:t>
      </w:r>
      <w:r w:rsidRPr="00712A59">
        <w:t>%</w:t>
      </w:r>
      <w:r w:rsidR="001D3FC0" w:rsidRPr="00712A59">
        <w:t xml:space="preserve"> des données entrantes et sortantes</w:t>
      </w:r>
      <w:r w:rsidR="00935613" w:rsidRPr="00712A59">
        <w:rPr>
          <w:lang w:val="fr-FR"/>
        </w:rPr>
        <w:t>.</w:t>
      </w:r>
    </w:p>
    <w:p w:rsidR="00935613" w:rsidRPr="00712A59" w:rsidRDefault="001D3FC0" w:rsidP="00305548">
      <w:pPr>
        <w:pStyle w:val="ONUMFS"/>
        <w:rPr>
          <w:lang w:val="fr-FR"/>
        </w:rPr>
      </w:pPr>
      <w:r w:rsidRPr="00712A59">
        <w:t>Les échanges de données</w:t>
      </w:r>
      <w:r w:rsidR="002260A6" w:rsidRPr="00712A59">
        <w:t xml:space="preserve"> du PCT</w:t>
      </w:r>
      <w:r w:rsidRPr="00712A59">
        <w:t xml:space="preserve"> entre les organismes </w:t>
      </w:r>
      <w:r w:rsidR="00591133" w:rsidRPr="00712A59">
        <w:t>en dehors</w:t>
      </w:r>
      <w:r w:rsidR="00EC718F" w:rsidRPr="00712A59">
        <w:t xml:space="preserve"> du</w:t>
      </w:r>
      <w:r w:rsidRPr="00712A59">
        <w:t xml:space="preserve"> Bureau international peuvent se résumer de la manière suivante</w:t>
      </w:r>
      <w:r w:rsidR="002260A6" w:rsidRPr="00712A59">
        <w:t> :</w:t>
      </w:r>
    </w:p>
    <w:p w:rsidR="002260A6" w:rsidRPr="00712A59" w:rsidRDefault="00591133" w:rsidP="00305548">
      <w:pPr>
        <w:pStyle w:val="ONUMFS"/>
        <w:numPr>
          <w:ilvl w:val="1"/>
          <w:numId w:val="30"/>
        </w:numPr>
        <w:rPr>
          <w:lang w:val="fr-FR"/>
        </w:rPr>
      </w:pPr>
      <w:r w:rsidRPr="00712A59">
        <w:t xml:space="preserve">le </w:t>
      </w:r>
      <w:r w:rsidR="001D3FC0" w:rsidRPr="00712A59">
        <w:t xml:space="preserve">portail </w:t>
      </w:r>
      <w:proofErr w:type="spellStart"/>
      <w:r w:rsidR="001D3FC0" w:rsidRPr="00712A59">
        <w:t>ePCT</w:t>
      </w:r>
      <w:proofErr w:type="spellEnd"/>
      <w:r w:rsidR="001D3FC0" w:rsidRPr="00712A59">
        <w:t xml:space="preserve"> pour les offices, les services entre machines </w:t>
      </w:r>
      <w:proofErr w:type="spellStart"/>
      <w:r w:rsidR="001D3FC0" w:rsidRPr="00712A59">
        <w:t>ePCT</w:t>
      </w:r>
      <w:proofErr w:type="spellEnd"/>
      <w:r w:rsidR="00EC718F" w:rsidRPr="00712A59">
        <w:t xml:space="preserve"> et les systèmes </w:t>
      </w:r>
      <w:proofErr w:type="spellStart"/>
      <w:r w:rsidR="00EC718F" w:rsidRPr="00712A59">
        <w:t>eSearch</w:t>
      </w:r>
      <w:proofErr w:type="spellEnd"/>
      <w:r w:rsidR="006F3F3A" w:rsidRPr="00712A59">
        <w:noBreakHyphen/>
      </w:r>
      <w:r w:rsidR="00EC718F" w:rsidRPr="00712A59">
        <w:t>Copy son</w:t>
      </w:r>
      <w:r w:rsidR="001D3FC0" w:rsidRPr="00712A59">
        <w:t>t</w:t>
      </w:r>
      <w:r w:rsidR="00EC718F" w:rsidRPr="00712A59">
        <w:t xml:space="preserve"> utilisés</w:t>
      </w:r>
      <w:r w:rsidR="001D3FC0" w:rsidRPr="00712A59">
        <w:t xml:space="preserve"> </w:t>
      </w:r>
      <w:r w:rsidR="00EC718F" w:rsidRPr="00712A59">
        <w:t>à un degré limité</w:t>
      </w:r>
      <w:r w:rsidR="002C4D63" w:rsidRPr="00712A59">
        <w:rPr>
          <w:lang w:val="fr-FR"/>
        </w:rPr>
        <w:t>;</w:t>
      </w:r>
    </w:p>
    <w:p w:rsidR="002260A6" w:rsidRPr="00712A59" w:rsidRDefault="00591133" w:rsidP="00305548">
      <w:pPr>
        <w:pStyle w:val="ONUMFS"/>
        <w:numPr>
          <w:ilvl w:val="1"/>
          <w:numId w:val="30"/>
        </w:numPr>
        <w:rPr>
          <w:lang w:val="fr-FR"/>
        </w:rPr>
      </w:pPr>
      <w:r w:rsidRPr="00712A59">
        <w:t xml:space="preserve">les </w:t>
      </w:r>
      <w:r w:rsidR="001D3FC0" w:rsidRPr="00712A59">
        <w:t>formats de données se fondent principalement sur l</w:t>
      </w:r>
      <w:r w:rsidR="002260A6" w:rsidRPr="00712A59">
        <w:t>’</w:t>
      </w:r>
      <w:r w:rsidR="001D3FC0" w:rsidRPr="00712A59">
        <w:t>image, avec une indexation supplémentaire et des métadonnées fournies dans un format structuré</w:t>
      </w:r>
      <w:r w:rsidR="002C4D63" w:rsidRPr="00712A59">
        <w:rPr>
          <w:lang w:val="fr-FR"/>
        </w:rPr>
        <w:t>;</w:t>
      </w:r>
    </w:p>
    <w:p w:rsidR="002260A6" w:rsidRPr="00712A59" w:rsidRDefault="00591133" w:rsidP="00305548">
      <w:pPr>
        <w:pStyle w:val="ONUMFS"/>
        <w:numPr>
          <w:ilvl w:val="1"/>
          <w:numId w:val="30"/>
        </w:numPr>
        <w:rPr>
          <w:lang w:val="fr-FR"/>
        </w:rPr>
      </w:pPr>
      <w:r w:rsidRPr="00712A59">
        <w:t xml:space="preserve">les </w:t>
      </w:r>
      <w:r w:rsidR="001D3FC0" w:rsidRPr="00712A59">
        <w:t xml:space="preserve">normes de données appliquées comprennent ce qui est appelé la </w:t>
      </w:r>
      <w:r w:rsidR="002260A6" w:rsidRPr="00712A59">
        <w:t>“</w:t>
      </w:r>
      <w:r w:rsidR="001D3FC0" w:rsidRPr="00712A59">
        <w:t>spécification minimum</w:t>
      </w:r>
      <w:r w:rsidR="002260A6" w:rsidRPr="00712A59">
        <w:t>”</w:t>
      </w:r>
      <w:r w:rsidR="001D3FC0" w:rsidRPr="00712A59">
        <w:t>, une interprétati</w:t>
      </w:r>
      <w:r w:rsidR="00F47E8C" w:rsidRPr="00712A59">
        <w:t>on simplifiée de l</w:t>
      </w:r>
      <w:r w:rsidR="002260A6" w:rsidRPr="00712A59">
        <w:t>’annexe F</w:t>
      </w:r>
      <w:r w:rsidR="00F47E8C" w:rsidRPr="00712A59">
        <w:t xml:space="preserve">, </w:t>
      </w:r>
      <w:r w:rsidR="001D3FC0" w:rsidRPr="00712A59">
        <w:t>l</w:t>
      </w:r>
      <w:r w:rsidR="002260A6" w:rsidRPr="00712A59">
        <w:t>’annexe F</w:t>
      </w:r>
      <w:r w:rsidR="001D3FC0" w:rsidRPr="00712A59">
        <w:t xml:space="preserve"> et l</w:t>
      </w:r>
      <w:r w:rsidR="00F47E8C" w:rsidRPr="00712A59">
        <w:t>a norme</w:t>
      </w:r>
      <w:r w:rsidR="00EE65F7" w:rsidRPr="00712A59">
        <w:t> </w:t>
      </w:r>
      <w:r w:rsidR="001D3FC0" w:rsidRPr="00712A59">
        <w:t>ST.36</w:t>
      </w:r>
      <w:r w:rsidR="00F47E8C" w:rsidRPr="00712A59">
        <w:t xml:space="preserve"> de l</w:t>
      </w:r>
      <w:r w:rsidR="002260A6" w:rsidRPr="00712A59">
        <w:t>’</w:t>
      </w:r>
      <w:r w:rsidR="00F47E8C" w:rsidRPr="00712A59">
        <w:t>OMPI,</w:t>
      </w:r>
      <w:r w:rsidR="001D3FC0" w:rsidRPr="00712A59">
        <w:t xml:space="preserve"> </w:t>
      </w:r>
      <w:r w:rsidR="00F47E8C" w:rsidRPr="00712A59">
        <w:t>alors que la norme</w:t>
      </w:r>
      <w:r w:rsidR="00EE65F7" w:rsidRPr="00712A59">
        <w:t> </w:t>
      </w:r>
      <w:r w:rsidR="001D3FC0" w:rsidRPr="00712A59">
        <w:t>ST.96 de l</w:t>
      </w:r>
      <w:r w:rsidR="002260A6" w:rsidRPr="00712A59">
        <w:t>’</w:t>
      </w:r>
      <w:r w:rsidR="001D3FC0" w:rsidRPr="00712A59">
        <w:t xml:space="preserve">OMPI </w:t>
      </w:r>
      <w:r w:rsidR="00F47E8C" w:rsidRPr="00712A59">
        <w:t>est</w:t>
      </w:r>
      <w:r w:rsidR="001D3FC0" w:rsidRPr="00712A59">
        <w:t xml:space="preserve"> </w:t>
      </w:r>
      <w:r w:rsidR="00EC718F" w:rsidRPr="00712A59">
        <w:t>à l</w:t>
      </w:r>
      <w:r w:rsidR="002260A6" w:rsidRPr="00712A59">
        <w:t>’</w:t>
      </w:r>
      <w:r w:rsidR="00EC718F" w:rsidRPr="00712A59">
        <w:t>étude auprès de</w:t>
      </w:r>
      <w:r w:rsidR="001D3FC0" w:rsidRPr="00712A59">
        <w:t xml:space="preserve"> certains offices</w:t>
      </w:r>
      <w:r w:rsidR="002C4D63" w:rsidRPr="00712A59">
        <w:rPr>
          <w:lang w:val="fr-FR"/>
        </w:rPr>
        <w:t>;</w:t>
      </w:r>
    </w:p>
    <w:p w:rsidR="00935613" w:rsidRPr="00712A59" w:rsidRDefault="00591133" w:rsidP="00305548">
      <w:pPr>
        <w:pStyle w:val="ONUMFS"/>
        <w:numPr>
          <w:ilvl w:val="1"/>
          <w:numId w:val="30"/>
        </w:numPr>
        <w:rPr>
          <w:lang w:val="fr-FR"/>
        </w:rPr>
      </w:pPr>
      <w:r w:rsidRPr="00712A59">
        <w:t xml:space="preserve">les </w:t>
      </w:r>
      <w:r w:rsidR="001D3FC0" w:rsidRPr="00712A59">
        <w:t>accords se passent sur une base ad</w:t>
      </w:r>
      <w:r w:rsidR="00EE65F7" w:rsidRPr="00712A59">
        <w:t> </w:t>
      </w:r>
      <w:r w:rsidR="001D3FC0" w:rsidRPr="00712A59">
        <w:t xml:space="preserve">hoc à des niveaux relativement </w:t>
      </w:r>
      <w:r w:rsidR="00EC718F" w:rsidRPr="00712A59">
        <w:t>faibles</w:t>
      </w:r>
      <w:r w:rsidR="001D3FC0" w:rsidRPr="00712A59">
        <w:t xml:space="preserve"> et, en</w:t>
      </w:r>
      <w:r w:rsidR="004D6BA9" w:rsidRPr="00712A59">
        <w:t xml:space="preserve"> </w:t>
      </w:r>
      <w:r w:rsidR="001D3FC0" w:rsidRPr="00712A59">
        <w:t>conséquence, les opportunités sont grandes de poursuivre la numérisation dans ce secteur</w:t>
      </w:r>
      <w:r w:rsidR="00935613" w:rsidRPr="00712A59">
        <w:rPr>
          <w:lang w:val="fr-FR"/>
        </w:rPr>
        <w:t>.</w:t>
      </w:r>
    </w:p>
    <w:p w:rsidR="00935613" w:rsidRPr="00712A59" w:rsidRDefault="007212CE" w:rsidP="007212CE">
      <w:pPr>
        <w:pStyle w:val="ONUMFS"/>
        <w:rPr>
          <w:lang w:val="fr-FR"/>
        </w:rPr>
      </w:pPr>
      <w:r w:rsidRPr="00712A59">
        <w:rPr>
          <w:lang w:val="fr-FR"/>
        </w:rPr>
        <w:t>Afin que le Bureau international et ses partenaires bénéficient davantage des activités d</w:t>
      </w:r>
      <w:r w:rsidR="002260A6" w:rsidRPr="00712A59">
        <w:rPr>
          <w:lang w:val="fr-FR"/>
        </w:rPr>
        <w:t>’</w:t>
      </w:r>
      <w:r w:rsidRPr="00712A59">
        <w:rPr>
          <w:lang w:val="fr-FR"/>
        </w:rPr>
        <w:t>échange de données selon</w:t>
      </w:r>
      <w:r w:rsidR="002260A6" w:rsidRPr="00712A59">
        <w:rPr>
          <w:lang w:val="fr-FR"/>
        </w:rPr>
        <w:t xml:space="preserve"> le PCT</w:t>
      </w:r>
      <w:r w:rsidRPr="00712A59">
        <w:rPr>
          <w:lang w:val="fr-FR"/>
        </w:rPr>
        <w:t xml:space="preserve">, plusieurs difficultés doivent être </w:t>
      </w:r>
      <w:r w:rsidR="00EC718F" w:rsidRPr="00712A59">
        <w:rPr>
          <w:lang w:val="fr-FR"/>
        </w:rPr>
        <w:t>surmonté</w:t>
      </w:r>
      <w:r w:rsidR="00730BE4" w:rsidRPr="00712A59">
        <w:rPr>
          <w:lang w:val="fr-FR"/>
        </w:rPr>
        <w:t>es.  To</w:t>
      </w:r>
      <w:r w:rsidRPr="00712A59">
        <w:rPr>
          <w:lang w:val="fr-FR"/>
        </w:rPr>
        <w:t>ut d</w:t>
      </w:r>
      <w:r w:rsidR="002260A6" w:rsidRPr="00712A59">
        <w:rPr>
          <w:lang w:val="fr-FR"/>
        </w:rPr>
        <w:t>’</w:t>
      </w:r>
      <w:r w:rsidRPr="00712A59">
        <w:rPr>
          <w:lang w:val="fr-FR"/>
        </w:rPr>
        <w:t>abord, pour des raisons mentionnées précédemment, il est nécessaire d</w:t>
      </w:r>
      <w:r w:rsidR="002260A6" w:rsidRPr="00712A59">
        <w:rPr>
          <w:lang w:val="fr-FR"/>
        </w:rPr>
        <w:t>’</w:t>
      </w:r>
      <w:r w:rsidRPr="00712A59">
        <w:rPr>
          <w:lang w:val="fr-FR"/>
        </w:rPr>
        <w:t xml:space="preserve">utiliser un format plus normalisé, fondé </w:t>
      </w:r>
      <w:r w:rsidR="00E03B11" w:rsidRPr="00712A59">
        <w:rPr>
          <w:lang w:val="fr-FR"/>
        </w:rPr>
        <w:t xml:space="preserve">complètement </w:t>
      </w:r>
      <w:r w:rsidRPr="00712A59">
        <w:rPr>
          <w:lang w:val="fr-FR"/>
        </w:rPr>
        <w:t>sur les formats XML, plutôt que le modèle actuellement en place</w:t>
      </w:r>
      <w:r w:rsidR="00E03B11" w:rsidRPr="00712A59">
        <w:rPr>
          <w:lang w:val="fr-FR"/>
        </w:rPr>
        <w:t>,</w:t>
      </w:r>
      <w:r w:rsidRPr="00712A59">
        <w:rPr>
          <w:lang w:val="fr-FR"/>
        </w:rPr>
        <w:t xml:space="preserve"> fondé principalement sur les imag</w:t>
      </w:r>
      <w:r w:rsidR="00730BE4" w:rsidRPr="00712A59">
        <w:rPr>
          <w:lang w:val="fr-FR"/>
        </w:rPr>
        <w:t>es.  En</w:t>
      </w:r>
      <w:r w:rsidRPr="00712A59">
        <w:rPr>
          <w:lang w:val="fr-FR"/>
        </w:rPr>
        <w:t>suite, le grand nombre d</w:t>
      </w:r>
      <w:r w:rsidR="002260A6" w:rsidRPr="00712A59">
        <w:rPr>
          <w:lang w:val="fr-FR"/>
        </w:rPr>
        <w:t>’</w:t>
      </w:r>
      <w:r w:rsidRPr="00712A59">
        <w:rPr>
          <w:lang w:val="fr-FR"/>
        </w:rPr>
        <w:t>échanges bilatéraux possibles</w:t>
      </w:r>
      <w:r w:rsidR="004D6BA9" w:rsidRPr="00712A59">
        <w:rPr>
          <w:lang w:val="fr-FR"/>
        </w:rPr>
        <w:t xml:space="preserve"> </w:t>
      </w:r>
      <w:r w:rsidRPr="00712A59">
        <w:rPr>
          <w:lang w:val="fr-FR"/>
        </w:rPr>
        <w:t>selon le système</w:t>
      </w:r>
      <w:r w:rsidR="002260A6" w:rsidRPr="00712A59">
        <w:rPr>
          <w:lang w:val="fr-FR"/>
        </w:rPr>
        <w:t xml:space="preserve"> du PCT</w:t>
      </w:r>
      <w:r w:rsidRPr="00712A59">
        <w:rPr>
          <w:lang w:val="fr-FR"/>
        </w:rPr>
        <w:t xml:space="preserve"> (par exemple, entre l</w:t>
      </w:r>
      <w:r w:rsidR="002260A6" w:rsidRPr="00712A59">
        <w:rPr>
          <w:lang w:val="fr-FR"/>
        </w:rPr>
        <w:t>’</w:t>
      </w:r>
      <w:r w:rsidRPr="00712A59">
        <w:rPr>
          <w:lang w:val="fr-FR"/>
        </w:rPr>
        <w:t>office récepteur et l</w:t>
      </w:r>
      <w:r w:rsidR="002260A6" w:rsidRPr="00712A59">
        <w:rPr>
          <w:lang w:val="fr-FR"/>
        </w:rPr>
        <w:t>’</w:t>
      </w:r>
      <w:r w:rsidRPr="00712A59">
        <w:rPr>
          <w:lang w:val="fr-FR"/>
        </w:rPr>
        <w:t xml:space="preserve">administration chargée de la recherche internationale) peut être normalisé en utilisant des modèles centralisés, tel que le modèle </w:t>
      </w:r>
      <w:proofErr w:type="spellStart"/>
      <w:r w:rsidRPr="00712A59">
        <w:rPr>
          <w:lang w:val="fr-FR"/>
        </w:rPr>
        <w:t>eSearch</w:t>
      </w:r>
      <w:proofErr w:type="spellEnd"/>
      <w:r w:rsidR="006F3F3A" w:rsidRPr="00712A59">
        <w:rPr>
          <w:lang w:val="fr-FR"/>
        </w:rPr>
        <w:noBreakHyphen/>
      </w:r>
      <w:r w:rsidRPr="00712A59">
        <w:rPr>
          <w:lang w:val="fr-FR"/>
        </w:rPr>
        <w:t>Co</w:t>
      </w:r>
      <w:r w:rsidR="00730BE4" w:rsidRPr="00712A59">
        <w:rPr>
          <w:lang w:val="fr-FR"/>
        </w:rPr>
        <w:t>py.  Ai</w:t>
      </w:r>
      <w:r w:rsidRPr="00712A59">
        <w:rPr>
          <w:lang w:val="fr-FR"/>
        </w:rPr>
        <w:t>nsi, les exigences en matière de sécurité liées à la transmission de données</w:t>
      </w:r>
      <w:r w:rsidR="002260A6" w:rsidRPr="00712A59">
        <w:rPr>
          <w:lang w:val="fr-FR"/>
        </w:rPr>
        <w:t xml:space="preserve"> du PCT</w:t>
      </w:r>
      <w:r w:rsidRPr="00712A59">
        <w:rPr>
          <w:lang w:val="fr-FR"/>
        </w:rPr>
        <w:t>, dont les coûts et la complexité augmentent, en particulier pour les petits offices de propriété intellectuelle, pourraient être satisfaites plus facileme</w:t>
      </w:r>
      <w:r w:rsidR="00730BE4" w:rsidRPr="00712A59">
        <w:rPr>
          <w:lang w:val="fr-FR"/>
        </w:rPr>
        <w:t>nt.  En</w:t>
      </w:r>
      <w:r w:rsidRPr="00712A59">
        <w:rPr>
          <w:lang w:val="fr-FR"/>
        </w:rPr>
        <w:t>fin, les délais et l</w:t>
      </w:r>
      <w:r w:rsidR="002260A6" w:rsidRPr="00712A59">
        <w:rPr>
          <w:lang w:val="fr-FR"/>
        </w:rPr>
        <w:t>’</w:t>
      </w:r>
      <w:r w:rsidRPr="00712A59">
        <w:rPr>
          <w:lang w:val="fr-FR"/>
        </w:rPr>
        <w:t xml:space="preserve">exactitude des données arrivant dans les bases de données réparties entre le Bureau international, les offices et les administrations internationales souffrent des délais liés </w:t>
      </w:r>
      <w:r w:rsidR="00EC718F" w:rsidRPr="00712A59">
        <w:rPr>
          <w:lang w:val="fr-FR"/>
        </w:rPr>
        <w:t>aux</w:t>
      </w:r>
      <w:r w:rsidRPr="00712A59">
        <w:rPr>
          <w:lang w:val="fr-FR"/>
        </w:rPr>
        <w:t xml:space="preserve"> échange</w:t>
      </w:r>
      <w:r w:rsidR="00EC718F" w:rsidRPr="00712A59">
        <w:rPr>
          <w:lang w:val="fr-FR"/>
        </w:rPr>
        <w:t>s</w:t>
      </w:r>
      <w:r w:rsidRPr="00712A59">
        <w:rPr>
          <w:lang w:val="fr-FR"/>
        </w:rPr>
        <w:t xml:space="preserve"> de données différé</w:t>
      </w:r>
      <w:r w:rsidR="00EC718F" w:rsidRPr="00712A59">
        <w:rPr>
          <w:lang w:val="fr-FR"/>
        </w:rPr>
        <w:t>s</w:t>
      </w:r>
      <w:r w:rsidR="00935613" w:rsidRPr="00712A59">
        <w:rPr>
          <w:lang w:val="fr-FR"/>
        </w:rPr>
        <w:t>.</w:t>
      </w:r>
    </w:p>
    <w:p w:rsidR="00935613" w:rsidRPr="00712A59" w:rsidRDefault="00935613" w:rsidP="002C6264">
      <w:pPr>
        <w:pStyle w:val="Heading3"/>
        <w:rPr>
          <w:lang w:val="fr-FR"/>
        </w:rPr>
      </w:pPr>
      <w:r w:rsidRPr="00712A59">
        <w:rPr>
          <w:lang w:val="fr-FR"/>
        </w:rPr>
        <w:t>Recomm</w:t>
      </w:r>
      <w:r w:rsidR="007212CE" w:rsidRPr="00712A59">
        <w:rPr>
          <w:lang w:val="fr-FR"/>
        </w:rPr>
        <w:t>a</w:t>
      </w:r>
      <w:r w:rsidRPr="00712A59">
        <w:rPr>
          <w:lang w:val="fr-FR"/>
        </w:rPr>
        <w:t>ndations</w:t>
      </w:r>
    </w:p>
    <w:p w:rsidR="002C6264" w:rsidRPr="00712A59" w:rsidRDefault="002C6264" w:rsidP="002C6264">
      <w:pPr>
        <w:rPr>
          <w:lang w:val="fr-FR"/>
        </w:rPr>
      </w:pPr>
    </w:p>
    <w:p w:rsidR="00935613" w:rsidRPr="00712A59" w:rsidRDefault="00935613" w:rsidP="002C6264">
      <w:pPr>
        <w:pStyle w:val="ONUMFS"/>
        <w:numPr>
          <w:ilvl w:val="0"/>
          <w:numId w:val="0"/>
        </w:numPr>
        <w:ind w:left="567"/>
        <w:rPr>
          <w:lang w:val="fr-FR"/>
        </w:rPr>
      </w:pPr>
      <w:r w:rsidRPr="00712A59">
        <w:rPr>
          <w:u w:val="single"/>
          <w:lang w:val="fr-FR"/>
        </w:rPr>
        <w:t>R</w:t>
      </w:r>
      <w:r w:rsidR="00E966E8" w:rsidRPr="00712A59">
        <w:rPr>
          <w:u w:val="single"/>
          <w:lang w:val="fr-FR"/>
        </w:rPr>
        <w:t>1</w:t>
      </w:r>
      <w:r w:rsidR="00651621" w:rsidRPr="00712A59">
        <w:rPr>
          <w:u w:val="single"/>
          <w:lang w:val="fr-FR"/>
        </w:rPr>
        <w:t>3</w:t>
      </w:r>
      <w:r w:rsidRPr="00712A59">
        <w:rPr>
          <w:u w:val="single"/>
          <w:lang w:val="fr-FR"/>
        </w:rPr>
        <w:t>.</w:t>
      </w:r>
      <w:r w:rsidRPr="00712A59">
        <w:rPr>
          <w:lang w:val="fr-FR"/>
        </w:rPr>
        <w:tab/>
      </w:r>
      <w:r w:rsidR="007212CE" w:rsidRPr="00712A59">
        <w:t>Les offices doivent œuvrer en vue d</w:t>
      </w:r>
      <w:r w:rsidR="002260A6" w:rsidRPr="00712A59">
        <w:t>’</w:t>
      </w:r>
      <w:r w:rsidR="007212CE" w:rsidRPr="00712A59">
        <w:t>accroître le degré d</w:t>
      </w:r>
      <w:r w:rsidR="002260A6" w:rsidRPr="00712A59">
        <w:t>’</w:t>
      </w:r>
      <w:r w:rsidR="007212CE" w:rsidRPr="00712A59">
        <w:t xml:space="preserve">échange de données </w:t>
      </w:r>
      <w:r w:rsidR="007975B2" w:rsidRPr="00712A59">
        <w:t>normalisées</w:t>
      </w:r>
      <w:r w:rsidR="007212CE" w:rsidRPr="00712A59">
        <w:t xml:space="preserve"> </w:t>
      </w:r>
      <w:r w:rsidR="00E03B11" w:rsidRPr="00712A59">
        <w:t xml:space="preserve">entièrement </w:t>
      </w:r>
      <w:r w:rsidR="007212CE" w:rsidRPr="00712A59">
        <w:t>en XML avec le Bureau international, en tenant compte des modèles synchronisés, tels que les services entre machine</w:t>
      </w:r>
      <w:r w:rsidR="00591133" w:rsidRPr="00712A59">
        <w:t>s</w:t>
      </w:r>
      <w:r w:rsidR="007212CE" w:rsidRPr="00712A59">
        <w:t xml:space="preserve"> comme </w:t>
      </w:r>
      <w:r w:rsidR="00591133" w:rsidRPr="00712A59">
        <w:t xml:space="preserve">dans </w:t>
      </w:r>
      <w:r w:rsidR="007212CE" w:rsidRPr="00712A59">
        <w:t xml:space="preserve">le système </w:t>
      </w:r>
      <w:proofErr w:type="spellStart"/>
      <w:r w:rsidR="007212CE" w:rsidRPr="00712A59">
        <w:t>ePCT</w:t>
      </w:r>
      <w:proofErr w:type="spellEnd"/>
      <w:r w:rsidRPr="00712A59">
        <w:rPr>
          <w:lang w:val="fr-FR"/>
        </w:rPr>
        <w:t>.</w:t>
      </w:r>
    </w:p>
    <w:p w:rsidR="00935613" w:rsidRPr="00712A59" w:rsidRDefault="00935613" w:rsidP="002C6264">
      <w:pPr>
        <w:pStyle w:val="ONUMFS"/>
        <w:numPr>
          <w:ilvl w:val="0"/>
          <w:numId w:val="0"/>
        </w:numPr>
        <w:ind w:left="567"/>
        <w:rPr>
          <w:lang w:val="fr-FR"/>
        </w:rPr>
      </w:pPr>
      <w:r w:rsidRPr="00712A59">
        <w:rPr>
          <w:u w:val="single"/>
          <w:lang w:val="fr-FR"/>
        </w:rPr>
        <w:lastRenderedPageBreak/>
        <w:t>R</w:t>
      </w:r>
      <w:r w:rsidR="00E966E8" w:rsidRPr="00712A59">
        <w:rPr>
          <w:u w:val="single"/>
          <w:lang w:val="fr-FR"/>
        </w:rPr>
        <w:t>1</w:t>
      </w:r>
      <w:r w:rsidR="00651621" w:rsidRPr="00712A59">
        <w:rPr>
          <w:u w:val="single"/>
          <w:lang w:val="fr-FR"/>
        </w:rPr>
        <w:t>4</w:t>
      </w:r>
      <w:r w:rsidRPr="00712A59">
        <w:rPr>
          <w:u w:val="single"/>
          <w:lang w:val="fr-FR"/>
        </w:rPr>
        <w:t>.</w:t>
      </w:r>
      <w:r w:rsidRPr="00712A59">
        <w:rPr>
          <w:lang w:val="fr-FR"/>
        </w:rPr>
        <w:tab/>
      </w:r>
      <w:r w:rsidR="007212CE" w:rsidRPr="00712A59">
        <w:t>Le Bureau international et les offices doivent débuter des consultations au sujet d</w:t>
      </w:r>
      <w:r w:rsidR="002260A6" w:rsidRPr="00712A59">
        <w:t>’</w:t>
      </w:r>
      <w:r w:rsidR="007212CE" w:rsidRPr="00712A59">
        <w:t>un modèle normalisé pour l</w:t>
      </w:r>
      <w:r w:rsidR="002260A6" w:rsidRPr="00712A59">
        <w:t>’</w:t>
      </w:r>
      <w:r w:rsidR="007212CE" w:rsidRPr="00712A59">
        <w:t>échange de données concernant les échanges de documents traditionnellement bilatéraux selon</w:t>
      </w:r>
      <w:r w:rsidR="002260A6" w:rsidRPr="00712A59">
        <w:t xml:space="preserve"> le PCT</w:t>
      </w:r>
      <w:r w:rsidR="007212CE" w:rsidRPr="00712A59">
        <w:t>, en considérant l</w:t>
      </w:r>
      <w:r w:rsidR="002260A6" w:rsidRPr="00712A59">
        <w:t>’</w:t>
      </w:r>
      <w:r w:rsidR="007212CE" w:rsidRPr="00712A59">
        <w:t>optimisation des investissements pour garantir les exigences de sécurité</w:t>
      </w:r>
      <w:r w:rsidRPr="00712A59">
        <w:rPr>
          <w:lang w:val="fr-FR"/>
        </w:rPr>
        <w:t>.</w:t>
      </w:r>
    </w:p>
    <w:p w:rsidR="00A118AB" w:rsidRPr="00712A59" w:rsidRDefault="007212CE" w:rsidP="00D00760">
      <w:pPr>
        <w:pStyle w:val="Heading4"/>
      </w:pPr>
      <w:r w:rsidRPr="00712A59">
        <w:t>Identification des familles de brevets</w:t>
      </w:r>
    </w:p>
    <w:p w:rsidR="002C6264" w:rsidRPr="00712A59" w:rsidRDefault="002C6264" w:rsidP="002C6264"/>
    <w:p w:rsidR="00A118AB" w:rsidRPr="00712A59" w:rsidRDefault="007212CE" w:rsidP="002C6264">
      <w:pPr>
        <w:pStyle w:val="ONUMFS"/>
        <w:rPr>
          <w:lang w:val="fr-FR"/>
        </w:rPr>
      </w:pPr>
      <w:r w:rsidRPr="00712A59">
        <w:t>Les offices s</w:t>
      </w:r>
      <w:r w:rsidR="002260A6" w:rsidRPr="00712A59">
        <w:t>’</w:t>
      </w:r>
      <w:r w:rsidRPr="00712A59">
        <w:t>intéressent de plus au plus aux accords de partage du travail avec l</w:t>
      </w:r>
      <w:r w:rsidR="002260A6" w:rsidRPr="00712A59">
        <w:t>’</w:t>
      </w:r>
      <w:r w:rsidRPr="00712A59">
        <w:t>utilisation d</w:t>
      </w:r>
      <w:r w:rsidR="002260A6" w:rsidRPr="00712A59">
        <w:t>’</w:t>
      </w:r>
      <w:r w:rsidRPr="00712A59">
        <w:t xml:space="preserve">outils comme </w:t>
      </w:r>
      <w:r w:rsidR="002260A6" w:rsidRPr="00712A59">
        <w:t>WIPO CASE</w:t>
      </w:r>
      <w:r w:rsidRPr="00712A59">
        <w:t xml:space="preserve"> (accès centralisé aux résultats de la recherche et de l</w:t>
      </w:r>
      <w:r w:rsidR="002260A6" w:rsidRPr="00712A59">
        <w:t>’</w:t>
      </w:r>
      <w:r w:rsidRPr="00712A59">
        <w:t xml:space="preserve">examen) ou du système de portail unique, afin de consulter </w:t>
      </w:r>
      <w:r w:rsidR="00591133" w:rsidRPr="00712A59">
        <w:t xml:space="preserve">les </w:t>
      </w:r>
      <w:r w:rsidRPr="00712A59">
        <w:t>résultats de la recherche et de l</w:t>
      </w:r>
      <w:r w:rsidR="002260A6" w:rsidRPr="00712A59">
        <w:t>’</w:t>
      </w:r>
      <w:r w:rsidRPr="00712A59">
        <w:t xml:space="preserve">examen </w:t>
      </w:r>
      <w:r w:rsidR="00591133" w:rsidRPr="00712A59">
        <w:t xml:space="preserve">effectués par </w:t>
      </w:r>
      <w:r w:rsidRPr="00712A59">
        <w:t>d</w:t>
      </w:r>
      <w:r w:rsidR="002260A6" w:rsidRPr="00712A59">
        <w:t>’</w:t>
      </w:r>
      <w:r w:rsidRPr="00712A59">
        <w:t>autres offic</w:t>
      </w:r>
      <w:r w:rsidR="00730BE4" w:rsidRPr="00712A59">
        <w:t>es.  Ce</w:t>
      </w:r>
      <w:r w:rsidRPr="00712A59">
        <w:t>pendant, de tels systèmes n</w:t>
      </w:r>
      <w:r w:rsidR="002260A6" w:rsidRPr="00712A59">
        <w:t>’</w:t>
      </w:r>
      <w:r w:rsidRPr="00712A59">
        <w:t>incluent généralement dans les résultats de la recherche et de l</w:t>
      </w:r>
      <w:r w:rsidR="002260A6" w:rsidRPr="00712A59">
        <w:t>’</w:t>
      </w:r>
      <w:r w:rsidRPr="00712A59">
        <w:t>examen que des demandes de brevet déjà publié</w:t>
      </w:r>
      <w:r w:rsidR="00730BE4" w:rsidRPr="00712A59">
        <w:t>es.  De</w:t>
      </w:r>
      <w:r w:rsidRPr="00712A59">
        <w:t xml:space="preserve"> nombreux offices réduisent leur retard à tel point qu</w:t>
      </w:r>
      <w:r w:rsidR="002260A6" w:rsidRPr="00712A59">
        <w:t>’</w:t>
      </w:r>
      <w:r w:rsidRPr="00712A59">
        <w:t>ils réalisent leurs premières tâches de recherche et d</w:t>
      </w:r>
      <w:r w:rsidR="002260A6" w:rsidRPr="00712A59">
        <w:t>’</w:t>
      </w:r>
      <w:r w:rsidRPr="00712A59">
        <w:t>examen avant que les demandes établissant une priorité (ou les demandes ultérieures présentées à l</w:t>
      </w:r>
      <w:r w:rsidR="002260A6" w:rsidRPr="00712A59">
        <w:t>’</w:t>
      </w:r>
      <w:r w:rsidRPr="00712A59">
        <w:t>office de premier dépôt) ne soient publié</w:t>
      </w:r>
      <w:r w:rsidR="00730BE4" w:rsidRPr="00712A59">
        <w:t>es.  L’o</w:t>
      </w:r>
      <w:r w:rsidRPr="00712A59">
        <w:t>ffice de second dépôt est évidemment informé de l</w:t>
      </w:r>
      <w:r w:rsidR="002260A6" w:rsidRPr="00712A59">
        <w:t>’</w:t>
      </w:r>
      <w:r w:rsidRPr="00712A59">
        <w:t>existence de la demande dont la priorité est revendiquée, mais en général aucun des offices concernés n</w:t>
      </w:r>
      <w:r w:rsidR="002260A6" w:rsidRPr="00712A59">
        <w:t>’</w:t>
      </w:r>
      <w:r w:rsidRPr="00712A59">
        <w:t>a connaissance des autres membres de la famille des breve</w:t>
      </w:r>
      <w:r w:rsidR="00730BE4" w:rsidRPr="00712A59">
        <w:t>ts.  Le</w:t>
      </w:r>
      <w:r w:rsidRPr="00712A59">
        <w:t>s familles ne sont parfois identifiées qu</w:t>
      </w:r>
      <w:r w:rsidR="002260A6" w:rsidRPr="00712A59">
        <w:t>’</w:t>
      </w:r>
      <w:r w:rsidRPr="00712A59">
        <w:t>après la publication de plusieurs demandes liées au brev</w:t>
      </w:r>
      <w:r w:rsidR="00730BE4" w:rsidRPr="00712A59">
        <w:t>et.  Ta</w:t>
      </w:r>
      <w:r w:rsidRPr="00712A59">
        <w:t>nt que les liens ne sont pas établis, les possibilités de partage du travail réalisé par les offices sont limitées</w:t>
      </w:r>
      <w:r w:rsidR="00A118AB" w:rsidRPr="00712A59">
        <w:rPr>
          <w:lang w:val="fr-FR"/>
        </w:rPr>
        <w:t>.</w:t>
      </w:r>
    </w:p>
    <w:p w:rsidR="00A118AB" w:rsidRPr="00712A59" w:rsidRDefault="007212CE" w:rsidP="002C6264">
      <w:pPr>
        <w:pStyle w:val="ONUMFS"/>
        <w:rPr>
          <w:lang w:val="fr-FR"/>
        </w:rPr>
      </w:pPr>
      <w:r w:rsidRPr="00712A59">
        <w:t>Les systèmes de partage d</w:t>
      </w:r>
      <w:r w:rsidR="002260A6" w:rsidRPr="00712A59">
        <w:t>’</w:t>
      </w:r>
      <w:r w:rsidRPr="00712A59">
        <w:t>informations relatives à la recherche et à l</w:t>
      </w:r>
      <w:r w:rsidR="002260A6" w:rsidRPr="00712A59">
        <w:t>’</w:t>
      </w:r>
      <w:r w:rsidRPr="00712A59">
        <w:t>examen avant la publication peuvent être relativement simples en eux</w:t>
      </w:r>
      <w:r w:rsidR="006F3F3A" w:rsidRPr="00712A59">
        <w:noBreakHyphen/>
      </w:r>
      <w:r w:rsidRPr="00712A59">
        <w:t xml:space="preserve">mêmes, </w:t>
      </w:r>
      <w:r w:rsidR="00E03B11" w:rsidRPr="00712A59">
        <w:t>à condition</w:t>
      </w:r>
      <w:r w:rsidRPr="00712A59">
        <w:t xml:space="preserve"> que les informations concernant les familles so</w:t>
      </w:r>
      <w:r w:rsidR="00E03B11" w:rsidRPr="00712A59">
        <w:t>ie</w:t>
      </w:r>
      <w:r w:rsidRPr="00712A59">
        <w:t>nt disponibles et qu</w:t>
      </w:r>
      <w:r w:rsidR="002260A6" w:rsidRPr="00712A59">
        <w:t>’</w:t>
      </w:r>
      <w:r w:rsidRPr="00712A59">
        <w:t xml:space="preserve">un office </w:t>
      </w:r>
      <w:r w:rsidR="00E03B11" w:rsidRPr="00712A59">
        <w:t>soit</w:t>
      </w:r>
      <w:r w:rsidRPr="00712A59">
        <w:t xml:space="preserve"> autorisé à consulter ces informations avant leur publication</w:t>
      </w:r>
      <w:r w:rsidR="00A118AB" w:rsidRPr="00712A59">
        <w:rPr>
          <w:lang w:val="fr-FR"/>
        </w:rPr>
        <w:t>.</w:t>
      </w:r>
    </w:p>
    <w:p w:rsidR="002955B0" w:rsidRPr="00712A59" w:rsidRDefault="007212CE" w:rsidP="002955B0">
      <w:pPr>
        <w:pStyle w:val="ONUMFS"/>
        <w:rPr>
          <w:lang w:val="fr-FR"/>
        </w:rPr>
      </w:pPr>
      <w:r w:rsidRPr="00712A59">
        <w:t xml:space="preserve">De nombreux offices sont confrontés à </w:t>
      </w:r>
      <w:r w:rsidR="00EC718F" w:rsidRPr="00712A59">
        <w:t>l</w:t>
      </w:r>
      <w:r w:rsidR="002260A6" w:rsidRPr="00712A59">
        <w:t>’</w:t>
      </w:r>
      <w:r w:rsidRPr="00712A59">
        <w:t xml:space="preserve">interdiction absolue, </w:t>
      </w:r>
      <w:r w:rsidR="00EC718F" w:rsidRPr="00712A59">
        <w:t>inhérente à</w:t>
      </w:r>
      <w:r w:rsidRPr="00712A59">
        <w:t xml:space="preserve"> leur législation nationale, de fournir à d</w:t>
      </w:r>
      <w:r w:rsidR="002260A6" w:rsidRPr="00712A59">
        <w:t>’</w:t>
      </w:r>
      <w:r w:rsidRPr="00712A59">
        <w:t>autres parties des informations relatives à des demandes de brevet qui n</w:t>
      </w:r>
      <w:r w:rsidR="002260A6" w:rsidRPr="00712A59">
        <w:t>’</w:t>
      </w:r>
      <w:r w:rsidRPr="00712A59">
        <w:t>ont pas encore été publiées sans l</w:t>
      </w:r>
      <w:r w:rsidR="002260A6" w:rsidRPr="00712A59">
        <w:t>’</w:t>
      </w:r>
      <w:r w:rsidRPr="00712A59">
        <w:t>autorisation du déposa</w:t>
      </w:r>
      <w:r w:rsidR="00730BE4" w:rsidRPr="00712A59">
        <w:t>nt.  To</w:t>
      </w:r>
      <w:r w:rsidRPr="00712A59">
        <w:t>utefois, les offices peuvent adopter des mesures pour contribuer au fonctionnement efficace d</w:t>
      </w:r>
      <w:r w:rsidR="002260A6" w:rsidRPr="00712A59">
        <w:t>’</w:t>
      </w:r>
      <w:r w:rsidRPr="00712A59">
        <w:t>un système de brevets</w:t>
      </w:r>
      <w:r w:rsidR="00A118AB" w:rsidRPr="00712A59">
        <w:rPr>
          <w:lang w:val="fr-FR"/>
        </w:rPr>
        <w:t>.</w:t>
      </w:r>
    </w:p>
    <w:p w:rsidR="00A118AB" w:rsidRPr="00712A59" w:rsidRDefault="007212CE" w:rsidP="002955B0">
      <w:pPr>
        <w:pStyle w:val="ONUMFS"/>
        <w:rPr>
          <w:lang w:val="fr-FR"/>
        </w:rPr>
      </w:pPr>
      <w:r w:rsidRPr="00712A59">
        <w:t>Par exemple, au Royaume</w:t>
      </w:r>
      <w:r w:rsidR="006F3F3A" w:rsidRPr="00712A59">
        <w:noBreakHyphen/>
      </w:r>
      <w:r w:rsidRPr="00712A59">
        <w:t xml:space="preserve">Uni, le Bulletin des brevets publie, pour chaque demande, juste après </w:t>
      </w:r>
      <w:r w:rsidR="00EC718F" w:rsidRPr="00712A59">
        <w:t>son</w:t>
      </w:r>
      <w:r w:rsidRPr="00712A59">
        <w:t xml:space="preserve"> dépôt, les informations suivantes</w:t>
      </w:r>
      <w:r w:rsidR="002260A6" w:rsidRPr="00712A59">
        <w:t> :</w:t>
      </w:r>
      <w:r w:rsidRPr="00712A59">
        <w:t xml:space="preserve"> le nom du ou des déposants, le titre de l</w:t>
      </w:r>
      <w:r w:rsidR="002260A6" w:rsidRPr="00712A59">
        <w:t>’</w:t>
      </w:r>
      <w:r w:rsidRPr="00712A59">
        <w:t xml:space="preserve">invention, la date du dépôt, toute information relative aux </w:t>
      </w:r>
      <w:r w:rsidR="00EC718F" w:rsidRPr="00712A59">
        <w:t>éléments</w:t>
      </w:r>
      <w:r w:rsidRPr="00712A59">
        <w:t xml:space="preserve"> de priorité, ainsi que le numéro attribué à la deman</w:t>
      </w:r>
      <w:r w:rsidR="00730BE4" w:rsidRPr="00712A59">
        <w:t>de.  Qu</w:t>
      </w:r>
      <w:r w:rsidR="002260A6" w:rsidRPr="00712A59">
        <w:t>’</w:t>
      </w:r>
      <w:r w:rsidRPr="00712A59">
        <w:t>une telle approche soit davantage suivie permettrait d</w:t>
      </w:r>
      <w:r w:rsidR="002260A6" w:rsidRPr="00712A59">
        <w:t>’</w:t>
      </w:r>
      <w:r w:rsidRPr="00712A59">
        <w:t>accroître les</w:t>
      </w:r>
      <w:r w:rsidR="00EC718F" w:rsidRPr="00712A59">
        <w:t xml:space="preserve"> possibilités d</w:t>
      </w:r>
      <w:r w:rsidR="002260A6" w:rsidRPr="00712A59">
        <w:t>’</w:t>
      </w:r>
      <w:r w:rsidRPr="00712A59">
        <w:t>établissement précoce de familles de brevets</w:t>
      </w:r>
      <w:r w:rsidR="00A118AB" w:rsidRPr="00712A59">
        <w:rPr>
          <w:lang w:val="fr-FR"/>
        </w:rPr>
        <w:t>.</w:t>
      </w:r>
    </w:p>
    <w:p w:rsidR="00A118AB" w:rsidRPr="00712A59" w:rsidRDefault="007212CE" w:rsidP="002C6264">
      <w:pPr>
        <w:pStyle w:val="ONUMFS"/>
        <w:rPr>
          <w:lang w:val="fr-FR"/>
        </w:rPr>
      </w:pPr>
      <w:r w:rsidRPr="00712A59">
        <w:t xml:space="preserve">Autrement, les offices peuvent encourager les déposants </w:t>
      </w:r>
      <w:r w:rsidR="00EC718F" w:rsidRPr="00712A59">
        <w:t>en</w:t>
      </w:r>
      <w:r w:rsidRPr="00712A59">
        <w:t xml:space="preserve"> leur donn</w:t>
      </w:r>
      <w:r w:rsidR="00EC718F" w:rsidRPr="00712A59">
        <w:t>ant</w:t>
      </w:r>
      <w:r w:rsidRPr="00712A59">
        <w:t xml:space="preserve"> l</w:t>
      </w:r>
      <w:r w:rsidR="002260A6" w:rsidRPr="00712A59">
        <w:t>’</w:t>
      </w:r>
      <w:r w:rsidRPr="00712A59">
        <w:t>autorisation de partager des résultats de la recherche et de l</w:t>
      </w:r>
      <w:r w:rsidR="002260A6" w:rsidRPr="00712A59">
        <w:t>’</w:t>
      </w:r>
      <w:r w:rsidRPr="00712A59">
        <w:t xml:space="preserve">examen, ainsi que des informations suffisantes pour les </w:t>
      </w:r>
      <w:r w:rsidR="00807186" w:rsidRPr="00712A59">
        <w:t>trouver</w:t>
      </w:r>
      <w:r w:rsidR="00EC718F" w:rsidRPr="00712A59">
        <w:t xml:space="preserve"> dans</w:t>
      </w:r>
      <w:r w:rsidRPr="00712A59">
        <w:t xml:space="preserve"> d</w:t>
      </w:r>
      <w:r w:rsidR="002260A6" w:rsidRPr="00712A59">
        <w:t>’</w:t>
      </w:r>
      <w:r w:rsidRPr="00712A59">
        <w:t xml:space="preserve">autres offices où </w:t>
      </w:r>
      <w:r w:rsidR="00EC718F" w:rsidRPr="00712A59">
        <w:t>d</w:t>
      </w:r>
      <w:r w:rsidRPr="00712A59">
        <w:t xml:space="preserve">es demandes </w:t>
      </w:r>
      <w:r w:rsidR="00EC718F" w:rsidRPr="00712A59">
        <w:t>ayant</w:t>
      </w:r>
      <w:r w:rsidRPr="00712A59">
        <w:t xml:space="preserve"> un lien direct de priorité ont été déposé</w:t>
      </w:r>
      <w:r w:rsidR="00730BE4" w:rsidRPr="00712A59">
        <w:t>es.  Pa</w:t>
      </w:r>
      <w:r w:rsidRPr="00712A59">
        <w:t>r exemple, il est possible d</w:t>
      </w:r>
      <w:r w:rsidR="002260A6" w:rsidRPr="00712A59">
        <w:t>’</w:t>
      </w:r>
      <w:r w:rsidRPr="00712A59">
        <w:t>accroître le service d</w:t>
      </w:r>
      <w:r w:rsidR="002260A6" w:rsidRPr="00712A59">
        <w:t>’</w:t>
      </w:r>
      <w:r w:rsidRPr="00712A59">
        <w:t>accès numérique aux documents de priorité (WIPO DAS) pour inclure les résultats de la recherche et de l</w:t>
      </w:r>
      <w:r w:rsidR="002260A6" w:rsidRPr="00712A59">
        <w:t>’</w:t>
      </w:r>
      <w:r w:rsidRPr="00712A59">
        <w:t>examen, ainsi que pour partager les informations relatives aux revendications de priorité entre l</w:t>
      </w:r>
      <w:r w:rsidR="002260A6" w:rsidRPr="00712A59">
        <w:t>’</w:t>
      </w:r>
      <w:r w:rsidRPr="00712A59">
        <w:t>office de premier dépôt et d</w:t>
      </w:r>
      <w:r w:rsidR="002260A6" w:rsidRPr="00712A59">
        <w:t>’</w:t>
      </w:r>
      <w:r w:rsidRPr="00712A59">
        <w:t>autres offices de deuxième dép</w:t>
      </w:r>
      <w:r w:rsidR="00730BE4" w:rsidRPr="00712A59">
        <w:t>ôt.  Si</w:t>
      </w:r>
      <w:r w:rsidRPr="00712A59">
        <w:t xml:space="preserve"> un tel partage est autorisé, les offices de premier dépôt peuvent proposer d</w:t>
      </w:r>
      <w:r w:rsidR="002260A6" w:rsidRPr="00712A59">
        <w:t>’</w:t>
      </w:r>
      <w:r w:rsidRPr="00712A59">
        <w:t>utiliser gratuitement</w:t>
      </w:r>
      <w:r w:rsidR="002260A6" w:rsidRPr="00712A59">
        <w:t xml:space="preserve"> le DAS</w:t>
      </w:r>
      <w:r w:rsidRPr="00712A59">
        <w:t xml:space="preserve">, mais ils doivent </w:t>
      </w:r>
      <w:r w:rsidR="00591133" w:rsidRPr="00712A59">
        <w:t xml:space="preserve">conclure </w:t>
      </w:r>
      <w:r w:rsidRPr="00712A59">
        <w:t xml:space="preserve">un </w:t>
      </w:r>
      <w:r w:rsidR="00591133" w:rsidRPr="00712A59">
        <w:t xml:space="preserve">autre </w:t>
      </w:r>
      <w:r w:rsidRPr="00712A59">
        <w:t xml:space="preserve">accord </w:t>
      </w:r>
      <w:r w:rsidR="00EC718F" w:rsidRPr="00712A59">
        <w:t>pour les documents de priorité</w:t>
      </w:r>
      <w:r w:rsidR="00DF3DE1" w:rsidRPr="00712A59">
        <w:t>,</w:t>
      </w:r>
      <w:r w:rsidRPr="00712A59">
        <w:t xml:space="preserve"> </w:t>
      </w:r>
      <w:r w:rsidR="00B60E3B" w:rsidRPr="00712A59">
        <w:t xml:space="preserve">avec un montant </w:t>
      </w:r>
      <w:r w:rsidR="00591133" w:rsidRPr="00712A59">
        <w:t xml:space="preserve">autrement plus </w:t>
      </w:r>
      <w:r w:rsidR="00B60E3B" w:rsidRPr="00712A59">
        <w:t>élevé</w:t>
      </w:r>
      <w:r w:rsidR="00A118AB" w:rsidRPr="00712A59">
        <w:rPr>
          <w:lang w:val="fr-FR"/>
        </w:rPr>
        <w:t>.</w:t>
      </w:r>
    </w:p>
    <w:p w:rsidR="002260A6" w:rsidRPr="00712A59" w:rsidRDefault="007212CE" w:rsidP="002C6264">
      <w:pPr>
        <w:pStyle w:val="ONUMFS"/>
        <w:rPr>
          <w:lang w:val="fr-FR"/>
        </w:rPr>
      </w:pPr>
      <w:r w:rsidRPr="00712A59">
        <w:t xml:space="preserve">Diverses technologies </w:t>
      </w:r>
      <w:r w:rsidR="00591133" w:rsidRPr="00712A59">
        <w:t xml:space="preserve">nouvelles </w:t>
      </w:r>
      <w:r w:rsidRPr="00712A59">
        <w:t xml:space="preserve">peuvent aussi offrir des </w:t>
      </w:r>
      <w:r w:rsidR="00EC718F" w:rsidRPr="00712A59">
        <w:t>moyens</w:t>
      </w:r>
      <w:r w:rsidRPr="00712A59">
        <w:t xml:space="preserve"> pratiques aux offices pour déterminer l</w:t>
      </w:r>
      <w:r w:rsidR="002260A6" w:rsidRPr="00712A59">
        <w:t>’</w:t>
      </w:r>
      <w:r w:rsidRPr="00712A59">
        <w:t xml:space="preserve">existence de liens entre les demandes de </w:t>
      </w:r>
      <w:r w:rsidR="00EE65F7" w:rsidRPr="00712A59">
        <w:t>brevet</w:t>
      </w:r>
      <w:r w:rsidRPr="00712A59">
        <w:t xml:space="preserve">, sans communiquer directement les informations </w:t>
      </w:r>
      <w:r w:rsidR="00591133" w:rsidRPr="00712A59">
        <w:t xml:space="preserve">contenues dans les </w:t>
      </w:r>
      <w:r w:rsidRPr="00712A59">
        <w:t>demandes concerné</w:t>
      </w:r>
      <w:r w:rsidR="00730BE4" w:rsidRPr="00712A59">
        <w:t>es.  Ce</w:t>
      </w:r>
      <w:r w:rsidRPr="00712A59">
        <w:t>pendant, en l</w:t>
      </w:r>
      <w:r w:rsidR="002260A6" w:rsidRPr="00712A59">
        <w:t>’</w:t>
      </w:r>
      <w:r w:rsidRPr="00712A59">
        <w:t>absence d</w:t>
      </w:r>
      <w:r w:rsidR="002260A6" w:rsidRPr="00712A59">
        <w:t>’</w:t>
      </w:r>
      <w:r w:rsidRPr="00712A59">
        <w:t>un droit à partager les informations relatives à la recherche, à l</w:t>
      </w:r>
      <w:r w:rsidR="002260A6" w:rsidRPr="00712A59">
        <w:t>’</w:t>
      </w:r>
      <w:r w:rsidRPr="00712A59">
        <w:t xml:space="preserve">examen et </w:t>
      </w:r>
      <w:r w:rsidR="00591133" w:rsidRPr="00712A59">
        <w:t>au classement</w:t>
      </w:r>
      <w:r w:rsidRPr="00712A59">
        <w:t xml:space="preserve"> des demandes, la valeur de ces informations est limitée</w:t>
      </w:r>
      <w:r w:rsidR="002C4D63" w:rsidRPr="00712A59">
        <w:rPr>
          <w:lang w:val="fr-FR"/>
        </w:rPr>
        <w:t>.</w:t>
      </w:r>
    </w:p>
    <w:p w:rsidR="00A118AB" w:rsidRPr="00712A59" w:rsidRDefault="00A118AB" w:rsidP="002C6264">
      <w:pPr>
        <w:pStyle w:val="Heading3"/>
        <w:rPr>
          <w:lang w:val="fr-FR"/>
        </w:rPr>
      </w:pPr>
      <w:r w:rsidRPr="00712A59">
        <w:rPr>
          <w:lang w:val="fr-FR"/>
        </w:rPr>
        <w:lastRenderedPageBreak/>
        <w:t>Recomm</w:t>
      </w:r>
      <w:r w:rsidR="007212CE" w:rsidRPr="00712A59">
        <w:rPr>
          <w:lang w:val="fr-FR"/>
        </w:rPr>
        <w:t>a</w:t>
      </w:r>
      <w:r w:rsidRPr="00712A59">
        <w:rPr>
          <w:lang w:val="fr-FR"/>
        </w:rPr>
        <w:t>ndation</w:t>
      </w:r>
    </w:p>
    <w:p w:rsidR="002C6264" w:rsidRPr="00712A59" w:rsidRDefault="002C6264" w:rsidP="002C6264">
      <w:pPr>
        <w:rPr>
          <w:lang w:val="fr-FR"/>
        </w:rPr>
      </w:pPr>
    </w:p>
    <w:p w:rsidR="00A118AB" w:rsidRPr="00712A59" w:rsidRDefault="00A118AB" w:rsidP="002C6264">
      <w:pPr>
        <w:pStyle w:val="ONUMFS"/>
        <w:numPr>
          <w:ilvl w:val="0"/>
          <w:numId w:val="0"/>
        </w:numPr>
        <w:ind w:left="567"/>
        <w:rPr>
          <w:lang w:val="fr-FR"/>
        </w:rPr>
      </w:pPr>
      <w:r w:rsidRPr="00712A59">
        <w:rPr>
          <w:u w:val="single"/>
          <w:lang w:val="fr-FR"/>
        </w:rPr>
        <w:t>R1</w:t>
      </w:r>
      <w:r w:rsidR="00686DDF" w:rsidRPr="00712A59">
        <w:rPr>
          <w:u w:val="single"/>
          <w:lang w:val="fr-FR"/>
        </w:rPr>
        <w:t>5</w:t>
      </w:r>
      <w:r w:rsidRPr="00712A59">
        <w:rPr>
          <w:u w:val="single"/>
          <w:lang w:val="fr-FR"/>
        </w:rPr>
        <w:t>.</w:t>
      </w:r>
      <w:r w:rsidRPr="00712A59">
        <w:rPr>
          <w:lang w:val="fr-FR"/>
        </w:rPr>
        <w:tab/>
      </w:r>
      <w:r w:rsidR="007212CE" w:rsidRPr="00712A59">
        <w:t xml:space="preserve">Les offices doivent rechercher des </w:t>
      </w:r>
      <w:r w:rsidR="0083414C" w:rsidRPr="00712A59">
        <w:t>moyens</w:t>
      </w:r>
      <w:r w:rsidR="007212CE" w:rsidRPr="00712A59">
        <w:t xml:space="preserve"> techniques et juridiques d</w:t>
      </w:r>
      <w:r w:rsidR="002260A6" w:rsidRPr="00712A59">
        <w:t>’</w:t>
      </w:r>
      <w:r w:rsidR="007212CE" w:rsidRPr="00712A59">
        <w:t>identifier des familles de brevets avant publication et de garantir l</w:t>
      </w:r>
      <w:r w:rsidR="002260A6" w:rsidRPr="00712A59">
        <w:t>’</w:t>
      </w:r>
      <w:r w:rsidR="007212CE" w:rsidRPr="00712A59">
        <w:t>autorisation pour les offices traitant les membres de la famille d</w:t>
      </w:r>
      <w:r w:rsidR="002260A6" w:rsidRPr="00712A59">
        <w:t>’</w:t>
      </w:r>
      <w:r w:rsidR="007212CE" w:rsidRPr="00712A59">
        <w:t>accéder aux rapports de recherche et d</w:t>
      </w:r>
      <w:r w:rsidR="002260A6" w:rsidRPr="00712A59">
        <w:t>’</w:t>
      </w:r>
      <w:r w:rsidR="007212CE" w:rsidRPr="00712A59">
        <w:t>exam</w:t>
      </w:r>
      <w:r w:rsidR="00730BE4" w:rsidRPr="00712A59">
        <w:t>en.  La</w:t>
      </w:r>
      <w:r w:rsidR="007212CE" w:rsidRPr="00712A59">
        <w:t xml:space="preserve"> présente recommandation doit être considérée de concert avec la recommandation R12 concernant l</w:t>
      </w:r>
      <w:r w:rsidR="002260A6" w:rsidRPr="00712A59">
        <w:t>’</w:t>
      </w:r>
      <w:r w:rsidR="007212CE" w:rsidRPr="00712A59">
        <w:t>établissement de registres distribués, étant donné qu</w:t>
      </w:r>
      <w:r w:rsidR="002260A6" w:rsidRPr="00712A59">
        <w:t>’</w:t>
      </w:r>
      <w:r w:rsidR="007212CE" w:rsidRPr="00712A59">
        <w:t>une quantité limitée d</w:t>
      </w:r>
      <w:r w:rsidR="002260A6" w:rsidRPr="00712A59">
        <w:t>’</w:t>
      </w:r>
      <w:r w:rsidR="007212CE" w:rsidRPr="00712A59">
        <w:t>informations (comme les références de priorité) peut finalement être partagée dans un registre distribué avant la publication</w:t>
      </w:r>
      <w:r w:rsidRPr="00712A59">
        <w:rPr>
          <w:lang w:val="fr-FR"/>
        </w:rPr>
        <w:t>.</w:t>
      </w:r>
    </w:p>
    <w:p w:rsidR="007A0AF7" w:rsidRPr="00712A59" w:rsidRDefault="007A0AF7" w:rsidP="007A0AF7">
      <w:pPr>
        <w:pStyle w:val="Heading4"/>
        <w:rPr>
          <w:lang w:val="fr-FR"/>
        </w:rPr>
      </w:pPr>
      <w:r w:rsidRPr="00712A59">
        <w:rPr>
          <w:lang w:val="fr-FR"/>
        </w:rPr>
        <w:t>Échange de données concernant la recherche et l</w:t>
      </w:r>
      <w:r w:rsidR="002260A6" w:rsidRPr="00712A59">
        <w:rPr>
          <w:lang w:val="fr-FR"/>
        </w:rPr>
        <w:t>’</w:t>
      </w:r>
      <w:r w:rsidRPr="00712A59">
        <w:rPr>
          <w:lang w:val="fr-FR"/>
        </w:rPr>
        <w:t>examen en matière de brevets et le classement des brevets</w:t>
      </w:r>
    </w:p>
    <w:p w:rsidR="007A0AF7" w:rsidRPr="00712A59" w:rsidRDefault="007A0AF7" w:rsidP="007A0AF7">
      <w:pPr>
        <w:rPr>
          <w:lang w:val="fr-FR"/>
        </w:rPr>
      </w:pPr>
    </w:p>
    <w:p w:rsidR="007A0AF7" w:rsidRPr="00712A59" w:rsidRDefault="002260A6" w:rsidP="007A0AF7">
      <w:pPr>
        <w:pStyle w:val="ONUMFS"/>
        <w:numPr>
          <w:ilvl w:val="0"/>
          <w:numId w:val="3"/>
        </w:numPr>
        <w:rPr>
          <w:lang w:val="fr-FR"/>
        </w:rPr>
      </w:pPr>
      <w:r w:rsidRPr="00712A59">
        <w:rPr>
          <w:lang w:val="fr-FR"/>
        </w:rPr>
        <w:t>WIPO CASE</w:t>
      </w:r>
      <w:r w:rsidR="007A0AF7" w:rsidRPr="00712A59">
        <w:rPr>
          <w:lang w:val="fr-FR"/>
        </w:rPr>
        <w:t xml:space="preserve"> et le système de portail unique de l</w:t>
      </w:r>
      <w:r w:rsidRPr="00712A59">
        <w:rPr>
          <w:lang w:val="fr-FR"/>
        </w:rPr>
        <w:t>’</w:t>
      </w:r>
      <w:r w:rsidR="007A0AF7" w:rsidRPr="00712A59">
        <w:rPr>
          <w:lang w:val="fr-FR"/>
        </w:rPr>
        <w:t>IP5 visent à permettre aux offices de propriété intellectuelle de mettre en commun des rapports de recherche et d</w:t>
      </w:r>
      <w:r w:rsidRPr="00712A59">
        <w:rPr>
          <w:lang w:val="fr-FR"/>
        </w:rPr>
        <w:t>’</w:t>
      </w:r>
      <w:r w:rsidR="007A0AF7" w:rsidRPr="00712A59">
        <w:rPr>
          <w:lang w:val="fr-FR"/>
        </w:rPr>
        <w:t>exam</w:t>
      </w:r>
      <w:r w:rsidR="00730BE4" w:rsidRPr="00712A59">
        <w:rPr>
          <w:lang w:val="fr-FR"/>
        </w:rPr>
        <w:t>en.  Ce</w:t>
      </w:r>
      <w:r w:rsidR="007A0AF7" w:rsidRPr="00712A59">
        <w:rPr>
          <w:lang w:val="fr-FR"/>
        </w:rPr>
        <w:t>pendant, ces documents sont la plupart du temps enregistrés sous forme d</w:t>
      </w:r>
      <w:r w:rsidRPr="00712A59">
        <w:rPr>
          <w:lang w:val="fr-FR"/>
        </w:rPr>
        <w:t>’</w:t>
      </w:r>
      <w:r w:rsidR="007A0AF7" w:rsidRPr="00712A59">
        <w:rPr>
          <w:lang w:val="fr-FR"/>
        </w:rPr>
        <w:t>image, ce qui empêche de réutiliser ou de traduire directement les données qu</w:t>
      </w:r>
      <w:r w:rsidRPr="00712A59">
        <w:rPr>
          <w:lang w:val="fr-FR"/>
        </w:rPr>
        <w:t>’</w:t>
      </w:r>
      <w:r w:rsidR="007A0AF7" w:rsidRPr="00712A59">
        <w:rPr>
          <w:lang w:val="fr-FR"/>
        </w:rPr>
        <w:t>ils contiennent à l</w:t>
      </w:r>
      <w:r w:rsidRPr="00712A59">
        <w:rPr>
          <w:lang w:val="fr-FR"/>
        </w:rPr>
        <w:t>’</w:t>
      </w:r>
      <w:r w:rsidR="007A0AF7" w:rsidRPr="00712A59">
        <w:rPr>
          <w:lang w:val="fr-FR"/>
        </w:rPr>
        <w:t>aide de systèmes de traduction automatiq</w:t>
      </w:r>
      <w:r w:rsidR="00730BE4" w:rsidRPr="00712A59">
        <w:rPr>
          <w:lang w:val="fr-FR"/>
        </w:rPr>
        <w:t>ue.  De</w:t>
      </w:r>
      <w:r w:rsidR="007A0AF7" w:rsidRPr="00712A59">
        <w:rPr>
          <w:lang w:val="fr-FR"/>
        </w:rPr>
        <w:t>s efforts sont actuellement déployés en vue d</w:t>
      </w:r>
      <w:r w:rsidRPr="00712A59">
        <w:rPr>
          <w:lang w:val="fr-FR"/>
        </w:rPr>
        <w:t>’</w:t>
      </w:r>
      <w:r w:rsidR="007A0AF7" w:rsidRPr="00712A59">
        <w:rPr>
          <w:lang w:val="fr-FR"/>
        </w:rPr>
        <w:t>accroître les échanges de citations lisibles par ordinateur, mais il ne s</w:t>
      </w:r>
      <w:r w:rsidRPr="00712A59">
        <w:rPr>
          <w:lang w:val="fr-FR"/>
        </w:rPr>
        <w:t>’</w:t>
      </w:r>
      <w:r w:rsidR="007A0AF7" w:rsidRPr="00712A59">
        <w:rPr>
          <w:lang w:val="fr-FR"/>
        </w:rPr>
        <w:t>agit là que d</w:t>
      </w:r>
      <w:r w:rsidRPr="00712A59">
        <w:rPr>
          <w:lang w:val="fr-FR"/>
        </w:rPr>
        <w:t>’</w:t>
      </w:r>
      <w:r w:rsidR="007A0AF7" w:rsidRPr="00712A59">
        <w:rPr>
          <w:lang w:val="fr-FR"/>
        </w:rPr>
        <w:t>un aspect du problè</w:t>
      </w:r>
      <w:r w:rsidR="00730BE4" w:rsidRPr="00712A59">
        <w:rPr>
          <w:lang w:val="fr-FR"/>
        </w:rPr>
        <w:t>me.  Th</w:t>
      </w:r>
      <w:r w:rsidR="007A0AF7" w:rsidRPr="00712A59">
        <w:rPr>
          <w:lang w:val="fr-FR"/>
        </w:rPr>
        <w:t>éoriquement, un examinateur doit être en mesure de lire toutes les données relatives à la recherche et à l</w:t>
      </w:r>
      <w:r w:rsidRPr="00712A59">
        <w:rPr>
          <w:lang w:val="fr-FR"/>
        </w:rPr>
        <w:t>’</w:t>
      </w:r>
      <w:r w:rsidR="007A0AF7" w:rsidRPr="00712A59">
        <w:rPr>
          <w:lang w:val="fr-FR"/>
        </w:rPr>
        <w:t>examen créées à un stade antérieur du traitement, que ce soit à l</w:t>
      </w:r>
      <w:r w:rsidRPr="00712A59">
        <w:rPr>
          <w:lang w:val="fr-FR"/>
        </w:rPr>
        <w:t>’</w:t>
      </w:r>
      <w:r w:rsidR="007A0AF7" w:rsidRPr="00712A59">
        <w:rPr>
          <w:lang w:val="fr-FR"/>
        </w:rPr>
        <w:t>office de propriété intellectuelle dont relève l</w:t>
      </w:r>
      <w:r w:rsidRPr="00712A59">
        <w:rPr>
          <w:lang w:val="fr-FR"/>
        </w:rPr>
        <w:t>’</w:t>
      </w:r>
      <w:r w:rsidR="007A0AF7" w:rsidRPr="00712A59">
        <w:rPr>
          <w:lang w:val="fr-FR"/>
        </w:rPr>
        <w:t>examinateur ou ailleurs, et de réutiliser ces données dans toute la mesure appropriée au regard de la demande telle que présentée et de la législation nationale pertinente (ou des exigences</w:t>
      </w:r>
      <w:r w:rsidRPr="00712A59">
        <w:rPr>
          <w:lang w:val="fr-FR"/>
        </w:rPr>
        <w:t xml:space="preserve"> du PCT</w:t>
      </w:r>
      <w:r w:rsidR="007A0AF7" w:rsidRPr="00712A59">
        <w:rPr>
          <w:lang w:val="fr-FR"/>
        </w:rPr>
        <w:t xml:space="preserve"> concernant la phase internationale du traiteme</w:t>
      </w:r>
      <w:r w:rsidR="00730BE4" w:rsidRPr="00712A59">
        <w:rPr>
          <w:lang w:val="fr-FR"/>
        </w:rPr>
        <w:t>nt).  Un</w:t>
      </w:r>
      <w:r w:rsidR="007A0AF7" w:rsidRPr="00712A59">
        <w:rPr>
          <w:lang w:val="fr-FR"/>
        </w:rPr>
        <w:t>e famille de demandes pourrait faire l</w:t>
      </w:r>
      <w:r w:rsidRPr="00712A59">
        <w:rPr>
          <w:lang w:val="fr-FR"/>
        </w:rPr>
        <w:t>’</w:t>
      </w:r>
      <w:r w:rsidR="007A0AF7" w:rsidRPr="00712A59">
        <w:rPr>
          <w:lang w:val="fr-FR"/>
        </w:rPr>
        <w:t>objet d</w:t>
      </w:r>
      <w:r w:rsidRPr="00712A59">
        <w:rPr>
          <w:lang w:val="fr-FR"/>
        </w:rPr>
        <w:t>’</w:t>
      </w:r>
      <w:r w:rsidR="007A0AF7" w:rsidRPr="00712A59">
        <w:rPr>
          <w:lang w:val="fr-FR"/>
        </w:rPr>
        <w:t>une recherche et d</w:t>
      </w:r>
      <w:r w:rsidRPr="00712A59">
        <w:rPr>
          <w:lang w:val="fr-FR"/>
        </w:rPr>
        <w:t>’</w:t>
      </w:r>
      <w:r w:rsidR="007A0AF7" w:rsidRPr="00712A59">
        <w:rPr>
          <w:lang w:val="fr-FR"/>
        </w:rPr>
        <w:t>un examen selon la séquence suivante</w:t>
      </w:r>
      <w:r w:rsidRPr="00712A59">
        <w:rPr>
          <w:lang w:val="fr-FR"/>
        </w:rPr>
        <w:t> :</w:t>
      </w:r>
    </w:p>
    <w:p w:rsidR="007A0AF7" w:rsidRPr="00712A59" w:rsidRDefault="007A0AF7" w:rsidP="007A0AF7">
      <w:pPr>
        <w:pStyle w:val="ONUMFS"/>
        <w:numPr>
          <w:ilvl w:val="1"/>
          <w:numId w:val="3"/>
        </w:numPr>
        <w:rPr>
          <w:lang w:val="fr-FR"/>
        </w:rPr>
      </w:pPr>
      <w:r w:rsidRPr="00712A59">
        <w:rPr>
          <w:lang w:val="fr-FR"/>
        </w:rPr>
        <w:t>Recherche nationale de la première demande nationale;</w:t>
      </w:r>
    </w:p>
    <w:p w:rsidR="007A0AF7" w:rsidRPr="00712A59" w:rsidRDefault="007A0AF7" w:rsidP="007A0AF7">
      <w:pPr>
        <w:pStyle w:val="ONUMFS"/>
        <w:numPr>
          <w:ilvl w:val="1"/>
          <w:numId w:val="3"/>
        </w:numPr>
        <w:rPr>
          <w:lang w:val="fr-FR"/>
        </w:rPr>
      </w:pPr>
      <w:r w:rsidRPr="00712A59">
        <w:rPr>
          <w:lang w:val="fr-FR"/>
        </w:rPr>
        <w:t>Recherche selon</w:t>
      </w:r>
      <w:r w:rsidR="002260A6" w:rsidRPr="00712A59">
        <w:rPr>
          <w:lang w:val="fr-FR"/>
        </w:rPr>
        <w:t xml:space="preserve"> le PCT</w:t>
      </w:r>
      <w:r w:rsidRPr="00712A59">
        <w:rPr>
          <w:lang w:val="fr-FR"/>
        </w:rPr>
        <w:t xml:space="preserve"> et rédaction d</w:t>
      </w:r>
      <w:r w:rsidR="002260A6" w:rsidRPr="00712A59">
        <w:rPr>
          <w:lang w:val="fr-FR"/>
        </w:rPr>
        <w:t>’</w:t>
      </w:r>
      <w:r w:rsidRPr="00712A59">
        <w:rPr>
          <w:lang w:val="fr-FR"/>
        </w:rPr>
        <w:t>une opinion sur la demande internationale;</w:t>
      </w:r>
    </w:p>
    <w:p w:rsidR="007A0AF7" w:rsidRPr="00712A59" w:rsidRDefault="007A0AF7" w:rsidP="007A0AF7">
      <w:pPr>
        <w:pStyle w:val="ONUMFS"/>
        <w:numPr>
          <w:ilvl w:val="1"/>
          <w:numId w:val="3"/>
        </w:numPr>
        <w:rPr>
          <w:lang w:val="fr-FR"/>
        </w:rPr>
      </w:pPr>
      <w:r w:rsidRPr="00712A59">
        <w:rPr>
          <w:lang w:val="fr-FR"/>
        </w:rPr>
        <w:t>Examen de la demande nationale parallèlement déposée;</w:t>
      </w:r>
    </w:p>
    <w:p w:rsidR="007A0AF7" w:rsidRPr="00712A59" w:rsidRDefault="007A0AF7" w:rsidP="007A0AF7">
      <w:pPr>
        <w:pStyle w:val="ONUMFS"/>
        <w:numPr>
          <w:ilvl w:val="1"/>
          <w:numId w:val="3"/>
        </w:numPr>
        <w:rPr>
          <w:lang w:val="fr-FR"/>
        </w:rPr>
      </w:pPr>
      <w:r w:rsidRPr="00712A59">
        <w:rPr>
          <w:lang w:val="fr-FR"/>
        </w:rPr>
        <w:t>Examen de la demande internationale modifiée selon le chapitre II</w:t>
      </w:r>
      <w:r w:rsidR="002260A6" w:rsidRPr="00712A59">
        <w:rPr>
          <w:lang w:val="fr-FR"/>
        </w:rPr>
        <w:t xml:space="preserve"> du PCT</w:t>
      </w:r>
      <w:r w:rsidRPr="00712A59">
        <w:rPr>
          <w:lang w:val="fr-FR"/>
        </w:rPr>
        <w:t>;</w:t>
      </w:r>
    </w:p>
    <w:p w:rsidR="007A0AF7" w:rsidRPr="00712A59" w:rsidRDefault="007A0AF7" w:rsidP="007A0AF7">
      <w:pPr>
        <w:pStyle w:val="ONUMFS"/>
        <w:numPr>
          <w:ilvl w:val="1"/>
          <w:numId w:val="3"/>
        </w:numPr>
        <w:rPr>
          <w:lang w:val="fr-FR"/>
        </w:rPr>
      </w:pPr>
      <w:r w:rsidRPr="00712A59">
        <w:rPr>
          <w:lang w:val="fr-FR"/>
        </w:rPr>
        <w:t>Possibilité de recevoir le rapport préliminaire international sur la brevetabilité (chapitre I ou II</w:t>
      </w:r>
      <w:r w:rsidR="002260A6" w:rsidRPr="00712A59">
        <w:rPr>
          <w:lang w:val="fr-FR"/>
        </w:rPr>
        <w:t xml:space="preserve"> du PCT</w:t>
      </w:r>
      <w:r w:rsidRPr="00712A59">
        <w:rPr>
          <w:lang w:val="fr-FR"/>
        </w:rPr>
        <w:t>)</w:t>
      </w:r>
      <w:r w:rsidR="00EE65F7" w:rsidRPr="00712A59">
        <w:rPr>
          <w:lang w:val="fr-FR"/>
        </w:rPr>
        <w:t>;</w:t>
      </w:r>
    </w:p>
    <w:p w:rsidR="007A0AF7" w:rsidRPr="00712A59" w:rsidRDefault="007A0AF7" w:rsidP="007A0AF7">
      <w:pPr>
        <w:pStyle w:val="ONUMFS"/>
        <w:numPr>
          <w:ilvl w:val="1"/>
          <w:numId w:val="3"/>
        </w:numPr>
        <w:rPr>
          <w:lang w:val="fr-FR"/>
        </w:rPr>
      </w:pPr>
      <w:r w:rsidRPr="00712A59">
        <w:rPr>
          <w:lang w:val="fr-FR"/>
        </w:rPr>
        <w:t>Recherche et examen parallèles des demandes entrées dans la phase nationale.</w:t>
      </w:r>
    </w:p>
    <w:p w:rsidR="007A0AF7" w:rsidRPr="00712A59" w:rsidRDefault="007A0AF7" w:rsidP="007A0AF7">
      <w:pPr>
        <w:pStyle w:val="ONUMFS"/>
        <w:numPr>
          <w:ilvl w:val="0"/>
          <w:numId w:val="3"/>
        </w:numPr>
        <w:rPr>
          <w:lang w:val="fr-FR"/>
        </w:rPr>
      </w:pPr>
      <w:r w:rsidRPr="00712A59">
        <w:rPr>
          <w:lang w:val="fr-FR"/>
        </w:rPr>
        <w:t>En vue de limiter au minimum les efforts requis pour modifier</w:t>
      </w:r>
      <w:r w:rsidR="002260A6" w:rsidRPr="00712A59">
        <w:rPr>
          <w:lang w:val="fr-FR"/>
        </w:rPr>
        <w:t xml:space="preserve"> le XML</w:t>
      </w:r>
      <w:r w:rsidRPr="00712A59">
        <w:rPr>
          <w:lang w:val="fr-FR"/>
        </w:rPr>
        <w:t xml:space="preserve"> d</w:t>
      </w:r>
      <w:r w:rsidR="002260A6" w:rsidRPr="00712A59">
        <w:rPr>
          <w:lang w:val="fr-FR"/>
        </w:rPr>
        <w:t>’</w:t>
      </w:r>
      <w:r w:rsidRPr="00712A59">
        <w:rPr>
          <w:lang w:val="fr-FR"/>
        </w:rPr>
        <w:t>un stade à l</w:t>
      </w:r>
      <w:r w:rsidR="002260A6" w:rsidRPr="00712A59">
        <w:rPr>
          <w:lang w:val="fr-FR"/>
        </w:rPr>
        <w:t>’</w:t>
      </w:r>
      <w:r w:rsidRPr="00712A59">
        <w:rPr>
          <w:lang w:val="fr-FR"/>
        </w:rPr>
        <w:t>autre, on s</w:t>
      </w:r>
      <w:r w:rsidR="002260A6" w:rsidRPr="00712A59">
        <w:rPr>
          <w:lang w:val="fr-FR"/>
        </w:rPr>
        <w:t>’</w:t>
      </w:r>
      <w:r w:rsidRPr="00712A59">
        <w:rPr>
          <w:lang w:val="fr-FR"/>
        </w:rPr>
        <w:t>est efforcé d</w:t>
      </w:r>
      <w:r w:rsidR="002260A6" w:rsidRPr="00712A59">
        <w:rPr>
          <w:lang w:val="fr-FR"/>
        </w:rPr>
        <w:t>’</w:t>
      </w:r>
      <w:r w:rsidRPr="00712A59">
        <w:rPr>
          <w:lang w:val="fr-FR"/>
        </w:rPr>
        <w:t>actualiser les spécifications XML du rapport de recherche internationale, de l</w:t>
      </w:r>
      <w:r w:rsidR="002260A6" w:rsidRPr="00712A59">
        <w:rPr>
          <w:lang w:val="fr-FR"/>
        </w:rPr>
        <w:t>’</w:t>
      </w:r>
      <w:r w:rsidRPr="00712A59">
        <w:rPr>
          <w:lang w:val="fr-FR"/>
        </w:rPr>
        <w:t>opinion écrite de l</w:t>
      </w:r>
      <w:r w:rsidR="002260A6" w:rsidRPr="00712A59">
        <w:rPr>
          <w:lang w:val="fr-FR"/>
        </w:rPr>
        <w:t>’</w:t>
      </w:r>
      <w:r w:rsidRPr="00712A59">
        <w:rPr>
          <w:lang w:val="fr-FR"/>
        </w:rPr>
        <w:t>administration chargée de la recherche internationale et de l</w:t>
      </w:r>
      <w:r w:rsidR="002260A6" w:rsidRPr="00712A59">
        <w:rPr>
          <w:lang w:val="fr-FR"/>
        </w:rPr>
        <w:t>’</w:t>
      </w:r>
      <w:r w:rsidRPr="00712A59">
        <w:rPr>
          <w:lang w:val="fr-FR"/>
        </w:rPr>
        <w:t>administration chargée de l</w:t>
      </w:r>
      <w:r w:rsidR="002260A6" w:rsidRPr="00712A59">
        <w:rPr>
          <w:lang w:val="fr-FR"/>
        </w:rPr>
        <w:t>’</w:t>
      </w:r>
      <w:r w:rsidRPr="00712A59">
        <w:rPr>
          <w:lang w:val="fr-FR"/>
        </w:rPr>
        <w:t>examen préliminaire international, et du rapport préliminaire international sur la brevetabili</w:t>
      </w:r>
      <w:r w:rsidR="00730BE4" w:rsidRPr="00712A59">
        <w:rPr>
          <w:lang w:val="fr-FR"/>
        </w:rPr>
        <w:t>té.  Ce</w:t>
      </w:r>
      <w:r w:rsidRPr="00712A59">
        <w:rPr>
          <w:lang w:val="fr-FR"/>
        </w:rPr>
        <w:t>pendant, le format des rapports établis selon</w:t>
      </w:r>
      <w:r w:rsidR="002260A6" w:rsidRPr="00712A59">
        <w:rPr>
          <w:lang w:val="fr-FR"/>
        </w:rPr>
        <w:t xml:space="preserve"> le PCT</w:t>
      </w:r>
      <w:r w:rsidRPr="00712A59">
        <w:rPr>
          <w:lang w:val="fr-FR"/>
        </w:rPr>
        <w:t xml:space="preserve"> est radicalement différent de celui de la plupart des rapports de recherche nationale et d</w:t>
      </w:r>
      <w:r w:rsidR="002260A6" w:rsidRPr="00712A59">
        <w:rPr>
          <w:lang w:val="fr-FR"/>
        </w:rPr>
        <w:t>’</w:t>
      </w:r>
      <w:r w:rsidRPr="00712A59">
        <w:rPr>
          <w:lang w:val="fr-FR"/>
        </w:rPr>
        <w:t>examen.</w:t>
      </w:r>
    </w:p>
    <w:p w:rsidR="007A0AF7" w:rsidRPr="00712A59" w:rsidRDefault="007A0AF7" w:rsidP="007A0AF7">
      <w:pPr>
        <w:pStyle w:val="ONUMFS"/>
        <w:numPr>
          <w:ilvl w:val="0"/>
          <w:numId w:val="3"/>
        </w:numPr>
        <w:rPr>
          <w:lang w:val="fr-FR"/>
        </w:rPr>
      </w:pPr>
      <w:r w:rsidRPr="00712A59">
        <w:rPr>
          <w:lang w:val="fr-FR"/>
        </w:rPr>
        <w:t>Des normes relatives aux données des rapports de recherche et d</w:t>
      </w:r>
      <w:r w:rsidR="002260A6" w:rsidRPr="00712A59">
        <w:rPr>
          <w:lang w:val="fr-FR"/>
        </w:rPr>
        <w:t>’</w:t>
      </w:r>
      <w:r w:rsidRPr="00712A59">
        <w:rPr>
          <w:lang w:val="fr-FR"/>
        </w:rPr>
        <w:t>examen, conformes à la norme</w:t>
      </w:r>
      <w:r w:rsidR="00EE65F7" w:rsidRPr="00712A59">
        <w:rPr>
          <w:lang w:val="fr-FR"/>
        </w:rPr>
        <w:t> </w:t>
      </w:r>
      <w:r w:rsidRPr="00712A59">
        <w:rPr>
          <w:lang w:val="fr-FR"/>
        </w:rPr>
        <w:t>ST.96 de l</w:t>
      </w:r>
      <w:r w:rsidR="002260A6" w:rsidRPr="00712A59">
        <w:rPr>
          <w:lang w:val="fr-FR"/>
        </w:rPr>
        <w:t>’</w:t>
      </w:r>
      <w:r w:rsidRPr="00712A59">
        <w:rPr>
          <w:lang w:val="fr-FR"/>
        </w:rPr>
        <w:t>OMPI, sont actuellement en cours d</w:t>
      </w:r>
      <w:r w:rsidR="002260A6" w:rsidRPr="00712A59">
        <w:rPr>
          <w:lang w:val="fr-FR"/>
        </w:rPr>
        <w:t>’</w:t>
      </w:r>
      <w:r w:rsidRPr="00712A59">
        <w:rPr>
          <w:lang w:val="fr-FR"/>
        </w:rPr>
        <w:t>élaborati</w:t>
      </w:r>
      <w:r w:rsidR="00730BE4" w:rsidRPr="00712A59">
        <w:rPr>
          <w:lang w:val="fr-FR"/>
        </w:rPr>
        <w:t>on.  Il</w:t>
      </w:r>
      <w:r w:rsidRPr="00712A59">
        <w:rPr>
          <w:lang w:val="fr-FR"/>
        </w:rPr>
        <w:t xml:space="preserve"> serait souhaitable de saisir cette occasion pour ne pas simplement reproduire le format des rapports existants, mais étudier la façon dont les données circulent d</w:t>
      </w:r>
      <w:r w:rsidR="002260A6" w:rsidRPr="00712A59">
        <w:rPr>
          <w:lang w:val="fr-FR"/>
        </w:rPr>
        <w:t>’</w:t>
      </w:r>
      <w:r w:rsidRPr="00712A59">
        <w:rPr>
          <w:lang w:val="fr-FR"/>
        </w:rPr>
        <w:t>un stade à l</w:t>
      </w:r>
      <w:r w:rsidR="002260A6" w:rsidRPr="00712A59">
        <w:rPr>
          <w:lang w:val="fr-FR"/>
        </w:rPr>
        <w:t>’</w:t>
      </w:r>
      <w:r w:rsidRPr="00712A59">
        <w:rPr>
          <w:lang w:val="fr-FR"/>
        </w:rPr>
        <w:t>autre et le meilleur moyen de les condenser afin de pouvoir efficacement réutiliser celles qui ne cessent d</w:t>
      </w:r>
      <w:r w:rsidR="002260A6" w:rsidRPr="00712A59">
        <w:rPr>
          <w:lang w:val="fr-FR"/>
        </w:rPr>
        <w:t>’</w:t>
      </w:r>
      <w:r w:rsidRPr="00712A59">
        <w:rPr>
          <w:lang w:val="fr-FR"/>
        </w:rPr>
        <w:t>être pertinent</w:t>
      </w:r>
      <w:r w:rsidR="00730BE4" w:rsidRPr="00712A59">
        <w:rPr>
          <w:lang w:val="fr-FR"/>
        </w:rPr>
        <w:t>es.  Le</w:t>
      </w:r>
      <w:r w:rsidRPr="00712A59">
        <w:rPr>
          <w:lang w:val="fr-FR"/>
        </w:rPr>
        <w:t>s formats de rapport existants, sur papier et fondés sur la norme</w:t>
      </w:r>
      <w:r w:rsidR="00EE65F7" w:rsidRPr="00712A59">
        <w:rPr>
          <w:lang w:val="fr-FR"/>
        </w:rPr>
        <w:t> </w:t>
      </w:r>
      <w:r w:rsidRPr="00712A59">
        <w:rPr>
          <w:lang w:val="fr-FR"/>
        </w:rPr>
        <w:t>ST.36 de l</w:t>
      </w:r>
      <w:r w:rsidR="002260A6" w:rsidRPr="00712A59">
        <w:rPr>
          <w:lang w:val="fr-FR"/>
        </w:rPr>
        <w:t>’</w:t>
      </w:r>
      <w:r w:rsidRPr="00712A59">
        <w:rPr>
          <w:lang w:val="fr-FR"/>
        </w:rPr>
        <w:t>OMPI, pourraient alors si besoin être actualisés, pour cadrer avec l</w:t>
      </w:r>
      <w:r w:rsidR="002260A6" w:rsidRPr="00712A59">
        <w:rPr>
          <w:lang w:val="fr-FR"/>
        </w:rPr>
        <w:t>’</w:t>
      </w:r>
      <w:r w:rsidRPr="00712A59">
        <w:rPr>
          <w:lang w:val="fr-FR"/>
        </w:rPr>
        <w:t>amélioration des pratiqu</w:t>
      </w:r>
      <w:r w:rsidR="00730BE4" w:rsidRPr="00712A59">
        <w:rPr>
          <w:lang w:val="fr-FR"/>
        </w:rPr>
        <w:t>es.  Ch</w:t>
      </w:r>
      <w:r w:rsidRPr="00712A59">
        <w:rPr>
          <w:lang w:val="fr-FR"/>
        </w:rPr>
        <w:t>aque opinion écrite ou rapport d</w:t>
      </w:r>
      <w:r w:rsidR="002260A6" w:rsidRPr="00712A59">
        <w:rPr>
          <w:lang w:val="fr-FR"/>
        </w:rPr>
        <w:t>’</w:t>
      </w:r>
      <w:r w:rsidRPr="00712A59">
        <w:rPr>
          <w:lang w:val="fr-FR"/>
        </w:rPr>
        <w:t xml:space="preserve">examen doit au moins contenir une liste de citations comme celle que </w:t>
      </w:r>
      <w:r w:rsidRPr="00712A59">
        <w:rPr>
          <w:lang w:val="fr-FR"/>
        </w:rPr>
        <w:lastRenderedPageBreak/>
        <w:t>comporte le rapport de recherche, lisible par ordinateur, ou être assorti d</w:t>
      </w:r>
      <w:r w:rsidR="002260A6" w:rsidRPr="00712A59">
        <w:rPr>
          <w:lang w:val="fr-FR"/>
        </w:rPr>
        <w:t>’</w:t>
      </w:r>
      <w:r w:rsidRPr="00712A59">
        <w:rPr>
          <w:lang w:val="fr-FR"/>
        </w:rPr>
        <w:t>une telle lis</w:t>
      </w:r>
      <w:r w:rsidR="00730BE4" w:rsidRPr="00712A59">
        <w:rPr>
          <w:lang w:val="fr-FR"/>
        </w:rPr>
        <w:t>te.  Le</w:t>
      </w:r>
      <w:r w:rsidRPr="00712A59">
        <w:rPr>
          <w:lang w:val="fr-FR"/>
        </w:rPr>
        <w:t xml:space="preserve"> mieux serait toutefois que l</w:t>
      </w:r>
      <w:r w:rsidR="002260A6" w:rsidRPr="00712A59">
        <w:rPr>
          <w:lang w:val="fr-FR"/>
        </w:rPr>
        <w:t>’</w:t>
      </w:r>
      <w:r w:rsidRPr="00712A59">
        <w:rPr>
          <w:lang w:val="fr-FR"/>
        </w:rPr>
        <w:t>on dispose de meilleurs moyens de réutiliser et de traduire automatiquement le texte et les informations structurées concernant des questions comme l</w:t>
      </w:r>
      <w:r w:rsidR="002260A6" w:rsidRPr="00712A59">
        <w:rPr>
          <w:lang w:val="fr-FR"/>
        </w:rPr>
        <w:t>’</w:t>
      </w:r>
      <w:r w:rsidRPr="00712A59">
        <w:rPr>
          <w:lang w:val="fr-FR"/>
        </w:rPr>
        <w:t>unité de l</w:t>
      </w:r>
      <w:r w:rsidR="002260A6" w:rsidRPr="00712A59">
        <w:rPr>
          <w:lang w:val="fr-FR"/>
        </w:rPr>
        <w:t>’</w:t>
      </w:r>
      <w:r w:rsidRPr="00712A59">
        <w:rPr>
          <w:lang w:val="fr-FR"/>
        </w:rPr>
        <w:t>invention, l</w:t>
      </w:r>
      <w:r w:rsidR="002260A6" w:rsidRPr="00712A59">
        <w:rPr>
          <w:lang w:val="fr-FR"/>
        </w:rPr>
        <w:t>’</w:t>
      </w:r>
      <w:r w:rsidRPr="00712A59">
        <w:rPr>
          <w:lang w:val="fr-FR"/>
        </w:rPr>
        <w:t>objet exclu et la validité des revendications de priorité.</w:t>
      </w:r>
    </w:p>
    <w:p w:rsidR="007A0AF7" w:rsidRPr="00712A59" w:rsidRDefault="007A0AF7" w:rsidP="007A0AF7">
      <w:pPr>
        <w:pStyle w:val="ONUMFS"/>
        <w:numPr>
          <w:ilvl w:val="0"/>
          <w:numId w:val="3"/>
        </w:numPr>
        <w:rPr>
          <w:szCs w:val="22"/>
          <w:lang w:val="fr-FR"/>
        </w:rPr>
      </w:pPr>
      <w:r w:rsidRPr="00712A59">
        <w:rPr>
          <w:lang w:val="fr-FR"/>
        </w:rPr>
        <w:t>La mise en place d</w:t>
      </w:r>
      <w:r w:rsidR="002260A6" w:rsidRPr="00712A59">
        <w:rPr>
          <w:lang w:val="fr-FR"/>
        </w:rPr>
        <w:t>’</w:t>
      </w:r>
      <w:r w:rsidRPr="00712A59">
        <w:rPr>
          <w:lang w:val="fr-FR"/>
        </w:rPr>
        <w:t>interfaces de programmation d</w:t>
      </w:r>
      <w:r w:rsidR="002260A6" w:rsidRPr="00712A59">
        <w:rPr>
          <w:lang w:val="fr-FR"/>
        </w:rPr>
        <w:t>’</w:t>
      </w:r>
      <w:r w:rsidRPr="00712A59">
        <w:rPr>
          <w:lang w:val="fr-FR"/>
        </w:rPr>
        <w:t xml:space="preserve">applications (API) Web par </w:t>
      </w:r>
      <w:r w:rsidR="002260A6" w:rsidRPr="00712A59">
        <w:rPr>
          <w:lang w:val="fr-FR"/>
        </w:rPr>
        <w:t>WIPO CASE</w:t>
      </w:r>
      <w:r w:rsidRPr="00712A59">
        <w:rPr>
          <w:lang w:val="fr-FR"/>
        </w:rPr>
        <w:t xml:space="preserve"> et le système de dossier mondial constitue un bon moyen de surmonter les difficultés que posent les différents formats de données des offices de propriété intellectuel</w:t>
      </w:r>
      <w:r w:rsidR="00730BE4" w:rsidRPr="00712A59">
        <w:rPr>
          <w:lang w:val="fr-FR"/>
        </w:rPr>
        <w:t xml:space="preserve">le.  À </w:t>
      </w:r>
      <w:r w:rsidRPr="00712A59">
        <w:rPr>
          <w:lang w:val="fr-FR"/>
        </w:rPr>
        <w:t>l</w:t>
      </w:r>
      <w:r w:rsidR="002260A6" w:rsidRPr="00712A59">
        <w:rPr>
          <w:lang w:val="fr-FR"/>
        </w:rPr>
        <w:t>’</w:t>
      </w:r>
      <w:r w:rsidRPr="00712A59">
        <w:rPr>
          <w:lang w:val="fr-FR"/>
        </w:rPr>
        <w:t xml:space="preserve">aide de </w:t>
      </w:r>
      <w:r w:rsidR="002260A6" w:rsidRPr="00712A59">
        <w:rPr>
          <w:lang w:val="fr-FR"/>
        </w:rPr>
        <w:t>WIPO CASE</w:t>
      </w:r>
      <w:r w:rsidRPr="00712A59">
        <w:rPr>
          <w:lang w:val="fr-FR"/>
        </w:rPr>
        <w:t xml:space="preserve"> et du système de dossier mondial, les examinateurs de demandes de brevet peuvent accéder, sur Internet et en temps réel, aux fichiers relatifs aux demandes de </w:t>
      </w:r>
      <w:r w:rsidR="00EE65F7" w:rsidRPr="00712A59">
        <w:rPr>
          <w:lang w:val="fr-FR"/>
        </w:rPr>
        <w:t>brevet</w:t>
      </w:r>
      <w:r w:rsidRPr="00712A59">
        <w:rPr>
          <w:lang w:val="fr-FR"/>
        </w:rPr>
        <w:t xml:space="preserve"> déposées auprès d</w:t>
      </w:r>
      <w:r w:rsidR="002260A6" w:rsidRPr="00712A59">
        <w:rPr>
          <w:lang w:val="fr-FR"/>
        </w:rPr>
        <w:t>’</w:t>
      </w:r>
      <w:r w:rsidRPr="00712A59">
        <w:rPr>
          <w:lang w:val="fr-FR"/>
        </w:rPr>
        <w:t>autres offices de propriété intellectuel</w:t>
      </w:r>
      <w:r w:rsidR="00730BE4" w:rsidRPr="00712A59">
        <w:rPr>
          <w:lang w:val="fr-FR"/>
        </w:rPr>
        <w:t>le.  Po</w:t>
      </w:r>
      <w:r w:rsidRPr="00712A59">
        <w:rPr>
          <w:lang w:val="fr-FR"/>
        </w:rPr>
        <w:t>ur ce faire, il convient de mettre en place pour chaque office fournisseur une API Web permettant de réaliser trois ou quatre</w:t>
      </w:r>
      <w:r w:rsidR="00EE65F7" w:rsidRPr="00712A59">
        <w:rPr>
          <w:lang w:val="fr-FR"/>
        </w:rPr>
        <w:t> </w:t>
      </w:r>
      <w:r w:rsidRPr="00712A59">
        <w:rPr>
          <w:lang w:val="fr-FR"/>
        </w:rPr>
        <w:t>actions simples (obtenir les données bibliographiques, obtenir la liste de documents, obtenir le contenu du docume</w:t>
      </w:r>
      <w:r w:rsidR="00730BE4" w:rsidRPr="00712A59">
        <w:rPr>
          <w:lang w:val="fr-FR"/>
        </w:rPr>
        <w:t>nt).  Ch</w:t>
      </w:r>
      <w:r w:rsidRPr="00712A59">
        <w:rPr>
          <w:lang w:val="fr-FR"/>
        </w:rPr>
        <w:t>aque office participant peut mettre ces API en place en vue d</w:t>
      </w:r>
      <w:r w:rsidR="002260A6" w:rsidRPr="00712A59">
        <w:rPr>
          <w:lang w:val="fr-FR"/>
        </w:rPr>
        <w:t>’</w:t>
      </w:r>
      <w:r w:rsidRPr="00712A59">
        <w:rPr>
          <w:lang w:val="fr-FR"/>
        </w:rPr>
        <w:t>accéder à ses propres systèmes de sortie, sans qu</w:t>
      </w:r>
      <w:r w:rsidR="002260A6" w:rsidRPr="00712A59">
        <w:rPr>
          <w:lang w:val="fr-FR"/>
        </w:rPr>
        <w:t>’</w:t>
      </w:r>
      <w:r w:rsidRPr="00712A59">
        <w:rPr>
          <w:lang w:val="fr-FR"/>
        </w:rPr>
        <w:t>il soit besoin d</w:t>
      </w:r>
      <w:r w:rsidR="002260A6" w:rsidRPr="00712A59">
        <w:rPr>
          <w:lang w:val="fr-FR"/>
        </w:rPr>
        <w:t>’</w:t>
      </w:r>
      <w:r w:rsidRPr="00712A59">
        <w:rPr>
          <w:lang w:val="fr-FR"/>
        </w:rPr>
        <w:t>harmoniser ou de normaliser ces systèm</w:t>
      </w:r>
      <w:r w:rsidR="00730BE4" w:rsidRPr="00712A59">
        <w:rPr>
          <w:lang w:val="fr-FR"/>
        </w:rPr>
        <w:t>es.  On</w:t>
      </w:r>
      <w:r w:rsidRPr="00712A59">
        <w:rPr>
          <w:lang w:val="fr-FR"/>
        </w:rPr>
        <w:t xml:space="preserve"> aboutit ainsi à un système de données réparties permettant à des utilisateurs se trouvant dans des lieux géographiques différents de récupérer de manière simultanée des données et des documents provenant de différentes sources.</w:t>
      </w:r>
    </w:p>
    <w:p w:rsidR="007A0AF7" w:rsidRPr="00712A59" w:rsidRDefault="007A0AF7" w:rsidP="007A0AF7">
      <w:pPr>
        <w:pStyle w:val="ONUMFS"/>
        <w:numPr>
          <w:ilvl w:val="0"/>
          <w:numId w:val="3"/>
        </w:numPr>
        <w:rPr>
          <w:szCs w:val="22"/>
          <w:lang w:val="fr-FR"/>
        </w:rPr>
      </w:pPr>
      <w:r w:rsidRPr="00712A59">
        <w:rPr>
          <w:szCs w:val="22"/>
          <w:lang w:val="fr-FR"/>
        </w:rPr>
        <w:t>Les données d</w:t>
      </w:r>
      <w:r w:rsidR="002260A6" w:rsidRPr="00712A59">
        <w:rPr>
          <w:szCs w:val="22"/>
          <w:lang w:val="fr-FR"/>
        </w:rPr>
        <w:t>’</w:t>
      </w:r>
      <w:r w:rsidRPr="00712A59">
        <w:rPr>
          <w:szCs w:val="22"/>
          <w:lang w:val="fr-FR"/>
        </w:rPr>
        <w:t xml:space="preserve">expérience acquises dans le cadre de la mise en œuvre de </w:t>
      </w:r>
      <w:r w:rsidR="002260A6" w:rsidRPr="00712A59">
        <w:rPr>
          <w:szCs w:val="22"/>
          <w:lang w:val="fr-FR"/>
        </w:rPr>
        <w:t>WIPO CASE</w:t>
      </w:r>
      <w:r w:rsidRPr="00712A59">
        <w:rPr>
          <w:szCs w:val="22"/>
          <w:lang w:val="fr-FR"/>
        </w:rPr>
        <w:t xml:space="preserve"> et du système de dossier mondial montrent que les offices de propriété intellectuelle peuvent être reliés les uns aux autres de manière relativement aisée grâce aux technologies modernes du W</w:t>
      </w:r>
      <w:r w:rsidR="00730BE4" w:rsidRPr="00712A59">
        <w:rPr>
          <w:szCs w:val="22"/>
          <w:lang w:val="fr-FR"/>
        </w:rPr>
        <w:t>eb.  Il</w:t>
      </w:r>
      <w:r w:rsidRPr="00712A59">
        <w:rPr>
          <w:szCs w:val="22"/>
          <w:lang w:val="fr-FR"/>
        </w:rPr>
        <w:t xml:space="preserve"> est possible d</w:t>
      </w:r>
      <w:r w:rsidR="002260A6" w:rsidRPr="00712A59">
        <w:rPr>
          <w:szCs w:val="22"/>
          <w:lang w:val="fr-FR"/>
        </w:rPr>
        <w:t>’</w:t>
      </w:r>
      <w:r w:rsidRPr="00712A59">
        <w:rPr>
          <w:szCs w:val="22"/>
          <w:lang w:val="fr-FR"/>
        </w:rPr>
        <w:t>appliquer la même approche à d</w:t>
      </w:r>
      <w:r w:rsidR="002260A6" w:rsidRPr="00712A59">
        <w:rPr>
          <w:szCs w:val="22"/>
          <w:lang w:val="fr-FR"/>
        </w:rPr>
        <w:t>’</w:t>
      </w:r>
      <w:r w:rsidRPr="00712A59">
        <w:rPr>
          <w:szCs w:val="22"/>
          <w:lang w:val="fr-FR"/>
        </w:rPr>
        <w:t>autres scénarios d</w:t>
      </w:r>
      <w:r w:rsidR="002260A6" w:rsidRPr="00712A59">
        <w:rPr>
          <w:szCs w:val="22"/>
          <w:lang w:val="fr-FR"/>
        </w:rPr>
        <w:t>’</w:t>
      </w:r>
      <w:r w:rsidRPr="00712A59">
        <w:rPr>
          <w:szCs w:val="22"/>
          <w:lang w:val="fr-FR"/>
        </w:rPr>
        <w:t>utilisation, comme l</w:t>
      </w:r>
      <w:r w:rsidR="002260A6" w:rsidRPr="00712A59">
        <w:rPr>
          <w:szCs w:val="22"/>
          <w:lang w:val="fr-FR"/>
        </w:rPr>
        <w:t>’</w:t>
      </w:r>
      <w:r w:rsidRPr="00712A59">
        <w:rPr>
          <w:szCs w:val="22"/>
          <w:lang w:val="fr-FR"/>
        </w:rPr>
        <w:t>échange de données au profit des systèmes régionaux et mondiaux de propriété intellectuelle de l</w:t>
      </w:r>
      <w:r w:rsidR="002260A6" w:rsidRPr="00712A59">
        <w:rPr>
          <w:szCs w:val="22"/>
          <w:lang w:val="fr-FR"/>
        </w:rPr>
        <w:t>’</w:t>
      </w:r>
      <w:r w:rsidRPr="00712A59">
        <w:rPr>
          <w:szCs w:val="22"/>
          <w:lang w:val="fr-FR"/>
        </w:rPr>
        <w:t>OMPI, la mise en commun de documents de priorité et l</w:t>
      </w:r>
      <w:r w:rsidR="002260A6" w:rsidRPr="00712A59">
        <w:rPr>
          <w:szCs w:val="22"/>
          <w:lang w:val="fr-FR"/>
        </w:rPr>
        <w:t>’</w:t>
      </w:r>
      <w:r w:rsidRPr="00712A59">
        <w:rPr>
          <w:szCs w:val="22"/>
          <w:lang w:val="fr-FR"/>
        </w:rPr>
        <w:t>échange d</w:t>
      </w:r>
      <w:r w:rsidR="002260A6" w:rsidRPr="00712A59">
        <w:rPr>
          <w:szCs w:val="22"/>
          <w:lang w:val="fr-FR"/>
        </w:rPr>
        <w:t>’</w:t>
      </w:r>
      <w:r w:rsidRPr="00712A59">
        <w:rPr>
          <w:szCs w:val="22"/>
          <w:lang w:val="fr-FR"/>
        </w:rPr>
        <w:t>autres contenus, par exemple pour favoriser un examen collaboratif.</w:t>
      </w:r>
    </w:p>
    <w:p w:rsidR="007A0AF7" w:rsidRPr="00712A59" w:rsidRDefault="007A0AF7" w:rsidP="007A0AF7">
      <w:pPr>
        <w:pStyle w:val="Heading3"/>
        <w:rPr>
          <w:lang w:val="fr-FR"/>
        </w:rPr>
      </w:pPr>
      <w:r w:rsidRPr="00712A59">
        <w:rPr>
          <w:lang w:val="fr-FR"/>
        </w:rPr>
        <w:t>Recommandations</w:t>
      </w:r>
    </w:p>
    <w:p w:rsidR="007A0AF7" w:rsidRPr="00712A59" w:rsidRDefault="007A0AF7" w:rsidP="00D00760">
      <w:pPr>
        <w:keepNext/>
        <w:rPr>
          <w:lang w:val="fr-FR"/>
        </w:rPr>
      </w:pPr>
    </w:p>
    <w:p w:rsidR="007A0AF7" w:rsidRPr="00712A59" w:rsidRDefault="007A0AF7" w:rsidP="007A0AF7">
      <w:pPr>
        <w:pStyle w:val="ONUMFS"/>
        <w:numPr>
          <w:ilvl w:val="0"/>
          <w:numId w:val="0"/>
        </w:numPr>
        <w:ind w:left="567"/>
        <w:rPr>
          <w:lang w:val="fr-FR"/>
        </w:rPr>
      </w:pPr>
      <w:r w:rsidRPr="00712A59">
        <w:rPr>
          <w:u w:val="single"/>
          <w:lang w:val="fr-FR"/>
        </w:rPr>
        <w:t>R16.</w:t>
      </w:r>
      <w:r w:rsidRPr="00712A59">
        <w:rPr>
          <w:lang w:val="fr-FR"/>
        </w:rPr>
        <w:tab/>
        <w:t>Il conviendrait d</w:t>
      </w:r>
      <w:r w:rsidR="002260A6" w:rsidRPr="00712A59">
        <w:rPr>
          <w:lang w:val="fr-FR"/>
        </w:rPr>
        <w:t>’</w:t>
      </w:r>
      <w:r w:rsidRPr="00712A59">
        <w:rPr>
          <w:lang w:val="fr-FR"/>
        </w:rPr>
        <w:t>analyser attentivement les formats applicables au corps de la demande au regard des normes</w:t>
      </w:r>
      <w:r w:rsidR="00EE65F7" w:rsidRPr="00712A59">
        <w:rPr>
          <w:lang w:val="fr-FR"/>
        </w:rPr>
        <w:t> </w:t>
      </w:r>
      <w:r w:rsidRPr="00712A59">
        <w:rPr>
          <w:lang w:val="fr-FR"/>
        </w:rPr>
        <w:t>ST.36 et ST.96 de l</w:t>
      </w:r>
      <w:r w:rsidR="002260A6" w:rsidRPr="00712A59">
        <w:rPr>
          <w:lang w:val="fr-FR"/>
        </w:rPr>
        <w:t>’</w:t>
      </w:r>
      <w:r w:rsidRPr="00712A59">
        <w:rPr>
          <w:lang w:val="fr-FR"/>
        </w:rPr>
        <w:t>OMPI, et de formuler des recommandations en vue d</w:t>
      </w:r>
      <w:r w:rsidR="002260A6" w:rsidRPr="00712A59">
        <w:rPr>
          <w:lang w:val="fr-FR"/>
        </w:rPr>
        <w:t>’</w:t>
      </w:r>
      <w:r w:rsidRPr="00712A59">
        <w:rPr>
          <w:lang w:val="fr-FR"/>
        </w:rPr>
        <w:t>adopter des formes de mise en œuvre plus précises et pratiques que les normes générales (qui offrent un nombre considérable de possibilités), satisfaisant tous les besoins relatifs au traitement des demandes de brevet et permettant des modifications bidirectionnelles fiables.</w:t>
      </w:r>
    </w:p>
    <w:p w:rsidR="007A0AF7" w:rsidRPr="00712A59" w:rsidRDefault="007A0AF7" w:rsidP="007A0AF7">
      <w:pPr>
        <w:pStyle w:val="ONUMFS"/>
        <w:numPr>
          <w:ilvl w:val="0"/>
          <w:numId w:val="0"/>
        </w:numPr>
        <w:ind w:left="567"/>
        <w:rPr>
          <w:lang w:val="fr-FR"/>
        </w:rPr>
      </w:pPr>
      <w:r w:rsidRPr="00712A59">
        <w:rPr>
          <w:u w:val="single"/>
          <w:lang w:val="fr-FR"/>
        </w:rPr>
        <w:t>R17.</w:t>
      </w:r>
      <w:r w:rsidRPr="00712A59">
        <w:rPr>
          <w:lang w:val="fr-FR"/>
        </w:rPr>
        <w:tab/>
        <w:t>Le travail d</w:t>
      </w:r>
      <w:r w:rsidR="002260A6" w:rsidRPr="00712A59">
        <w:rPr>
          <w:lang w:val="fr-FR"/>
        </w:rPr>
        <w:t>’</w:t>
      </w:r>
      <w:r w:rsidRPr="00712A59">
        <w:rPr>
          <w:lang w:val="fr-FR"/>
        </w:rPr>
        <w:t>élaboration de normes relatives aux rapports de recherche et d</w:t>
      </w:r>
      <w:r w:rsidR="002260A6" w:rsidRPr="00712A59">
        <w:rPr>
          <w:lang w:val="fr-FR"/>
        </w:rPr>
        <w:t>’</w:t>
      </w:r>
      <w:r w:rsidRPr="00712A59">
        <w:rPr>
          <w:lang w:val="fr-FR"/>
        </w:rPr>
        <w:t>examen au regard de la norme</w:t>
      </w:r>
      <w:r w:rsidR="00EE65F7" w:rsidRPr="00712A59">
        <w:rPr>
          <w:lang w:val="fr-FR"/>
        </w:rPr>
        <w:t> </w:t>
      </w:r>
      <w:r w:rsidRPr="00712A59">
        <w:rPr>
          <w:lang w:val="fr-FR"/>
        </w:rPr>
        <w:t>ST.96 de l</w:t>
      </w:r>
      <w:r w:rsidR="002260A6" w:rsidRPr="00712A59">
        <w:rPr>
          <w:lang w:val="fr-FR"/>
        </w:rPr>
        <w:t>’</w:t>
      </w:r>
      <w:r w:rsidRPr="00712A59">
        <w:rPr>
          <w:lang w:val="fr-FR"/>
        </w:rPr>
        <w:t>OMPI ne doit pas simplement aboutir à la mise en conformité de la norme</w:t>
      </w:r>
      <w:r w:rsidR="00EE65F7" w:rsidRPr="00712A59">
        <w:rPr>
          <w:lang w:val="fr-FR"/>
        </w:rPr>
        <w:t> </w:t>
      </w:r>
      <w:r w:rsidRPr="00712A59">
        <w:rPr>
          <w:lang w:val="fr-FR"/>
        </w:rPr>
        <w:t>ST.36 avec les exigences de la norme</w:t>
      </w:r>
      <w:r w:rsidR="00EE65F7" w:rsidRPr="00712A59">
        <w:rPr>
          <w:lang w:val="fr-FR"/>
        </w:rPr>
        <w:t> </w:t>
      </w:r>
      <w:r w:rsidRPr="00712A59">
        <w:rPr>
          <w:lang w:val="fr-FR"/>
        </w:rPr>
        <w:t>ST.96, mais doit permettre de déterminer si les structures en place encouragent une réutilisation simple des données entre les différents stades de la recherche et de l</w:t>
      </w:r>
      <w:r w:rsidR="002260A6" w:rsidRPr="00712A59">
        <w:rPr>
          <w:lang w:val="fr-FR"/>
        </w:rPr>
        <w:t>’</w:t>
      </w:r>
      <w:r w:rsidRPr="00712A59">
        <w:rPr>
          <w:lang w:val="fr-FR"/>
        </w:rPr>
        <w:t>examen, à la fois au sein d</w:t>
      </w:r>
      <w:r w:rsidR="002260A6" w:rsidRPr="00712A59">
        <w:rPr>
          <w:lang w:val="fr-FR"/>
        </w:rPr>
        <w:t>’</w:t>
      </w:r>
      <w:r w:rsidRPr="00712A59">
        <w:rPr>
          <w:lang w:val="fr-FR"/>
        </w:rPr>
        <w:t>un office de propriété intellectuelle et entre différents offices.</w:t>
      </w:r>
    </w:p>
    <w:p w:rsidR="007A0AF7" w:rsidRPr="00712A59" w:rsidRDefault="007A0AF7" w:rsidP="007A0AF7">
      <w:pPr>
        <w:pStyle w:val="ONUMFS"/>
        <w:numPr>
          <w:ilvl w:val="0"/>
          <w:numId w:val="0"/>
        </w:numPr>
        <w:ind w:left="567"/>
        <w:rPr>
          <w:lang w:val="fr-FR"/>
        </w:rPr>
      </w:pPr>
      <w:r w:rsidRPr="00712A59">
        <w:rPr>
          <w:u w:val="single"/>
          <w:lang w:val="fr-FR"/>
        </w:rPr>
        <w:t>R18.</w:t>
      </w:r>
      <w:r w:rsidRPr="00712A59">
        <w:rPr>
          <w:lang w:val="fr-FR"/>
        </w:rPr>
        <w:tab/>
        <w:t>Il conviendrait de mettre au point un logiciel de conversion commun aux fins de la validation et de la conversion en format XML simplifié des principaux types de documents (DOCX pour commencer, puis éventuellement d</w:t>
      </w:r>
      <w:r w:rsidR="002260A6" w:rsidRPr="00712A59">
        <w:rPr>
          <w:lang w:val="fr-FR"/>
        </w:rPr>
        <w:t>’</w:t>
      </w:r>
      <w:r w:rsidRPr="00712A59">
        <w:rPr>
          <w:lang w:val="fr-FR"/>
        </w:rPr>
        <w:t>autres forma</w:t>
      </w:r>
      <w:r w:rsidR="00730BE4" w:rsidRPr="00712A59">
        <w:rPr>
          <w:lang w:val="fr-FR"/>
        </w:rPr>
        <w:t>ts).  Le</w:t>
      </w:r>
      <w:r w:rsidRPr="00712A59">
        <w:rPr>
          <w:lang w:val="fr-FR"/>
        </w:rPr>
        <w:t>s versions de ce logiciel devront être attentivement contrôlé</w:t>
      </w:r>
      <w:r w:rsidR="00730BE4" w:rsidRPr="00712A59">
        <w:rPr>
          <w:lang w:val="fr-FR"/>
        </w:rPr>
        <w:t>es.  En</w:t>
      </w:r>
      <w:r w:rsidRPr="00712A59">
        <w:rPr>
          <w:lang w:val="fr-FR"/>
        </w:rPr>
        <w:t xml:space="preserve"> outre, le logiciel devra pouvoir être intégré dans des systèmes de traitement nationaux (dans le cadre soit d</w:t>
      </w:r>
      <w:r w:rsidR="002260A6" w:rsidRPr="00712A59">
        <w:rPr>
          <w:lang w:val="fr-FR"/>
        </w:rPr>
        <w:t>’</w:t>
      </w:r>
      <w:r w:rsidRPr="00712A59">
        <w:rPr>
          <w:lang w:val="fr-FR"/>
        </w:rPr>
        <w:t>un déploiement local, soit de la création d</w:t>
      </w:r>
      <w:r w:rsidR="002260A6" w:rsidRPr="00712A59">
        <w:rPr>
          <w:lang w:val="fr-FR"/>
        </w:rPr>
        <w:t>’</w:t>
      </w:r>
      <w:r w:rsidRPr="00712A59">
        <w:rPr>
          <w:lang w:val="fr-FR"/>
        </w:rPr>
        <w:t>une API pour ce qui est des instances centralisées), et être capable de produire des données conformes à la norme</w:t>
      </w:r>
      <w:r w:rsidR="00EE65F7" w:rsidRPr="00712A59">
        <w:rPr>
          <w:lang w:val="fr-FR"/>
        </w:rPr>
        <w:t> </w:t>
      </w:r>
      <w:r w:rsidRPr="00712A59">
        <w:rPr>
          <w:lang w:val="fr-FR"/>
        </w:rPr>
        <w:t>ST.36 ou ST.96 de l</w:t>
      </w:r>
      <w:r w:rsidR="002260A6" w:rsidRPr="00712A59">
        <w:rPr>
          <w:lang w:val="fr-FR"/>
        </w:rPr>
        <w:t>’</w:t>
      </w:r>
      <w:r w:rsidRPr="00712A59">
        <w:rPr>
          <w:lang w:val="fr-FR"/>
        </w:rPr>
        <w:t>OMPI, dans un format permettant si nécessaire une conversion précise à un stade ultérie</w:t>
      </w:r>
      <w:r w:rsidR="00730BE4" w:rsidRPr="00712A59">
        <w:rPr>
          <w:lang w:val="fr-FR"/>
        </w:rPr>
        <w:t>ur.  Pl</w:t>
      </w:r>
      <w:r w:rsidRPr="00712A59">
        <w:rPr>
          <w:lang w:val="fr-FR"/>
        </w:rPr>
        <w:t>us tard, il faudrait envisager de mettre au point un convertisseur fonctionnant dans le sens inverse (norme</w:t>
      </w:r>
      <w:r w:rsidR="00EE65F7" w:rsidRPr="00712A59">
        <w:rPr>
          <w:lang w:val="fr-FR"/>
        </w:rPr>
        <w:t> </w:t>
      </w:r>
      <w:r w:rsidRPr="00712A59">
        <w:rPr>
          <w:lang w:val="fr-FR"/>
        </w:rPr>
        <w:t>ST.36 ou ST.96 vers DOCX), si tant est que ce logiciel puisse favoriser un processus efficace de modification et de correction des demandes.</w:t>
      </w:r>
    </w:p>
    <w:p w:rsidR="007A0AF7" w:rsidRPr="00712A59" w:rsidRDefault="007A0AF7" w:rsidP="007A0AF7">
      <w:pPr>
        <w:pStyle w:val="ONUMFS"/>
        <w:numPr>
          <w:ilvl w:val="0"/>
          <w:numId w:val="0"/>
        </w:numPr>
        <w:ind w:left="567"/>
        <w:rPr>
          <w:lang w:val="fr-FR"/>
        </w:rPr>
      </w:pPr>
      <w:r w:rsidRPr="00712A59">
        <w:rPr>
          <w:u w:val="single"/>
          <w:lang w:val="fr-FR"/>
        </w:rPr>
        <w:lastRenderedPageBreak/>
        <w:t>R19.</w:t>
      </w:r>
      <w:r w:rsidRPr="00712A59">
        <w:rPr>
          <w:lang w:val="fr-FR"/>
        </w:rPr>
        <w:tab/>
        <w:t>Les offices de propriété intellectuelle et le Bureau international devraient convenir de paquets de données bibliographiques/descriptives conformes</w:t>
      </w:r>
      <w:r w:rsidR="002260A6" w:rsidRPr="00712A59">
        <w:rPr>
          <w:lang w:val="fr-FR"/>
        </w:rPr>
        <w:t xml:space="preserve"> au PLT</w:t>
      </w:r>
      <w:r w:rsidRPr="00712A59">
        <w:rPr>
          <w:lang w:val="fr-FR"/>
        </w:rPr>
        <w:t xml:space="preserve"> à inclure dans leurs systèmes de dépôt en ligne, ainsi que d</w:t>
      </w:r>
      <w:r w:rsidR="002260A6" w:rsidRPr="00712A59">
        <w:rPr>
          <w:lang w:val="fr-FR"/>
        </w:rPr>
        <w:t>’</w:t>
      </w:r>
      <w:r w:rsidRPr="00712A59">
        <w:rPr>
          <w:lang w:val="fr-FR"/>
        </w:rPr>
        <w:t>une méthode commune de codage des sections réservées aux offices, pour ainsi permettre une réutilisation plus effective des données bibliographiques/descriptives contenues dans les demandes préalablement déposées, et la mise au point de systèmes de gestion de la propriété intellectuelle par des parties tierces en vue de produire des données bibliographiques/descriptives sans qu</w:t>
      </w:r>
      <w:r w:rsidR="002260A6" w:rsidRPr="00712A59">
        <w:rPr>
          <w:lang w:val="fr-FR"/>
        </w:rPr>
        <w:t>’</w:t>
      </w:r>
      <w:r w:rsidRPr="00712A59">
        <w:rPr>
          <w:lang w:val="fr-FR"/>
        </w:rPr>
        <w:t>il soit besoin de les convertir ou de les saisir de nouveau.</w:t>
      </w:r>
    </w:p>
    <w:p w:rsidR="007A0AF7" w:rsidRPr="00712A59" w:rsidRDefault="007A0AF7" w:rsidP="007A0AF7">
      <w:pPr>
        <w:pStyle w:val="ONUMFS"/>
        <w:numPr>
          <w:ilvl w:val="0"/>
          <w:numId w:val="0"/>
        </w:numPr>
        <w:ind w:left="567"/>
        <w:rPr>
          <w:lang w:val="fr-FR"/>
        </w:rPr>
      </w:pPr>
      <w:r w:rsidRPr="00712A59">
        <w:rPr>
          <w:u w:val="single"/>
          <w:lang w:val="fr-FR"/>
        </w:rPr>
        <w:t>R20.</w:t>
      </w:r>
      <w:r w:rsidRPr="00712A59">
        <w:rPr>
          <w:lang w:val="fr-FR"/>
        </w:rPr>
        <w:tab/>
        <w:t>Les offices de propriété intellectuelle et le Bureau international devraient définir des formats de paquet (s</w:t>
      </w:r>
      <w:r w:rsidR="002260A6" w:rsidRPr="00712A59">
        <w:rPr>
          <w:lang w:val="fr-FR"/>
        </w:rPr>
        <w:t>’</w:t>
      </w:r>
      <w:r w:rsidRPr="00712A59">
        <w:rPr>
          <w:lang w:val="fr-FR"/>
        </w:rPr>
        <w:t>agissant</w:t>
      </w:r>
      <w:r w:rsidR="002260A6" w:rsidRPr="00712A59">
        <w:rPr>
          <w:lang w:val="fr-FR"/>
        </w:rPr>
        <w:t xml:space="preserve"> du PCT</w:t>
      </w:r>
      <w:r w:rsidRPr="00712A59">
        <w:rPr>
          <w:lang w:val="fr-FR"/>
        </w:rPr>
        <w:t>, on pourrait se fonder sur les paquets prévus à l</w:t>
      </w:r>
      <w:r w:rsidR="002260A6" w:rsidRPr="00712A59">
        <w:rPr>
          <w:lang w:val="fr-FR"/>
        </w:rPr>
        <w:t>’annexe F du PCT</w:t>
      </w:r>
      <w:r w:rsidRPr="00712A59">
        <w:rPr>
          <w:lang w:val="fr-FR"/>
        </w:rPr>
        <w:t>) pouvant être aisément préparés par le logiciel d</w:t>
      </w:r>
      <w:r w:rsidR="002260A6" w:rsidRPr="00712A59">
        <w:rPr>
          <w:lang w:val="fr-FR"/>
        </w:rPr>
        <w:t>’</w:t>
      </w:r>
      <w:r w:rsidRPr="00712A59">
        <w:rPr>
          <w:lang w:val="fr-FR"/>
        </w:rPr>
        <w:t>une partie tierce (même s</w:t>
      </w:r>
      <w:r w:rsidR="002260A6" w:rsidRPr="00712A59">
        <w:rPr>
          <w:lang w:val="fr-FR"/>
        </w:rPr>
        <w:t>’</w:t>
      </w:r>
      <w:r w:rsidRPr="00712A59">
        <w:rPr>
          <w:lang w:val="fr-FR"/>
        </w:rPr>
        <w:t>il s</w:t>
      </w:r>
      <w:r w:rsidR="002260A6" w:rsidRPr="00712A59">
        <w:rPr>
          <w:lang w:val="fr-FR"/>
        </w:rPr>
        <w:t>’</w:t>
      </w:r>
      <w:r w:rsidRPr="00712A59">
        <w:rPr>
          <w:lang w:val="fr-FR"/>
        </w:rPr>
        <w:t>agit d</w:t>
      </w:r>
      <w:r w:rsidR="002260A6" w:rsidRPr="00712A59">
        <w:rPr>
          <w:lang w:val="fr-FR"/>
        </w:rPr>
        <w:t>’</w:t>
      </w:r>
      <w:r w:rsidRPr="00712A59">
        <w:rPr>
          <w:lang w:val="fr-FR"/>
        </w:rPr>
        <w:t>exporter une demande déposée auprès d</w:t>
      </w:r>
      <w:r w:rsidR="002260A6" w:rsidRPr="00712A59">
        <w:rPr>
          <w:lang w:val="fr-FR"/>
        </w:rPr>
        <w:t>’</w:t>
      </w:r>
      <w:r w:rsidRPr="00712A59">
        <w:rPr>
          <w:lang w:val="fr-FR"/>
        </w:rPr>
        <w:t xml:space="preserve">un autre office) et transmis aux serveurs des offices pour </w:t>
      </w:r>
      <w:proofErr w:type="spellStart"/>
      <w:r w:rsidRPr="00712A59">
        <w:rPr>
          <w:lang w:val="fr-FR"/>
        </w:rPr>
        <w:t>présaisir</w:t>
      </w:r>
      <w:proofErr w:type="spellEnd"/>
      <w:r w:rsidRPr="00712A59">
        <w:rPr>
          <w:lang w:val="fr-FR"/>
        </w:rPr>
        <w:t xml:space="preserve"> la majeure partie d</w:t>
      </w:r>
      <w:r w:rsidR="002260A6" w:rsidRPr="00712A59">
        <w:rPr>
          <w:lang w:val="fr-FR"/>
        </w:rPr>
        <w:t>’</w:t>
      </w:r>
      <w:r w:rsidRPr="00712A59">
        <w:rPr>
          <w:lang w:val="fr-FR"/>
        </w:rPr>
        <w:t>un projet de demande avant de la terminer par le biais d</w:t>
      </w:r>
      <w:r w:rsidR="002260A6" w:rsidRPr="00712A59">
        <w:rPr>
          <w:lang w:val="fr-FR"/>
        </w:rPr>
        <w:t>’</w:t>
      </w:r>
      <w:r w:rsidRPr="00712A59">
        <w:rPr>
          <w:lang w:val="fr-FR"/>
        </w:rPr>
        <w:t>un système de dépôt en ligne.</w:t>
      </w:r>
    </w:p>
    <w:p w:rsidR="007A0AF7" w:rsidRPr="00712A59" w:rsidRDefault="007A0AF7" w:rsidP="007A0AF7">
      <w:pPr>
        <w:pStyle w:val="ONUMFS"/>
        <w:numPr>
          <w:ilvl w:val="0"/>
          <w:numId w:val="0"/>
        </w:numPr>
        <w:ind w:left="567"/>
        <w:rPr>
          <w:szCs w:val="22"/>
          <w:lang w:val="fr-FR"/>
        </w:rPr>
      </w:pPr>
      <w:r w:rsidRPr="00712A59">
        <w:rPr>
          <w:szCs w:val="22"/>
          <w:u w:val="single"/>
          <w:lang w:val="fr-FR"/>
        </w:rPr>
        <w:t>R21.</w:t>
      </w:r>
      <w:r w:rsidRPr="00712A59">
        <w:rPr>
          <w:szCs w:val="22"/>
          <w:lang w:val="fr-FR"/>
        </w:rPr>
        <w:tab/>
        <w:t>Les offices de propriété intellectuelle devraient prendre part aux projets de l</w:t>
      </w:r>
      <w:r w:rsidR="002260A6" w:rsidRPr="00712A59">
        <w:rPr>
          <w:szCs w:val="22"/>
          <w:lang w:val="fr-FR"/>
        </w:rPr>
        <w:t>’</w:t>
      </w:r>
      <w:r w:rsidRPr="00712A59">
        <w:rPr>
          <w:szCs w:val="22"/>
          <w:lang w:val="fr-FR"/>
        </w:rPr>
        <w:t>OMPI et se servir de plateformes et d</w:t>
      </w:r>
      <w:r w:rsidR="002260A6" w:rsidRPr="00712A59">
        <w:rPr>
          <w:szCs w:val="22"/>
          <w:lang w:val="fr-FR"/>
        </w:rPr>
        <w:t>’</w:t>
      </w:r>
      <w:r w:rsidRPr="00712A59">
        <w:rPr>
          <w:szCs w:val="22"/>
          <w:lang w:val="fr-FR"/>
        </w:rPr>
        <w:t xml:space="preserve">outils internationaux communs, auxquels les systèmes de TIC des offices comme </w:t>
      </w:r>
      <w:r w:rsidR="002260A6" w:rsidRPr="00712A59">
        <w:rPr>
          <w:szCs w:val="22"/>
          <w:lang w:val="fr-FR"/>
        </w:rPr>
        <w:t>WIPO CASE</w:t>
      </w:r>
      <w:r w:rsidRPr="00712A59">
        <w:rPr>
          <w:szCs w:val="22"/>
          <w:lang w:val="fr-FR"/>
        </w:rPr>
        <w:t xml:space="preserve"> et le portail mondial des registres de la propriété intellectuelle de l</w:t>
      </w:r>
      <w:r w:rsidR="002260A6" w:rsidRPr="00712A59">
        <w:rPr>
          <w:szCs w:val="22"/>
          <w:lang w:val="fr-FR"/>
        </w:rPr>
        <w:t>’</w:t>
      </w:r>
      <w:r w:rsidRPr="00712A59">
        <w:rPr>
          <w:szCs w:val="22"/>
          <w:lang w:val="fr-FR"/>
        </w:rPr>
        <w:t>OMPI devraient être liés et fournir des données de propriété intellectuelle en conformité avec les normes pertinentes de l</w:t>
      </w:r>
      <w:r w:rsidR="002260A6" w:rsidRPr="00712A59">
        <w:rPr>
          <w:szCs w:val="22"/>
          <w:lang w:val="fr-FR"/>
        </w:rPr>
        <w:t>’</w:t>
      </w:r>
      <w:r w:rsidRPr="00712A59">
        <w:rPr>
          <w:szCs w:val="22"/>
          <w:lang w:val="fr-FR"/>
        </w:rPr>
        <w:t>OMPI.</w:t>
      </w:r>
    </w:p>
    <w:p w:rsidR="007A0AF7" w:rsidRPr="00712A59" w:rsidRDefault="007A0AF7" w:rsidP="007A0AF7">
      <w:pPr>
        <w:pStyle w:val="Heading4"/>
        <w:rPr>
          <w:lang w:val="fr-FR"/>
        </w:rPr>
      </w:pPr>
      <w:r w:rsidRPr="00712A59">
        <w:rPr>
          <w:lang w:val="fr-FR"/>
        </w:rPr>
        <w:t>Publication et diffusion d</w:t>
      </w:r>
      <w:r w:rsidR="002260A6" w:rsidRPr="00712A59">
        <w:rPr>
          <w:lang w:val="fr-FR"/>
        </w:rPr>
        <w:t>’</w:t>
      </w:r>
      <w:r w:rsidRPr="00712A59">
        <w:rPr>
          <w:lang w:val="fr-FR"/>
        </w:rPr>
        <w:t>informations relatives aux brevets et</w:t>
      </w:r>
      <w:r w:rsidR="002260A6" w:rsidRPr="00712A59">
        <w:rPr>
          <w:lang w:val="fr-FR"/>
        </w:rPr>
        <w:t xml:space="preserve"> au PCT</w:t>
      </w:r>
      <w:r w:rsidRPr="00712A59">
        <w:rPr>
          <w:lang w:val="fr-FR"/>
        </w:rPr>
        <w:t xml:space="preserve"> à l</w:t>
      </w:r>
      <w:r w:rsidR="002260A6" w:rsidRPr="00712A59">
        <w:rPr>
          <w:lang w:val="fr-FR"/>
        </w:rPr>
        <w:t>’</w:t>
      </w:r>
      <w:r w:rsidRPr="00712A59">
        <w:rPr>
          <w:lang w:val="fr-FR"/>
        </w:rPr>
        <w:t>échelle mondiale</w:t>
      </w:r>
    </w:p>
    <w:p w:rsidR="007A0AF7" w:rsidRPr="00712A59" w:rsidRDefault="007A0AF7" w:rsidP="007A0AF7">
      <w:pPr>
        <w:rPr>
          <w:lang w:val="fr-FR"/>
        </w:rPr>
      </w:pPr>
    </w:p>
    <w:p w:rsidR="007A0AF7" w:rsidRPr="00712A59" w:rsidRDefault="007A0AF7" w:rsidP="007A0AF7">
      <w:pPr>
        <w:pStyle w:val="ONUMFS"/>
        <w:numPr>
          <w:ilvl w:val="0"/>
          <w:numId w:val="3"/>
        </w:numPr>
        <w:rPr>
          <w:lang w:val="fr-FR"/>
        </w:rPr>
      </w:pPr>
      <w:r w:rsidRPr="00712A59">
        <w:rPr>
          <w:lang w:val="fr-FR"/>
        </w:rPr>
        <w:t>Pour de nombreux offices de propriété intellectuelle, les processus de publication semblent bien fonctionner, et les recueils nationaux sont régulièrement importés dans ceux de services d</w:t>
      </w:r>
      <w:r w:rsidR="002260A6" w:rsidRPr="00712A59">
        <w:rPr>
          <w:lang w:val="fr-FR"/>
        </w:rPr>
        <w:t>’</w:t>
      </w:r>
      <w:r w:rsidRPr="00712A59">
        <w:rPr>
          <w:lang w:val="fr-FR"/>
        </w:rPr>
        <w:t>information sur les brevets et mis à disposition du publ</w:t>
      </w:r>
      <w:r w:rsidR="00730BE4" w:rsidRPr="00712A59">
        <w:rPr>
          <w:lang w:val="fr-FR"/>
        </w:rPr>
        <w:t>ic.  Tr</w:t>
      </w:r>
      <w:r w:rsidRPr="00712A59">
        <w:rPr>
          <w:lang w:val="fr-FR"/>
        </w:rPr>
        <w:t>aditionnellement, l</w:t>
      </w:r>
      <w:r w:rsidR="002260A6" w:rsidRPr="00712A59">
        <w:rPr>
          <w:lang w:val="fr-FR"/>
        </w:rPr>
        <w:t>’</w:t>
      </w:r>
      <w:r w:rsidRPr="00712A59">
        <w:rPr>
          <w:lang w:val="fr-FR"/>
        </w:rPr>
        <w:t>échange de documents et de données relatifs à la propriété intellectuelle se fait sur la base du bilatéralisme et de la gratui</w:t>
      </w:r>
      <w:r w:rsidR="00730BE4" w:rsidRPr="00712A59">
        <w:rPr>
          <w:lang w:val="fr-FR"/>
        </w:rPr>
        <w:t>té.  Le</w:t>
      </w:r>
      <w:r w:rsidRPr="00712A59">
        <w:rPr>
          <w:lang w:val="fr-FR"/>
        </w:rPr>
        <w:t>s offices de propriété intellectuelle devraient perpétuer cette pratique bien établie d</w:t>
      </w:r>
      <w:r w:rsidR="002260A6" w:rsidRPr="00712A59">
        <w:rPr>
          <w:lang w:val="fr-FR"/>
        </w:rPr>
        <w:t>’</w:t>
      </w:r>
      <w:r w:rsidRPr="00712A59">
        <w:rPr>
          <w:lang w:val="fr-FR"/>
        </w:rPr>
        <w:t>échanges gratuits entre eux et la promouvoir davantage dans le cadre du multilatéralisme, en vue de parvenir à diffuser dans le monde entier les données relatives à la propriété intellectuelle, de façon cohérente sur le plan international.</w:t>
      </w:r>
    </w:p>
    <w:p w:rsidR="007A0AF7" w:rsidRPr="00712A59" w:rsidRDefault="007A0AF7" w:rsidP="007A0AF7">
      <w:pPr>
        <w:pStyle w:val="ONUMFS"/>
        <w:numPr>
          <w:ilvl w:val="0"/>
          <w:numId w:val="3"/>
        </w:numPr>
        <w:rPr>
          <w:lang w:val="fr-FR"/>
        </w:rPr>
      </w:pPr>
      <w:r w:rsidRPr="00712A59">
        <w:rPr>
          <w:lang w:val="fr-FR"/>
        </w:rPr>
        <w:t>La plupart des offices de propriété intellectuelle doivent pouvoir consulter et parcourir les données relatives aux brevets des autres offices afin d</w:t>
      </w:r>
      <w:r w:rsidR="002260A6" w:rsidRPr="00712A59">
        <w:rPr>
          <w:lang w:val="fr-FR"/>
        </w:rPr>
        <w:t>’</w:t>
      </w:r>
      <w:r w:rsidRPr="00712A59">
        <w:rPr>
          <w:lang w:val="fr-FR"/>
        </w:rPr>
        <w:t>évaluer la nouveauté et l</w:t>
      </w:r>
      <w:r w:rsidR="002260A6" w:rsidRPr="00712A59">
        <w:rPr>
          <w:lang w:val="fr-FR"/>
        </w:rPr>
        <w:t>’</w:t>
      </w:r>
      <w:r w:rsidRPr="00712A59">
        <w:rPr>
          <w:lang w:val="fr-FR"/>
        </w:rPr>
        <w:t>activité inventive d</w:t>
      </w:r>
      <w:r w:rsidR="002260A6" w:rsidRPr="00712A59">
        <w:rPr>
          <w:lang w:val="fr-FR"/>
        </w:rPr>
        <w:t>’</w:t>
      </w:r>
      <w:r w:rsidRPr="00712A59">
        <w:rPr>
          <w:lang w:val="fr-FR"/>
        </w:rPr>
        <w:t>une demande de brev</w:t>
      </w:r>
      <w:r w:rsidR="00730BE4" w:rsidRPr="00712A59">
        <w:rPr>
          <w:lang w:val="fr-FR"/>
        </w:rPr>
        <w:t>et.  Le</w:t>
      </w:r>
      <w:r w:rsidRPr="00712A59">
        <w:rPr>
          <w:lang w:val="fr-FR"/>
        </w:rPr>
        <w:t>s informations relatives aux brevets constituent aussi des ressources techniques permettant de faciliter la diffusion de connaissances utiles en matière d</w:t>
      </w:r>
      <w:r w:rsidR="002260A6" w:rsidRPr="00712A59">
        <w:rPr>
          <w:lang w:val="fr-FR"/>
        </w:rPr>
        <w:t>’</w:t>
      </w:r>
      <w:r w:rsidRPr="00712A59">
        <w:rPr>
          <w:lang w:val="fr-FR"/>
        </w:rPr>
        <w:t>innovati</w:t>
      </w:r>
      <w:r w:rsidR="00730BE4" w:rsidRPr="00712A59">
        <w:rPr>
          <w:lang w:val="fr-FR"/>
        </w:rPr>
        <w:t>on.  Se</w:t>
      </w:r>
      <w:r w:rsidRPr="00712A59">
        <w:rPr>
          <w:lang w:val="fr-FR"/>
        </w:rPr>
        <w:t>lon</w:t>
      </w:r>
      <w:r w:rsidR="002260A6" w:rsidRPr="00712A59">
        <w:rPr>
          <w:lang w:val="fr-FR"/>
        </w:rPr>
        <w:t xml:space="preserve"> le PCT</w:t>
      </w:r>
      <w:r w:rsidRPr="00712A59">
        <w:rPr>
          <w:lang w:val="fr-FR"/>
        </w:rPr>
        <w:t>, les administrations chargées de la recherche internationale ont l</w:t>
      </w:r>
      <w:r w:rsidR="002260A6" w:rsidRPr="00712A59">
        <w:rPr>
          <w:lang w:val="fr-FR"/>
        </w:rPr>
        <w:t>’</w:t>
      </w:r>
      <w:r w:rsidRPr="00712A59">
        <w:rPr>
          <w:lang w:val="fr-FR"/>
        </w:rPr>
        <w:t>obligation d</w:t>
      </w:r>
      <w:r w:rsidR="002260A6" w:rsidRPr="00712A59">
        <w:rPr>
          <w:lang w:val="fr-FR"/>
        </w:rPr>
        <w:t>’</w:t>
      </w:r>
      <w:r w:rsidRPr="00712A59">
        <w:rPr>
          <w:lang w:val="fr-FR"/>
        </w:rPr>
        <w:t>étudier la documentation minimale</w:t>
      </w:r>
      <w:r w:rsidR="002260A6" w:rsidRPr="00712A59">
        <w:rPr>
          <w:lang w:val="fr-FR"/>
        </w:rPr>
        <w:t xml:space="preserve"> du </w:t>
      </w:r>
      <w:r w:rsidR="00730BE4" w:rsidRPr="00712A59">
        <w:rPr>
          <w:lang w:val="fr-FR"/>
        </w:rPr>
        <w:t>PCT.  Si</w:t>
      </w:r>
      <w:r w:rsidRPr="00712A59">
        <w:rPr>
          <w:lang w:val="fr-FR"/>
        </w:rPr>
        <w:t xml:space="preserve"> certains offices de propriété intellectuelle facturent encore l</w:t>
      </w:r>
      <w:r w:rsidR="002260A6" w:rsidRPr="00712A59">
        <w:rPr>
          <w:lang w:val="fr-FR"/>
        </w:rPr>
        <w:t>’</w:t>
      </w:r>
      <w:r w:rsidRPr="00712A59">
        <w:rPr>
          <w:lang w:val="fr-FR"/>
        </w:rPr>
        <w:t>accès aux données nationales sur les brevets, désormais, la plupart publient et mettent à disposition ces données gratuitement, et les versent dans la base de données PATENTSCOPE de l</w:t>
      </w:r>
      <w:r w:rsidR="002260A6" w:rsidRPr="00712A59">
        <w:rPr>
          <w:lang w:val="fr-FR"/>
        </w:rPr>
        <w:t>’</w:t>
      </w:r>
      <w:r w:rsidRPr="00712A59">
        <w:rPr>
          <w:lang w:val="fr-FR"/>
        </w:rPr>
        <w:t>OMPI.</w:t>
      </w:r>
    </w:p>
    <w:p w:rsidR="007A0AF7" w:rsidRPr="00712A59" w:rsidRDefault="007A0AF7" w:rsidP="007A0AF7">
      <w:pPr>
        <w:pStyle w:val="ONUMFS"/>
        <w:numPr>
          <w:ilvl w:val="0"/>
          <w:numId w:val="3"/>
        </w:numPr>
        <w:rPr>
          <w:szCs w:val="22"/>
          <w:lang w:val="fr-FR"/>
        </w:rPr>
      </w:pPr>
      <w:r w:rsidRPr="00712A59">
        <w:rPr>
          <w:szCs w:val="22"/>
          <w:lang w:val="fr-FR"/>
        </w:rPr>
        <w:t>La diffusion des données mondiales relatives aux brevets constitue un exercice difficile pour de nombreuses raiso</w:t>
      </w:r>
      <w:r w:rsidR="00730BE4" w:rsidRPr="00712A59">
        <w:rPr>
          <w:szCs w:val="22"/>
          <w:lang w:val="fr-FR"/>
        </w:rPr>
        <w:t>ns.  Ai</w:t>
      </w:r>
      <w:r w:rsidRPr="00712A59">
        <w:rPr>
          <w:szCs w:val="22"/>
          <w:lang w:val="fr-FR"/>
        </w:rPr>
        <w:t>nsi, les données doivent être rapidement diffusées (c</w:t>
      </w:r>
      <w:r w:rsidR="002260A6" w:rsidRPr="00712A59">
        <w:rPr>
          <w:szCs w:val="22"/>
          <w:lang w:val="fr-FR"/>
        </w:rPr>
        <w:t>’</w:t>
      </w:r>
      <w:r w:rsidRPr="00712A59">
        <w:rPr>
          <w:szCs w:val="22"/>
          <w:lang w:val="fr-FR"/>
        </w:rPr>
        <w:t>est</w:t>
      </w:r>
      <w:r w:rsidR="006F3F3A" w:rsidRPr="00712A59">
        <w:rPr>
          <w:szCs w:val="22"/>
          <w:lang w:val="fr-FR"/>
        </w:rPr>
        <w:noBreakHyphen/>
      </w:r>
      <w:r w:rsidRPr="00712A59">
        <w:rPr>
          <w:szCs w:val="22"/>
          <w:lang w:val="fr-FR"/>
        </w:rPr>
        <w:t>à</w:t>
      </w:r>
      <w:r w:rsidR="006F3F3A" w:rsidRPr="00712A59">
        <w:rPr>
          <w:szCs w:val="22"/>
          <w:lang w:val="fr-FR"/>
        </w:rPr>
        <w:noBreakHyphen/>
      </w:r>
      <w:r w:rsidRPr="00712A59">
        <w:rPr>
          <w:szCs w:val="22"/>
          <w:lang w:val="fr-FR"/>
        </w:rPr>
        <w:t>dire qu</w:t>
      </w:r>
      <w:r w:rsidR="002260A6" w:rsidRPr="00712A59">
        <w:rPr>
          <w:szCs w:val="22"/>
          <w:lang w:val="fr-FR"/>
        </w:rPr>
        <w:t>’</w:t>
      </w:r>
      <w:r w:rsidRPr="00712A59">
        <w:rPr>
          <w:szCs w:val="22"/>
          <w:lang w:val="fr-FR"/>
        </w:rPr>
        <w:t>elles doivent être disponibles peu après leur publication) et complètes, en termes à la fois de couverture historique et d</w:t>
      </w:r>
      <w:r w:rsidR="002260A6" w:rsidRPr="00712A59">
        <w:rPr>
          <w:szCs w:val="22"/>
          <w:lang w:val="fr-FR"/>
        </w:rPr>
        <w:t>’</w:t>
      </w:r>
      <w:r w:rsidRPr="00712A59">
        <w:rPr>
          <w:szCs w:val="22"/>
          <w:lang w:val="fr-FR"/>
        </w:rPr>
        <w:t>exhaustivité des données bibliographiques et des champs en texte intégr</w:t>
      </w:r>
      <w:r w:rsidR="00730BE4" w:rsidRPr="00712A59">
        <w:rPr>
          <w:szCs w:val="22"/>
          <w:lang w:val="fr-FR"/>
        </w:rPr>
        <w:t>al.  El</w:t>
      </w:r>
      <w:r w:rsidRPr="00712A59">
        <w:rPr>
          <w:szCs w:val="22"/>
          <w:lang w:val="fr-FR"/>
        </w:rPr>
        <w:t>les doivent en outre être exactes (c</w:t>
      </w:r>
      <w:r w:rsidR="002260A6" w:rsidRPr="00712A59">
        <w:rPr>
          <w:szCs w:val="22"/>
          <w:lang w:val="fr-FR"/>
        </w:rPr>
        <w:t>’</w:t>
      </w:r>
      <w:r w:rsidRPr="00712A59">
        <w:rPr>
          <w:szCs w:val="22"/>
          <w:lang w:val="fr-FR"/>
        </w:rPr>
        <w:t xml:space="preserve">est particulièrement vrai pour le numéro des demandes et des enregistrements de titre de propriété intellectuelle, le nom des demandeurs, les codes de classement ainsi que le texte intégral obtenus par reconnaissance optique de caractères (ROC)). </w:t>
      </w:r>
      <w:r w:rsidR="00EE65F7" w:rsidRPr="00712A59">
        <w:rPr>
          <w:szCs w:val="22"/>
          <w:lang w:val="fr-FR"/>
        </w:rPr>
        <w:t xml:space="preserve"> </w:t>
      </w:r>
      <w:r w:rsidRPr="00712A59">
        <w:rPr>
          <w:szCs w:val="22"/>
          <w:lang w:val="fr-FR"/>
        </w:rPr>
        <w:t>Enfin, quel que soit l</w:t>
      </w:r>
      <w:r w:rsidR="002260A6" w:rsidRPr="00712A59">
        <w:rPr>
          <w:szCs w:val="22"/>
          <w:lang w:val="fr-FR"/>
        </w:rPr>
        <w:t>’</w:t>
      </w:r>
      <w:r w:rsidRPr="00712A59">
        <w:rPr>
          <w:szCs w:val="22"/>
          <w:lang w:val="fr-FR"/>
        </w:rPr>
        <w:t>office de propriété intellectuelle source, les données doivent de préférence être publiées dans un format interopérable faisant l</w:t>
      </w:r>
      <w:r w:rsidR="002260A6" w:rsidRPr="00712A59">
        <w:rPr>
          <w:szCs w:val="22"/>
          <w:lang w:val="fr-FR"/>
        </w:rPr>
        <w:t>’</w:t>
      </w:r>
      <w:r w:rsidRPr="00712A59">
        <w:rPr>
          <w:szCs w:val="22"/>
          <w:lang w:val="fr-FR"/>
        </w:rPr>
        <w:t>objet des normes promulguées par l</w:t>
      </w:r>
      <w:r w:rsidR="002260A6" w:rsidRPr="00712A59">
        <w:rPr>
          <w:szCs w:val="22"/>
          <w:lang w:val="fr-FR"/>
        </w:rPr>
        <w:t>’</w:t>
      </w:r>
      <w:r w:rsidRPr="00712A59">
        <w:rPr>
          <w:szCs w:val="22"/>
          <w:lang w:val="fr-FR"/>
        </w:rPr>
        <w:t>OMPI et des nouvelles normes en cours d</w:t>
      </w:r>
      <w:r w:rsidR="002260A6" w:rsidRPr="00712A59">
        <w:rPr>
          <w:szCs w:val="22"/>
          <w:lang w:val="fr-FR"/>
        </w:rPr>
        <w:t>’</w:t>
      </w:r>
      <w:r w:rsidRPr="00712A59">
        <w:rPr>
          <w:szCs w:val="22"/>
          <w:lang w:val="fr-FR"/>
        </w:rPr>
        <w:t>élaborati</w:t>
      </w:r>
      <w:r w:rsidR="00730BE4" w:rsidRPr="00712A59">
        <w:rPr>
          <w:szCs w:val="22"/>
          <w:lang w:val="fr-FR"/>
        </w:rPr>
        <w:t>on.  Ce</w:t>
      </w:r>
      <w:r w:rsidRPr="00712A59">
        <w:rPr>
          <w:szCs w:val="22"/>
          <w:lang w:val="fr-FR"/>
        </w:rPr>
        <w:t>s difficultés requièrent une coopération internationale visant à aider les petits offices de propriété intellectuelle dotés de ressources limitées à numériser leurs données de propriété intellectuelle.</w:t>
      </w:r>
    </w:p>
    <w:p w:rsidR="007A0AF7" w:rsidRPr="00712A59" w:rsidRDefault="007A0AF7" w:rsidP="007A0AF7">
      <w:pPr>
        <w:pStyle w:val="ONUMFS"/>
        <w:numPr>
          <w:ilvl w:val="0"/>
          <w:numId w:val="3"/>
        </w:numPr>
        <w:rPr>
          <w:lang w:val="fr-FR"/>
        </w:rPr>
      </w:pPr>
      <w:r w:rsidRPr="00712A59">
        <w:rPr>
          <w:lang w:val="fr-FR"/>
        </w:rPr>
        <w:lastRenderedPageBreak/>
        <w:t>La norme</w:t>
      </w:r>
      <w:r w:rsidR="00EE65F7" w:rsidRPr="00712A59">
        <w:rPr>
          <w:lang w:val="fr-FR"/>
        </w:rPr>
        <w:t> </w:t>
      </w:r>
      <w:r w:rsidRPr="00712A59">
        <w:rPr>
          <w:lang w:val="fr-FR"/>
        </w:rPr>
        <w:t>ST.37 de l</w:t>
      </w:r>
      <w:r w:rsidR="002260A6" w:rsidRPr="00712A59">
        <w:rPr>
          <w:lang w:val="fr-FR"/>
        </w:rPr>
        <w:t>’</w:t>
      </w:r>
      <w:r w:rsidRPr="00712A59">
        <w:rPr>
          <w:lang w:val="fr-FR"/>
        </w:rPr>
        <w:t>OMPI recommande de créer un fichier d</w:t>
      </w:r>
      <w:r w:rsidR="002260A6" w:rsidRPr="00712A59">
        <w:rPr>
          <w:lang w:val="fr-FR"/>
        </w:rPr>
        <w:t>’</w:t>
      </w:r>
      <w:r w:rsidRPr="00712A59">
        <w:rPr>
          <w:lang w:val="fr-FR"/>
        </w:rPr>
        <w:t>autorité contenant les documents de brevet publiés par un office national ou régional de propriété intellectuelle, en vue de permettre à d</w:t>
      </w:r>
      <w:r w:rsidR="002260A6" w:rsidRPr="00712A59">
        <w:rPr>
          <w:lang w:val="fr-FR"/>
        </w:rPr>
        <w:t>’</w:t>
      </w:r>
      <w:r w:rsidRPr="00712A59">
        <w:rPr>
          <w:lang w:val="fr-FR"/>
        </w:rPr>
        <w:t>autres offices et parties intéressés d</w:t>
      </w:r>
      <w:r w:rsidR="002260A6" w:rsidRPr="00712A59">
        <w:rPr>
          <w:lang w:val="fr-FR"/>
        </w:rPr>
        <w:t>’</w:t>
      </w:r>
      <w:r w:rsidRPr="00712A59">
        <w:rPr>
          <w:lang w:val="fr-FR"/>
        </w:rPr>
        <w:t>évaluer l</w:t>
      </w:r>
      <w:r w:rsidR="002260A6" w:rsidRPr="00712A59">
        <w:rPr>
          <w:lang w:val="fr-FR"/>
        </w:rPr>
        <w:t>’</w:t>
      </w:r>
      <w:r w:rsidRPr="00712A59">
        <w:rPr>
          <w:lang w:val="fr-FR"/>
        </w:rPr>
        <w:t>exhaustivité de leurs recueils de documents de brevet publi</w:t>
      </w:r>
      <w:r w:rsidR="00730BE4" w:rsidRPr="00712A59">
        <w:rPr>
          <w:lang w:val="fr-FR"/>
        </w:rPr>
        <w:t>és.  Le</w:t>
      </w:r>
      <w:r w:rsidRPr="00712A59">
        <w:rPr>
          <w:lang w:val="fr-FR"/>
        </w:rPr>
        <w:t xml:space="preserve"> Bureau international met actuellement au point un portail en ligne sur lequel seront publiés les fichiers d</w:t>
      </w:r>
      <w:r w:rsidR="002260A6" w:rsidRPr="00712A59">
        <w:rPr>
          <w:lang w:val="fr-FR"/>
        </w:rPr>
        <w:t>’</w:t>
      </w:r>
      <w:r w:rsidRPr="00712A59">
        <w:rPr>
          <w:lang w:val="fr-FR"/>
        </w:rPr>
        <w:t>autorité des offices de propriété intellectuelle ou des liens vers ces fichiers.</w:t>
      </w:r>
    </w:p>
    <w:p w:rsidR="007A0AF7" w:rsidRPr="00712A59" w:rsidRDefault="007A0AF7" w:rsidP="007A0AF7">
      <w:pPr>
        <w:pStyle w:val="ONUMFS"/>
        <w:numPr>
          <w:ilvl w:val="0"/>
          <w:numId w:val="3"/>
        </w:numPr>
        <w:rPr>
          <w:lang w:val="fr-FR"/>
        </w:rPr>
      </w:pPr>
      <w:r w:rsidRPr="00712A59">
        <w:rPr>
          <w:lang w:val="fr-FR"/>
        </w:rPr>
        <w:t>La barrière de la langue fait encore largement obstacle à l</w:t>
      </w:r>
      <w:r w:rsidR="002260A6" w:rsidRPr="00712A59">
        <w:rPr>
          <w:lang w:val="fr-FR"/>
        </w:rPr>
        <w:t>’</w:t>
      </w:r>
      <w:r w:rsidRPr="00712A59">
        <w:rPr>
          <w:lang w:val="fr-FR"/>
        </w:rPr>
        <w:t>amélioration de l</w:t>
      </w:r>
      <w:r w:rsidR="002260A6" w:rsidRPr="00712A59">
        <w:rPr>
          <w:lang w:val="fr-FR"/>
        </w:rPr>
        <w:t>’</w:t>
      </w:r>
      <w:r w:rsidRPr="00712A59">
        <w:rPr>
          <w:lang w:val="fr-FR"/>
        </w:rPr>
        <w:t>accès aux informations relatives à la propriété intellectuel</w:t>
      </w:r>
      <w:r w:rsidR="00730BE4" w:rsidRPr="00712A59">
        <w:rPr>
          <w:lang w:val="fr-FR"/>
        </w:rPr>
        <w:t>le.  Po</w:t>
      </w:r>
      <w:r w:rsidRPr="00712A59">
        <w:rPr>
          <w:lang w:val="fr-FR"/>
        </w:rPr>
        <w:t>ur surmonter cet obstacle, les offices de propriété intellectuelle et le public devraient recourir à des technologies de traduction automatiq</w:t>
      </w:r>
      <w:r w:rsidR="00730BE4" w:rsidRPr="00712A59">
        <w:rPr>
          <w:lang w:val="fr-FR"/>
        </w:rPr>
        <w:t xml:space="preserve">ue.  À </w:t>
      </w:r>
      <w:r w:rsidRPr="00712A59">
        <w:rPr>
          <w:lang w:val="fr-FR"/>
        </w:rPr>
        <w:t>l</w:t>
      </w:r>
      <w:r w:rsidR="002260A6" w:rsidRPr="00712A59">
        <w:rPr>
          <w:lang w:val="fr-FR"/>
        </w:rPr>
        <w:t>’</w:t>
      </w:r>
      <w:r w:rsidRPr="00712A59">
        <w:rPr>
          <w:lang w:val="fr-FR"/>
        </w:rPr>
        <w:t>aide des données PCT, l</w:t>
      </w:r>
      <w:r w:rsidR="002260A6" w:rsidRPr="00712A59">
        <w:rPr>
          <w:lang w:val="fr-FR"/>
        </w:rPr>
        <w:t>’</w:t>
      </w:r>
      <w:r w:rsidRPr="00712A59">
        <w:rPr>
          <w:lang w:val="fr-FR"/>
        </w:rPr>
        <w:t>OMPI a mis au point un outil commun, WIPO Translate, qu</w:t>
      </w:r>
      <w:r w:rsidR="002260A6" w:rsidRPr="00712A59">
        <w:rPr>
          <w:lang w:val="fr-FR"/>
        </w:rPr>
        <w:t>’</w:t>
      </w:r>
      <w:r w:rsidRPr="00712A59">
        <w:rPr>
          <w:lang w:val="fr-FR"/>
        </w:rPr>
        <w:t>elle a mis à la disposition du publ</w:t>
      </w:r>
      <w:r w:rsidR="00730BE4" w:rsidRPr="00712A59">
        <w:rPr>
          <w:lang w:val="fr-FR"/>
        </w:rPr>
        <w:t>ic.  C’e</w:t>
      </w:r>
      <w:r w:rsidRPr="00712A59">
        <w:rPr>
          <w:lang w:val="fr-FR"/>
        </w:rPr>
        <w:t>st la coopération internationale et les multiples investissements de nombreux offices de propriété intellectuelle qui ont permis de mettre au point le meilleur outil commun possible à l</w:t>
      </w:r>
      <w:r w:rsidR="002260A6" w:rsidRPr="00712A59">
        <w:rPr>
          <w:lang w:val="fr-FR"/>
        </w:rPr>
        <w:t>’</w:t>
      </w:r>
      <w:r w:rsidRPr="00712A59">
        <w:rPr>
          <w:lang w:val="fr-FR"/>
        </w:rPr>
        <w:t>usage du publ</w:t>
      </w:r>
      <w:r w:rsidR="00730BE4" w:rsidRPr="00712A59">
        <w:rPr>
          <w:lang w:val="fr-FR"/>
        </w:rPr>
        <w:t>ic.  Da</w:t>
      </w:r>
      <w:r w:rsidRPr="00712A59">
        <w:rPr>
          <w:lang w:val="fr-FR"/>
        </w:rPr>
        <w:t>ns le cadre de la mise à jour des bases de données mondiales de l</w:t>
      </w:r>
      <w:r w:rsidR="002260A6" w:rsidRPr="00712A59">
        <w:rPr>
          <w:lang w:val="fr-FR"/>
        </w:rPr>
        <w:t>’</w:t>
      </w:r>
      <w:r w:rsidRPr="00712A59">
        <w:rPr>
          <w:lang w:val="fr-FR"/>
        </w:rPr>
        <w:t>OMPI, les offices devraient proposer des moteurs de traduction automatique d</w:t>
      </w:r>
      <w:r w:rsidR="002260A6" w:rsidRPr="00712A59">
        <w:rPr>
          <w:lang w:val="fr-FR"/>
        </w:rPr>
        <w:t>’</w:t>
      </w:r>
      <w:r w:rsidRPr="00712A59">
        <w:rPr>
          <w:lang w:val="fr-FR"/>
        </w:rPr>
        <w:t>entrepri</w:t>
      </w:r>
      <w:r w:rsidR="00730BE4" w:rsidRPr="00712A59">
        <w:rPr>
          <w:lang w:val="fr-FR"/>
        </w:rPr>
        <w:t>se.  Su</w:t>
      </w:r>
      <w:r w:rsidRPr="00712A59">
        <w:rPr>
          <w:lang w:val="fr-FR"/>
        </w:rPr>
        <w:t>r le marché local, une telle initiative permet aux clients de parcourir efficacement et dans leur propre langue les informations sur les brevets disponibles à l</w:t>
      </w:r>
      <w:r w:rsidR="002260A6" w:rsidRPr="00712A59">
        <w:rPr>
          <w:lang w:val="fr-FR"/>
        </w:rPr>
        <w:t>’</w:t>
      </w:r>
      <w:r w:rsidRPr="00712A59">
        <w:rPr>
          <w:lang w:val="fr-FR"/>
        </w:rPr>
        <w:t>échelle mondiale, et facilite l</w:t>
      </w:r>
      <w:r w:rsidR="002260A6" w:rsidRPr="00712A59">
        <w:rPr>
          <w:lang w:val="fr-FR"/>
        </w:rPr>
        <w:t>’</w:t>
      </w:r>
      <w:r w:rsidRPr="00712A59">
        <w:rPr>
          <w:lang w:val="fr-FR"/>
        </w:rPr>
        <w:t>innovation loca</w:t>
      </w:r>
      <w:r w:rsidR="00730BE4" w:rsidRPr="00712A59">
        <w:rPr>
          <w:lang w:val="fr-FR"/>
        </w:rPr>
        <w:t>le.  Po</w:t>
      </w:r>
      <w:r w:rsidRPr="00712A59">
        <w:rPr>
          <w:lang w:val="fr-FR"/>
        </w:rPr>
        <w:t>ur accélérer ces efforts, on pourrait notamment créer un fonds fiduciaire international auquel les offices contribueraient volontairement, dédié à la numérisation et à la relecture des fichiers en attente de traitement, non disponibles en texte intégral, au profit de l</w:t>
      </w:r>
      <w:r w:rsidR="002260A6" w:rsidRPr="00712A59">
        <w:rPr>
          <w:lang w:val="fr-FR"/>
        </w:rPr>
        <w:t>’</w:t>
      </w:r>
      <w:r w:rsidRPr="00712A59">
        <w:rPr>
          <w:lang w:val="fr-FR"/>
        </w:rPr>
        <w:t>ensemble de la communauté de la propriété intellectuelle.</w:t>
      </w:r>
    </w:p>
    <w:p w:rsidR="007A0AF7" w:rsidRPr="00712A59" w:rsidRDefault="007A0AF7" w:rsidP="007A0AF7">
      <w:pPr>
        <w:pStyle w:val="Heading3"/>
        <w:rPr>
          <w:lang w:val="fr-FR"/>
        </w:rPr>
      </w:pPr>
      <w:r w:rsidRPr="00712A59">
        <w:rPr>
          <w:lang w:val="fr-FR"/>
        </w:rPr>
        <w:t>Recommandations</w:t>
      </w:r>
    </w:p>
    <w:p w:rsidR="007A0AF7" w:rsidRPr="00712A59" w:rsidRDefault="007A0AF7" w:rsidP="00D00760">
      <w:pPr>
        <w:keepNext/>
        <w:rPr>
          <w:lang w:val="fr-FR"/>
        </w:rPr>
      </w:pPr>
    </w:p>
    <w:p w:rsidR="007A0AF7" w:rsidRPr="00712A59" w:rsidRDefault="007A0AF7" w:rsidP="007A0AF7">
      <w:pPr>
        <w:pStyle w:val="ONUMFS"/>
        <w:numPr>
          <w:ilvl w:val="0"/>
          <w:numId w:val="0"/>
        </w:numPr>
        <w:ind w:left="567"/>
        <w:rPr>
          <w:lang w:val="fr-FR"/>
        </w:rPr>
      </w:pPr>
      <w:r w:rsidRPr="00712A59">
        <w:rPr>
          <w:u w:val="single"/>
          <w:lang w:val="fr-FR"/>
        </w:rPr>
        <w:t>R22.</w:t>
      </w:r>
      <w:r w:rsidRPr="00712A59">
        <w:rPr>
          <w:lang w:val="fr-FR"/>
        </w:rPr>
        <w:tab/>
        <w:t>Les offices de propriété intellectuelle doivent échanger et diffuser les informations et les données relatives aux brevets sans rencontrer d</w:t>
      </w:r>
      <w:r w:rsidR="002260A6" w:rsidRPr="00712A59">
        <w:rPr>
          <w:lang w:val="fr-FR"/>
        </w:rPr>
        <w:t>’</w:t>
      </w:r>
      <w:r w:rsidRPr="00712A59">
        <w:rPr>
          <w:lang w:val="fr-FR"/>
        </w:rPr>
        <w:t>obstacles et en toute gratuité, ou à un coût marginal.</w:t>
      </w:r>
    </w:p>
    <w:p w:rsidR="007A0AF7" w:rsidRPr="00712A59" w:rsidRDefault="007A0AF7" w:rsidP="007A0AF7">
      <w:pPr>
        <w:pStyle w:val="ONUMFS"/>
        <w:numPr>
          <w:ilvl w:val="0"/>
          <w:numId w:val="0"/>
        </w:numPr>
        <w:ind w:left="567"/>
        <w:rPr>
          <w:lang w:val="fr-FR"/>
        </w:rPr>
      </w:pPr>
      <w:r w:rsidRPr="00712A59">
        <w:rPr>
          <w:u w:val="single"/>
          <w:lang w:val="fr-FR"/>
        </w:rPr>
        <w:t>R23.</w:t>
      </w:r>
      <w:r w:rsidRPr="00712A59">
        <w:rPr>
          <w:lang w:val="fr-FR"/>
        </w:rPr>
        <w:tab/>
        <w:t>Les offices de propriété intellectuelle sont encouragés à fournir au Bureau international leur fichier d</w:t>
      </w:r>
      <w:r w:rsidR="002260A6" w:rsidRPr="00712A59">
        <w:rPr>
          <w:lang w:val="fr-FR"/>
        </w:rPr>
        <w:t>’</w:t>
      </w:r>
      <w:r w:rsidRPr="00712A59">
        <w:rPr>
          <w:lang w:val="fr-FR"/>
        </w:rPr>
        <w:t>autorité ou un lien vers le site</w:t>
      </w:r>
      <w:r w:rsidR="00EE65F7" w:rsidRPr="00712A59">
        <w:rPr>
          <w:lang w:val="fr-FR"/>
        </w:rPr>
        <w:t> </w:t>
      </w:r>
      <w:r w:rsidRPr="00712A59">
        <w:rPr>
          <w:lang w:val="fr-FR"/>
        </w:rPr>
        <w:t>Web comportant ce fichier.</w:t>
      </w:r>
    </w:p>
    <w:p w:rsidR="007A0AF7" w:rsidRPr="00712A59" w:rsidRDefault="007A0AF7" w:rsidP="007A0AF7">
      <w:pPr>
        <w:pStyle w:val="ONUMFS"/>
        <w:numPr>
          <w:ilvl w:val="0"/>
          <w:numId w:val="0"/>
        </w:numPr>
        <w:ind w:left="567"/>
        <w:rPr>
          <w:lang w:val="fr-FR"/>
        </w:rPr>
      </w:pPr>
      <w:r w:rsidRPr="00712A59">
        <w:rPr>
          <w:u w:val="single"/>
          <w:lang w:val="fr-FR"/>
        </w:rPr>
        <w:t>R24.</w:t>
      </w:r>
      <w:r w:rsidRPr="00712A59">
        <w:rPr>
          <w:lang w:val="fr-FR"/>
        </w:rPr>
        <w:tab/>
        <w:t>Étudier la possibilité de créer un fonds fiduciaire international auquel les offices de propriété intellectuelle contribueraient volontairement en vue de renforcer la coopération internationale aux fins de la numérisation des données de propriété intellectuelle, considérées comme un bien public mondial.</w:t>
      </w:r>
    </w:p>
    <w:p w:rsidR="007A0AF7" w:rsidRPr="00712A59" w:rsidRDefault="007A0AF7" w:rsidP="007A0AF7">
      <w:pPr>
        <w:pStyle w:val="Heading4"/>
        <w:rPr>
          <w:lang w:val="fr-FR"/>
        </w:rPr>
      </w:pPr>
      <w:r w:rsidRPr="00712A59">
        <w:rPr>
          <w:lang w:val="fr-FR"/>
        </w:rPr>
        <w:t>Documents de priorité</w:t>
      </w:r>
    </w:p>
    <w:p w:rsidR="007A0AF7" w:rsidRPr="00712A59" w:rsidRDefault="007A0AF7" w:rsidP="007A0AF7">
      <w:pPr>
        <w:rPr>
          <w:lang w:val="fr-FR"/>
        </w:rPr>
      </w:pPr>
    </w:p>
    <w:p w:rsidR="007A0AF7" w:rsidRPr="00712A59" w:rsidRDefault="007A0AF7" w:rsidP="007A0AF7">
      <w:pPr>
        <w:pStyle w:val="ONUMFS"/>
        <w:numPr>
          <w:ilvl w:val="0"/>
          <w:numId w:val="3"/>
        </w:numPr>
        <w:rPr>
          <w:lang w:val="fr-FR"/>
        </w:rPr>
      </w:pPr>
      <w:r w:rsidRPr="00712A59">
        <w:rPr>
          <w:lang w:val="fr-FR"/>
        </w:rPr>
        <w:t>La plupart des offices nationaux de propriété intellectuelle demandent que toute revendication de priorité déposée soit accompagnée de documents de priorité, et dans certains cas, une citation requiert l</w:t>
      </w:r>
      <w:r w:rsidR="002260A6" w:rsidRPr="00712A59">
        <w:rPr>
          <w:lang w:val="fr-FR"/>
        </w:rPr>
        <w:t>’</w:t>
      </w:r>
      <w:r w:rsidRPr="00712A59">
        <w:rPr>
          <w:lang w:val="fr-FR"/>
        </w:rPr>
        <w:t>évaluation de la validité de la revendication de priori</w:t>
      </w:r>
      <w:r w:rsidR="00730BE4" w:rsidRPr="00712A59">
        <w:rPr>
          <w:lang w:val="fr-FR"/>
        </w:rPr>
        <w:t>té.  En</w:t>
      </w:r>
      <w:r w:rsidRPr="00712A59">
        <w:rPr>
          <w:lang w:val="fr-FR"/>
        </w:rPr>
        <w:t xml:space="preserve"> l</w:t>
      </w:r>
      <w:r w:rsidR="002260A6" w:rsidRPr="00712A59">
        <w:rPr>
          <w:lang w:val="fr-FR"/>
        </w:rPr>
        <w:t>’</w:t>
      </w:r>
      <w:r w:rsidRPr="00712A59">
        <w:rPr>
          <w:lang w:val="fr-FR"/>
        </w:rPr>
        <w:t>absence d</w:t>
      </w:r>
      <w:r w:rsidR="002260A6" w:rsidRPr="00712A59">
        <w:rPr>
          <w:lang w:val="fr-FR"/>
        </w:rPr>
        <w:t>’</w:t>
      </w:r>
      <w:r w:rsidRPr="00712A59">
        <w:rPr>
          <w:lang w:val="fr-FR"/>
        </w:rPr>
        <w:t>obligation, il reste généralement souhaitable que le déposant fournisse les documents de priori</w:t>
      </w:r>
      <w:r w:rsidR="00730BE4" w:rsidRPr="00712A59">
        <w:rPr>
          <w:lang w:val="fr-FR"/>
        </w:rPr>
        <w:t>té.  En</w:t>
      </w:r>
      <w:r w:rsidRPr="00712A59">
        <w:rPr>
          <w:lang w:val="fr-FR"/>
        </w:rPr>
        <w:t>tre les grands offices de propriété intellectuelle, et entre les offices récepteurs</w:t>
      </w:r>
      <w:r w:rsidR="002260A6" w:rsidRPr="00712A59">
        <w:rPr>
          <w:lang w:val="fr-FR"/>
        </w:rPr>
        <w:t xml:space="preserve"> du PCT</w:t>
      </w:r>
      <w:r w:rsidRPr="00712A59">
        <w:rPr>
          <w:lang w:val="fr-FR"/>
        </w:rPr>
        <w:t xml:space="preserve"> et le Bureau international dans le cadre de la phase internationale, une grande partie des échanges de documents de priorité sont automatisés et se font soit par l</w:t>
      </w:r>
      <w:r w:rsidR="002260A6" w:rsidRPr="00712A59">
        <w:rPr>
          <w:lang w:val="fr-FR"/>
        </w:rPr>
        <w:t>’</w:t>
      </w:r>
      <w:r w:rsidRPr="00712A59">
        <w:rPr>
          <w:lang w:val="fr-FR"/>
        </w:rPr>
        <w:t>intermédiaire de programmes d</w:t>
      </w:r>
      <w:r w:rsidR="002260A6" w:rsidRPr="00712A59">
        <w:rPr>
          <w:lang w:val="fr-FR"/>
        </w:rPr>
        <w:t>’</w:t>
      </w:r>
      <w:r w:rsidRPr="00712A59">
        <w:rPr>
          <w:lang w:val="fr-FR"/>
        </w:rPr>
        <w:t>échanges bilatéraux, soit au moyen du Service d</w:t>
      </w:r>
      <w:r w:rsidR="002260A6" w:rsidRPr="00712A59">
        <w:rPr>
          <w:lang w:val="fr-FR"/>
        </w:rPr>
        <w:t>’</w:t>
      </w:r>
      <w:r w:rsidRPr="00712A59">
        <w:rPr>
          <w:lang w:val="fr-FR"/>
        </w:rPr>
        <w:t>accès numérique de l</w:t>
      </w:r>
      <w:r w:rsidR="002260A6" w:rsidRPr="00712A59">
        <w:rPr>
          <w:lang w:val="fr-FR"/>
        </w:rPr>
        <w:t>’</w:t>
      </w:r>
      <w:r w:rsidRPr="00712A59">
        <w:rPr>
          <w:lang w:val="fr-FR"/>
        </w:rPr>
        <w:t>OMPI (DAS).</w:t>
      </w:r>
    </w:p>
    <w:p w:rsidR="007A0AF7" w:rsidRPr="00712A59" w:rsidRDefault="007A0AF7" w:rsidP="007A0AF7">
      <w:pPr>
        <w:pStyle w:val="ONUMFS"/>
        <w:numPr>
          <w:ilvl w:val="0"/>
          <w:numId w:val="3"/>
        </w:numPr>
        <w:rPr>
          <w:lang w:val="fr-FR"/>
        </w:rPr>
      </w:pPr>
      <w:r w:rsidRPr="00712A59">
        <w:rPr>
          <w:lang w:val="fr-FR"/>
        </w:rPr>
        <w:t>Cependant, les systèmes d</w:t>
      </w:r>
      <w:r w:rsidR="002260A6" w:rsidRPr="00712A59">
        <w:rPr>
          <w:lang w:val="fr-FR"/>
        </w:rPr>
        <w:t>’</w:t>
      </w:r>
      <w:r w:rsidRPr="00712A59">
        <w:rPr>
          <w:lang w:val="fr-FR"/>
        </w:rPr>
        <w:t>échange de documents de priorité existants ne recouvrent pas tous les c</w:t>
      </w:r>
      <w:r w:rsidR="00730BE4" w:rsidRPr="00712A59">
        <w:rPr>
          <w:lang w:val="fr-FR"/>
        </w:rPr>
        <w:t>as.  Da</w:t>
      </w:r>
      <w:r w:rsidRPr="00712A59">
        <w:rPr>
          <w:lang w:val="fr-FR"/>
        </w:rPr>
        <w:t>ns le cadre</w:t>
      </w:r>
      <w:r w:rsidR="002260A6" w:rsidRPr="00712A59">
        <w:rPr>
          <w:lang w:val="fr-FR"/>
        </w:rPr>
        <w:t xml:space="preserve"> du PCT</w:t>
      </w:r>
      <w:r w:rsidRPr="00712A59">
        <w:rPr>
          <w:lang w:val="fr-FR"/>
        </w:rPr>
        <w:t>, environ 13% des documents de priorité doivent encore être obtenus et transmis par le déposant en format papi</w:t>
      </w:r>
      <w:r w:rsidR="00730BE4" w:rsidRPr="00712A59">
        <w:rPr>
          <w:lang w:val="fr-FR"/>
        </w:rPr>
        <w:t>er.  S’a</w:t>
      </w:r>
      <w:r w:rsidRPr="00712A59">
        <w:rPr>
          <w:lang w:val="fr-FR"/>
        </w:rPr>
        <w:t>gissant des demandes déposées auprès de nombreux offices récepteurs, notamment d</w:t>
      </w:r>
      <w:r w:rsidR="002260A6" w:rsidRPr="00712A59">
        <w:rPr>
          <w:lang w:val="fr-FR"/>
        </w:rPr>
        <w:t>’</w:t>
      </w:r>
      <w:r w:rsidRPr="00712A59">
        <w:rPr>
          <w:lang w:val="fr-FR"/>
        </w:rPr>
        <w:t>offices de propriété intellectuelle traitant un nombre important de dossiers comme l</w:t>
      </w:r>
      <w:r w:rsidR="002260A6" w:rsidRPr="00712A59">
        <w:rPr>
          <w:lang w:val="fr-FR"/>
        </w:rPr>
        <w:t>’</w:t>
      </w:r>
      <w:r w:rsidRPr="00712A59">
        <w:rPr>
          <w:lang w:val="fr-FR"/>
        </w:rPr>
        <w:t>OEB et le Bureau international, ce chiffre s</w:t>
      </w:r>
      <w:r w:rsidR="002260A6" w:rsidRPr="00712A59">
        <w:rPr>
          <w:lang w:val="fr-FR"/>
        </w:rPr>
        <w:t>’</w:t>
      </w:r>
      <w:r w:rsidRPr="00712A59">
        <w:rPr>
          <w:lang w:val="fr-FR"/>
        </w:rPr>
        <w:t xml:space="preserve">élève à </w:t>
      </w:r>
      <w:r w:rsidRPr="00712A59">
        <w:rPr>
          <w:lang w:val="fr-FR"/>
        </w:rPr>
        <w:lastRenderedPageBreak/>
        <w:t>plus de 50</w:t>
      </w:r>
      <w:r w:rsidR="00EE65F7" w:rsidRPr="00712A59">
        <w:rPr>
          <w:lang w:val="fr-FR"/>
        </w:rPr>
        <w:t xml:space="preserve">%. </w:t>
      </w:r>
      <w:r w:rsidRPr="00712A59">
        <w:rPr>
          <w:lang w:val="fr-FR"/>
        </w:rPr>
        <w:t xml:space="preserve"> Si quelques offices ont établi des processus visant à proposer des documents de priorité sous forme de document PDF signé numériquement, il semble probable que hors du système d</w:t>
      </w:r>
      <w:r w:rsidR="002260A6" w:rsidRPr="00712A59">
        <w:rPr>
          <w:lang w:val="fr-FR"/>
        </w:rPr>
        <w:t>’</w:t>
      </w:r>
      <w:r w:rsidRPr="00712A59">
        <w:rPr>
          <w:lang w:val="fr-FR"/>
        </w:rPr>
        <w:t>échange de documents de priorité utilisé par les offices de l</w:t>
      </w:r>
      <w:r w:rsidR="002260A6" w:rsidRPr="00712A59">
        <w:rPr>
          <w:lang w:val="fr-FR"/>
        </w:rPr>
        <w:t>’</w:t>
      </w:r>
      <w:r w:rsidRPr="00712A59">
        <w:rPr>
          <w:lang w:val="fr-FR"/>
        </w:rPr>
        <w:t>IP5, la plupart des documents de priorité soient fournis en format papier.</w:t>
      </w:r>
    </w:p>
    <w:p w:rsidR="007A0AF7" w:rsidRPr="00712A59" w:rsidRDefault="007A0AF7" w:rsidP="007A0AF7">
      <w:pPr>
        <w:pStyle w:val="ONUMFS"/>
        <w:numPr>
          <w:ilvl w:val="0"/>
          <w:numId w:val="3"/>
        </w:numPr>
        <w:rPr>
          <w:lang w:val="fr-FR"/>
        </w:rPr>
      </w:pPr>
      <w:r w:rsidRPr="00712A59">
        <w:rPr>
          <w:lang w:val="fr-FR"/>
        </w:rPr>
        <w:t>En outre, même quand des documents de priorité sont transmis par voie électronique, ce sont souvent des images qui sont échangées, ce qui ne favorise pas la comparaison des documents de priorité et des demandes ultérieur</w:t>
      </w:r>
      <w:r w:rsidR="00730BE4" w:rsidRPr="00712A59">
        <w:rPr>
          <w:lang w:val="fr-FR"/>
        </w:rPr>
        <w:t>es.  La</w:t>
      </w:r>
      <w:r w:rsidRPr="00712A59">
        <w:rPr>
          <w:lang w:val="fr-FR"/>
        </w:rPr>
        <w:t xml:space="preserve"> généralisation de l</w:t>
      </w:r>
      <w:r w:rsidR="002260A6" w:rsidRPr="00712A59">
        <w:rPr>
          <w:lang w:val="fr-FR"/>
        </w:rPr>
        <w:t>’</w:t>
      </w:r>
      <w:r w:rsidRPr="00712A59">
        <w:rPr>
          <w:lang w:val="fr-FR"/>
        </w:rPr>
        <w:t>utilisation de documents PDF signés numériquement contribuerait largement à faciliter le respect des prescriptions légales relatives aux documents de priorité, et permettrait d</w:t>
      </w:r>
      <w:r w:rsidR="002260A6" w:rsidRPr="00712A59">
        <w:rPr>
          <w:lang w:val="fr-FR"/>
        </w:rPr>
        <w:t>’</w:t>
      </w:r>
      <w:r w:rsidRPr="00712A59">
        <w:rPr>
          <w:lang w:val="fr-FR"/>
        </w:rPr>
        <w:t xml:space="preserve">éliminer le besoin de créer et de scanner des exemplaires </w:t>
      </w:r>
      <w:proofErr w:type="gramStart"/>
      <w:r w:rsidRPr="00712A59">
        <w:rPr>
          <w:lang w:val="fr-FR"/>
        </w:rPr>
        <w:t>papier</w:t>
      </w:r>
      <w:proofErr w:type="gramEnd"/>
      <w:r w:rsidRPr="00712A59">
        <w:rPr>
          <w:lang w:val="fr-FR"/>
        </w:rPr>
        <w:t xml:space="preserve"> pour ensuite les envoyer par courri</w:t>
      </w:r>
      <w:r w:rsidR="00730BE4" w:rsidRPr="00712A59">
        <w:rPr>
          <w:lang w:val="fr-FR"/>
        </w:rPr>
        <w:t>el.  Le</w:t>
      </w:r>
      <w:r w:rsidRPr="00712A59">
        <w:rPr>
          <w:lang w:val="fr-FR"/>
        </w:rPr>
        <w:t>s documents de priorité doivent de préférence contenir des informations les plus utiles possib</w:t>
      </w:r>
      <w:r w:rsidR="00730BE4" w:rsidRPr="00712A59">
        <w:rPr>
          <w:lang w:val="fr-FR"/>
        </w:rPr>
        <w:t>le.  Si</w:t>
      </w:r>
      <w:r w:rsidRPr="00712A59">
        <w:rPr>
          <w:lang w:val="fr-FR"/>
        </w:rPr>
        <w:t xml:space="preserve"> une demande a été déposée en texte intégral, cette version doit être incluse dans le paqu</w:t>
      </w:r>
      <w:r w:rsidR="00730BE4" w:rsidRPr="00712A59">
        <w:rPr>
          <w:lang w:val="fr-FR"/>
        </w:rPr>
        <w:t>et.  De</w:t>
      </w:r>
      <w:r w:rsidRPr="00712A59">
        <w:rPr>
          <w:lang w:val="fr-FR"/>
        </w:rPr>
        <w:t xml:space="preserve"> même, il conviendrait de préserver toute information de coule</w:t>
      </w:r>
      <w:r w:rsidR="00730BE4" w:rsidRPr="00712A59">
        <w:rPr>
          <w:lang w:val="fr-FR"/>
        </w:rPr>
        <w:t>ur.  Le</w:t>
      </w:r>
      <w:r w:rsidRPr="00712A59">
        <w:rPr>
          <w:lang w:val="fr-FR"/>
        </w:rPr>
        <w:t>s documents de priorité devraient contenir des informations bibliographiques XML pouvant servir à appuyer le travail de traitement de l</w:t>
      </w:r>
      <w:r w:rsidR="002260A6" w:rsidRPr="00712A59">
        <w:rPr>
          <w:lang w:val="fr-FR"/>
        </w:rPr>
        <w:t>’</w:t>
      </w:r>
      <w:r w:rsidRPr="00712A59">
        <w:rPr>
          <w:lang w:val="fr-FR"/>
        </w:rPr>
        <w:t>office de propriété intellectuelle ou la création à un stade ultérieur d</w:t>
      </w:r>
      <w:r w:rsidR="002260A6" w:rsidRPr="00712A59">
        <w:rPr>
          <w:lang w:val="fr-FR"/>
        </w:rPr>
        <w:t>’</w:t>
      </w:r>
      <w:r w:rsidRPr="00712A59">
        <w:rPr>
          <w:lang w:val="fr-FR"/>
        </w:rPr>
        <w:t>une demande transférée par le déposant dans le système d</w:t>
      </w:r>
      <w:r w:rsidR="002260A6" w:rsidRPr="00712A59">
        <w:rPr>
          <w:lang w:val="fr-FR"/>
        </w:rPr>
        <w:t>’</w:t>
      </w:r>
      <w:r w:rsidRPr="00712A59">
        <w:rPr>
          <w:lang w:val="fr-FR"/>
        </w:rPr>
        <w:t>un autre office (ce qui permettrait d</w:t>
      </w:r>
      <w:r w:rsidR="002260A6" w:rsidRPr="00712A59">
        <w:rPr>
          <w:lang w:val="fr-FR"/>
        </w:rPr>
        <w:t>’</w:t>
      </w:r>
      <w:r w:rsidRPr="00712A59">
        <w:rPr>
          <w:lang w:val="fr-FR"/>
        </w:rPr>
        <w:t>importer automatiquement la demande en qualité de revendication de priorité et éventuellement d</w:t>
      </w:r>
      <w:r w:rsidR="002260A6" w:rsidRPr="00712A59">
        <w:rPr>
          <w:lang w:val="fr-FR"/>
        </w:rPr>
        <w:t>’</w:t>
      </w:r>
      <w:r w:rsidRPr="00712A59">
        <w:rPr>
          <w:lang w:val="fr-FR"/>
        </w:rPr>
        <w:t>ajouter des renseignements concernant le déposant et le document de priorité devant constituer le corps de la demande ultérieu</w:t>
      </w:r>
      <w:r w:rsidR="00730BE4" w:rsidRPr="00712A59">
        <w:rPr>
          <w:lang w:val="fr-FR"/>
        </w:rPr>
        <w:t>re).  Il</w:t>
      </w:r>
      <w:r w:rsidRPr="00712A59">
        <w:rPr>
          <w:lang w:val="fr-FR"/>
        </w:rPr>
        <w:t xml:space="preserve"> est possible qu</w:t>
      </w:r>
      <w:r w:rsidR="002260A6" w:rsidRPr="00712A59">
        <w:rPr>
          <w:lang w:val="fr-FR"/>
        </w:rPr>
        <w:t>’</w:t>
      </w:r>
      <w:r w:rsidRPr="00712A59">
        <w:rPr>
          <w:lang w:val="fr-FR"/>
        </w:rPr>
        <w:t>il faille prendre des dispositions particulières pour gérer efficacement les listages de séquences de nucléotides et d</w:t>
      </w:r>
      <w:r w:rsidR="002260A6" w:rsidRPr="00712A59">
        <w:rPr>
          <w:lang w:val="fr-FR"/>
        </w:rPr>
        <w:t>’</w:t>
      </w:r>
      <w:r w:rsidRPr="00712A59">
        <w:rPr>
          <w:lang w:val="fr-FR"/>
        </w:rPr>
        <w:t>acides aminés extrêmement volumineux (permettant peut</w:t>
      </w:r>
      <w:r w:rsidR="006F3F3A" w:rsidRPr="00712A59">
        <w:rPr>
          <w:lang w:val="fr-FR"/>
        </w:rPr>
        <w:noBreakHyphen/>
      </w:r>
      <w:r w:rsidRPr="00712A59">
        <w:rPr>
          <w:lang w:val="fr-FR"/>
        </w:rPr>
        <w:t>être de faire référence à des paquets secondaires, des disques distincts ou des dépositaires adéquats), mais ceux</w:t>
      </w:r>
      <w:r w:rsidR="006F3F3A" w:rsidRPr="00712A59">
        <w:rPr>
          <w:lang w:val="fr-FR"/>
        </w:rPr>
        <w:noBreakHyphen/>
      </w:r>
      <w:r w:rsidRPr="00712A59">
        <w:rPr>
          <w:lang w:val="fr-FR"/>
        </w:rPr>
        <w:t>ci sont très peu nombreux et ne devraient pas empêcher la mise au point de systèmes permettant de gérer plus efficacement les dossiers ordinaires.</w:t>
      </w:r>
    </w:p>
    <w:p w:rsidR="007A0AF7" w:rsidRPr="00712A59" w:rsidRDefault="007A0AF7" w:rsidP="007A0AF7">
      <w:pPr>
        <w:pStyle w:val="ONUMFS"/>
        <w:numPr>
          <w:ilvl w:val="0"/>
          <w:numId w:val="3"/>
        </w:numPr>
        <w:rPr>
          <w:lang w:val="fr-FR"/>
        </w:rPr>
      </w:pPr>
      <w:r w:rsidRPr="00712A59">
        <w:rPr>
          <w:lang w:val="fr-FR"/>
        </w:rPr>
        <w:t>Le DAS de l</w:t>
      </w:r>
      <w:r w:rsidR="002260A6" w:rsidRPr="00712A59">
        <w:rPr>
          <w:lang w:val="fr-FR"/>
        </w:rPr>
        <w:t>’</w:t>
      </w:r>
      <w:r w:rsidRPr="00712A59">
        <w:rPr>
          <w:lang w:val="fr-FR"/>
        </w:rPr>
        <w:t>OMPI propose un mécanisme d</w:t>
      </w:r>
      <w:r w:rsidR="002260A6" w:rsidRPr="00712A59">
        <w:rPr>
          <w:lang w:val="fr-FR"/>
        </w:rPr>
        <w:t>’</w:t>
      </w:r>
      <w:r w:rsidRPr="00712A59">
        <w:rPr>
          <w:lang w:val="fr-FR"/>
        </w:rPr>
        <w:t>échange global, mais n</w:t>
      </w:r>
      <w:r w:rsidR="002260A6" w:rsidRPr="00712A59">
        <w:rPr>
          <w:lang w:val="fr-FR"/>
        </w:rPr>
        <w:t>’</w:t>
      </w:r>
      <w:r w:rsidRPr="00712A59">
        <w:rPr>
          <w:lang w:val="fr-FR"/>
        </w:rPr>
        <w:t>a à ce jour été mis en place que par 17 offices de propriété intellectuelle (parmi lesquels le Bureau international), qui pour la plupart l</w:t>
      </w:r>
      <w:r w:rsidR="002260A6" w:rsidRPr="00712A59">
        <w:rPr>
          <w:lang w:val="fr-FR"/>
        </w:rPr>
        <w:t>’</w:t>
      </w:r>
      <w:r w:rsidRPr="00712A59">
        <w:rPr>
          <w:lang w:val="fr-FR"/>
        </w:rPr>
        <w:t>utilisent de manière assez limit</w:t>
      </w:r>
      <w:r w:rsidR="00730BE4" w:rsidRPr="00712A59">
        <w:rPr>
          <w:lang w:val="fr-FR"/>
        </w:rPr>
        <w:t>ée.  Ce</w:t>
      </w:r>
      <w:r w:rsidRPr="00712A59">
        <w:rPr>
          <w:lang w:val="fr-FR"/>
        </w:rPr>
        <w:t xml:space="preserve"> service a beau avoir été établi principalement aux fins des demandes déposées en vertu de la Convention de Paris, il continue de servir largement à transmettre des documents provenant seulement de deux</w:t>
      </w:r>
      <w:r w:rsidR="00EE65F7" w:rsidRPr="00712A59">
        <w:rPr>
          <w:lang w:val="fr-FR"/>
        </w:rPr>
        <w:t> </w:t>
      </w:r>
      <w:r w:rsidRPr="00712A59">
        <w:rPr>
          <w:lang w:val="fr-FR"/>
        </w:rPr>
        <w:t>offices de propriété intellectuelle aux fins</w:t>
      </w:r>
      <w:r w:rsidR="002260A6" w:rsidRPr="00712A59">
        <w:rPr>
          <w:lang w:val="fr-FR"/>
        </w:rPr>
        <w:t xml:space="preserve"> du </w:t>
      </w:r>
      <w:r w:rsidR="00730BE4" w:rsidRPr="00712A59">
        <w:rPr>
          <w:lang w:val="fr-FR"/>
        </w:rPr>
        <w:t>PCT.  Po</w:t>
      </w:r>
      <w:r w:rsidRPr="00712A59">
        <w:rPr>
          <w:lang w:val="fr-FR"/>
        </w:rPr>
        <w:t>ur les petits offices, il est très coûteux de mettre en place des systèmes de TIC permettant de déployer</w:t>
      </w:r>
      <w:r w:rsidR="002260A6" w:rsidRPr="00712A59">
        <w:rPr>
          <w:lang w:val="fr-FR"/>
        </w:rPr>
        <w:t xml:space="preserve"> le DAS</w:t>
      </w:r>
      <w:r w:rsidRPr="00712A59">
        <w:rPr>
          <w:lang w:val="fr-FR"/>
        </w:rPr>
        <w:t>, et d</w:t>
      </w:r>
      <w:r w:rsidR="002260A6" w:rsidRPr="00712A59">
        <w:rPr>
          <w:lang w:val="fr-FR"/>
        </w:rPr>
        <w:t>’</w:t>
      </w:r>
      <w:r w:rsidRPr="00712A59">
        <w:rPr>
          <w:lang w:val="fr-FR"/>
        </w:rPr>
        <w:t>autres priorités existe</w:t>
      </w:r>
      <w:r w:rsidR="00730BE4" w:rsidRPr="00712A59">
        <w:rPr>
          <w:lang w:val="fr-FR"/>
        </w:rPr>
        <w:t>nt.  Le</w:t>
      </w:r>
      <w:r w:rsidRPr="00712A59">
        <w:rPr>
          <w:lang w:val="fr-FR"/>
        </w:rPr>
        <w:t>s statistiques montrent que les déposants choisissant de se servir largement</w:t>
      </w:r>
      <w:r w:rsidR="002260A6" w:rsidRPr="00712A59">
        <w:rPr>
          <w:lang w:val="fr-FR"/>
        </w:rPr>
        <w:t xml:space="preserve"> du DAS</w:t>
      </w:r>
      <w:r w:rsidRPr="00712A59">
        <w:rPr>
          <w:lang w:val="fr-FR"/>
        </w:rPr>
        <w:t xml:space="preserve"> sont motivés par l</w:t>
      </w:r>
      <w:r w:rsidR="002260A6" w:rsidRPr="00712A59">
        <w:rPr>
          <w:lang w:val="fr-FR"/>
        </w:rPr>
        <w:t>’</w:t>
      </w:r>
      <w:r w:rsidRPr="00712A59">
        <w:rPr>
          <w:lang w:val="fr-FR"/>
        </w:rPr>
        <w:t>absence de frais (les offices de propriété intellectuelle facturent la fourniture de documents papi</w:t>
      </w:r>
      <w:r w:rsidR="00730BE4" w:rsidRPr="00712A59">
        <w:rPr>
          <w:lang w:val="fr-FR"/>
        </w:rPr>
        <w:t>er).  Le</w:t>
      </w:r>
      <w:r w:rsidRPr="00712A59">
        <w:rPr>
          <w:lang w:val="fr-FR"/>
        </w:rPr>
        <w:t>s offices devraient étudier la question de savoir s</w:t>
      </w:r>
      <w:r w:rsidR="002260A6" w:rsidRPr="00712A59">
        <w:rPr>
          <w:lang w:val="fr-FR"/>
        </w:rPr>
        <w:t>’</w:t>
      </w:r>
      <w:r w:rsidRPr="00712A59">
        <w:rPr>
          <w:lang w:val="fr-FR"/>
        </w:rPr>
        <w:t>il serait plus efficace de simplement fournir des documents de priorité sur demande et par voie électronique, sous format XML normalisé, afin que ces documents puissent être simplement transférés par le déposant lors du dépôt d</w:t>
      </w:r>
      <w:r w:rsidR="002260A6" w:rsidRPr="00712A59">
        <w:rPr>
          <w:lang w:val="fr-FR"/>
        </w:rPr>
        <w:t>’</w:t>
      </w:r>
      <w:r w:rsidRPr="00712A59">
        <w:rPr>
          <w:lang w:val="fr-FR"/>
        </w:rPr>
        <w:t>une demande ultérieure, sans qu</w:t>
      </w:r>
      <w:r w:rsidR="002260A6" w:rsidRPr="00712A59">
        <w:rPr>
          <w:lang w:val="fr-FR"/>
        </w:rPr>
        <w:t>’</w:t>
      </w:r>
      <w:r w:rsidRPr="00712A59">
        <w:rPr>
          <w:lang w:val="fr-FR"/>
        </w:rPr>
        <w:t>aucun système d</w:t>
      </w:r>
      <w:r w:rsidR="002260A6" w:rsidRPr="00712A59">
        <w:rPr>
          <w:lang w:val="fr-FR"/>
        </w:rPr>
        <w:t>’</w:t>
      </w:r>
      <w:r w:rsidRPr="00712A59">
        <w:rPr>
          <w:lang w:val="fr-FR"/>
        </w:rPr>
        <w:t>échange soit nécessaire.</w:t>
      </w:r>
    </w:p>
    <w:p w:rsidR="007A0AF7" w:rsidRPr="00712A59" w:rsidRDefault="007A0AF7" w:rsidP="007A0AF7">
      <w:pPr>
        <w:pStyle w:val="Heading3"/>
        <w:rPr>
          <w:lang w:val="fr-FR"/>
        </w:rPr>
      </w:pPr>
      <w:r w:rsidRPr="00712A59">
        <w:rPr>
          <w:lang w:val="fr-FR"/>
        </w:rPr>
        <w:t>Recommandations</w:t>
      </w:r>
    </w:p>
    <w:p w:rsidR="007A0AF7" w:rsidRPr="00712A59" w:rsidRDefault="007A0AF7" w:rsidP="007A0AF7">
      <w:pPr>
        <w:rPr>
          <w:lang w:val="fr-FR"/>
        </w:rPr>
      </w:pPr>
    </w:p>
    <w:p w:rsidR="007A0AF7" w:rsidRPr="00712A59" w:rsidRDefault="007A0AF7" w:rsidP="007A0AF7">
      <w:pPr>
        <w:pStyle w:val="ONUMFS"/>
        <w:numPr>
          <w:ilvl w:val="0"/>
          <w:numId w:val="0"/>
        </w:numPr>
        <w:ind w:left="567"/>
        <w:rPr>
          <w:lang w:val="fr-FR"/>
        </w:rPr>
      </w:pPr>
      <w:r w:rsidRPr="00712A59">
        <w:rPr>
          <w:u w:val="single"/>
          <w:lang w:val="fr-FR"/>
        </w:rPr>
        <w:t>R25.</w:t>
      </w:r>
      <w:r w:rsidRPr="00712A59">
        <w:rPr>
          <w:lang w:val="fr-FR"/>
        </w:rPr>
        <w:tab/>
        <w:t>Les offices de propriété intellectuelle devraient envisager d</w:t>
      </w:r>
      <w:r w:rsidR="002260A6" w:rsidRPr="00712A59">
        <w:rPr>
          <w:lang w:val="fr-FR"/>
        </w:rPr>
        <w:t>’</w:t>
      </w:r>
      <w:r w:rsidRPr="00712A59">
        <w:rPr>
          <w:lang w:val="fr-FR"/>
        </w:rPr>
        <w:t>utiliser</w:t>
      </w:r>
      <w:r w:rsidR="002260A6" w:rsidRPr="00712A59">
        <w:rPr>
          <w:lang w:val="fr-FR"/>
        </w:rPr>
        <w:t xml:space="preserve"> le DAS</w:t>
      </w:r>
      <w:r w:rsidRPr="00712A59">
        <w:rPr>
          <w:lang w:val="fr-FR"/>
        </w:rPr>
        <w:t xml:space="preserve"> de l</w:t>
      </w:r>
      <w:r w:rsidR="002260A6" w:rsidRPr="00712A59">
        <w:rPr>
          <w:lang w:val="fr-FR"/>
        </w:rPr>
        <w:t>’</w:t>
      </w:r>
      <w:r w:rsidRPr="00712A59">
        <w:rPr>
          <w:lang w:val="fr-FR"/>
        </w:rPr>
        <w:t>OMPI, en particulier pour traiter les demandes de brevet et d</w:t>
      </w:r>
      <w:r w:rsidR="002260A6" w:rsidRPr="00712A59">
        <w:rPr>
          <w:lang w:val="fr-FR"/>
        </w:rPr>
        <w:t>’</w:t>
      </w:r>
      <w:r w:rsidRPr="00712A59">
        <w:rPr>
          <w:lang w:val="fr-FR"/>
        </w:rPr>
        <w:t>enregistrement de dessin ou modèle.</w:t>
      </w:r>
    </w:p>
    <w:p w:rsidR="007A0AF7" w:rsidRPr="00712A59" w:rsidRDefault="007A0AF7" w:rsidP="007A0AF7">
      <w:pPr>
        <w:pStyle w:val="ONUMFS"/>
        <w:numPr>
          <w:ilvl w:val="0"/>
          <w:numId w:val="0"/>
        </w:numPr>
        <w:ind w:left="567"/>
        <w:rPr>
          <w:lang w:val="fr-FR"/>
        </w:rPr>
      </w:pPr>
      <w:r w:rsidRPr="00712A59">
        <w:rPr>
          <w:u w:val="single"/>
          <w:lang w:val="fr-FR"/>
        </w:rPr>
        <w:t>R26.</w:t>
      </w:r>
      <w:r w:rsidRPr="00712A59">
        <w:rPr>
          <w:lang w:val="fr-FR"/>
        </w:rPr>
        <w:tab/>
        <w:t>Élaborer en outre une nouvelle recommandation portant sur un format de paquet électronique signé applicable aux documents de priorité, notamment au corps des demandes en texte intégral (le cas échéant) et aux données bibliographiques en format XML tels que voulus par les normes de l</w:t>
      </w:r>
      <w:r w:rsidR="002260A6" w:rsidRPr="00712A59">
        <w:rPr>
          <w:lang w:val="fr-FR"/>
        </w:rPr>
        <w:t>’</w:t>
      </w:r>
      <w:r w:rsidRPr="00712A59">
        <w:rPr>
          <w:lang w:val="fr-FR"/>
        </w:rPr>
        <w:t>O</w:t>
      </w:r>
      <w:r w:rsidR="00730BE4" w:rsidRPr="00712A59">
        <w:rPr>
          <w:lang w:val="fr-FR"/>
        </w:rPr>
        <w:t>MPI.  Ce</w:t>
      </w:r>
      <w:r w:rsidRPr="00712A59">
        <w:rPr>
          <w:lang w:val="fr-FR"/>
        </w:rPr>
        <w:t xml:space="preserve"> nouveau format pourrait être transmis au moyen</w:t>
      </w:r>
      <w:r w:rsidR="002260A6" w:rsidRPr="00712A59">
        <w:rPr>
          <w:lang w:val="fr-FR"/>
        </w:rPr>
        <w:t xml:space="preserve"> du DAS</w:t>
      </w:r>
      <w:r w:rsidRPr="00712A59">
        <w:rPr>
          <w:lang w:val="fr-FR"/>
        </w:rPr>
        <w:t xml:space="preserve"> de l</w:t>
      </w:r>
      <w:r w:rsidR="002260A6" w:rsidRPr="00712A59">
        <w:rPr>
          <w:lang w:val="fr-FR"/>
        </w:rPr>
        <w:t>’</w:t>
      </w:r>
      <w:r w:rsidRPr="00712A59">
        <w:rPr>
          <w:lang w:val="fr-FR"/>
        </w:rPr>
        <w:t>OMPI ou directement entre les déposants et les offices de propriété intellectuelle.</w:t>
      </w:r>
    </w:p>
    <w:p w:rsidR="007A0AF7" w:rsidRPr="00712A59" w:rsidRDefault="007A0AF7" w:rsidP="007A0AF7">
      <w:pPr>
        <w:pStyle w:val="Heading3"/>
        <w:rPr>
          <w:lang w:val="fr-FR"/>
        </w:rPr>
      </w:pPr>
      <w:r w:rsidRPr="00712A59">
        <w:rPr>
          <w:lang w:val="fr-FR"/>
        </w:rPr>
        <w:lastRenderedPageBreak/>
        <w:t>Le système de Madrid</w:t>
      </w:r>
    </w:p>
    <w:p w:rsidR="007A0AF7" w:rsidRPr="00712A59" w:rsidRDefault="007A0AF7" w:rsidP="00D00760">
      <w:pPr>
        <w:keepNext/>
        <w:rPr>
          <w:lang w:val="fr-FR"/>
        </w:rPr>
      </w:pPr>
    </w:p>
    <w:p w:rsidR="007A0AF7" w:rsidRPr="00712A59" w:rsidRDefault="00712A59" w:rsidP="007A0AF7">
      <w:pPr>
        <w:pStyle w:val="ONUMFS"/>
        <w:numPr>
          <w:ilvl w:val="0"/>
          <w:numId w:val="0"/>
        </w:numPr>
        <w:jc w:val="center"/>
        <w:rPr>
          <w:lang w:val="fr-FR"/>
        </w:rPr>
      </w:pPr>
      <w:r w:rsidRPr="00712A59">
        <w:rPr>
          <w:noProof/>
          <w:lang w:val="en-US" w:eastAsia="en-US"/>
        </w:rPr>
        <w:drawing>
          <wp:inline distT="0" distB="0" distL="0" distR="0">
            <wp:extent cx="4860000" cy="3651768"/>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860000" cy="3651768"/>
                    </a:xfrm>
                    <a:prstGeom prst="rect">
                      <a:avLst/>
                    </a:prstGeom>
                    <a:noFill/>
                    <a:ln>
                      <a:noFill/>
                    </a:ln>
                  </pic:spPr>
                </pic:pic>
              </a:graphicData>
            </a:graphic>
          </wp:inline>
        </w:drawing>
      </w:r>
    </w:p>
    <w:p w:rsidR="007A0AF7" w:rsidRPr="00712A59" w:rsidRDefault="007A0AF7" w:rsidP="007A0AF7">
      <w:pPr>
        <w:pStyle w:val="ONUMFS"/>
        <w:numPr>
          <w:ilvl w:val="0"/>
          <w:numId w:val="3"/>
        </w:numPr>
        <w:rPr>
          <w:lang w:val="fr-FR"/>
        </w:rPr>
      </w:pPr>
      <w:r w:rsidRPr="00712A59">
        <w:rPr>
          <w:lang w:val="fr-FR"/>
        </w:rPr>
        <w:t>À l</w:t>
      </w:r>
      <w:r w:rsidR="002260A6" w:rsidRPr="00712A59">
        <w:rPr>
          <w:lang w:val="fr-FR"/>
        </w:rPr>
        <w:t>’</w:t>
      </w:r>
      <w:r w:rsidRPr="00712A59">
        <w:rPr>
          <w:lang w:val="fr-FR"/>
        </w:rPr>
        <w:t>heure actuelle, le registre international contient plus de 634 600 enregistrements internationaux acti</w:t>
      </w:r>
      <w:r w:rsidR="00730BE4" w:rsidRPr="00712A59">
        <w:rPr>
          <w:lang w:val="fr-FR"/>
        </w:rPr>
        <w:t>fs.  Ce</w:t>
      </w:r>
      <w:r w:rsidRPr="00712A59">
        <w:rPr>
          <w:lang w:val="fr-FR"/>
        </w:rPr>
        <w:t>ux</w:t>
      </w:r>
      <w:r w:rsidR="006F3F3A" w:rsidRPr="00712A59">
        <w:rPr>
          <w:lang w:val="fr-FR"/>
        </w:rPr>
        <w:noBreakHyphen/>
      </w:r>
      <w:r w:rsidRPr="00712A59">
        <w:rPr>
          <w:lang w:val="fr-FR"/>
        </w:rPr>
        <w:t>ci correspondent à quelque 5,7 millions d</w:t>
      </w:r>
      <w:r w:rsidR="002260A6" w:rsidRPr="00712A59">
        <w:rPr>
          <w:lang w:val="fr-FR"/>
        </w:rPr>
        <w:t>’</w:t>
      </w:r>
      <w:r w:rsidRPr="00712A59">
        <w:rPr>
          <w:lang w:val="fr-FR"/>
        </w:rPr>
        <w:t>enregistrements de marque actifs au sein des parties contractant</w:t>
      </w:r>
      <w:r w:rsidR="00730BE4" w:rsidRPr="00712A59">
        <w:rPr>
          <w:lang w:val="fr-FR"/>
        </w:rPr>
        <w:t>es.  En</w:t>
      </w:r>
      <w:r w:rsidRPr="00712A59">
        <w:rPr>
          <w:lang w:val="fr-FR"/>
        </w:rPr>
        <w:t> 2016, le Bureau international a reçu 52 550 nouvelles demandes d</w:t>
      </w:r>
      <w:r w:rsidR="002260A6" w:rsidRPr="00712A59">
        <w:rPr>
          <w:lang w:val="fr-FR"/>
        </w:rPr>
        <w:t>’</w:t>
      </w:r>
      <w:r w:rsidRPr="00712A59">
        <w:rPr>
          <w:lang w:val="fr-FR"/>
        </w:rPr>
        <w:t>enregistrement international, et plus de 50 000 requêtes ou autres documents à traiter par mo</w:t>
      </w:r>
      <w:r w:rsidR="00730BE4" w:rsidRPr="00712A59">
        <w:rPr>
          <w:lang w:val="fr-FR"/>
        </w:rPr>
        <w:t>is.  En</w:t>
      </w:r>
      <w:r w:rsidRPr="00712A59">
        <w:rPr>
          <w:lang w:val="fr-FR"/>
        </w:rPr>
        <w:t xml:space="preserve"> raison de la grande diversité de leurs systèmes informatiques, de leurs prescriptions légales et de leurs procédures, les offices nationaux ou régionaux de propriété intellectuelle transmettent les demandes et requêtes au Bureau international par lots, sous différents formats et par le biais de divers moyens de communicati</w:t>
      </w:r>
      <w:r w:rsidR="00730BE4" w:rsidRPr="00712A59">
        <w:rPr>
          <w:lang w:val="fr-FR"/>
        </w:rPr>
        <w:t>on.  Un</w:t>
      </w:r>
      <w:r w:rsidRPr="00712A59">
        <w:rPr>
          <w:lang w:val="fr-FR"/>
        </w:rPr>
        <w:t xml:space="preserve"> grand nombre de demandes et de communications sont transmises sur papier ou sous forme de scan en format PDF par les offic</w:t>
      </w:r>
      <w:r w:rsidR="00730BE4" w:rsidRPr="00712A59">
        <w:rPr>
          <w:lang w:val="fr-FR"/>
        </w:rPr>
        <w:t>es.  Po</w:t>
      </w:r>
      <w:r w:rsidRPr="00712A59">
        <w:rPr>
          <w:lang w:val="fr-FR"/>
        </w:rPr>
        <w:t>ur assurer un traitement adéquat des données entrantes, il faut donc procéder à une ROC et à des opérations manuelles</w:t>
      </w:r>
      <w:r w:rsidR="00EE65F7" w:rsidRPr="00712A59">
        <w:rPr>
          <w:lang w:val="fr-FR"/>
        </w:rPr>
        <w:t xml:space="preserve">; </w:t>
      </w:r>
      <w:r w:rsidRPr="00712A59">
        <w:rPr>
          <w:lang w:val="fr-FR"/>
        </w:rPr>
        <w:t xml:space="preserve"> or, celles</w:t>
      </w:r>
      <w:r w:rsidR="006F3F3A" w:rsidRPr="00712A59">
        <w:rPr>
          <w:lang w:val="fr-FR"/>
        </w:rPr>
        <w:noBreakHyphen/>
      </w:r>
      <w:r w:rsidRPr="00712A59">
        <w:rPr>
          <w:lang w:val="fr-FR"/>
        </w:rPr>
        <w:t>ci sont coûteuses et source d</w:t>
      </w:r>
      <w:r w:rsidR="002260A6" w:rsidRPr="00712A59">
        <w:rPr>
          <w:lang w:val="fr-FR"/>
        </w:rPr>
        <w:t>’</w:t>
      </w:r>
      <w:r w:rsidRPr="00712A59">
        <w:rPr>
          <w:lang w:val="fr-FR"/>
        </w:rPr>
        <w:t>erreu</w:t>
      </w:r>
      <w:r w:rsidR="00730BE4" w:rsidRPr="00712A59">
        <w:rPr>
          <w:lang w:val="fr-FR"/>
        </w:rPr>
        <w:t>rs.  Le</w:t>
      </w:r>
      <w:r w:rsidRPr="00712A59">
        <w:rPr>
          <w:lang w:val="fr-FR"/>
        </w:rPr>
        <w:t>s communications du Bureau international à l</w:t>
      </w:r>
      <w:r w:rsidR="002260A6" w:rsidRPr="00712A59">
        <w:rPr>
          <w:lang w:val="fr-FR"/>
        </w:rPr>
        <w:t>’</w:t>
      </w:r>
      <w:r w:rsidRPr="00712A59">
        <w:rPr>
          <w:lang w:val="fr-FR"/>
        </w:rPr>
        <w:t>intention des offices s</w:t>
      </w:r>
      <w:r w:rsidR="002260A6" w:rsidRPr="00712A59">
        <w:rPr>
          <w:lang w:val="fr-FR"/>
        </w:rPr>
        <w:t>’</w:t>
      </w:r>
      <w:r w:rsidRPr="00712A59">
        <w:rPr>
          <w:lang w:val="fr-FR"/>
        </w:rPr>
        <w:t>effectuent à l</w:t>
      </w:r>
      <w:r w:rsidR="002260A6" w:rsidRPr="00712A59">
        <w:rPr>
          <w:lang w:val="fr-FR"/>
        </w:rPr>
        <w:t>’</w:t>
      </w:r>
      <w:r w:rsidRPr="00712A59">
        <w:rPr>
          <w:lang w:val="fr-FR"/>
        </w:rPr>
        <w:t>aide de moyens semblables, et les données requises sont transmises par lots et par des moyens variant en fonction des règles établies, des besoins et des capacités de chaque office.</w:t>
      </w:r>
    </w:p>
    <w:p w:rsidR="007A0AF7" w:rsidRPr="00712A59" w:rsidRDefault="007A0AF7" w:rsidP="007A0AF7">
      <w:pPr>
        <w:pStyle w:val="ONUMFS"/>
        <w:numPr>
          <w:ilvl w:val="0"/>
          <w:numId w:val="3"/>
        </w:numPr>
        <w:rPr>
          <w:lang w:val="fr-FR"/>
        </w:rPr>
      </w:pPr>
      <w:r w:rsidRPr="00712A59">
        <w:rPr>
          <w:lang w:val="fr-FR"/>
        </w:rPr>
        <w:t>L</w:t>
      </w:r>
      <w:r w:rsidR="002260A6" w:rsidRPr="00712A59">
        <w:rPr>
          <w:lang w:val="fr-FR"/>
        </w:rPr>
        <w:t>’</w:t>
      </w:r>
      <w:r w:rsidRPr="00712A59">
        <w:rPr>
          <w:lang w:val="fr-FR"/>
        </w:rPr>
        <w:t>OMPI a établi des systèmes de transmission des données par voie électronique, mais ceux</w:t>
      </w:r>
      <w:r w:rsidR="006F3F3A" w:rsidRPr="00712A59">
        <w:rPr>
          <w:lang w:val="fr-FR"/>
        </w:rPr>
        <w:noBreakHyphen/>
      </w:r>
      <w:r w:rsidRPr="00712A59">
        <w:rPr>
          <w:lang w:val="fr-FR"/>
        </w:rPr>
        <w:t>ci ne sont pas utilisés ou déployés de manière uniforme dans les offices membres, et souffrent d</w:t>
      </w:r>
      <w:r w:rsidR="002260A6" w:rsidRPr="00712A59">
        <w:rPr>
          <w:lang w:val="fr-FR"/>
        </w:rPr>
        <w:t>’</w:t>
      </w:r>
      <w:r w:rsidRPr="00712A59">
        <w:rPr>
          <w:lang w:val="fr-FR"/>
        </w:rPr>
        <w:t>un manque de définition et de compatibilité des formats de données et des systèmes de vérificati</w:t>
      </w:r>
      <w:r w:rsidR="00730BE4" w:rsidRPr="00712A59">
        <w:rPr>
          <w:lang w:val="fr-FR"/>
        </w:rPr>
        <w:t>on.  Le</w:t>
      </w:r>
      <w:r w:rsidRPr="00712A59">
        <w:rPr>
          <w:lang w:val="fr-FR"/>
        </w:rPr>
        <w:t xml:space="preserve">s formulaires et les systèmes de dépôt électroniques sont proposés de manière disparate au sein des offices membres et du Bureau international, ce qui oblige chaque office à procéder à des mises au point adaptées en vue de permettre la création de fonctionnalités communes. </w:t>
      </w:r>
      <w:r w:rsidR="00EE65F7" w:rsidRPr="00712A59">
        <w:rPr>
          <w:lang w:val="fr-FR"/>
        </w:rPr>
        <w:t xml:space="preserve"> </w:t>
      </w:r>
      <w:r w:rsidRPr="00712A59">
        <w:rPr>
          <w:lang w:val="fr-FR"/>
        </w:rPr>
        <w:t>L</w:t>
      </w:r>
      <w:r w:rsidR="002260A6" w:rsidRPr="00712A59">
        <w:rPr>
          <w:lang w:val="fr-FR"/>
        </w:rPr>
        <w:t>’</w:t>
      </w:r>
      <w:r w:rsidRPr="00712A59">
        <w:rPr>
          <w:lang w:val="fr-FR"/>
        </w:rPr>
        <w:t>OMPI a créé un système de dépôt électronique qu</w:t>
      </w:r>
      <w:r w:rsidR="002260A6" w:rsidRPr="00712A59">
        <w:rPr>
          <w:lang w:val="fr-FR"/>
        </w:rPr>
        <w:t>’</w:t>
      </w:r>
      <w:r w:rsidRPr="00712A59">
        <w:rPr>
          <w:lang w:val="fr-FR"/>
        </w:rPr>
        <w:t>elle a mis à la disposition des offices membres, mais ce système n</w:t>
      </w:r>
      <w:r w:rsidR="002260A6" w:rsidRPr="00712A59">
        <w:rPr>
          <w:lang w:val="fr-FR"/>
        </w:rPr>
        <w:t>’</w:t>
      </w:r>
      <w:r w:rsidRPr="00712A59">
        <w:rPr>
          <w:lang w:val="fr-FR"/>
        </w:rPr>
        <w:t>opère actuellement que dans un nombre limité d</w:t>
      </w:r>
      <w:r w:rsidR="002260A6" w:rsidRPr="00712A59">
        <w:rPr>
          <w:lang w:val="fr-FR"/>
        </w:rPr>
        <w:t>’</w:t>
      </w:r>
      <w:r w:rsidRPr="00712A59">
        <w:rPr>
          <w:lang w:val="fr-FR"/>
        </w:rPr>
        <w:t>offices.</w:t>
      </w:r>
    </w:p>
    <w:p w:rsidR="007A0AF7" w:rsidRPr="00712A59" w:rsidRDefault="007A0AF7" w:rsidP="007A0AF7">
      <w:pPr>
        <w:pStyle w:val="Heading3"/>
        <w:rPr>
          <w:lang w:val="fr-FR"/>
        </w:rPr>
      </w:pPr>
      <w:r w:rsidRPr="00712A59">
        <w:rPr>
          <w:lang w:val="fr-FR"/>
        </w:rPr>
        <w:lastRenderedPageBreak/>
        <w:t>Recommandations</w:t>
      </w:r>
    </w:p>
    <w:p w:rsidR="007A0AF7" w:rsidRPr="00712A59" w:rsidRDefault="007A0AF7" w:rsidP="00D00760">
      <w:pPr>
        <w:keepNext/>
        <w:rPr>
          <w:lang w:val="fr-FR"/>
        </w:rPr>
      </w:pPr>
    </w:p>
    <w:p w:rsidR="007A0AF7" w:rsidRPr="00712A59" w:rsidRDefault="007A0AF7" w:rsidP="007A0AF7">
      <w:pPr>
        <w:pStyle w:val="ONUMFS"/>
        <w:numPr>
          <w:ilvl w:val="0"/>
          <w:numId w:val="0"/>
        </w:numPr>
        <w:ind w:left="567"/>
        <w:rPr>
          <w:lang w:val="fr-FR"/>
        </w:rPr>
      </w:pPr>
      <w:r w:rsidRPr="00712A59">
        <w:rPr>
          <w:u w:val="single"/>
          <w:lang w:val="fr-FR"/>
        </w:rPr>
        <w:t>R27.</w:t>
      </w:r>
      <w:r w:rsidRPr="00712A59">
        <w:rPr>
          <w:lang w:val="fr-FR"/>
        </w:rPr>
        <w:tab/>
        <w:t>Encourager l</w:t>
      </w:r>
      <w:r w:rsidR="002260A6" w:rsidRPr="00712A59">
        <w:rPr>
          <w:lang w:val="fr-FR"/>
        </w:rPr>
        <w:t>’</w:t>
      </w:r>
      <w:r w:rsidRPr="00712A59">
        <w:rPr>
          <w:lang w:val="fr-FR"/>
        </w:rPr>
        <w:t>utilisation des mécanismes d</w:t>
      </w:r>
      <w:r w:rsidR="002260A6" w:rsidRPr="00712A59">
        <w:rPr>
          <w:lang w:val="fr-FR"/>
        </w:rPr>
        <w:t>’</w:t>
      </w:r>
      <w:r w:rsidRPr="00712A59">
        <w:rPr>
          <w:lang w:val="fr-FR"/>
        </w:rPr>
        <w:t>échange de données normalisées existants à plus grande échelle, promouvoir un recours plus important au dépôt électronique et favoriser la création de formulaires électroniques supplémentaires en vue d</w:t>
      </w:r>
      <w:r w:rsidR="002260A6" w:rsidRPr="00712A59">
        <w:rPr>
          <w:lang w:val="fr-FR"/>
        </w:rPr>
        <w:t>’</w:t>
      </w:r>
      <w:r w:rsidRPr="00712A59">
        <w:rPr>
          <w:lang w:val="fr-FR"/>
        </w:rPr>
        <w:t>améliorer la qualité et la fiabilité des données reçues de la part des déposants, en réduisant ainsi les erreurs provoquées par des incohérences liées au contenu et au format des données.</w:t>
      </w:r>
    </w:p>
    <w:p w:rsidR="007A0AF7" w:rsidRPr="00712A59" w:rsidRDefault="007A0AF7" w:rsidP="007A0AF7">
      <w:pPr>
        <w:pStyle w:val="ONUMFS"/>
        <w:numPr>
          <w:ilvl w:val="0"/>
          <w:numId w:val="0"/>
        </w:numPr>
        <w:ind w:left="567"/>
        <w:rPr>
          <w:lang w:val="fr-FR"/>
        </w:rPr>
      </w:pPr>
      <w:r w:rsidRPr="00712A59">
        <w:rPr>
          <w:u w:val="single"/>
          <w:lang w:val="fr-FR"/>
        </w:rPr>
        <w:t>R28.</w:t>
      </w:r>
      <w:r w:rsidRPr="00712A59">
        <w:rPr>
          <w:lang w:val="fr-FR"/>
        </w:rPr>
        <w:tab/>
        <w:t>Établir un modèle de traitement des transactions centralisé et en libre</w:t>
      </w:r>
      <w:r w:rsidR="006F3F3A" w:rsidRPr="00712A59">
        <w:rPr>
          <w:lang w:val="fr-FR"/>
        </w:rPr>
        <w:noBreakHyphen/>
      </w:r>
      <w:r w:rsidRPr="00712A59">
        <w:rPr>
          <w:lang w:val="fr-FR"/>
        </w:rPr>
        <w:t>service, permettant aux utilisateurs et aux offices de propriété intellectuelle de se connecter à une plateforme centrale du Bureau international pour accéder à des services informatiqu</w:t>
      </w:r>
      <w:r w:rsidR="00730BE4" w:rsidRPr="00712A59">
        <w:rPr>
          <w:lang w:val="fr-FR"/>
        </w:rPr>
        <w:t>es.  On</w:t>
      </w:r>
      <w:r w:rsidRPr="00712A59">
        <w:rPr>
          <w:lang w:val="fr-FR"/>
        </w:rPr>
        <w:t xml:space="preserve"> passera ainsi d</w:t>
      </w:r>
      <w:r w:rsidR="002260A6" w:rsidRPr="00712A59">
        <w:rPr>
          <w:lang w:val="fr-FR"/>
        </w:rPr>
        <w:t>’</w:t>
      </w:r>
      <w:r w:rsidRPr="00712A59">
        <w:rPr>
          <w:lang w:val="fr-FR"/>
        </w:rPr>
        <w:t>un paradigme reposant sur la transmission de formulaires et de réponses par lots à un autre fondé sur la mise à jour en temps réel du registre international par les parties concernées.</w:t>
      </w:r>
    </w:p>
    <w:p w:rsidR="007A0AF7" w:rsidRPr="00712A59" w:rsidRDefault="007A0AF7" w:rsidP="007A0AF7">
      <w:pPr>
        <w:pStyle w:val="Heading4"/>
        <w:rPr>
          <w:lang w:val="fr-FR"/>
        </w:rPr>
      </w:pPr>
      <w:r w:rsidRPr="00712A59">
        <w:rPr>
          <w:lang w:val="fr-FR"/>
        </w:rPr>
        <w:t>Description des produits et services</w:t>
      </w:r>
    </w:p>
    <w:p w:rsidR="007A0AF7" w:rsidRPr="00712A59" w:rsidRDefault="007A0AF7" w:rsidP="007A0AF7">
      <w:pPr>
        <w:rPr>
          <w:lang w:val="fr-FR"/>
        </w:rPr>
      </w:pPr>
    </w:p>
    <w:p w:rsidR="007A0AF7" w:rsidRPr="00712A59" w:rsidRDefault="007A0AF7" w:rsidP="007A0AF7">
      <w:pPr>
        <w:pStyle w:val="ONUMFS"/>
        <w:numPr>
          <w:ilvl w:val="0"/>
          <w:numId w:val="3"/>
        </w:numPr>
        <w:rPr>
          <w:lang w:val="fr-FR"/>
        </w:rPr>
      </w:pPr>
      <w:r w:rsidRPr="00712A59">
        <w:rPr>
          <w:lang w:val="fr-FR"/>
        </w:rPr>
        <w:t>Une demande d</w:t>
      </w:r>
      <w:r w:rsidR="002260A6" w:rsidRPr="00712A59">
        <w:rPr>
          <w:lang w:val="fr-FR"/>
        </w:rPr>
        <w:t>’</w:t>
      </w:r>
      <w:r w:rsidRPr="00712A59">
        <w:rPr>
          <w:lang w:val="fr-FR"/>
        </w:rPr>
        <w:t>enregistrement international déposée selon le système de Madrid doit inclure une liste des produits et services dont la protection est demand</w:t>
      </w:r>
      <w:r w:rsidR="00730BE4" w:rsidRPr="00712A59">
        <w:rPr>
          <w:lang w:val="fr-FR"/>
        </w:rPr>
        <w:t>ée.  L’o</w:t>
      </w:r>
      <w:r w:rsidRPr="00712A59">
        <w:rPr>
          <w:lang w:val="fr-FR"/>
        </w:rPr>
        <w:t>ffice d</w:t>
      </w:r>
      <w:r w:rsidR="002260A6" w:rsidRPr="00712A59">
        <w:rPr>
          <w:lang w:val="fr-FR"/>
        </w:rPr>
        <w:t>’</w:t>
      </w:r>
      <w:r w:rsidRPr="00712A59">
        <w:rPr>
          <w:lang w:val="fr-FR"/>
        </w:rPr>
        <w:t>origine, auprès duquel la demande d</w:t>
      </w:r>
      <w:r w:rsidR="002260A6" w:rsidRPr="00712A59">
        <w:rPr>
          <w:lang w:val="fr-FR"/>
        </w:rPr>
        <w:t>’</w:t>
      </w:r>
      <w:r w:rsidRPr="00712A59">
        <w:rPr>
          <w:lang w:val="fr-FR"/>
        </w:rPr>
        <w:t>enregistrement international doit être déposée, doit certifier que la portée de la demande ou de l</w:t>
      </w:r>
      <w:r w:rsidR="002260A6" w:rsidRPr="00712A59">
        <w:rPr>
          <w:lang w:val="fr-FR"/>
        </w:rPr>
        <w:t>’</w:t>
      </w:r>
      <w:r w:rsidRPr="00712A59">
        <w:rPr>
          <w:lang w:val="fr-FR"/>
        </w:rPr>
        <w:t>enregistrement national ou régional sur lequel se fonde la demande d</w:t>
      </w:r>
      <w:r w:rsidR="002260A6" w:rsidRPr="00712A59">
        <w:rPr>
          <w:lang w:val="fr-FR"/>
        </w:rPr>
        <w:t>’</w:t>
      </w:r>
      <w:r w:rsidRPr="00712A59">
        <w:rPr>
          <w:lang w:val="fr-FR"/>
        </w:rPr>
        <w:t>enregistrement international recouvre la liste de produits et services.</w:t>
      </w:r>
    </w:p>
    <w:p w:rsidR="007A0AF7" w:rsidRPr="00712A59" w:rsidRDefault="007A0AF7" w:rsidP="007A0AF7">
      <w:pPr>
        <w:pStyle w:val="ONUMFS"/>
        <w:numPr>
          <w:ilvl w:val="0"/>
          <w:numId w:val="3"/>
        </w:numPr>
        <w:rPr>
          <w:lang w:val="fr-FR"/>
        </w:rPr>
      </w:pPr>
      <w:r w:rsidRPr="00712A59">
        <w:rPr>
          <w:lang w:val="fr-FR"/>
        </w:rPr>
        <w:t>La demande d</w:t>
      </w:r>
      <w:r w:rsidR="002260A6" w:rsidRPr="00712A59">
        <w:rPr>
          <w:lang w:val="fr-FR"/>
        </w:rPr>
        <w:t>’</w:t>
      </w:r>
      <w:r w:rsidRPr="00712A59">
        <w:rPr>
          <w:lang w:val="fr-FR"/>
        </w:rPr>
        <w:t>enregistrement international doit énoncer les produits et services en question en des termes précis et les classer de manière adéquate selon la classification de Ni</w:t>
      </w:r>
      <w:r w:rsidR="00730BE4" w:rsidRPr="00712A59">
        <w:rPr>
          <w:lang w:val="fr-FR"/>
        </w:rPr>
        <w:t>ce.  Si</w:t>
      </w:r>
      <w:r w:rsidRPr="00712A59">
        <w:rPr>
          <w:lang w:val="fr-FR"/>
        </w:rPr>
        <w:t xml:space="preserve"> l</w:t>
      </w:r>
      <w:r w:rsidR="002260A6" w:rsidRPr="00712A59">
        <w:rPr>
          <w:lang w:val="fr-FR"/>
        </w:rPr>
        <w:t>’</w:t>
      </w:r>
      <w:r w:rsidRPr="00712A59">
        <w:rPr>
          <w:lang w:val="fr-FR"/>
        </w:rPr>
        <w:t>OMPI constate que ces exigences particulières ne sont pas satisfaites, le processus d</w:t>
      </w:r>
      <w:r w:rsidR="002260A6" w:rsidRPr="00712A59">
        <w:rPr>
          <w:lang w:val="fr-FR"/>
        </w:rPr>
        <w:t>’</w:t>
      </w:r>
      <w:r w:rsidRPr="00712A59">
        <w:rPr>
          <w:lang w:val="fr-FR"/>
        </w:rPr>
        <w:t>examen relèvera une irrégularité qui devra être communiquée au déposant et à l</w:t>
      </w:r>
      <w:r w:rsidR="002260A6" w:rsidRPr="00712A59">
        <w:rPr>
          <w:lang w:val="fr-FR"/>
        </w:rPr>
        <w:t>’</w:t>
      </w:r>
      <w:r w:rsidRPr="00712A59">
        <w:rPr>
          <w:lang w:val="fr-FR"/>
        </w:rPr>
        <w:t>office d</w:t>
      </w:r>
      <w:r w:rsidR="002260A6" w:rsidRPr="00712A59">
        <w:rPr>
          <w:lang w:val="fr-FR"/>
        </w:rPr>
        <w:t>’</w:t>
      </w:r>
      <w:r w:rsidRPr="00712A59">
        <w:rPr>
          <w:lang w:val="fr-FR"/>
        </w:rPr>
        <w:t>origine, et la demande devra être modifiée de façon appropriée pour pouvoir être enregistr</w:t>
      </w:r>
      <w:r w:rsidR="00730BE4" w:rsidRPr="00712A59">
        <w:rPr>
          <w:lang w:val="fr-FR"/>
        </w:rPr>
        <w:t>ée.  La</w:t>
      </w:r>
      <w:r w:rsidRPr="00712A59">
        <w:rPr>
          <w:lang w:val="fr-FR"/>
        </w:rPr>
        <w:t xml:space="preserve"> liste contenue dans la classification de Nice est mise à jour chaque année par le comité d</w:t>
      </w:r>
      <w:r w:rsidR="002260A6" w:rsidRPr="00712A59">
        <w:rPr>
          <w:lang w:val="fr-FR"/>
        </w:rPr>
        <w:t>’</w:t>
      </w:r>
      <w:r w:rsidRPr="00712A59">
        <w:rPr>
          <w:lang w:val="fr-FR"/>
        </w:rPr>
        <w:t>experts de l</w:t>
      </w:r>
      <w:r w:rsidR="002260A6" w:rsidRPr="00712A59">
        <w:rPr>
          <w:lang w:val="fr-FR"/>
        </w:rPr>
        <w:t>’</w:t>
      </w:r>
      <w:r w:rsidRPr="00712A59">
        <w:rPr>
          <w:lang w:val="fr-FR"/>
        </w:rPr>
        <w:t>Arrangement de Ni</w:t>
      </w:r>
      <w:r w:rsidR="00730BE4" w:rsidRPr="00712A59">
        <w:rPr>
          <w:lang w:val="fr-FR"/>
        </w:rPr>
        <w:t>ce.  Po</w:t>
      </w:r>
      <w:r w:rsidRPr="00712A59">
        <w:rPr>
          <w:lang w:val="fr-FR"/>
        </w:rPr>
        <w:t>ur énoncer les produits et services en question, les déposants peuvent utiliser tout terme qu</w:t>
      </w:r>
      <w:r w:rsidR="002260A6" w:rsidRPr="00712A59">
        <w:rPr>
          <w:lang w:val="fr-FR"/>
        </w:rPr>
        <w:t>’</w:t>
      </w:r>
      <w:r w:rsidRPr="00712A59">
        <w:rPr>
          <w:lang w:val="fr-FR"/>
        </w:rPr>
        <w:t>ils jugent approprié</w:t>
      </w:r>
      <w:r w:rsidR="00EE65F7" w:rsidRPr="00712A59">
        <w:rPr>
          <w:lang w:val="fr-FR"/>
        </w:rPr>
        <w:t xml:space="preserve">; </w:t>
      </w:r>
      <w:r w:rsidRPr="00712A59">
        <w:rPr>
          <w:lang w:val="fr-FR"/>
        </w:rPr>
        <w:t xml:space="preserve"> ils n</w:t>
      </w:r>
      <w:r w:rsidR="002260A6" w:rsidRPr="00712A59">
        <w:rPr>
          <w:lang w:val="fr-FR"/>
        </w:rPr>
        <w:t>’</w:t>
      </w:r>
      <w:r w:rsidRPr="00712A59">
        <w:rPr>
          <w:lang w:val="fr-FR"/>
        </w:rPr>
        <w:t>ont pas à se restreindre aux indications incluses dans la liste des produits et des services de la classification de Nice.</w:t>
      </w:r>
    </w:p>
    <w:p w:rsidR="007A0AF7" w:rsidRPr="00712A59" w:rsidRDefault="007A0AF7" w:rsidP="007A0AF7">
      <w:pPr>
        <w:pStyle w:val="ONUMFS"/>
        <w:numPr>
          <w:ilvl w:val="0"/>
          <w:numId w:val="3"/>
        </w:numPr>
        <w:rPr>
          <w:lang w:val="fr-FR"/>
        </w:rPr>
      </w:pPr>
      <w:r w:rsidRPr="00712A59">
        <w:rPr>
          <w:lang w:val="fr-FR"/>
        </w:rPr>
        <w:t>Par ailleurs, chaque office membre a des exigences particulières concernant les termes acceptables ou non pour décrire des produits et des services, et peut accepter ou rejeter des termes particuliers en fonction de ses pratiqu</w:t>
      </w:r>
      <w:r w:rsidR="00730BE4" w:rsidRPr="00712A59">
        <w:rPr>
          <w:lang w:val="fr-FR"/>
        </w:rPr>
        <w:t>es.  Po</w:t>
      </w:r>
      <w:r w:rsidRPr="00712A59">
        <w:rPr>
          <w:lang w:val="fr-FR"/>
        </w:rPr>
        <w:t>ur aider les déposants à compiler une liste de produits et services aux fins de leur demande d</w:t>
      </w:r>
      <w:r w:rsidR="002260A6" w:rsidRPr="00712A59">
        <w:rPr>
          <w:lang w:val="fr-FR"/>
        </w:rPr>
        <w:t>’</w:t>
      </w:r>
      <w:r w:rsidRPr="00712A59">
        <w:rPr>
          <w:lang w:val="fr-FR"/>
        </w:rPr>
        <w:t>enregistrement international, l</w:t>
      </w:r>
      <w:r w:rsidR="002260A6" w:rsidRPr="00712A59">
        <w:rPr>
          <w:lang w:val="fr-FR"/>
        </w:rPr>
        <w:t>’</w:t>
      </w:r>
      <w:r w:rsidRPr="00712A59">
        <w:rPr>
          <w:lang w:val="fr-FR"/>
        </w:rPr>
        <w:t xml:space="preserve">OMPI a créé le Gestionnaire des produits et services de Madrid (MGS). </w:t>
      </w:r>
      <w:r w:rsidR="00EE65F7" w:rsidRPr="00712A59">
        <w:rPr>
          <w:lang w:val="fr-FR"/>
        </w:rPr>
        <w:t xml:space="preserve"> </w:t>
      </w:r>
      <w:r w:rsidRPr="00712A59">
        <w:rPr>
          <w:lang w:val="fr-FR"/>
        </w:rPr>
        <w:t>Celui</w:t>
      </w:r>
      <w:r w:rsidR="006F3F3A" w:rsidRPr="00712A59">
        <w:rPr>
          <w:lang w:val="fr-FR"/>
        </w:rPr>
        <w:noBreakHyphen/>
      </w:r>
      <w:r w:rsidRPr="00712A59">
        <w:rPr>
          <w:lang w:val="fr-FR"/>
        </w:rPr>
        <w:t xml:space="preserve">ci établit une base de données centrale des termes conformes à la version actuelle de la classification de Nice et contient des informations relatives au caractère acceptable de certains termes du point de vue des 35 offices de propriété intellectuelle participants (en 2017). </w:t>
      </w:r>
      <w:r w:rsidR="00EE65F7" w:rsidRPr="00712A59">
        <w:rPr>
          <w:lang w:val="fr-FR"/>
        </w:rPr>
        <w:t xml:space="preserve"> </w:t>
      </w:r>
      <w:r w:rsidRPr="00712A59">
        <w:rPr>
          <w:lang w:val="fr-FR"/>
        </w:rPr>
        <w:t>En se servant de cette base de données pour vérifier si certains termes sont acceptés, un déposant peut réduire le risque de recevoir une notification d</w:t>
      </w:r>
      <w:r w:rsidR="002260A6" w:rsidRPr="00712A59">
        <w:rPr>
          <w:lang w:val="fr-FR"/>
        </w:rPr>
        <w:t>’</w:t>
      </w:r>
      <w:r w:rsidRPr="00712A59">
        <w:rPr>
          <w:lang w:val="fr-FR"/>
        </w:rPr>
        <w:t>irrégularité de la part de l</w:t>
      </w:r>
      <w:r w:rsidR="002260A6" w:rsidRPr="00712A59">
        <w:rPr>
          <w:lang w:val="fr-FR"/>
        </w:rPr>
        <w:t>’</w:t>
      </w:r>
      <w:r w:rsidRPr="00712A59">
        <w:rPr>
          <w:lang w:val="fr-FR"/>
        </w:rPr>
        <w:t>OMPI ainsi que de se voir opposer un refus provisoire par les offices des parties contractantes désignées participant</w:t>
      </w:r>
      <w:r w:rsidR="002260A6" w:rsidRPr="00712A59">
        <w:rPr>
          <w:lang w:val="fr-FR"/>
        </w:rPr>
        <w:t xml:space="preserve"> au MGS</w:t>
      </w:r>
      <w:r w:rsidRPr="00712A59">
        <w:rPr>
          <w:lang w:val="fr-FR"/>
        </w:rPr>
        <w:t>.</w:t>
      </w:r>
    </w:p>
    <w:p w:rsidR="007A0AF7" w:rsidRPr="00712A59" w:rsidRDefault="007A0AF7" w:rsidP="007A0AF7">
      <w:pPr>
        <w:pStyle w:val="ONUMFS"/>
        <w:numPr>
          <w:ilvl w:val="0"/>
          <w:numId w:val="3"/>
        </w:numPr>
        <w:rPr>
          <w:lang w:val="fr-FR"/>
        </w:rPr>
      </w:pPr>
      <w:r w:rsidRPr="00712A59">
        <w:rPr>
          <w:lang w:val="fr-FR"/>
        </w:rPr>
        <w:t>Le Bureau international étudie la possibilité de recourir à l</w:t>
      </w:r>
      <w:r w:rsidR="002260A6" w:rsidRPr="00712A59">
        <w:rPr>
          <w:lang w:val="fr-FR"/>
        </w:rPr>
        <w:t>’</w:t>
      </w:r>
      <w:r w:rsidRPr="00712A59">
        <w:rPr>
          <w:lang w:val="fr-FR"/>
        </w:rPr>
        <w:t>intelligence artificielle pour aider un déposant à déterminer la classe de la classification de Nice correspondant aux produits et aux services qu</w:t>
      </w:r>
      <w:r w:rsidR="002260A6" w:rsidRPr="00712A59">
        <w:rPr>
          <w:lang w:val="fr-FR"/>
        </w:rPr>
        <w:t>’</w:t>
      </w:r>
      <w:r w:rsidRPr="00712A59">
        <w:rPr>
          <w:lang w:val="fr-FR"/>
        </w:rPr>
        <w:t>il souhaite inclure dans sa deman</w:t>
      </w:r>
      <w:r w:rsidR="00730BE4" w:rsidRPr="00712A59">
        <w:rPr>
          <w:lang w:val="fr-FR"/>
        </w:rPr>
        <w:t>de.  Il</w:t>
      </w:r>
      <w:r w:rsidRPr="00712A59">
        <w:rPr>
          <w:lang w:val="fr-FR"/>
        </w:rPr>
        <w:t xml:space="preserve"> espère que l</w:t>
      </w:r>
      <w:r w:rsidR="002260A6" w:rsidRPr="00712A59">
        <w:rPr>
          <w:lang w:val="fr-FR"/>
        </w:rPr>
        <w:t>’</w:t>
      </w:r>
      <w:r w:rsidRPr="00712A59">
        <w:rPr>
          <w:lang w:val="fr-FR"/>
        </w:rPr>
        <w:t>association de l</w:t>
      </w:r>
      <w:r w:rsidR="002260A6" w:rsidRPr="00712A59">
        <w:rPr>
          <w:lang w:val="fr-FR"/>
        </w:rPr>
        <w:t>’</w:t>
      </w:r>
      <w:r w:rsidRPr="00712A59">
        <w:rPr>
          <w:lang w:val="fr-FR"/>
        </w:rPr>
        <w:t>intelligence artificielle et</w:t>
      </w:r>
      <w:r w:rsidR="002260A6" w:rsidRPr="00712A59">
        <w:rPr>
          <w:lang w:val="fr-FR"/>
        </w:rPr>
        <w:t xml:space="preserve"> du MGS</w:t>
      </w:r>
      <w:r w:rsidRPr="00712A59">
        <w:rPr>
          <w:lang w:val="fr-FR"/>
        </w:rPr>
        <w:t xml:space="preserve"> permettra de réduire les irrégularités relatives aux produits et services et aux classes de la classification de Nice, tout en apportant davantage de clarté quant aux termes acceptés ou non par les parties contractantes désigné</w:t>
      </w:r>
      <w:r w:rsidR="00730BE4" w:rsidRPr="00712A59">
        <w:rPr>
          <w:lang w:val="fr-FR"/>
        </w:rPr>
        <w:t>es.  La</w:t>
      </w:r>
      <w:r w:rsidRPr="00712A59">
        <w:rPr>
          <w:lang w:val="fr-FR"/>
        </w:rPr>
        <w:t xml:space="preserve"> diffusion de grands ensembles de données sur les termes applicables aux produits et services et sur les classes de la classification de Nice correspondantes devrait favoriser la mise au point d</w:t>
      </w:r>
      <w:r w:rsidR="002260A6" w:rsidRPr="00712A59">
        <w:rPr>
          <w:lang w:val="fr-FR"/>
        </w:rPr>
        <w:t>’</w:t>
      </w:r>
      <w:r w:rsidRPr="00712A59">
        <w:rPr>
          <w:lang w:val="fr-FR"/>
        </w:rPr>
        <w:t>un outil d</w:t>
      </w:r>
      <w:r w:rsidR="002260A6" w:rsidRPr="00712A59">
        <w:rPr>
          <w:lang w:val="fr-FR"/>
        </w:rPr>
        <w:t>’</w:t>
      </w:r>
      <w:r w:rsidRPr="00712A59">
        <w:rPr>
          <w:lang w:val="fr-FR"/>
        </w:rPr>
        <w:t>aide fonctionnant grâce à l</w:t>
      </w:r>
      <w:r w:rsidR="002260A6" w:rsidRPr="00712A59">
        <w:rPr>
          <w:lang w:val="fr-FR"/>
        </w:rPr>
        <w:t>’</w:t>
      </w:r>
      <w:r w:rsidRPr="00712A59">
        <w:rPr>
          <w:lang w:val="fr-FR"/>
        </w:rPr>
        <w:t>intelligence artificielle et éventuellement d</w:t>
      </w:r>
      <w:r w:rsidR="002260A6" w:rsidRPr="00712A59">
        <w:rPr>
          <w:lang w:val="fr-FR"/>
        </w:rPr>
        <w:t>’</w:t>
      </w:r>
      <w:r w:rsidRPr="00712A59">
        <w:rPr>
          <w:lang w:val="fr-FR"/>
        </w:rPr>
        <w:t xml:space="preserve">un système de classification </w:t>
      </w:r>
      <w:r w:rsidRPr="00712A59">
        <w:rPr>
          <w:lang w:val="fr-FR"/>
        </w:rPr>
        <w:lastRenderedPageBreak/>
        <w:t>automatique permettant de recommander des classes correspondant aux nouveaux termes proposés.</w:t>
      </w:r>
    </w:p>
    <w:p w:rsidR="007A0AF7" w:rsidRPr="00712A59" w:rsidRDefault="007A0AF7" w:rsidP="007A0AF7">
      <w:pPr>
        <w:pStyle w:val="Heading3"/>
        <w:rPr>
          <w:lang w:val="fr-FR"/>
        </w:rPr>
      </w:pPr>
      <w:r w:rsidRPr="00712A59">
        <w:rPr>
          <w:lang w:val="fr-FR"/>
        </w:rPr>
        <w:t>Recommandations</w:t>
      </w:r>
    </w:p>
    <w:p w:rsidR="007A0AF7" w:rsidRPr="00712A59" w:rsidRDefault="007A0AF7" w:rsidP="007A0AF7">
      <w:pPr>
        <w:keepNext/>
        <w:rPr>
          <w:lang w:val="fr-FR"/>
        </w:rPr>
      </w:pPr>
    </w:p>
    <w:p w:rsidR="007A0AF7" w:rsidRPr="00712A59" w:rsidRDefault="007A0AF7" w:rsidP="007A0AF7">
      <w:pPr>
        <w:pStyle w:val="ONUMFS"/>
        <w:numPr>
          <w:ilvl w:val="0"/>
          <w:numId w:val="0"/>
        </w:numPr>
        <w:ind w:left="567"/>
        <w:rPr>
          <w:lang w:val="fr-FR"/>
        </w:rPr>
      </w:pPr>
      <w:r w:rsidRPr="00712A59">
        <w:rPr>
          <w:u w:val="single"/>
          <w:lang w:val="fr-FR"/>
        </w:rPr>
        <w:t>R29.</w:t>
      </w:r>
      <w:r w:rsidRPr="00712A59">
        <w:rPr>
          <w:lang w:val="fr-FR"/>
        </w:rPr>
        <w:tab/>
        <w:t>Promouvoir un plus grand partage des données concernant les termes applicables aux produits et services acceptés ou non par les offices de propriété intellectuelle, en vue de réduire davantage la nécessité de suivre des procédures longues et coûteuses (procédures d</w:t>
      </w:r>
      <w:r w:rsidR="002260A6" w:rsidRPr="00712A59">
        <w:rPr>
          <w:lang w:val="fr-FR"/>
        </w:rPr>
        <w:t>’</w:t>
      </w:r>
      <w:r w:rsidRPr="00712A59">
        <w:rPr>
          <w:lang w:val="fr-FR"/>
        </w:rPr>
        <w:t>irrégularité et de refus).</w:t>
      </w:r>
    </w:p>
    <w:p w:rsidR="007A0AF7" w:rsidRPr="00712A59" w:rsidRDefault="007A0AF7" w:rsidP="007A0AF7">
      <w:pPr>
        <w:pStyle w:val="ONUMFS"/>
        <w:numPr>
          <w:ilvl w:val="0"/>
          <w:numId w:val="0"/>
        </w:numPr>
        <w:ind w:left="567"/>
        <w:rPr>
          <w:lang w:val="fr-FR"/>
        </w:rPr>
      </w:pPr>
      <w:r w:rsidRPr="00712A59">
        <w:rPr>
          <w:u w:val="single"/>
          <w:lang w:val="fr-FR"/>
        </w:rPr>
        <w:t>R30.</w:t>
      </w:r>
      <w:r w:rsidRPr="00712A59">
        <w:rPr>
          <w:lang w:val="fr-FR"/>
        </w:rPr>
        <w:tab/>
        <w:t>Créer une base de données plus complète, simple d</w:t>
      </w:r>
      <w:r w:rsidR="002260A6" w:rsidRPr="00712A59">
        <w:rPr>
          <w:lang w:val="fr-FR"/>
        </w:rPr>
        <w:t>’</w:t>
      </w:r>
      <w:r w:rsidRPr="00712A59">
        <w:rPr>
          <w:lang w:val="fr-FR"/>
        </w:rPr>
        <w:t>utilisation et consultable par ordinateur sur les termes applicables aux produits et aux services, permettant de réduire les irrégularités.</w:t>
      </w:r>
    </w:p>
    <w:p w:rsidR="007A0AF7" w:rsidRPr="00712A59" w:rsidRDefault="007A0AF7" w:rsidP="007A0AF7">
      <w:pPr>
        <w:pStyle w:val="Heading3"/>
        <w:rPr>
          <w:lang w:val="fr-FR"/>
        </w:rPr>
      </w:pPr>
      <w:r w:rsidRPr="00712A59">
        <w:rPr>
          <w:lang w:val="fr-FR"/>
        </w:rPr>
        <w:t xml:space="preserve">Le système de </w:t>
      </w:r>
      <w:r w:rsidR="002260A6" w:rsidRPr="00712A59">
        <w:rPr>
          <w:lang w:val="fr-FR"/>
        </w:rPr>
        <w:t>La Haye</w:t>
      </w:r>
    </w:p>
    <w:p w:rsidR="007A0AF7" w:rsidRPr="00712A59" w:rsidRDefault="007A0AF7" w:rsidP="007A0AF7">
      <w:pPr>
        <w:rPr>
          <w:lang w:val="fr-FR"/>
        </w:rPr>
      </w:pPr>
    </w:p>
    <w:p w:rsidR="007A0AF7" w:rsidRPr="00712A59" w:rsidRDefault="00712A59" w:rsidP="00712A59">
      <w:pPr>
        <w:pStyle w:val="ONUMFS"/>
        <w:numPr>
          <w:ilvl w:val="0"/>
          <w:numId w:val="0"/>
        </w:numPr>
        <w:jc w:val="center"/>
        <w:rPr>
          <w:lang w:val="fr-FR"/>
        </w:rPr>
      </w:pPr>
      <w:r w:rsidRPr="00712A59">
        <w:rPr>
          <w:noProof/>
          <w:lang w:val="en-US" w:eastAsia="en-US"/>
        </w:rPr>
        <w:drawing>
          <wp:inline distT="0" distB="0" distL="0" distR="0">
            <wp:extent cx="4860000" cy="3651768"/>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860000" cy="3651768"/>
                    </a:xfrm>
                    <a:prstGeom prst="rect">
                      <a:avLst/>
                    </a:prstGeom>
                    <a:noFill/>
                    <a:ln>
                      <a:noFill/>
                    </a:ln>
                  </pic:spPr>
                </pic:pic>
              </a:graphicData>
            </a:graphic>
          </wp:inline>
        </w:drawing>
      </w:r>
    </w:p>
    <w:p w:rsidR="007A0AF7" w:rsidRPr="00712A59" w:rsidRDefault="007A0AF7" w:rsidP="007A0AF7">
      <w:pPr>
        <w:pStyle w:val="ONUMFS"/>
        <w:numPr>
          <w:ilvl w:val="0"/>
          <w:numId w:val="3"/>
        </w:numPr>
        <w:rPr>
          <w:lang w:val="fr-FR"/>
        </w:rPr>
      </w:pPr>
      <w:r w:rsidRPr="00712A59">
        <w:rPr>
          <w:lang w:val="fr-FR"/>
        </w:rPr>
        <w:t>L</w:t>
      </w:r>
      <w:r w:rsidR="002260A6" w:rsidRPr="00712A59">
        <w:rPr>
          <w:lang w:val="fr-FR"/>
        </w:rPr>
        <w:t>’</w:t>
      </w:r>
      <w:r w:rsidRPr="00712A59">
        <w:rPr>
          <w:lang w:val="fr-FR"/>
        </w:rPr>
        <w:t xml:space="preserve">OMPI est en train de mettre au point une nouvelle plateforme informatique dans le cadre du système de </w:t>
      </w:r>
      <w:r w:rsidR="002260A6" w:rsidRPr="00712A59">
        <w:rPr>
          <w:lang w:val="fr-FR"/>
        </w:rPr>
        <w:t>La Haye</w:t>
      </w:r>
      <w:r w:rsidRPr="00712A59">
        <w:rPr>
          <w:lang w:val="fr-FR"/>
        </w:rPr>
        <w:t xml:space="preserve"> en vue de contribuer à la modernisation et à la rationalisation de toutes les fonctions commerciales internes et externes, et d</w:t>
      </w:r>
      <w:r w:rsidR="002260A6" w:rsidRPr="00712A59">
        <w:rPr>
          <w:lang w:val="fr-FR"/>
        </w:rPr>
        <w:t>’</w:t>
      </w:r>
      <w:r w:rsidRPr="00712A59">
        <w:rPr>
          <w:lang w:val="fr-FR"/>
        </w:rPr>
        <w:t>améliorer ainsi la qualité des opératio</w:t>
      </w:r>
      <w:r w:rsidR="00730BE4" w:rsidRPr="00712A59">
        <w:rPr>
          <w:lang w:val="fr-FR"/>
        </w:rPr>
        <w:t>ns.  En</w:t>
      </w:r>
      <w:r w:rsidRPr="00712A59">
        <w:rPr>
          <w:lang w:val="fr-FR"/>
        </w:rPr>
        <w:t xml:space="preserve"> principe, tous les éléments stratégiques dont il a été question concernant</w:t>
      </w:r>
      <w:r w:rsidR="002260A6" w:rsidRPr="00712A59">
        <w:rPr>
          <w:lang w:val="fr-FR"/>
        </w:rPr>
        <w:t xml:space="preserve"> le PCT</w:t>
      </w:r>
      <w:r w:rsidRPr="00712A59">
        <w:rPr>
          <w:lang w:val="fr-FR"/>
        </w:rPr>
        <w:t xml:space="preserve"> et le système de Madrid s</w:t>
      </w:r>
      <w:r w:rsidR="002260A6" w:rsidRPr="00712A59">
        <w:rPr>
          <w:lang w:val="fr-FR"/>
        </w:rPr>
        <w:t>’</w:t>
      </w:r>
      <w:r w:rsidRPr="00712A59">
        <w:rPr>
          <w:lang w:val="fr-FR"/>
        </w:rPr>
        <w:t>appliquent à la mise au point de ce nouveau système.</w:t>
      </w:r>
    </w:p>
    <w:p w:rsidR="007A0AF7" w:rsidRPr="00712A59" w:rsidRDefault="007A0AF7" w:rsidP="007A0AF7">
      <w:pPr>
        <w:pStyle w:val="ONUMFS"/>
        <w:numPr>
          <w:ilvl w:val="0"/>
          <w:numId w:val="3"/>
        </w:numPr>
        <w:rPr>
          <w:lang w:val="fr-FR"/>
        </w:rPr>
      </w:pPr>
      <w:r w:rsidRPr="00712A59">
        <w:rPr>
          <w:lang w:val="fr-FR"/>
        </w:rPr>
        <w:t>Parmi les domaines dans lesquels il est possible de réaliser des améliorations figure la normalisation des motifs de ref</w:t>
      </w:r>
      <w:r w:rsidR="00730BE4" w:rsidRPr="00712A59">
        <w:rPr>
          <w:lang w:val="fr-FR"/>
        </w:rPr>
        <w:t>us.  Ce</w:t>
      </w:r>
      <w:r w:rsidRPr="00712A59">
        <w:rPr>
          <w:lang w:val="fr-FR"/>
        </w:rPr>
        <w:t>rtains offices de propriété intellectuelle ont expérimenté l</w:t>
      </w:r>
      <w:r w:rsidR="002260A6" w:rsidRPr="00712A59">
        <w:rPr>
          <w:lang w:val="fr-FR"/>
        </w:rPr>
        <w:t>’</w:t>
      </w:r>
      <w:r w:rsidRPr="00712A59">
        <w:rPr>
          <w:lang w:val="fr-FR"/>
        </w:rPr>
        <w:t>invocation de motifs de refus standa</w:t>
      </w:r>
      <w:r w:rsidR="00730BE4" w:rsidRPr="00712A59">
        <w:rPr>
          <w:lang w:val="fr-FR"/>
        </w:rPr>
        <w:t>rd.  Ce</w:t>
      </w:r>
      <w:r w:rsidRPr="00712A59">
        <w:rPr>
          <w:lang w:val="fr-FR"/>
        </w:rPr>
        <w:t>lle</w:t>
      </w:r>
      <w:r w:rsidR="006F3F3A" w:rsidRPr="00712A59">
        <w:rPr>
          <w:lang w:val="fr-FR"/>
        </w:rPr>
        <w:noBreakHyphen/>
      </w:r>
      <w:r w:rsidRPr="00712A59">
        <w:rPr>
          <w:lang w:val="fr-FR"/>
        </w:rPr>
        <w:t>ci présente les avantages suivants</w:t>
      </w:r>
      <w:r w:rsidR="002260A6" w:rsidRPr="00712A59">
        <w:rPr>
          <w:lang w:val="fr-FR"/>
        </w:rPr>
        <w:t> :</w:t>
      </w:r>
    </w:p>
    <w:p w:rsidR="007A0AF7" w:rsidRPr="00712A59" w:rsidRDefault="007A0AF7" w:rsidP="007A0AF7">
      <w:pPr>
        <w:pStyle w:val="ONUMFS"/>
        <w:numPr>
          <w:ilvl w:val="1"/>
          <w:numId w:val="3"/>
        </w:numPr>
        <w:rPr>
          <w:lang w:val="fr-FR"/>
        </w:rPr>
      </w:pPr>
      <w:r w:rsidRPr="00712A59">
        <w:rPr>
          <w:lang w:val="fr-FR"/>
        </w:rPr>
        <w:t>l</w:t>
      </w:r>
      <w:r w:rsidR="002260A6" w:rsidRPr="00712A59">
        <w:rPr>
          <w:lang w:val="fr-FR"/>
        </w:rPr>
        <w:t>’</w:t>
      </w:r>
      <w:r w:rsidRPr="00712A59">
        <w:rPr>
          <w:lang w:val="fr-FR"/>
        </w:rPr>
        <w:t>office de propriété intellectuelle gagne en productivité lorsqu</w:t>
      </w:r>
      <w:r w:rsidR="002260A6" w:rsidRPr="00712A59">
        <w:rPr>
          <w:lang w:val="fr-FR"/>
        </w:rPr>
        <w:t>’</w:t>
      </w:r>
      <w:r w:rsidRPr="00712A59">
        <w:rPr>
          <w:lang w:val="fr-FR"/>
        </w:rPr>
        <w:t>il suffit simplement à l</w:t>
      </w:r>
      <w:r w:rsidR="002260A6" w:rsidRPr="00712A59">
        <w:rPr>
          <w:lang w:val="fr-FR"/>
        </w:rPr>
        <w:t>’</w:t>
      </w:r>
      <w:r w:rsidRPr="00712A59">
        <w:rPr>
          <w:lang w:val="fr-FR"/>
        </w:rPr>
        <w:t>examinateur de cocher un motif prédéfini et de remplir les sections modifiables du document, plutôt que de rédiger un document entier;</w:t>
      </w:r>
    </w:p>
    <w:p w:rsidR="007A0AF7" w:rsidRPr="00712A59" w:rsidRDefault="007A0AF7" w:rsidP="007A0AF7">
      <w:pPr>
        <w:pStyle w:val="ONUMFS"/>
        <w:numPr>
          <w:ilvl w:val="1"/>
          <w:numId w:val="3"/>
        </w:numPr>
        <w:rPr>
          <w:lang w:val="fr-FR"/>
        </w:rPr>
      </w:pPr>
      <w:r w:rsidRPr="00712A59">
        <w:rPr>
          <w:lang w:val="fr-FR"/>
        </w:rPr>
        <w:lastRenderedPageBreak/>
        <w:t>la normalisation des motifs de refus constitue un pas important vers l</w:t>
      </w:r>
      <w:r w:rsidR="002260A6" w:rsidRPr="00712A59">
        <w:rPr>
          <w:lang w:val="fr-FR"/>
        </w:rPr>
        <w:t>’</w:t>
      </w:r>
      <w:r w:rsidRPr="00712A59">
        <w:rPr>
          <w:lang w:val="fr-FR"/>
        </w:rPr>
        <w:t>échange de données en texte intégral;</w:t>
      </w:r>
    </w:p>
    <w:p w:rsidR="007A0AF7" w:rsidRPr="00712A59" w:rsidRDefault="007A0AF7" w:rsidP="007A0AF7">
      <w:pPr>
        <w:pStyle w:val="ONUMFS"/>
        <w:numPr>
          <w:ilvl w:val="1"/>
          <w:numId w:val="3"/>
        </w:numPr>
        <w:rPr>
          <w:lang w:val="fr-FR"/>
        </w:rPr>
      </w:pPr>
      <w:r w:rsidRPr="00712A59">
        <w:rPr>
          <w:lang w:val="fr-FR"/>
        </w:rPr>
        <w:t>la normalisation des motifs de refus rend ces derniers plus prévisibles et compréhensibles pour les détenteurs d</w:t>
      </w:r>
      <w:r w:rsidR="002260A6" w:rsidRPr="00712A59">
        <w:rPr>
          <w:lang w:val="fr-FR"/>
        </w:rPr>
        <w:t>’</w:t>
      </w:r>
      <w:r w:rsidRPr="00712A59">
        <w:rPr>
          <w:lang w:val="fr-FR"/>
        </w:rPr>
        <w:t>enregistrements internationaux;</w:t>
      </w:r>
    </w:p>
    <w:p w:rsidR="007A0AF7" w:rsidRPr="00712A59" w:rsidRDefault="007A0AF7" w:rsidP="007A0AF7">
      <w:pPr>
        <w:pStyle w:val="ONUMFS"/>
        <w:numPr>
          <w:ilvl w:val="1"/>
          <w:numId w:val="3"/>
        </w:numPr>
        <w:rPr>
          <w:lang w:val="fr-FR"/>
        </w:rPr>
      </w:pPr>
      <w:r w:rsidRPr="00712A59">
        <w:rPr>
          <w:lang w:val="fr-FR"/>
        </w:rPr>
        <w:t>la normalisation des motifs de refus facilite l</w:t>
      </w:r>
      <w:r w:rsidR="002260A6" w:rsidRPr="00712A59">
        <w:rPr>
          <w:lang w:val="fr-FR"/>
        </w:rPr>
        <w:t>’</w:t>
      </w:r>
      <w:r w:rsidRPr="00712A59">
        <w:rPr>
          <w:lang w:val="fr-FR"/>
        </w:rPr>
        <w:t>extraction de statistiques fiables sur les motifs de refus les plus courants et l</w:t>
      </w:r>
      <w:r w:rsidR="002260A6" w:rsidRPr="00712A59">
        <w:rPr>
          <w:lang w:val="fr-FR"/>
        </w:rPr>
        <w:t>’</w:t>
      </w:r>
      <w:r w:rsidRPr="00712A59">
        <w:rPr>
          <w:lang w:val="fr-FR"/>
        </w:rPr>
        <w:t xml:space="preserve">orientation des utilisateurs du système de </w:t>
      </w:r>
      <w:r w:rsidR="002260A6" w:rsidRPr="00712A59">
        <w:rPr>
          <w:lang w:val="fr-FR"/>
        </w:rPr>
        <w:t>La Haye</w:t>
      </w:r>
      <w:r w:rsidRPr="00712A59">
        <w:rPr>
          <w:lang w:val="fr-FR"/>
        </w:rPr>
        <w:t>.</w:t>
      </w:r>
    </w:p>
    <w:p w:rsidR="007A0AF7" w:rsidRPr="00712A59" w:rsidRDefault="007A0AF7" w:rsidP="007A0AF7">
      <w:pPr>
        <w:pStyle w:val="ONUMFS"/>
        <w:numPr>
          <w:ilvl w:val="0"/>
          <w:numId w:val="3"/>
        </w:numPr>
        <w:rPr>
          <w:lang w:val="fr-FR"/>
        </w:rPr>
      </w:pPr>
      <w:r w:rsidRPr="00712A59">
        <w:rPr>
          <w:lang w:val="fr-FR"/>
        </w:rPr>
        <w:t>En outre, le Comité des normes de l</w:t>
      </w:r>
      <w:r w:rsidR="002260A6" w:rsidRPr="00712A59">
        <w:rPr>
          <w:lang w:val="fr-FR"/>
        </w:rPr>
        <w:t>’</w:t>
      </w:r>
      <w:r w:rsidRPr="00712A59">
        <w:rPr>
          <w:lang w:val="fr-FR"/>
        </w:rPr>
        <w:t>OMPI a défini dans la norme</w:t>
      </w:r>
      <w:r w:rsidR="00EE65F7" w:rsidRPr="00712A59">
        <w:rPr>
          <w:lang w:val="fr-FR"/>
        </w:rPr>
        <w:t> </w:t>
      </w:r>
      <w:r w:rsidRPr="00712A59">
        <w:rPr>
          <w:lang w:val="fr-FR"/>
        </w:rPr>
        <w:t xml:space="preserve">ST.96 (version 3.0) des composantes XML en lien avec le système de </w:t>
      </w:r>
      <w:r w:rsidR="002260A6" w:rsidRPr="00712A59">
        <w:rPr>
          <w:lang w:val="fr-FR"/>
        </w:rPr>
        <w:t>La Haye</w:t>
      </w:r>
      <w:r w:rsidRPr="00712A59">
        <w:rPr>
          <w:lang w:val="fr-FR"/>
        </w:rPr>
        <w:t xml:space="preserve"> aux fins des échanges entre les offices de propriété intellectuel</w:t>
      </w:r>
      <w:r w:rsidR="00730BE4" w:rsidRPr="00712A59">
        <w:rPr>
          <w:lang w:val="fr-FR"/>
        </w:rPr>
        <w:t>le.  Ce</w:t>
      </w:r>
      <w:r w:rsidRPr="00712A59">
        <w:rPr>
          <w:lang w:val="fr-FR"/>
        </w:rPr>
        <w:t>tte norme a fait l</w:t>
      </w:r>
      <w:r w:rsidR="002260A6" w:rsidRPr="00712A59">
        <w:rPr>
          <w:lang w:val="fr-FR"/>
        </w:rPr>
        <w:t>’</w:t>
      </w:r>
      <w:r w:rsidRPr="00712A59">
        <w:rPr>
          <w:lang w:val="fr-FR"/>
        </w:rPr>
        <w:t xml:space="preserve">objet de </w:t>
      </w:r>
      <w:proofErr w:type="gramStart"/>
      <w:r w:rsidRPr="00712A59">
        <w:rPr>
          <w:lang w:val="fr-FR"/>
        </w:rPr>
        <w:t>recherches sérieuses et présente</w:t>
      </w:r>
      <w:proofErr w:type="gramEnd"/>
      <w:r w:rsidRPr="00712A59">
        <w:rPr>
          <w:lang w:val="fr-FR"/>
        </w:rPr>
        <w:t xml:space="preserve"> un schéma permettant d</w:t>
      </w:r>
      <w:r w:rsidR="002260A6" w:rsidRPr="00712A59">
        <w:rPr>
          <w:lang w:val="fr-FR"/>
        </w:rPr>
        <w:t>’</w:t>
      </w:r>
      <w:r w:rsidRPr="00712A59">
        <w:rPr>
          <w:lang w:val="fr-FR"/>
        </w:rPr>
        <w:t>améliorer la qualité des échanges entre les offices dans les cas où il est probable que les documents XML validés permettent d</w:t>
      </w:r>
      <w:r w:rsidR="002260A6" w:rsidRPr="00712A59">
        <w:rPr>
          <w:lang w:val="fr-FR"/>
        </w:rPr>
        <w:t>’</w:t>
      </w:r>
      <w:r w:rsidRPr="00712A59">
        <w:rPr>
          <w:lang w:val="fr-FR"/>
        </w:rPr>
        <w:t>aboutir à une intégrité et une granularité accrues des donné</w:t>
      </w:r>
      <w:r w:rsidR="00730BE4" w:rsidRPr="00712A59">
        <w:rPr>
          <w:lang w:val="fr-FR"/>
        </w:rPr>
        <w:t>es.  La</w:t>
      </w:r>
      <w:r w:rsidRPr="00712A59">
        <w:rPr>
          <w:lang w:val="fr-FR"/>
        </w:rPr>
        <w:t xml:space="preserve"> version 3.0 recouvre toutes les transactions réalisées entre les offices et l</w:t>
      </w:r>
      <w:r w:rsidR="002260A6" w:rsidRPr="00712A59">
        <w:rPr>
          <w:lang w:val="fr-FR"/>
        </w:rPr>
        <w:t>’</w:t>
      </w:r>
      <w:r w:rsidRPr="00712A59">
        <w:rPr>
          <w:lang w:val="fr-FR"/>
        </w:rPr>
        <w:t xml:space="preserve">OMPI dans le cadre du système de </w:t>
      </w:r>
      <w:r w:rsidR="002260A6" w:rsidRPr="00712A59">
        <w:rPr>
          <w:lang w:val="fr-FR"/>
        </w:rPr>
        <w:t>La Ha</w:t>
      </w:r>
      <w:r w:rsidR="00730BE4" w:rsidRPr="00712A59">
        <w:rPr>
          <w:lang w:val="fr-FR"/>
        </w:rPr>
        <w:t>ye.  En</w:t>
      </w:r>
      <w:r w:rsidRPr="00712A59">
        <w:rPr>
          <w:lang w:val="fr-FR"/>
        </w:rPr>
        <w:t xml:space="preserve"> 2018, la version électronique du Bulletin du système de </w:t>
      </w:r>
      <w:r w:rsidR="002260A6" w:rsidRPr="00712A59">
        <w:rPr>
          <w:lang w:val="fr-FR"/>
        </w:rPr>
        <w:t>La Haye</w:t>
      </w:r>
      <w:r w:rsidRPr="00712A59">
        <w:rPr>
          <w:lang w:val="fr-FR"/>
        </w:rPr>
        <w:t xml:space="preserve"> devrait être adaptée à la norme</w:t>
      </w:r>
      <w:r w:rsidR="00EE65F7" w:rsidRPr="00712A59">
        <w:rPr>
          <w:lang w:val="fr-FR"/>
        </w:rPr>
        <w:t> </w:t>
      </w:r>
      <w:r w:rsidRPr="00712A59">
        <w:rPr>
          <w:lang w:val="fr-FR"/>
        </w:rPr>
        <w:t>ST.96.</w:t>
      </w:r>
      <w:r w:rsidR="00EE65F7" w:rsidRPr="00712A59">
        <w:rPr>
          <w:lang w:val="fr-FR"/>
        </w:rPr>
        <w:t xml:space="preserve"> </w:t>
      </w:r>
      <w:r w:rsidRPr="00712A59">
        <w:rPr>
          <w:lang w:val="fr-FR"/>
        </w:rPr>
        <w:t xml:space="preserve"> Les offices sont invités à commencer à utiliser cette norme pour communiquer de manière plus efficace et rationnelle avec l</w:t>
      </w:r>
      <w:r w:rsidR="002260A6" w:rsidRPr="00712A59">
        <w:rPr>
          <w:lang w:val="fr-FR"/>
        </w:rPr>
        <w:t>’</w:t>
      </w:r>
      <w:r w:rsidRPr="00712A59">
        <w:rPr>
          <w:lang w:val="fr-FR"/>
        </w:rPr>
        <w:t xml:space="preserve">OMPI, en tenant compte du fait que les services informatiques du système de </w:t>
      </w:r>
      <w:r w:rsidR="002260A6" w:rsidRPr="00712A59">
        <w:rPr>
          <w:lang w:val="fr-FR"/>
        </w:rPr>
        <w:t>La Haye</w:t>
      </w:r>
      <w:r w:rsidRPr="00712A59">
        <w:rPr>
          <w:lang w:val="fr-FR"/>
        </w:rPr>
        <w:t xml:space="preserve"> sont censés être adaptés au nouveau format conforme à la norme</w:t>
      </w:r>
      <w:r w:rsidR="00EE65F7" w:rsidRPr="00712A59">
        <w:rPr>
          <w:lang w:val="fr-FR"/>
        </w:rPr>
        <w:t> </w:t>
      </w:r>
      <w:r w:rsidRPr="00712A59">
        <w:rPr>
          <w:lang w:val="fr-FR"/>
        </w:rPr>
        <w:t>ST.96 l</w:t>
      </w:r>
      <w:r w:rsidR="002260A6" w:rsidRPr="00712A59">
        <w:rPr>
          <w:lang w:val="fr-FR"/>
        </w:rPr>
        <w:t>’</w:t>
      </w:r>
      <w:r w:rsidRPr="00712A59">
        <w:rPr>
          <w:lang w:val="fr-FR"/>
        </w:rPr>
        <w:t>OMPI en 2021.</w:t>
      </w:r>
    </w:p>
    <w:p w:rsidR="007A0AF7" w:rsidRPr="00712A59" w:rsidRDefault="007A0AF7" w:rsidP="007A0AF7">
      <w:pPr>
        <w:pStyle w:val="ONUMFS"/>
        <w:numPr>
          <w:ilvl w:val="0"/>
          <w:numId w:val="3"/>
        </w:numPr>
        <w:rPr>
          <w:lang w:val="fr-FR"/>
        </w:rPr>
      </w:pPr>
      <w:r w:rsidRPr="00712A59">
        <w:rPr>
          <w:lang w:val="fr-FR"/>
        </w:rPr>
        <w:t>Les offices de propriété intellectuelle devraient par ailleurs étudier la question de la capacité de stocker, de récupérer et d</w:t>
      </w:r>
      <w:r w:rsidR="002260A6" w:rsidRPr="00712A59">
        <w:rPr>
          <w:lang w:val="fr-FR"/>
        </w:rPr>
        <w:t>’</w:t>
      </w:r>
      <w:r w:rsidRPr="00712A59">
        <w:rPr>
          <w:lang w:val="fr-FR"/>
        </w:rPr>
        <w:t>afficher des fichiers images anim</w:t>
      </w:r>
      <w:r w:rsidR="00730BE4" w:rsidRPr="00712A59">
        <w:rPr>
          <w:lang w:val="fr-FR"/>
        </w:rPr>
        <w:t>és.  Le</w:t>
      </w:r>
      <w:r w:rsidRPr="00712A59">
        <w:rPr>
          <w:lang w:val="fr-FR"/>
        </w:rPr>
        <w:t xml:space="preserve"> Bureau international évalue actuellement les moyens de traiter ces documents sur sa nouvelle plateforme de TIC, dans l</w:t>
      </w:r>
      <w:r w:rsidR="002260A6" w:rsidRPr="00712A59">
        <w:rPr>
          <w:lang w:val="fr-FR"/>
        </w:rPr>
        <w:t>’</w:t>
      </w:r>
      <w:r w:rsidRPr="00712A59">
        <w:rPr>
          <w:lang w:val="fr-FR"/>
        </w:rPr>
        <w:t xml:space="preserve">hypothèse où le cadre juridique du système de </w:t>
      </w:r>
      <w:r w:rsidR="002260A6" w:rsidRPr="00712A59">
        <w:rPr>
          <w:lang w:val="fr-FR"/>
        </w:rPr>
        <w:t>La Haye</w:t>
      </w:r>
      <w:r w:rsidRPr="00712A59">
        <w:rPr>
          <w:lang w:val="fr-FR"/>
        </w:rPr>
        <w:t xml:space="preserve"> évoluerait dans cette directi</w:t>
      </w:r>
      <w:r w:rsidR="00730BE4" w:rsidRPr="00712A59">
        <w:rPr>
          <w:lang w:val="fr-FR"/>
        </w:rPr>
        <w:t>on.  Da</w:t>
      </w:r>
      <w:r w:rsidRPr="00712A59">
        <w:rPr>
          <w:lang w:val="fr-FR"/>
        </w:rPr>
        <w:t>ns ce cas, la publication officielle d</w:t>
      </w:r>
      <w:r w:rsidR="002260A6" w:rsidRPr="00712A59">
        <w:rPr>
          <w:lang w:val="fr-FR"/>
        </w:rPr>
        <w:t>’</w:t>
      </w:r>
      <w:r w:rsidRPr="00712A59">
        <w:rPr>
          <w:lang w:val="fr-FR"/>
        </w:rPr>
        <w:t>un enregistrement international dans le Bulletin des dessins et modèles internationaux pourrait à l</w:t>
      </w:r>
      <w:r w:rsidR="002260A6" w:rsidRPr="00712A59">
        <w:rPr>
          <w:lang w:val="fr-FR"/>
        </w:rPr>
        <w:t>’</w:t>
      </w:r>
      <w:r w:rsidRPr="00712A59">
        <w:rPr>
          <w:lang w:val="fr-FR"/>
        </w:rPr>
        <w:t>avenir contenir des fichiers images anim</w:t>
      </w:r>
      <w:r w:rsidR="00730BE4" w:rsidRPr="00712A59">
        <w:rPr>
          <w:lang w:val="fr-FR"/>
        </w:rPr>
        <w:t>és.  Si</w:t>
      </w:r>
      <w:r w:rsidRPr="00712A59">
        <w:rPr>
          <w:lang w:val="fr-FR"/>
        </w:rPr>
        <w:t xml:space="preserve"> la publication d</w:t>
      </w:r>
      <w:r w:rsidR="002260A6" w:rsidRPr="00712A59">
        <w:rPr>
          <w:lang w:val="fr-FR"/>
        </w:rPr>
        <w:t>’</w:t>
      </w:r>
      <w:r w:rsidRPr="00712A59">
        <w:rPr>
          <w:lang w:val="fr-FR"/>
        </w:rPr>
        <w:t>un enregistrement dans le Bulletin constitue selon le Traité une publicité suffisante, quelques offices de propriété intellectuelle importent actuellement les données et les images du Bulletin ou de la Base de données mondiale sur les dessins et modèles vers leur propre système administratif, principalement à des fins d</w:t>
      </w:r>
      <w:r w:rsidR="002260A6" w:rsidRPr="00712A59">
        <w:rPr>
          <w:lang w:val="fr-FR"/>
        </w:rPr>
        <w:t>’</w:t>
      </w:r>
      <w:r w:rsidRPr="00712A59">
        <w:rPr>
          <w:lang w:val="fr-FR"/>
        </w:rPr>
        <w:t>examen approfondi ou de publication à l</w:t>
      </w:r>
      <w:r w:rsidR="002260A6" w:rsidRPr="00712A59">
        <w:rPr>
          <w:lang w:val="fr-FR"/>
        </w:rPr>
        <w:t>’</w:t>
      </w:r>
      <w:r w:rsidRPr="00712A59">
        <w:rPr>
          <w:lang w:val="fr-FR"/>
        </w:rPr>
        <w:t>échelle loca</w:t>
      </w:r>
      <w:r w:rsidR="00730BE4" w:rsidRPr="00712A59">
        <w:rPr>
          <w:lang w:val="fr-FR"/>
        </w:rPr>
        <w:t>le.  S’i</w:t>
      </w:r>
      <w:r w:rsidRPr="00712A59">
        <w:rPr>
          <w:lang w:val="fr-FR"/>
        </w:rPr>
        <w:t>ls ont la possibilité de revoir la façon dont leur système administratif gère ces documents, ces offices ne devraient pas seulement limiter les fichiers images autorisés aux types et aux formats d</w:t>
      </w:r>
      <w:r w:rsidR="002260A6" w:rsidRPr="00712A59">
        <w:rPr>
          <w:lang w:val="fr-FR"/>
        </w:rPr>
        <w:t>’</w:t>
      </w:r>
      <w:r w:rsidRPr="00712A59">
        <w:rPr>
          <w:lang w:val="fr-FR"/>
        </w:rPr>
        <w:t>image traditionnels</w:t>
      </w:r>
      <w:r w:rsidR="00EE65F7" w:rsidRPr="00712A59">
        <w:rPr>
          <w:lang w:val="fr-FR"/>
        </w:rPr>
        <w:t xml:space="preserve">; </w:t>
      </w:r>
      <w:r w:rsidRPr="00712A59">
        <w:rPr>
          <w:lang w:val="fr-FR"/>
        </w:rPr>
        <w:t xml:space="preserve"> sur le plan technique, ils devraient aussi être prêts à recevoir des fichiers images animés et à faire face aux problèmes de stockage et de sécurité des données que posent ces fichiers.</w:t>
      </w:r>
    </w:p>
    <w:p w:rsidR="007A0AF7" w:rsidRPr="00712A59" w:rsidRDefault="007A0AF7" w:rsidP="007A0AF7">
      <w:pPr>
        <w:pStyle w:val="ONUMFS"/>
        <w:numPr>
          <w:ilvl w:val="0"/>
          <w:numId w:val="3"/>
        </w:numPr>
        <w:rPr>
          <w:lang w:val="fr-FR"/>
        </w:rPr>
      </w:pPr>
      <w:r w:rsidRPr="00712A59">
        <w:rPr>
          <w:lang w:val="fr-FR"/>
        </w:rPr>
        <w:t>L</w:t>
      </w:r>
      <w:r w:rsidR="002260A6" w:rsidRPr="00712A59">
        <w:rPr>
          <w:lang w:val="fr-FR"/>
        </w:rPr>
        <w:t>’</w:t>
      </w:r>
      <w:r w:rsidRPr="00712A59">
        <w:rPr>
          <w:lang w:val="fr-FR"/>
        </w:rPr>
        <w:t>échange de documents de priorité par l</w:t>
      </w:r>
      <w:r w:rsidR="002260A6" w:rsidRPr="00712A59">
        <w:rPr>
          <w:lang w:val="fr-FR"/>
        </w:rPr>
        <w:t>’</w:t>
      </w:r>
      <w:r w:rsidRPr="00712A59">
        <w:rPr>
          <w:lang w:val="fr-FR"/>
        </w:rPr>
        <w:t xml:space="preserve">intermédiaire du Bureau international ne fait pas partie de la procédure internationale prévue par le système de </w:t>
      </w:r>
      <w:r w:rsidR="002260A6" w:rsidRPr="00712A59">
        <w:rPr>
          <w:lang w:val="fr-FR"/>
        </w:rPr>
        <w:t>La Ha</w:t>
      </w:r>
      <w:r w:rsidR="00730BE4" w:rsidRPr="00712A59">
        <w:rPr>
          <w:lang w:val="fr-FR"/>
        </w:rPr>
        <w:t>ye.  To</w:t>
      </w:r>
      <w:r w:rsidRPr="00712A59">
        <w:rPr>
          <w:lang w:val="fr-FR"/>
        </w:rPr>
        <w:t>utefois, il peut parfois être important de soumettre des documents de priorité pour remplir les conditions requises pour la protection du dessin ou modèle industriel concer</w:t>
      </w:r>
      <w:r w:rsidR="00730BE4" w:rsidRPr="00712A59">
        <w:rPr>
          <w:lang w:val="fr-FR"/>
        </w:rPr>
        <w:t>né.  C’e</w:t>
      </w:r>
      <w:r w:rsidRPr="00712A59">
        <w:rPr>
          <w:lang w:val="fr-FR"/>
        </w:rPr>
        <w:t>st pourquoi le cadre juridique a été révisé en juillet 2014 en vue de donner aux déposants la possibilité de fournir un code d</w:t>
      </w:r>
      <w:r w:rsidR="002260A6" w:rsidRPr="00712A59">
        <w:rPr>
          <w:lang w:val="fr-FR"/>
        </w:rPr>
        <w:t>’</w:t>
      </w:r>
      <w:r w:rsidRPr="00712A59">
        <w:rPr>
          <w:lang w:val="fr-FR"/>
        </w:rPr>
        <w:t>accès</w:t>
      </w:r>
      <w:r w:rsidR="002260A6" w:rsidRPr="00712A59">
        <w:rPr>
          <w:lang w:val="fr-FR"/>
        </w:rPr>
        <w:t xml:space="preserve"> au DAS</w:t>
      </w:r>
      <w:r w:rsidRPr="00712A59">
        <w:rPr>
          <w:lang w:val="fr-FR"/>
        </w:rPr>
        <w:t xml:space="preserve"> permettant à l</w:t>
      </w:r>
      <w:r w:rsidR="002260A6" w:rsidRPr="00712A59">
        <w:rPr>
          <w:lang w:val="fr-FR"/>
        </w:rPr>
        <w:t>’</w:t>
      </w:r>
      <w:r w:rsidRPr="00712A59">
        <w:rPr>
          <w:lang w:val="fr-FR"/>
        </w:rPr>
        <w:t>office désigné participant</w:t>
      </w:r>
      <w:r w:rsidR="002260A6" w:rsidRPr="00712A59">
        <w:rPr>
          <w:lang w:val="fr-FR"/>
        </w:rPr>
        <w:t xml:space="preserve"> au DAS</w:t>
      </w:r>
      <w:r w:rsidRPr="00712A59">
        <w:rPr>
          <w:lang w:val="fr-FR"/>
        </w:rPr>
        <w:t xml:space="preserve"> de récupérer une copie électronique authentique des documents de priori</w:t>
      </w:r>
      <w:r w:rsidR="00730BE4" w:rsidRPr="00712A59">
        <w:rPr>
          <w:lang w:val="fr-FR"/>
        </w:rPr>
        <w:t xml:space="preserve">té.  À </w:t>
      </w:r>
      <w:r w:rsidRPr="00712A59">
        <w:rPr>
          <w:lang w:val="fr-FR"/>
        </w:rPr>
        <w:t>cet égard, il convient de noter que même si un office de propriété intellectuelle donné n</w:t>
      </w:r>
      <w:r w:rsidR="002260A6" w:rsidRPr="00712A59">
        <w:rPr>
          <w:lang w:val="fr-FR"/>
        </w:rPr>
        <w:t>’</w:t>
      </w:r>
      <w:r w:rsidRPr="00712A59">
        <w:rPr>
          <w:lang w:val="fr-FR"/>
        </w:rPr>
        <w:t>exige pas généralement la soumission d</w:t>
      </w:r>
      <w:r w:rsidR="002260A6" w:rsidRPr="00712A59">
        <w:rPr>
          <w:lang w:val="fr-FR"/>
        </w:rPr>
        <w:t>’</w:t>
      </w:r>
      <w:r w:rsidRPr="00712A59">
        <w:rPr>
          <w:lang w:val="fr-FR"/>
        </w:rPr>
        <w:t>un document de priorité dans le cadre de sa propre procédure, le fait qu</w:t>
      </w:r>
      <w:r w:rsidR="002260A6" w:rsidRPr="00712A59">
        <w:rPr>
          <w:lang w:val="fr-FR"/>
        </w:rPr>
        <w:t>’</w:t>
      </w:r>
      <w:r w:rsidRPr="00712A59">
        <w:rPr>
          <w:lang w:val="fr-FR"/>
        </w:rPr>
        <w:t>il participe</w:t>
      </w:r>
      <w:r w:rsidR="002260A6" w:rsidRPr="00712A59">
        <w:rPr>
          <w:lang w:val="fr-FR"/>
        </w:rPr>
        <w:t xml:space="preserve"> au DAS</w:t>
      </w:r>
      <w:r w:rsidRPr="00712A59">
        <w:rPr>
          <w:lang w:val="fr-FR"/>
        </w:rPr>
        <w:t xml:space="preserve"> en qualité d</w:t>
      </w:r>
      <w:r w:rsidR="002260A6" w:rsidRPr="00712A59">
        <w:rPr>
          <w:lang w:val="fr-FR"/>
        </w:rPr>
        <w:t>’</w:t>
      </w:r>
      <w:r w:rsidRPr="00712A59">
        <w:rPr>
          <w:lang w:val="fr-FR"/>
        </w:rPr>
        <w:t>office déposant avantagera les déposants revendiquant la priorité en se fondant sur une première demande déposée auprès de l</w:t>
      </w:r>
      <w:r w:rsidR="002260A6" w:rsidRPr="00712A59">
        <w:rPr>
          <w:lang w:val="fr-FR"/>
        </w:rPr>
        <w:t>’</w:t>
      </w:r>
      <w:r w:rsidRPr="00712A59">
        <w:rPr>
          <w:lang w:val="fr-FR"/>
        </w:rPr>
        <w:t>office en question.</w:t>
      </w:r>
    </w:p>
    <w:p w:rsidR="007A0AF7" w:rsidRPr="00712A59" w:rsidRDefault="007A0AF7" w:rsidP="007A0AF7">
      <w:pPr>
        <w:pStyle w:val="Heading3"/>
        <w:rPr>
          <w:lang w:val="fr-FR"/>
        </w:rPr>
      </w:pPr>
      <w:r w:rsidRPr="00712A59">
        <w:rPr>
          <w:lang w:val="fr-FR"/>
        </w:rPr>
        <w:t>Recommandations</w:t>
      </w:r>
    </w:p>
    <w:p w:rsidR="007A0AF7" w:rsidRPr="00712A59" w:rsidRDefault="007A0AF7" w:rsidP="007A0AF7">
      <w:pPr>
        <w:rPr>
          <w:lang w:val="fr-FR"/>
        </w:rPr>
      </w:pPr>
    </w:p>
    <w:p w:rsidR="007A0AF7" w:rsidRPr="00712A59" w:rsidRDefault="007A0AF7" w:rsidP="007A0AF7">
      <w:pPr>
        <w:pStyle w:val="ONUMFS"/>
        <w:numPr>
          <w:ilvl w:val="0"/>
          <w:numId w:val="0"/>
        </w:numPr>
        <w:ind w:left="567"/>
        <w:rPr>
          <w:lang w:val="fr-FR"/>
        </w:rPr>
      </w:pPr>
      <w:r w:rsidRPr="00712A59">
        <w:rPr>
          <w:u w:val="single"/>
          <w:lang w:val="fr-FR"/>
        </w:rPr>
        <w:t>R31.</w:t>
      </w:r>
      <w:r w:rsidRPr="00712A59">
        <w:rPr>
          <w:lang w:val="fr-FR"/>
        </w:rPr>
        <w:tab/>
        <w:t>Les offices de propriété intellectuelle devraient continuer d</w:t>
      </w:r>
      <w:r w:rsidR="002260A6" w:rsidRPr="00712A59">
        <w:rPr>
          <w:lang w:val="fr-FR"/>
        </w:rPr>
        <w:t>’</w:t>
      </w:r>
      <w:r w:rsidRPr="00712A59">
        <w:rPr>
          <w:lang w:val="fr-FR"/>
        </w:rPr>
        <w:t>appliquer des motifs de refus standard et élargir cette pratique.</w:t>
      </w:r>
    </w:p>
    <w:p w:rsidR="007A0AF7" w:rsidRPr="00712A59" w:rsidRDefault="007A0AF7" w:rsidP="007A0AF7">
      <w:pPr>
        <w:pStyle w:val="ONUMFS"/>
        <w:numPr>
          <w:ilvl w:val="0"/>
          <w:numId w:val="0"/>
        </w:numPr>
        <w:ind w:left="567"/>
        <w:rPr>
          <w:lang w:val="fr-FR"/>
        </w:rPr>
      </w:pPr>
      <w:r w:rsidRPr="00712A59">
        <w:rPr>
          <w:u w:val="single"/>
          <w:lang w:val="fr-FR"/>
        </w:rPr>
        <w:lastRenderedPageBreak/>
        <w:t>R32.</w:t>
      </w:r>
      <w:r w:rsidRPr="00712A59">
        <w:rPr>
          <w:lang w:val="fr-FR"/>
        </w:rPr>
        <w:tab/>
        <w:t>En se mettant à appliquer la norme</w:t>
      </w:r>
      <w:r w:rsidR="00EE65F7" w:rsidRPr="00712A59">
        <w:rPr>
          <w:lang w:val="fr-FR"/>
        </w:rPr>
        <w:t> </w:t>
      </w:r>
      <w:r w:rsidRPr="00712A59">
        <w:rPr>
          <w:lang w:val="fr-FR"/>
        </w:rPr>
        <w:t>ST.96 de l</w:t>
      </w:r>
      <w:r w:rsidR="002260A6" w:rsidRPr="00712A59">
        <w:rPr>
          <w:lang w:val="fr-FR"/>
        </w:rPr>
        <w:t>’</w:t>
      </w:r>
      <w:r w:rsidRPr="00712A59">
        <w:rPr>
          <w:lang w:val="fr-FR"/>
        </w:rPr>
        <w:t xml:space="preserve">OMPI concernant les composantes XML en lien avec le système de </w:t>
      </w:r>
      <w:r w:rsidR="002260A6" w:rsidRPr="00712A59">
        <w:rPr>
          <w:lang w:val="fr-FR"/>
        </w:rPr>
        <w:t>La Haye</w:t>
      </w:r>
      <w:r w:rsidRPr="00712A59">
        <w:rPr>
          <w:lang w:val="fr-FR"/>
        </w:rPr>
        <w:t>, les offices de propriété intellectuelle amélioreraient la qualité de leurs échanges entre eux et avec le Bureau international.</w:t>
      </w:r>
    </w:p>
    <w:p w:rsidR="007A0AF7" w:rsidRPr="00712A59" w:rsidRDefault="007A0AF7" w:rsidP="007A0AF7">
      <w:pPr>
        <w:pStyle w:val="ONUMFS"/>
        <w:numPr>
          <w:ilvl w:val="0"/>
          <w:numId w:val="0"/>
        </w:numPr>
        <w:ind w:left="567"/>
        <w:rPr>
          <w:lang w:val="fr-FR"/>
        </w:rPr>
      </w:pPr>
      <w:r w:rsidRPr="00712A59">
        <w:rPr>
          <w:u w:val="single"/>
          <w:lang w:val="fr-FR"/>
        </w:rPr>
        <w:t>R33.</w:t>
      </w:r>
      <w:r w:rsidRPr="00712A59">
        <w:rPr>
          <w:lang w:val="fr-FR"/>
        </w:rPr>
        <w:tab/>
        <w:t>Il convient d</w:t>
      </w:r>
      <w:r w:rsidR="002260A6" w:rsidRPr="00712A59">
        <w:rPr>
          <w:lang w:val="fr-FR"/>
        </w:rPr>
        <w:t>’</w:t>
      </w:r>
      <w:r w:rsidRPr="00712A59">
        <w:rPr>
          <w:lang w:val="fr-FR"/>
        </w:rPr>
        <w:t>examiner les problèmes techniques que pose la permission de soumettre des images animées, ainsi que les préparations que celle</w:t>
      </w:r>
      <w:r w:rsidR="006F3F3A" w:rsidRPr="00712A59">
        <w:rPr>
          <w:lang w:val="fr-FR"/>
        </w:rPr>
        <w:noBreakHyphen/>
      </w:r>
      <w:r w:rsidRPr="00712A59">
        <w:rPr>
          <w:lang w:val="fr-FR"/>
        </w:rPr>
        <w:t>ci nécessite d</w:t>
      </w:r>
      <w:r w:rsidR="002260A6" w:rsidRPr="00712A59">
        <w:rPr>
          <w:lang w:val="fr-FR"/>
        </w:rPr>
        <w:t>’</w:t>
      </w:r>
      <w:r w:rsidRPr="00712A59">
        <w:rPr>
          <w:lang w:val="fr-FR"/>
        </w:rPr>
        <w:t>effectuer pour assurer l</w:t>
      </w:r>
      <w:r w:rsidR="002260A6" w:rsidRPr="00712A59">
        <w:rPr>
          <w:lang w:val="fr-FR"/>
        </w:rPr>
        <w:t>’</w:t>
      </w:r>
      <w:r w:rsidRPr="00712A59">
        <w:rPr>
          <w:lang w:val="fr-FR"/>
        </w:rPr>
        <w:t>intégrité des données transmises et stockées (ainsi que publiées et partagées).</w:t>
      </w:r>
    </w:p>
    <w:p w:rsidR="007A0AF7" w:rsidRPr="00712A59" w:rsidRDefault="007A0AF7" w:rsidP="007A0AF7">
      <w:pPr>
        <w:pStyle w:val="ONUMFS"/>
        <w:numPr>
          <w:ilvl w:val="0"/>
          <w:numId w:val="0"/>
        </w:numPr>
        <w:ind w:left="567"/>
        <w:rPr>
          <w:lang w:val="fr-FR"/>
        </w:rPr>
      </w:pPr>
      <w:r w:rsidRPr="00712A59">
        <w:rPr>
          <w:u w:val="single"/>
          <w:lang w:val="fr-FR"/>
        </w:rPr>
        <w:t>R34.</w:t>
      </w:r>
      <w:r w:rsidRPr="00712A59">
        <w:rPr>
          <w:lang w:val="fr-FR"/>
        </w:rPr>
        <w:tab/>
        <w:t>Les offices de propriété intellectuelle sont encouragés à envisager de participer</w:t>
      </w:r>
      <w:r w:rsidR="002260A6" w:rsidRPr="00712A59">
        <w:rPr>
          <w:lang w:val="fr-FR"/>
        </w:rPr>
        <w:t xml:space="preserve"> au DAS</w:t>
      </w:r>
      <w:r w:rsidRPr="00712A59">
        <w:rPr>
          <w:lang w:val="fr-FR"/>
        </w:rPr>
        <w:t xml:space="preserve"> en qualité d</w:t>
      </w:r>
      <w:r w:rsidR="002260A6" w:rsidRPr="00712A59">
        <w:rPr>
          <w:lang w:val="fr-FR"/>
        </w:rPr>
        <w:t>’</w:t>
      </w:r>
      <w:r w:rsidRPr="00712A59">
        <w:rPr>
          <w:lang w:val="fr-FR"/>
        </w:rPr>
        <w:t xml:space="preserve">office déposant ou ayant accès </w:t>
      </w:r>
      <w:r w:rsidR="002260A6" w:rsidRPr="00712A59">
        <w:rPr>
          <w:lang w:val="fr-FR"/>
        </w:rPr>
        <w:t>à l’égard</w:t>
      </w:r>
      <w:r w:rsidRPr="00712A59">
        <w:rPr>
          <w:lang w:val="fr-FR"/>
        </w:rPr>
        <w:t xml:space="preserve"> des documents de priorité portant sur des dessins ou modèles, ce qui pourrait permettre de réduire les coûts et les risques liés à la fourniture de copies certifiées concernant les enregistrements internationaux selon le système de </w:t>
      </w:r>
      <w:r w:rsidR="002260A6" w:rsidRPr="00712A59">
        <w:rPr>
          <w:lang w:val="fr-FR"/>
        </w:rPr>
        <w:t>La Haye</w:t>
      </w:r>
      <w:r w:rsidRPr="00712A59">
        <w:rPr>
          <w:lang w:val="fr-FR"/>
        </w:rPr>
        <w:t>.</w:t>
      </w:r>
    </w:p>
    <w:p w:rsidR="007A0AF7" w:rsidRPr="00712A59" w:rsidRDefault="00D00760" w:rsidP="00D00760">
      <w:pPr>
        <w:pStyle w:val="Heading2"/>
        <w:rPr>
          <w:lang w:val="fr-FR"/>
        </w:rPr>
      </w:pPr>
      <w:r w:rsidRPr="00712A59">
        <w:rPr>
          <w:lang w:val="fr-FR"/>
        </w:rPr>
        <w:t>Transferts de données financières et paiements entre le bureau international et les offices de propriété intellectuelle</w:t>
      </w:r>
    </w:p>
    <w:p w:rsidR="007A0AF7" w:rsidRPr="00712A59" w:rsidRDefault="007A0AF7" w:rsidP="007A0AF7">
      <w:pPr>
        <w:keepNext/>
        <w:rPr>
          <w:lang w:val="fr-FR"/>
        </w:rPr>
      </w:pPr>
    </w:p>
    <w:p w:rsidR="007A0AF7" w:rsidRPr="00712A59" w:rsidRDefault="007A0AF7" w:rsidP="007A0AF7">
      <w:pPr>
        <w:pStyle w:val="ONUMFS"/>
        <w:numPr>
          <w:ilvl w:val="0"/>
          <w:numId w:val="3"/>
        </w:numPr>
        <w:rPr>
          <w:lang w:val="fr-FR"/>
        </w:rPr>
      </w:pPr>
      <w:r w:rsidRPr="00712A59">
        <w:rPr>
          <w:lang w:val="fr-FR"/>
        </w:rPr>
        <w:t>Le modèle actuel fait intervenir de nombreuses méthodes de règlement, de multiples formats de données, et des paiements souvent bidirectionnels entre le Bureau international et les offices de propriété intellectuel</w:t>
      </w:r>
      <w:r w:rsidR="00730BE4" w:rsidRPr="00712A59">
        <w:rPr>
          <w:lang w:val="fr-FR"/>
        </w:rPr>
        <w:t>le.  Ce</w:t>
      </w:r>
      <w:r w:rsidRPr="00712A59">
        <w:rPr>
          <w:lang w:val="fr-FR"/>
        </w:rPr>
        <w:t xml:space="preserve">s paiements peuvent en outre relever de différents systèmes de propriété intellectuelle (PCT, Madrid et </w:t>
      </w:r>
      <w:r w:rsidR="002260A6" w:rsidRPr="00712A59">
        <w:rPr>
          <w:lang w:val="fr-FR"/>
        </w:rPr>
        <w:t>La Haye</w:t>
      </w:r>
      <w:r w:rsidRPr="00712A59">
        <w:rPr>
          <w:lang w:val="fr-FR"/>
        </w:rPr>
        <w:t>) et s</w:t>
      </w:r>
      <w:r w:rsidR="002260A6" w:rsidRPr="00712A59">
        <w:rPr>
          <w:lang w:val="fr-FR"/>
        </w:rPr>
        <w:t>’</w:t>
      </w:r>
      <w:r w:rsidRPr="00712A59">
        <w:rPr>
          <w:lang w:val="fr-FR"/>
        </w:rPr>
        <w:t>effectuer dans différentes directions en fonction de chacun de ces systèm</w:t>
      </w:r>
      <w:r w:rsidR="00730BE4" w:rsidRPr="00712A59">
        <w:rPr>
          <w:lang w:val="fr-FR"/>
        </w:rPr>
        <w:t>es.  Ai</w:t>
      </w:r>
      <w:r w:rsidRPr="00712A59">
        <w:rPr>
          <w:lang w:val="fr-FR"/>
        </w:rPr>
        <w:t>nsi, l</w:t>
      </w:r>
      <w:r w:rsidR="002260A6" w:rsidRPr="00712A59">
        <w:rPr>
          <w:lang w:val="fr-FR"/>
        </w:rPr>
        <w:t>’</w:t>
      </w:r>
      <w:r w:rsidRPr="00712A59">
        <w:rPr>
          <w:lang w:val="fr-FR"/>
        </w:rPr>
        <w:t>Office des brevets et des marques des États</w:t>
      </w:r>
      <w:r w:rsidR="006F3F3A" w:rsidRPr="00712A59">
        <w:rPr>
          <w:lang w:val="fr-FR"/>
        </w:rPr>
        <w:noBreakHyphen/>
      </w:r>
      <w:r w:rsidRPr="00712A59">
        <w:rPr>
          <w:lang w:val="fr-FR"/>
        </w:rPr>
        <w:t>Unis d</w:t>
      </w:r>
      <w:r w:rsidR="002260A6" w:rsidRPr="00712A59">
        <w:rPr>
          <w:lang w:val="fr-FR"/>
        </w:rPr>
        <w:t>’</w:t>
      </w:r>
      <w:r w:rsidRPr="00712A59">
        <w:rPr>
          <w:lang w:val="fr-FR"/>
        </w:rPr>
        <w:t>Amérique envoie au Bureau international une grande quantité de paiements selon</w:t>
      </w:r>
      <w:r w:rsidR="002260A6" w:rsidRPr="00712A59">
        <w:rPr>
          <w:lang w:val="fr-FR"/>
        </w:rPr>
        <w:t xml:space="preserve"> le PCT</w:t>
      </w:r>
      <w:r w:rsidRPr="00712A59">
        <w:rPr>
          <w:lang w:val="fr-FR"/>
        </w:rPr>
        <w:t>, tandis que dans l</w:t>
      </w:r>
      <w:r w:rsidR="002260A6" w:rsidRPr="00712A59">
        <w:rPr>
          <w:lang w:val="fr-FR"/>
        </w:rPr>
        <w:t>’</w:t>
      </w:r>
      <w:r w:rsidRPr="00712A59">
        <w:rPr>
          <w:lang w:val="fr-FR"/>
        </w:rPr>
        <w:t>autre sens, le Bureau international paye chaque mois à l</w:t>
      </w:r>
      <w:r w:rsidR="002260A6" w:rsidRPr="00712A59">
        <w:rPr>
          <w:lang w:val="fr-FR"/>
        </w:rPr>
        <w:t>’</w:t>
      </w:r>
      <w:r w:rsidRPr="00712A59">
        <w:rPr>
          <w:lang w:val="fr-FR"/>
        </w:rPr>
        <w:t>Office des brevets et des marques des États</w:t>
      </w:r>
      <w:r w:rsidR="006F3F3A" w:rsidRPr="00712A59">
        <w:rPr>
          <w:lang w:val="fr-FR"/>
        </w:rPr>
        <w:noBreakHyphen/>
      </w:r>
      <w:r w:rsidRPr="00712A59">
        <w:rPr>
          <w:lang w:val="fr-FR"/>
        </w:rPr>
        <w:t>Unis d</w:t>
      </w:r>
      <w:r w:rsidR="002260A6" w:rsidRPr="00712A59">
        <w:rPr>
          <w:lang w:val="fr-FR"/>
        </w:rPr>
        <w:t>’</w:t>
      </w:r>
      <w:r w:rsidRPr="00712A59">
        <w:rPr>
          <w:lang w:val="fr-FR"/>
        </w:rPr>
        <w:t xml:space="preserve">Amérique des droits selon les systèmes de Madrid et de </w:t>
      </w:r>
      <w:r w:rsidR="002260A6" w:rsidRPr="00712A59">
        <w:rPr>
          <w:lang w:val="fr-FR"/>
        </w:rPr>
        <w:t>La Ha</w:t>
      </w:r>
      <w:r w:rsidR="00730BE4" w:rsidRPr="00712A59">
        <w:rPr>
          <w:lang w:val="fr-FR"/>
        </w:rPr>
        <w:t>ye.  Pa</w:t>
      </w:r>
      <w:r w:rsidRPr="00712A59">
        <w:rPr>
          <w:lang w:val="fr-FR"/>
        </w:rPr>
        <w:t>r ailleurs, la capacité, la sécurité et le volume sont autant d</w:t>
      </w:r>
      <w:r w:rsidR="002260A6" w:rsidRPr="00712A59">
        <w:rPr>
          <w:lang w:val="fr-FR"/>
        </w:rPr>
        <w:t>’</w:t>
      </w:r>
      <w:r w:rsidRPr="00712A59">
        <w:rPr>
          <w:lang w:val="fr-FR"/>
        </w:rPr>
        <w:t xml:space="preserve">éléments ayant un impact sur les flux de transactions entre le Bureau international et les offices (par exemple sur la conservation des émoluments dus au titre des droits selon les systèmes de Madrid et de </w:t>
      </w:r>
      <w:r w:rsidR="002260A6" w:rsidRPr="00712A59">
        <w:rPr>
          <w:lang w:val="fr-FR"/>
        </w:rPr>
        <w:t>La Haye</w:t>
      </w:r>
      <w:r w:rsidRPr="00712A59">
        <w:rPr>
          <w:lang w:val="fr-FR"/>
        </w:rPr>
        <w:t xml:space="preserve"> ou le versement de ces droits sur un compte courant, pour les petits offic</w:t>
      </w:r>
      <w:r w:rsidR="00730BE4" w:rsidRPr="00712A59">
        <w:rPr>
          <w:lang w:val="fr-FR"/>
        </w:rPr>
        <w:t>es).  Le</w:t>
      </w:r>
      <w:r w:rsidRPr="00712A59">
        <w:rPr>
          <w:lang w:val="fr-FR"/>
        </w:rPr>
        <w:t xml:space="preserve"> format des rapports varie d</w:t>
      </w:r>
      <w:r w:rsidR="002260A6" w:rsidRPr="00712A59">
        <w:rPr>
          <w:lang w:val="fr-FR"/>
        </w:rPr>
        <w:t>’</w:t>
      </w:r>
      <w:r w:rsidRPr="00712A59">
        <w:rPr>
          <w:lang w:val="fr-FR"/>
        </w:rPr>
        <w:t>un office à un autre</w:t>
      </w:r>
      <w:r w:rsidR="002260A6" w:rsidRPr="00712A59">
        <w:rPr>
          <w:lang w:val="fr-FR"/>
        </w:rPr>
        <w:t> :</w:t>
      </w:r>
      <w:r w:rsidRPr="00712A59">
        <w:rPr>
          <w:lang w:val="fr-FR"/>
        </w:rPr>
        <w:t xml:space="preserve"> fichiers XML transférés, fichiers Excel ou encore relevés de données en format PDF.</w:t>
      </w:r>
    </w:p>
    <w:p w:rsidR="007A0AF7" w:rsidRPr="00712A59" w:rsidRDefault="007A0AF7" w:rsidP="007A0AF7">
      <w:pPr>
        <w:pStyle w:val="ONUMFS"/>
        <w:numPr>
          <w:ilvl w:val="0"/>
          <w:numId w:val="3"/>
        </w:numPr>
        <w:rPr>
          <w:lang w:val="fr-FR"/>
        </w:rPr>
      </w:pPr>
      <w:r w:rsidRPr="00712A59">
        <w:rPr>
          <w:lang w:val="fr-FR"/>
        </w:rPr>
        <w:t>De manière générale, les flux reliant les unités administratives sont peu consolidés ou compensés, ce qui entraîne des frais de transaction plus élevés, des retards de règlement et un volume de transactions plus important qu</w:t>
      </w:r>
      <w:r w:rsidR="002260A6" w:rsidRPr="00712A59">
        <w:rPr>
          <w:lang w:val="fr-FR"/>
        </w:rPr>
        <w:t>’</w:t>
      </w:r>
      <w:r w:rsidRPr="00712A59">
        <w:rPr>
          <w:lang w:val="fr-FR"/>
        </w:rPr>
        <w:t>économiquement nécessaire.</w:t>
      </w:r>
    </w:p>
    <w:p w:rsidR="007A0AF7" w:rsidRPr="00712A59" w:rsidRDefault="007A0AF7" w:rsidP="007A0AF7">
      <w:pPr>
        <w:pStyle w:val="ONUMFS"/>
        <w:numPr>
          <w:ilvl w:val="0"/>
          <w:numId w:val="3"/>
        </w:numPr>
        <w:rPr>
          <w:lang w:val="fr-FR"/>
        </w:rPr>
      </w:pPr>
      <w:r w:rsidRPr="00712A59">
        <w:rPr>
          <w:lang w:val="fr-FR"/>
        </w:rPr>
        <w:t>Tenant compte de ce manque d</w:t>
      </w:r>
      <w:r w:rsidR="002260A6" w:rsidRPr="00712A59">
        <w:rPr>
          <w:lang w:val="fr-FR"/>
        </w:rPr>
        <w:t>’</w:t>
      </w:r>
      <w:r w:rsidRPr="00712A59">
        <w:rPr>
          <w:lang w:val="fr-FR"/>
        </w:rPr>
        <w:t>efficacité, le Bureau international va mettre à l</w:t>
      </w:r>
      <w:r w:rsidR="002260A6" w:rsidRPr="00712A59">
        <w:rPr>
          <w:lang w:val="fr-FR"/>
        </w:rPr>
        <w:t>’</w:t>
      </w:r>
      <w:r w:rsidRPr="00712A59">
        <w:rPr>
          <w:lang w:val="fr-FR"/>
        </w:rPr>
        <w:t>essai un logiciel de compensation visant à concentrer les flux entre le Bureau international et les offices de propriété intellectuel</w:t>
      </w:r>
      <w:r w:rsidR="00730BE4" w:rsidRPr="00712A59">
        <w:rPr>
          <w:lang w:val="fr-FR"/>
        </w:rPr>
        <w:t>le.  Ce</w:t>
      </w:r>
      <w:r w:rsidRPr="00712A59">
        <w:rPr>
          <w:lang w:val="fr-FR"/>
        </w:rPr>
        <w:t>tte solution permettra, pour chaque participant, de consolider les paiements bidirectionnels effectués dans différentes devises en un flux d</w:t>
      </w:r>
      <w:r w:rsidR="002260A6" w:rsidRPr="00712A59">
        <w:rPr>
          <w:lang w:val="fr-FR"/>
        </w:rPr>
        <w:t>’</w:t>
      </w:r>
      <w:r w:rsidRPr="00712A59">
        <w:rPr>
          <w:lang w:val="fr-FR"/>
        </w:rPr>
        <w:t>une seule et même devi</w:t>
      </w:r>
      <w:r w:rsidR="00730BE4" w:rsidRPr="00712A59">
        <w:rPr>
          <w:lang w:val="fr-FR"/>
        </w:rPr>
        <w:t>se.  Pa</w:t>
      </w:r>
      <w:r w:rsidRPr="00712A59">
        <w:rPr>
          <w:lang w:val="fr-FR"/>
        </w:rPr>
        <w:t>r la suite, elle permettra en outre de recevoir et de transmettre les informations accompagnant les paiements, comme le numéro de la demande.</w:t>
      </w:r>
    </w:p>
    <w:p w:rsidR="007A0AF7" w:rsidRPr="00712A59" w:rsidRDefault="007A0AF7" w:rsidP="007A0AF7">
      <w:pPr>
        <w:pStyle w:val="ONUMFS"/>
        <w:numPr>
          <w:ilvl w:val="0"/>
          <w:numId w:val="3"/>
        </w:numPr>
        <w:rPr>
          <w:lang w:val="fr-FR"/>
        </w:rPr>
      </w:pPr>
      <w:r w:rsidRPr="00712A59">
        <w:rPr>
          <w:lang w:val="fr-FR"/>
        </w:rPr>
        <w:t>Ce système soulève toutefois des difficultés concernant</w:t>
      </w:r>
      <w:r w:rsidR="002260A6" w:rsidRPr="00712A59">
        <w:rPr>
          <w:lang w:val="fr-FR"/>
        </w:rPr>
        <w:t> :</w:t>
      </w:r>
      <w:r w:rsidRPr="00712A59">
        <w:rPr>
          <w:lang w:val="fr-FR"/>
        </w:rPr>
        <w:t xml:space="preserve"> la sécurité des participants et des informations relatives à leur demande accompagnant les paiements</w:t>
      </w:r>
      <w:r w:rsidR="00EE65F7" w:rsidRPr="00712A59">
        <w:rPr>
          <w:lang w:val="fr-FR"/>
        </w:rPr>
        <w:t xml:space="preserve">; </w:t>
      </w:r>
      <w:r w:rsidRPr="00712A59">
        <w:rPr>
          <w:lang w:val="fr-FR"/>
        </w:rPr>
        <w:t xml:space="preserve"> l</w:t>
      </w:r>
      <w:r w:rsidR="002260A6" w:rsidRPr="00712A59">
        <w:rPr>
          <w:lang w:val="fr-FR"/>
        </w:rPr>
        <w:t>’</w:t>
      </w:r>
      <w:r w:rsidRPr="00712A59">
        <w:rPr>
          <w:lang w:val="fr-FR"/>
        </w:rPr>
        <w:t>identification et l</w:t>
      </w:r>
      <w:r w:rsidR="002260A6" w:rsidRPr="00712A59">
        <w:rPr>
          <w:lang w:val="fr-FR"/>
        </w:rPr>
        <w:t>’</w:t>
      </w:r>
      <w:r w:rsidRPr="00712A59">
        <w:rPr>
          <w:lang w:val="fr-FR"/>
        </w:rPr>
        <w:t>authentification d</w:t>
      </w:r>
      <w:r w:rsidR="002260A6" w:rsidRPr="00712A59">
        <w:rPr>
          <w:lang w:val="fr-FR"/>
        </w:rPr>
        <w:t>’</w:t>
      </w:r>
      <w:r w:rsidRPr="00712A59">
        <w:rPr>
          <w:lang w:val="fr-FR"/>
        </w:rPr>
        <w:t>un système à un autre</w:t>
      </w:r>
      <w:r w:rsidR="00EE65F7" w:rsidRPr="00712A59">
        <w:rPr>
          <w:lang w:val="fr-FR"/>
        </w:rPr>
        <w:t xml:space="preserve">; </w:t>
      </w:r>
      <w:r w:rsidRPr="00712A59">
        <w:rPr>
          <w:lang w:val="fr-FR"/>
        </w:rPr>
        <w:t xml:space="preserve"> le manque de synchronisation qui peut se produire lorsque des demandes sont déposées manuellement ou sur papier, provoquant ainsi des retards et de possibles erreurs de traiteme</w:t>
      </w:r>
      <w:r w:rsidR="00730BE4" w:rsidRPr="00712A59">
        <w:rPr>
          <w:lang w:val="fr-FR"/>
        </w:rPr>
        <w:t>nt.  En</w:t>
      </w:r>
      <w:r w:rsidRPr="00712A59">
        <w:rPr>
          <w:lang w:val="fr-FR"/>
        </w:rPr>
        <w:t xml:space="preserve"> outre, les offices de propriété intellectuelle fournissent actuellement des fichiers sous divers formats</w:t>
      </w:r>
      <w:r w:rsidR="00EE65F7" w:rsidRPr="00712A59">
        <w:rPr>
          <w:lang w:val="fr-FR"/>
        </w:rPr>
        <w:t xml:space="preserve">; </w:t>
      </w:r>
      <w:r w:rsidRPr="00712A59">
        <w:rPr>
          <w:lang w:val="fr-FR"/>
        </w:rPr>
        <w:t xml:space="preserve"> pour mettre en place un système unique fonctionnant sans difficulté et pouvant gérer de grands volumes de transactions aux fins du règlement des paiements, il est donc essentiel de normaliser le format des fichiers de données et de communiquer les données relatives aux demandes sur un support électronique sûr.</w:t>
      </w:r>
    </w:p>
    <w:p w:rsidR="007A0AF7" w:rsidRPr="00712A59" w:rsidRDefault="007A0AF7" w:rsidP="007A0AF7">
      <w:pPr>
        <w:pStyle w:val="ONUMFS"/>
        <w:numPr>
          <w:ilvl w:val="0"/>
          <w:numId w:val="3"/>
        </w:numPr>
        <w:rPr>
          <w:lang w:val="fr-FR"/>
        </w:rPr>
      </w:pPr>
      <w:r w:rsidRPr="00712A59">
        <w:rPr>
          <w:lang w:val="fr-FR"/>
        </w:rPr>
        <w:lastRenderedPageBreak/>
        <w:t>Le Bureau international a commencé à mettre à l</w:t>
      </w:r>
      <w:r w:rsidR="002260A6" w:rsidRPr="00712A59">
        <w:rPr>
          <w:lang w:val="fr-FR"/>
        </w:rPr>
        <w:t>’</w:t>
      </w:r>
      <w:r w:rsidRPr="00712A59">
        <w:rPr>
          <w:lang w:val="fr-FR"/>
        </w:rPr>
        <w:t xml:space="preserve">essai un projet pilote actuellement limité à des offices de propriété intellectuelle </w:t>
      </w:r>
      <w:r w:rsidR="00AD51B1" w:rsidRPr="00712A59">
        <w:rPr>
          <w:lang w:val="fr-FR"/>
        </w:rPr>
        <w:t>clé</w:t>
      </w:r>
      <w:r w:rsidRPr="00712A59">
        <w:rPr>
          <w:lang w:val="fr-FR"/>
        </w:rPr>
        <w:t>s et aux transactions selon</w:t>
      </w:r>
      <w:r w:rsidR="002260A6" w:rsidRPr="00712A59">
        <w:rPr>
          <w:lang w:val="fr-FR"/>
        </w:rPr>
        <w:t xml:space="preserve"> le </w:t>
      </w:r>
      <w:r w:rsidR="00730BE4" w:rsidRPr="00712A59">
        <w:rPr>
          <w:lang w:val="fr-FR"/>
        </w:rPr>
        <w:t>PCT.  Po</w:t>
      </w:r>
      <w:r w:rsidRPr="00712A59">
        <w:rPr>
          <w:lang w:val="fr-FR"/>
        </w:rPr>
        <w:t>ur étendre ce projet à d</w:t>
      </w:r>
      <w:r w:rsidR="002260A6" w:rsidRPr="00712A59">
        <w:rPr>
          <w:lang w:val="fr-FR"/>
        </w:rPr>
        <w:t>’</w:t>
      </w:r>
      <w:r w:rsidRPr="00712A59">
        <w:rPr>
          <w:lang w:val="fr-FR"/>
        </w:rPr>
        <w:t>autres participants à l</w:t>
      </w:r>
      <w:r w:rsidR="002260A6" w:rsidRPr="00712A59">
        <w:rPr>
          <w:lang w:val="fr-FR"/>
        </w:rPr>
        <w:t>’</w:t>
      </w:r>
      <w:r w:rsidRPr="00712A59">
        <w:rPr>
          <w:lang w:val="fr-FR"/>
        </w:rPr>
        <w:t>avenir, les offices devront accepter d</w:t>
      </w:r>
      <w:r w:rsidR="002260A6" w:rsidRPr="00712A59">
        <w:rPr>
          <w:lang w:val="fr-FR"/>
        </w:rPr>
        <w:t>’</w:t>
      </w:r>
      <w:r w:rsidRPr="00712A59">
        <w:rPr>
          <w:lang w:val="fr-FR"/>
        </w:rPr>
        <w:t>adhérer à des calendriers de règlement définis, se servir de formulaires en ligne pour recueillir des données et adopter des systèmes de dépôt électronique normalisés, comme le système de dépôt en ligne de Madr</w:t>
      </w:r>
      <w:r w:rsidR="00730BE4" w:rsidRPr="00712A59">
        <w:rPr>
          <w:lang w:val="fr-FR"/>
        </w:rPr>
        <w:t>id.  Da</w:t>
      </w:r>
      <w:r w:rsidRPr="00712A59">
        <w:rPr>
          <w:lang w:val="fr-FR"/>
        </w:rPr>
        <w:t>ns de nombreux cas, il faudra dispenser des formations sur la création de fichiers sécurisés au format nécessaire, et sur la transmission de ces fichiers des systèmes de dépôt et de compensation aux systèmes de finances et d</w:t>
      </w:r>
      <w:r w:rsidR="002260A6" w:rsidRPr="00712A59">
        <w:rPr>
          <w:lang w:val="fr-FR"/>
        </w:rPr>
        <w:t>’</w:t>
      </w:r>
      <w:r w:rsidRPr="00712A59">
        <w:rPr>
          <w:lang w:val="fr-FR"/>
        </w:rPr>
        <w:t>archivage des offices.</w:t>
      </w:r>
    </w:p>
    <w:p w:rsidR="007A0AF7" w:rsidRPr="00712A59" w:rsidRDefault="007A0AF7" w:rsidP="007A0AF7">
      <w:pPr>
        <w:pStyle w:val="Heading3"/>
        <w:rPr>
          <w:lang w:val="fr-FR"/>
        </w:rPr>
      </w:pPr>
      <w:r w:rsidRPr="00712A59">
        <w:rPr>
          <w:lang w:val="fr-FR"/>
        </w:rPr>
        <w:t>Recommandation</w:t>
      </w:r>
    </w:p>
    <w:p w:rsidR="007A0AF7" w:rsidRPr="00712A59" w:rsidRDefault="007A0AF7" w:rsidP="007A0AF7">
      <w:pPr>
        <w:rPr>
          <w:lang w:val="fr-FR"/>
        </w:rPr>
      </w:pPr>
    </w:p>
    <w:p w:rsidR="007A0AF7" w:rsidRPr="00712A59" w:rsidRDefault="007A0AF7" w:rsidP="007A0AF7">
      <w:pPr>
        <w:pStyle w:val="ONUMFS"/>
        <w:numPr>
          <w:ilvl w:val="0"/>
          <w:numId w:val="0"/>
        </w:numPr>
        <w:ind w:left="567"/>
        <w:rPr>
          <w:lang w:val="fr-FR"/>
        </w:rPr>
      </w:pPr>
      <w:r w:rsidRPr="00712A59">
        <w:rPr>
          <w:u w:val="single"/>
          <w:lang w:val="fr-FR"/>
        </w:rPr>
        <w:t>R35.</w:t>
      </w:r>
      <w:r w:rsidRPr="00712A59">
        <w:rPr>
          <w:lang w:val="fr-FR"/>
        </w:rPr>
        <w:tab/>
        <w:t>Renforcer la coopération internationale entre les offices de propriété intellectuelle et le Bureau international en vue d</w:t>
      </w:r>
      <w:r w:rsidR="002260A6" w:rsidRPr="00712A59">
        <w:rPr>
          <w:lang w:val="fr-FR"/>
        </w:rPr>
        <w:t>’</w:t>
      </w:r>
      <w:r w:rsidRPr="00712A59">
        <w:rPr>
          <w:lang w:val="fr-FR"/>
        </w:rPr>
        <w:t>adhérer à des calendriers de règlement défini, de se servir de formulaires en ligne pour recueillir des données et d</w:t>
      </w:r>
      <w:r w:rsidR="002260A6" w:rsidRPr="00712A59">
        <w:rPr>
          <w:lang w:val="fr-FR"/>
        </w:rPr>
        <w:t>’</w:t>
      </w:r>
      <w:r w:rsidRPr="00712A59">
        <w:rPr>
          <w:lang w:val="fr-FR"/>
        </w:rPr>
        <w:t>adopter des systèmes de dépôt électronique normalisés.</w:t>
      </w:r>
    </w:p>
    <w:p w:rsidR="007A0AF7" w:rsidRPr="00712A59" w:rsidRDefault="00D00760" w:rsidP="00D00760">
      <w:pPr>
        <w:pStyle w:val="Heading2"/>
        <w:rPr>
          <w:lang w:val="fr-FR"/>
        </w:rPr>
      </w:pPr>
      <w:r w:rsidRPr="00712A59">
        <w:rPr>
          <w:lang w:val="fr-FR"/>
        </w:rPr>
        <w:t>Plateforme mondiale de propriété intellectuelle</w:t>
      </w:r>
    </w:p>
    <w:p w:rsidR="007A0AF7" w:rsidRPr="00712A59" w:rsidRDefault="007A0AF7" w:rsidP="007A0AF7">
      <w:pPr>
        <w:rPr>
          <w:lang w:val="fr-FR"/>
        </w:rPr>
      </w:pPr>
    </w:p>
    <w:p w:rsidR="007A0AF7" w:rsidRPr="00712A59" w:rsidRDefault="007A0AF7" w:rsidP="007A0AF7">
      <w:pPr>
        <w:pStyle w:val="ONUMFS"/>
        <w:numPr>
          <w:ilvl w:val="0"/>
          <w:numId w:val="3"/>
        </w:numPr>
        <w:rPr>
          <w:lang w:val="fr-FR"/>
        </w:rPr>
      </w:pPr>
      <w:r w:rsidRPr="00712A59">
        <w:rPr>
          <w:lang w:val="fr-FR"/>
        </w:rPr>
        <w:t>L</w:t>
      </w:r>
      <w:r w:rsidR="002260A6" w:rsidRPr="00712A59">
        <w:rPr>
          <w:lang w:val="fr-FR"/>
        </w:rPr>
        <w:t>’</w:t>
      </w:r>
      <w:r w:rsidRPr="00712A59">
        <w:rPr>
          <w:lang w:val="fr-FR"/>
        </w:rPr>
        <w:t>OMPI a lancé une initiative visant à introduire une seule plateforme informatique commune (ci</w:t>
      </w:r>
      <w:r w:rsidR="006F3F3A" w:rsidRPr="00712A59">
        <w:rPr>
          <w:lang w:val="fr-FR"/>
        </w:rPr>
        <w:noBreakHyphen/>
      </w:r>
      <w:r w:rsidRPr="00712A59">
        <w:rPr>
          <w:lang w:val="fr-FR"/>
        </w:rPr>
        <w:t xml:space="preserve">après appelée </w:t>
      </w:r>
      <w:r w:rsidR="002260A6" w:rsidRPr="00712A59">
        <w:rPr>
          <w:lang w:val="fr-FR"/>
        </w:rPr>
        <w:t>“</w:t>
      </w:r>
      <w:r w:rsidRPr="00712A59">
        <w:rPr>
          <w:lang w:val="fr-FR"/>
        </w:rPr>
        <w:t>plateforme mondiale de propriété intellectuelle</w:t>
      </w:r>
      <w:r w:rsidR="002260A6" w:rsidRPr="00712A59">
        <w:rPr>
          <w:lang w:val="fr-FR"/>
        </w:rPr>
        <w:t>”</w:t>
      </w:r>
      <w:r w:rsidRPr="00712A59">
        <w:rPr>
          <w:lang w:val="fr-FR"/>
        </w:rPr>
        <w:t>) reliant les multiples plateformes informatiques sur lesquelles reposent les systèmes mondiaux de propriété intellectuelle de l</w:t>
      </w:r>
      <w:r w:rsidR="002260A6" w:rsidRPr="00712A59">
        <w:rPr>
          <w:lang w:val="fr-FR"/>
        </w:rPr>
        <w:t>’</w:t>
      </w:r>
      <w:r w:rsidRPr="00712A59">
        <w:rPr>
          <w:lang w:val="fr-FR"/>
        </w:rPr>
        <w:t>OMPI et les services du Centre d</w:t>
      </w:r>
      <w:r w:rsidR="002260A6" w:rsidRPr="00712A59">
        <w:rPr>
          <w:lang w:val="fr-FR"/>
        </w:rPr>
        <w:t>’</w:t>
      </w:r>
      <w:r w:rsidRPr="00712A59">
        <w:rPr>
          <w:lang w:val="fr-FR"/>
        </w:rPr>
        <w:t>arbitrage et de médiation de l</w:t>
      </w:r>
      <w:r w:rsidR="002260A6" w:rsidRPr="00712A59">
        <w:rPr>
          <w:lang w:val="fr-FR"/>
        </w:rPr>
        <w:t>’</w:t>
      </w:r>
      <w:r w:rsidRPr="00712A59">
        <w:rPr>
          <w:lang w:val="fr-FR"/>
        </w:rPr>
        <w:t>O</w:t>
      </w:r>
      <w:r w:rsidR="00730BE4" w:rsidRPr="00712A59">
        <w:rPr>
          <w:lang w:val="fr-FR"/>
        </w:rPr>
        <w:t>MPI.  Ce</w:t>
      </w:r>
      <w:r w:rsidRPr="00712A59">
        <w:rPr>
          <w:lang w:val="fr-FR"/>
        </w:rPr>
        <w:t>tte plateforme mondiale de propriété intellectuelle offrira aux utilisateurs des services des systèmes mondiaux de protection de l</w:t>
      </w:r>
      <w:r w:rsidR="002260A6" w:rsidRPr="00712A59">
        <w:rPr>
          <w:lang w:val="fr-FR"/>
        </w:rPr>
        <w:t>’</w:t>
      </w:r>
      <w:r w:rsidRPr="00712A59">
        <w:rPr>
          <w:lang w:val="fr-FR"/>
        </w:rPr>
        <w:t>OMPI et du Centre d</w:t>
      </w:r>
      <w:r w:rsidR="002260A6" w:rsidRPr="00712A59">
        <w:rPr>
          <w:lang w:val="fr-FR"/>
        </w:rPr>
        <w:t>’</w:t>
      </w:r>
      <w:r w:rsidRPr="00712A59">
        <w:rPr>
          <w:lang w:val="fr-FR"/>
        </w:rPr>
        <w:t>arbitrage et de médiation un portail unique accessible au moyen d</w:t>
      </w:r>
      <w:r w:rsidR="002260A6" w:rsidRPr="00712A59">
        <w:rPr>
          <w:lang w:val="fr-FR"/>
        </w:rPr>
        <w:t>’</w:t>
      </w:r>
      <w:r w:rsidRPr="00712A59">
        <w:rPr>
          <w:lang w:val="fr-FR"/>
        </w:rPr>
        <w:t>un seul compte OMPI par utilisateur, et appliquera une politique de navigation simple en proposant une interface commune à tous les utilisateurs et un portail de paiement central fonctionnant grâce à un nouveau système de paiement mondi</w:t>
      </w:r>
      <w:r w:rsidR="00730BE4" w:rsidRPr="00712A59">
        <w:rPr>
          <w:lang w:val="fr-FR"/>
        </w:rPr>
        <w:t xml:space="preserve">al.  À </w:t>
      </w:r>
      <w:r w:rsidRPr="00712A59">
        <w:rPr>
          <w:lang w:val="fr-FR"/>
        </w:rPr>
        <w:t>long terme, la plateforme mondiale de propriété intellectuelle permettra d</w:t>
      </w:r>
      <w:r w:rsidR="002260A6" w:rsidRPr="00712A59">
        <w:rPr>
          <w:lang w:val="fr-FR"/>
        </w:rPr>
        <w:t>’</w:t>
      </w:r>
      <w:r w:rsidRPr="00712A59">
        <w:rPr>
          <w:lang w:val="fr-FR"/>
        </w:rPr>
        <w:t>accéder au patrimoine de données de l</w:t>
      </w:r>
      <w:r w:rsidR="002260A6" w:rsidRPr="00712A59">
        <w:rPr>
          <w:lang w:val="fr-FR"/>
        </w:rPr>
        <w:t>’</w:t>
      </w:r>
      <w:r w:rsidRPr="00712A59">
        <w:rPr>
          <w:lang w:val="fr-FR"/>
        </w:rPr>
        <w:t xml:space="preserve">OMPI et à ses services de TIC à valeur ajoutée, </w:t>
      </w:r>
      <w:r w:rsidR="002260A6" w:rsidRPr="00712A59">
        <w:rPr>
          <w:lang w:val="fr-FR"/>
        </w:rPr>
        <w:t>y compris</w:t>
      </w:r>
      <w:r w:rsidRPr="00712A59">
        <w:rPr>
          <w:lang w:val="fr-FR"/>
        </w:rPr>
        <w:t xml:space="preserve"> à l</w:t>
      </w:r>
      <w:r w:rsidR="002260A6" w:rsidRPr="00712A59">
        <w:rPr>
          <w:lang w:val="fr-FR"/>
        </w:rPr>
        <w:t>’</w:t>
      </w:r>
      <w:r w:rsidRPr="00712A59">
        <w:rPr>
          <w:lang w:val="fr-FR"/>
        </w:rPr>
        <w:t>analytique et</w:t>
      </w:r>
      <w:r w:rsidR="002260A6" w:rsidRPr="00712A59">
        <w:rPr>
          <w:lang w:val="fr-FR"/>
        </w:rPr>
        <w:t xml:space="preserve"> aux API</w:t>
      </w:r>
      <w:r w:rsidRPr="00712A59">
        <w:rPr>
          <w:lang w:val="fr-FR"/>
        </w:rPr>
        <w:t>, en un seul et même endro</w:t>
      </w:r>
      <w:r w:rsidR="00730BE4" w:rsidRPr="00712A59">
        <w:rPr>
          <w:lang w:val="fr-FR"/>
        </w:rPr>
        <w:t>it.  L’a</w:t>
      </w:r>
      <w:r w:rsidRPr="00712A59">
        <w:rPr>
          <w:lang w:val="fr-FR"/>
        </w:rPr>
        <w:t>ccès au système se fera par un compte à authentification unique capable de cartographier les différents utilisateurs des services mondiaux de protection de la propriété intellectuelle de l</w:t>
      </w:r>
      <w:r w:rsidR="002260A6" w:rsidRPr="00712A59">
        <w:rPr>
          <w:lang w:val="fr-FR"/>
        </w:rPr>
        <w:t>’</w:t>
      </w:r>
      <w:r w:rsidRPr="00712A59">
        <w:rPr>
          <w:lang w:val="fr-FR"/>
        </w:rPr>
        <w:t>OMPI ainsi que les entités qu</w:t>
      </w:r>
      <w:r w:rsidR="002260A6" w:rsidRPr="00712A59">
        <w:rPr>
          <w:lang w:val="fr-FR"/>
        </w:rPr>
        <w:t>’</w:t>
      </w:r>
      <w:r w:rsidRPr="00712A59">
        <w:rPr>
          <w:lang w:val="fr-FR"/>
        </w:rPr>
        <w:t>ils représentent.</w:t>
      </w:r>
    </w:p>
    <w:p w:rsidR="007A0AF7" w:rsidRPr="00712A59" w:rsidRDefault="007A0AF7" w:rsidP="007A0AF7">
      <w:pPr>
        <w:pStyle w:val="ONUMFS"/>
        <w:numPr>
          <w:ilvl w:val="0"/>
          <w:numId w:val="3"/>
        </w:numPr>
        <w:rPr>
          <w:lang w:val="fr-FR"/>
        </w:rPr>
      </w:pPr>
      <w:r w:rsidRPr="00712A59">
        <w:rPr>
          <w:lang w:val="fr-FR"/>
        </w:rPr>
        <w:t>Il est demandé aux offices de propriété intellectuelle, parties prenantes essentielles de la plateforme mondiale de propriété intellectuelle, de chercher des moyens de favoriser l</w:t>
      </w:r>
      <w:r w:rsidR="002260A6" w:rsidRPr="00712A59">
        <w:rPr>
          <w:lang w:val="fr-FR"/>
        </w:rPr>
        <w:t>’</w:t>
      </w:r>
      <w:r w:rsidRPr="00712A59">
        <w:rPr>
          <w:lang w:val="fr-FR"/>
        </w:rPr>
        <w:t>interopérabilité de leurs systèmes de gestion et d</w:t>
      </w:r>
      <w:r w:rsidR="002260A6" w:rsidRPr="00712A59">
        <w:rPr>
          <w:lang w:val="fr-FR"/>
        </w:rPr>
        <w:t>’</w:t>
      </w:r>
      <w:r w:rsidRPr="00712A59">
        <w:rPr>
          <w:lang w:val="fr-FR"/>
        </w:rPr>
        <w:t>authentification des comptes et de la plateforme mondiale de propriété intellectuel</w:t>
      </w:r>
      <w:r w:rsidR="00730BE4" w:rsidRPr="00712A59">
        <w:rPr>
          <w:lang w:val="fr-FR"/>
        </w:rPr>
        <w:t>le.  En</w:t>
      </w:r>
      <w:r w:rsidRPr="00712A59">
        <w:rPr>
          <w:lang w:val="fr-FR"/>
        </w:rPr>
        <w:t xml:space="preserve"> outre, les offices sont encouragés à échanger des idées et à planifier et élaborer des stratégies leur permettant de profiter au mieux des avantages qu</w:t>
      </w:r>
      <w:r w:rsidR="002260A6" w:rsidRPr="00712A59">
        <w:rPr>
          <w:lang w:val="fr-FR"/>
        </w:rPr>
        <w:t>’</w:t>
      </w:r>
      <w:r w:rsidRPr="00712A59">
        <w:rPr>
          <w:lang w:val="fr-FR"/>
        </w:rPr>
        <w:t>est censé présenter le regroupement du patrimoine de données,</w:t>
      </w:r>
      <w:r w:rsidR="002260A6" w:rsidRPr="00712A59">
        <w:rPr>
          <w:lang w:val="fr-FR"/>
        </w:rPr>
        <w:t xml:space="preserve"> des API</w:t>
      </w:r>
      <w:r w:rsidRPr="00712A59">
        <w:rPr>
          <w:lang w:val="fr-FR"/>
        </w:rPr>
        <w:t xml:space="preserve"> et d</w:t>
      </w:r>
      <w:r w:rsidR="002260A6" w:rsidRPr="00712A59">
        <w:rPr>
          <w:lang w:val="fr-FR"/>
        </w:rPr>
        <w:t>’</w:t>
      </w:r>
      <w:r w:rsidRPr="00712A59">
        <w:rPr>
          <w:lang w:val="fr-FR"/>
        </w:rPr>
        <w:t>autres services à valeur ajoutée, auquel la plateforme mondiale de propriété intellectuelle doit aboutir.</w:t>
      </w:r>
    </w:p>
    <w:p w:rsidR="007A0AF7" w:rsidRPr="00712A59" w:rsidRDefault="00D00760" w:rsidP="00D00760">
      <w:pPr>
        <w:pStyle w:val="Heading1"/>
        <w:rPr>
          <w:lang w:val="fr-FR"/>
        </w:rPr>
      </w:pPr>
      <w:r w:rsidRPr="00712A59">
        <w:rPr>
          <w:lang w:val="fr-FR"/>
        </w:rPr>
        <w:t>Troisième partie : stratégie informatique globale</w:t>
      </w:r>
    </w:p>
    <w:p w:rsidR="007A0AF7" w:rsidRPr="00712A59" w:rsidRDefault="00D00760" w:rsidP="00D00760">
      <w:pPr>
        <w:pStyle w:val="Heading2"/>
        <w:rPr>
          <w:lang w:val="fr-FR"/>
        </w:rPr>
      </w:pPr>
      <w:r w:rsidRPr="00712A59">
        <w:rPr>
          <w:lang w:val="fr-FR"/>
        </w:rPr>
        <w:t>Sécurité de l’information et assurance de la sûreté des données de propriété intellectuelle</w:t>
      </w:r>
    </w:p>
    <w:p w:rsidR="007A0AF7" w:rsidRPr="00712A59" w:rsidRDefault="007A0AF7" w:rsidP="007A0AF7">
      <w:pPr>
        <w:rPr>
          <w:lang w:val="fr-FR"/>
        </w:rPr>
      </w:pPr>
    </w:p>
    <w:p w:rsidR="007A0AF7" w:rsidRPr="00712A59" w:rsidRDefault="007A0AF7" w:rsidP="007A0AF7">
      <w:pPr>
        <w:pStyle w:val="ONUMFS"/>
        <w:numPr>
          <w:ilvl w:val="0"/>
          <w:numId w:val="3"/>
        </w:numPr>
        <w:rPr>
          <w:lang w:val="fr-FR"/>
        </w:rPr>
      </w:pPr>
      <w:r w:rsidRPr="00712A59">
        <w:rPr>
          <w:lang w:val="fr-FR"/>
        </w:rPr>
        <w:t>Les offices de propriété intellectuelle, le Bureau international et les prestataires tiers se fondant de plus en plus sur l</w:t>
      </w:r>
      <w:r w:rsidR="002260A6" w:rsidRPr="00712A59">
        <w:rPr>
          <w:lang w:val="fr-FR"/>
        </w:rPr>
        <w:t>’</w:t>
      </w:r>
      <w:r w:rsidRPr="00712A59">
        <w:rPr>
          <w:lang w:val="fr-FR"/>
        </w:rPr>
        <w:t>utilisation de systèmes de TIC pour produire un système de propriété intellectuelle extrêmement interdépendant et mondialisé, il est impératif d</w:t>
      </w:r>
      <w:r w:rsidR="002260A6" w:rsidRPr="00712A59">
        <w:rPr>
          <w:lang w:val="fr-FR"/>
        </w:rPr>
        <w:t>’</w:t>
      </w:r>
      <w:r w:rsidRPr="00712A59">
        <w:rPr>
          <w:lang w:val="fr-FR"/>
        </w:rPr>
        <w:t>examiner attentivement le risque de cyberattaque et d</w:t>
      </w:r>
      <w:r w:rsidR="002260A6" w:rsidRPr="00712A59">
        <w:rPr>
          <w:lang w:val="fr-FR"/>
        </w:rPr>
        <w:t>’</w:t>
      </w:r>
      <w:r w:rsidRPr="00712A59">
        <w:rPr>
          <w:lang w:val="fr-FR"/>
        </w:rPr>
        <w:t>atteinte à la sécurité des donné</w:t>
      </w:r>
      <w:r w:rsidR="00730BE4" w:rsidRPr="00712A59">
        <w:rPr>
          <w:lang w:val="fr-FR"/>
        </w:rPr>
        <w:t>es.  Le</w:t>
      </w:r>
      <w:r w:rsidRPr="00712A59">
        <w:rPr>
          <w:lang w:val="fr-FR"/>
        </w:rPr>
        <w:t xml:space="preserve">s déposants </w:t>
      </w:r>
      <w:r w:rsidRPr="00712A59">
        <w:rPr>
          <w:lang w:val="fr-FR"/>
        </w:rPr>
        <w:lastRenderedPageBreak/>
        <w:t>s</w:t>
      </w:r>
      <w:r w:rsidR="002260A6" w:rsidRPr="00712A59">
        <w:rPr>
          <w:lang w:val="fr-FR"/>
        </w:rPr>
        <w:t>’</w:t>
      </w:r>
      <w:r w:rsidRPr="00712A59">
        <w:rPr>
          <w:lang w:val="fr-FR"/>
        </w:rPr>
        <w:t>attendent à un haut degré de confidentialité, d</w:t>
      </w:r>
      <w:r w:rsidR="002260A6" w:rsidRPr="00712A59">
        <w:rPr>
          <w:lang w:val="fr-FR"/>
        </w:rPr>
        <w:t>’</w:t>
      </w:r>
      <w:r w:rsidRPr="00712A59">
        <w:rPr>
          <w:lang w:val="fr-FR"/>
        </w:rPr>
        <w:t>intégrité, de disponibilité et de protection des informations qu</w:t>
      </w:r>
      <w:r w:rsidR="002260A6" w:rsidRPr="00712A59">
        <w:rPr>
          <w:lang w:val="fr-FR"/>
        </w:rPr>
        <w:t>’</w:t>
      </w:r>
      <w:r w:rsidRPr="00712A59">
        <w:rPr>
          <w:lang w:val="fr-FR"/>
        </w:rPr>
        <w:t>ils soumettent aux offic</w:t>
      </w:r>
      <w:r w:rsidR="00730BE4" w:rsidRPr="00712A59">
        <w:rPr>
          <w:lang w:val="fr-FR"/>
        </w:rPr>
        <w:t>es.  Le</w:t>
      </w:r>
      <w:r w:rsidRPr="00712A59">
        <w:rPr>
          <w:lang w:val="fr-FR"/>
        </w:rPr>
        <w:t>s informations relatives à la propriété intellectuelle traitées par les offices ont une valeur intrinsèque et peuvent être précieuses pour des individus menaçants comme des cybercriminels ou des espions industrie</w:t>
      </w:r>
      <w:r w:rsidR="00730BE4" w:rsidRPr="00712A59">
        <w:rPr>
          <w:lang w:val="fr-FR"/>
        </w:rPr>
        <w:t>ls.  Da</w:t>
      </w:r>
      <w:r w:rsidRPr="00712A59">
        <w:rPr>
          <w:lang w:val="fr-FR"/>
        </w:rPr>
        <w:t>ns certains cas, une atteinte à la confidentialité d</w:t>
      </w:r>
      <w:r w:rsidR="002260A6" w:rsidRPr="00712A59">
        <w:rPr>
          <w:lang w:val="fr-FR"/>
        </w:rPr>
        <w:t>’</w:t>
      </w:r>
      <w:r w:rsidRPr="00712A59">
        <w:rPr>
          <w:lang w:val="fr-FR"/>
        </w:rPr>
        <w:t>une demande de titre de propriété intellectuelle non publiée peut avoir un coût économique pour le déposant et porter atteinte à la réputation de l</w:t>
      </w:r>
      <w:r w:rsidR="002260A6" w:rsidRPr="00712A59">
        <w:rPr>
          <w:lang w:val="fr-FR"/>
        </w:rPr>
        <w:t>’</w:t>
      </w:r>
      <w:r w:rsidRPr="00712A59">
        <w:rPr>
          <w:lang w:val="fr-FR"/>
        </w:rPr>
        <w:t>office de propriété intellectuelle concerné ainsi qu</w:t>
      </w:r>
      <w:r w:rsidR="002260A6" w:rsidRPr="00712A59">
        <w:rPr>
          <w:lang w:val="fr-FR"/>
        </w:rPr>
        <w:t>’</w:t>
      </w:r>
      <w:r w:rsidRPr="00712A59">
        <w:rPr>
          <w:lang w:val="fr-FR"/>
        </w:rPr>
        <w:t>à l</w:t>
      </w:r>
      <w:r w:rsidR="002260A6" w:rsidRPr="00712A59">
        <w:rPr>
          <w:lang w:val="fr-FR"/>
        </w:rPr>
        <w:t>’</w:t>
      </w:r>
      <w:r w:rsidRPr="00712A59">
        <w:rPr>
          <w:lang w:val="fr-FR"/>
        </w:rPr>
        <w:t>intégrité des droits de propriété intellectuel</w:t>
      </w:r>
      <w:r w:rsidR="00730BE4" w:rsidRPr="00712A59">
        <w:rPr>
          <w:lang w:val="fr-FR"/>
        </w:rPr>
        <w:t>le.  Ma</w:t>
      </w:r>
      <w:r w:rsidRPr="00712A59">
        <w:rPr>
          <w:lang w:val="fr-FR"/>
        </w:rPr>
        <w:t>lheureusement, la presse rapporte fréquemment des cas d</w:t>
      </w:r>
      <w:r w:rsidR="002260A6" w:rsidRPr="00712A59">
        <w:rPr>
          <w:lang w:val="fr-FR"/>
        </w:rPr>
        <w:t>’</w:t>
      </w:r>
      <w:r w:rsidRPr="00712A59">
        <w:rPr>
          <w:lang w:val="fr-FR"/>
        </w:rPr>
        <w:t xml:space="preserve">atteinte à la confidentialité </w:t>
      </w:r>
      <w:proofErr w:type="gramStart"/>
      <w:r w:rsidRPr="00712A59">
        <w:rPr>
          <w:lang w:val="fr-FR"/>
        </w:rPr>
        <w:t>des données de plus en plus nombreux</w:t>
      </w:r>
      <w:proofErr w:type="gramEnd"/>
      <w:r w:rsidRPr="00712A59">
        <w:rPr>
          <w:lang w:val="fr-FR"/>
        </w:rPr>
        <w:t>, qui sont devenus norma</w:t>
      </w:r>
      <w:r w:rsidR="00730BE4" w:rsidRPr="00712A59">
        <w:rPr>
          <w:lang w:val="fr-FR"/>
        </w:rPr>
        <w:t>ux.  Or</w:t>
      </w:r>
      <w:r w:rsidRPr="00712A59">
        <w:rPr>
          <w:lang w:val="fr-FR"/>
        </w:rPr>
        <w:t>, de nombreux offices de propriété intellectuelle n</w:t>
      </w:r>
      <w:r w:rsidR="002260A6" w:rsidRPr="00712A59">
        <w:rPr>
          <w:lang w:val="fr-FR"/>
        </w:rPr>
        <w:t>’</w:t>
      </w:r>
      <w:r w:rsidRPr="00712A59">
        <w:rPr>
          <w:lang w:val="fr-FR"/>
        </w:rPr>
        <w:t>ont pas les connaissances, les compétences et les ressources nécessaires pour investir dans la sécurité de l</w:t>
      </w:r>
      <w:r w:rsidR="002260A6" w:rsidRPr="00712A59">
        <w:rPr>
          <w:lang w:val="fr-FR"/>
        </w:rPr>
        <w:t>’</w:t>
      </w:r>
      <w:r w:rsidRPr="00712A59">
        <w:rPr>
          <w:lang w:val="fr-FR"/>
        </w:rPr>
        <w:t>information et se protéger contre des individus menaçants aux tactiques, aux aptitudes et aux capacités d</w:t>
      </w:r>
      <w:r w:rsidR="002260A6" w:rsidRPr="00712A59">
        <w:rPr>
          <w:lang w:val="fr-FR"/>
        </w:rPr>
        <w:t>’</w:t>
      </w:r>
      <w:r w:rsidRPr="00712A59">
        <w:rPr>
          <w:lang w:val="fr-FR"/>
        </w:rPr>
        <w:t>investissement bien plus élevées.</w:t>
      </w:r>
    </w:p>
    <w:p w:rsidR="007A0AF7" w:rsidRPr="00712A59" w:rsidRDefault="007A0AF7" w:rsidP="007A0AF7">
      <w:pPr>
        <w:pStyle w:val="ONUMFS"/>
        <w:numPr>
          <w:ilvl w:val="0"/>
          <w:numId w:val="3"/>
        </w:numPr>
        <w:rPr>
          <w:lang w:val="fr-FR"/>
        </w:rPr>
      </w:pPr>
      <w:r w:rsidRPr="00712A59">
        <w:rPr>
          <w:lang w:val="fr-FR"/>
        </w:rPr>
        <w:t>Il est donc prudent que les offices de propriété intellectuelle s</w:t>
      </w:r>
      <w:r w:rsidR="002260A6" w:rsidRPr="00712A59">
        <w:rPr>
          <w:lang w:val="fr-FR"/>
        </w:rPr>
        <w:t>’</w:t>
      </w:r>
      <w:r w:rsidRPr="00712A59">
        <w:rPr>
          <w:lang w:val="fr-FR"/>
        </w:rPr>
        <w:t>emploient à respecter certaines normes minimales en matière de sécurité de l</w:t>
      </w:r>
      <w:r w:rsidR="002260A6" w:rsidRPr="00712A59">
        <w:rPr>
          <w:lang w:val="fr-FR"/>
        </w:rPr>
        <w:t>’</w:t>
      </w:r>
      <w:r w:rsidRPr="00712A59">
        <w:rPr>
          <w:lang w:val="fr-FR"/>
        </w:rPr>
        <w:t>information afin de donner une assurance raisonnable quant à l</w:t>
      </w:r>
      <w:r w:rsidR="002260A6" w:rsidRPr="00712A59">
        <w:rPr>
          <w:lang w:val="fr-FR"/>
        </w:rPr>
        <w:t>’</w:t>
      </w:r>
      <w:r w:rsidRPr="00712A59">
        <w:rPr>
          <w:lang w:val="fr-FR"/>
        </w:rPr>
        <w:t>efficacité des contrôles intern</w:t>
      </w:r>
      <w:r w:rsidR="00730BE4" w:rsidRPr="00712A59">
        <w:rPr>
          <w:lang w:val="fr-FR"/>
        </w:rPr>
        <w:t>es.  S’i</w:t>
      </w:r>
      <w:r w:rsidRPr="00712A59">
        <w:rPr>
          <w:lang w:val="fr-FR"/>
        </w:rPr>
        <w:t>l existe plusieurs normes internationales en matière de sécurité de l</w:t>
      </w:r>
      <w:r w:rsidR="002260A6" w:rsidRPr="00712A59">
        <w:rPr>
          <w:lang w:val="fr-FR"/>
        </w:rPr>
        <w:t>’</w:t>
      </w:r>
      <w:r w:rsidRPr="00712A59">
        <w:rPr>
          <w:lang w:val="fr-FR"/>
        </w:rPr>
        <w:t>information, comme la certification ISO/IEC 27001, il se peut que certains offices doivent respecter leurs propres normes nationales en matière de sécurité de l</w:t>
      </w:r>
      <w:r w:rsidR="002260A6" w:rsidRPr="00712A59">
        <w:rPr>
          <w:lang w:val="fr-FR"/>
        </w:rPr>
        <w:t>’</w:t>
      </w:r>
      <w:r w:rsidRPr="00712A59">
        <w:rPr>
          <w:lang w:val="fr-FR"/>
        </w:rPr>
        <w:t>informati</w:t>
      </w:r>
      <w:r w:rsidR="00730BE4" w:rsidRPr="00712A59">
        <w:rPr>
          <w:lang w:val="fr-FR"/>
        </w:rPr>
        <w:t>on.  Ét</w:t>
      </w:r>
      <w:r w:rsidRPr="00712A59">
        <w:rPr>
          <w:lang w:val="fr-FR"/>
        </w:rPr>
        <w:t>ant donné que les offices sont fortement interdépendants et doivent se transmettre des données relatives à la propriété intellectuelle, les offices récepteurs doivent valider et vérifier ces donné</w:t>
      </w:r>
      <w:r w:rsidR="00730BE4" w:rsidRPr="00712A59">
        <w:rPr>
          <w:lang w:val="fr-FR"/>
        </w:rPr>
        <w:t>es.  En</w:t>
      </w:r>
      <w:r w:rsidRPr="00712A59">
        <w:rPr>
          <w:lang w:val="fr-FR"/>
        </w:rPr>
        <w:t xml:space="preserve"> l</w:t>
      </w:r>
      <w:r w:rsidR="002260A6" w:rsidRPr="00712A59">
        <w:rPr>
          <w:lang w:val="fr-FR"/>
        </w:rPr>
        <w:t>’</w:t>
      </w:r>
      <w:r w:rsidRPr="00712A59">
        <w:rPr>
          <w:lang w:val="fr-FR"/>
        </w:rPr>
        <w:t>absence d</w:t>
      </w:r>
      <w:r w:rsidR="002260A6" w:rsidRPr="00712A59">
        <w:rPr>
          <w:lang w:val="fr-FR"/>
        </w:rPr>
        <w:t>’</w:t>
      </w:r>
      <w:r w:rsidRPr="00712A59">
        <w:rPr>
          <w:lang w:val="fr-FR"/>
        </w:rPr>
        <w:t>une assurance sur les contrôles de sécurité de l</w:t>
      </w:r>
      <w:r w:rsidR="002260A6" w:rsidRPr="00712A59">
        <w:rPr>
          <w:lang w:val="fr-FR"/>
        </w:rPr>
        <w:t>’</w:t>
      </w:r>
      <w:r w:rsidRPr="00712A59">
        <w:rPr>
          <w:lang w:val="fr-FR"/>
        </w:rPr>
        <w:t>information, il est difficile pour l</w:t>
      </w:r>
      <w:r w:rsidR="002260A6" w:rsidRPr="00712A59">
        <w:rPr>
          <w:lang w:val="fr-FR"/>
        </w:rPr>
        <w:t>’</w:t>
      </w:r>
      <w:r w:rsidRPr="00712A59">
        <w:rPr>
          <w:lang w:val="fr-FR"/>
        </w:rPr>
        <w:t>office récepteur de se fier aux communications de l</w:t>
      </w:r>
      <w:r w:rsidR="002260A6" w:rsidRPr="00712A59">
        <w:rPr>
          <w:lang w:val="fr-FR"/>
        </w:rPr>
        <w:t>’</w:t>
      </w:r>
      <w:r w:rsidRPr="00712A59">
        <w:rPr>
          <w:lang w:val="fr-FR"/>
        </w:rPr>
        <w:t>office émetteur, qui pourraient être source d</w:t>
      </w:r>
      <w:r w:rsidR="002260A6" w:rsidRPr="00712A59">
        <w:rPr>
          <w:lang w:val="fr-FR"/>
        </w:rPr>
        <w:t>’</w:t>
      </w:r>
      <w:r w:rsidRPr="00712A59">
        <w:rPr>
          <w:lang w:val="fr-FR"/>
        </w:rPr>
        <w:t>infections, voire porter atteinte aux systèmes et à la confidentialité des donné</w:t>
      </w:r>
      <w:r w:rsidR="00730BE4" w:rsidRPr="00712A59">
        <w:rPr>
          <w:lang w:val="fr-FR"/>
        </w:rPr>
        <w:t>es.  Le</w:t>
      </w:r>
      <w:r w:rsidRPr="00712A59">
        <w:rPr>
          <w:lang w:val="fr-FR"/>
        </w:rPr>
        <w:t>s systèmes mondiaux de propriété intellectuelle de l</w:t>
      </w:r>
      <w:r w:rsidR="002260A6" w:rsidRPr="00712A59">
        <w:rPr>
          <w:lang w:val="fr-FR"/>
        </w:rPr>
        <w:t>’</w:t>
      </w:r>
      <w:r w:rsidRPr="00712A59">
        <w:rPr>
          <w:lang w:val="fr-FR"/>
        </w:rPr>
        <w:t>OMPI ont été indépendamment certifiés conformes à la norme</w:t>
      </w:r>
      <w:r w:rsidR="00EE65F7" w:rsidRPr="00712A59">
        <w:rPr>
          <w:lang w:val="fr-FR"/>
        </w:rPr>
        <w:t> </w:t>
      </w:r>
      <w:r w:rsidRPr="00712A59">
        <w:rPr>
          <w:lang w:val="fr-FR"/>
        </w:rPr>
        <w:t>ISO/IEC 27001.</w:t>
      </w:r>
      <w:r w:rsidR="00EE65F7" w:rsidRPr="00712A59">
        <w:rPr>
          <w:lang w:val="fr-FR"/>
        </w:rPr>
        <w:t xml:space="preserve"> </w:t>
      </w:r>
      <w:r w:rsidRPr="00712A59">
        <w:rPr>
          <w:lang w:val="fr-FR"/>
        </w:rPr>
        <w:t xml:space="preserve"> Si cette certification n</w:t>
      </w:r>
      <w:r w:rsidR="002260A6" w:rsidRPr="00712A59">
        <w:rPr>
          <w:lang w:val="fr-FR"/>
        </w:rPr>
        <w:t>’</w:t>
      </w:r>
      <w:r w:rsidRPr="00712A59">
        <w:rPr>
          <w:lang w:val="fr-FR"/>
        </w:rPr>
        <w:t>est pas une garantie de sécurité, elle donne une assurance raisonnable quant à l</w:t>
      </w:r>
      <w:r w:rsidR="002260A6" w:rsidRPr="00712A59">
        <w:rPr>
          <w:lang w:val="fr-FR"/>
        </w:rPr>
        <w:t>’</w:t>
      </w:r>
      <w:r w:rsidRPr="00712A59">
        <w:rPr>
          <w:lang w:val="fr-FR"/>
        </w:rPr>
        <w:t>existence de contrôles de gestion permettant en permanence de suivre, d</w:t>
      </w:r>
      <w:r w:rsidR="002260A6" w:rsidRPr="00712A59">
        <w:rPr>
          <w:lang w:val="fr-FR"/>
        </w:rPr>
        <w:t>’</w:t>
      </w:r>
      <w:r w:rsidRPr="00712A59">
        <w:rPr>
          <w:lang w:val="fr-FR"/>
        </w:rPr>
        <w:t>évaluer et d</w:t>
      </w:r>
      <w:r w:rsidR="002260A6" w:rsidRPr="00712A59">
        <w:rPr>
          <w:lang w:val="fr-FR"/>
        </w:rPr>
        <w:t>’</w:t>
      </w:r>
      <w:r w:rsidRPr="00712A59">
        <w:rPr>
          <w:lang w:val="fr-FR"/>
        </w:rPr>
        <w:t>atténuer les risques pesant sur l</w:t>
      </w:r>
      <w:r w:rsidR="002260A6" w:rsidRPr="00712A59">
        <w:rPr>
          <w:lang w:val="fr-FR"/>
        </w:rPr>
        <w:t>’</w:t>
      </w:r>
      <w:r w:rsidRPr="00712A59">
        <w:rPr>
          <w:lang w:val="fr-FR"/>
        </w:rPr>
        <w:t>information.</w:t>
      </w:r>
    </w:p>
    <w:p w:rsidR="007A0AF7" w:rsidRPr="00712A59" w:rsidRDefault="007A0AF7" w:rsidP="007A0AF7">
      <w:pPr>
        <w:pStyle w:val="ONUMFS"/>
        <w:numPr>
          <w:ilvl w:val="0"/>
          <w:numId w:val="3"/>
        </w:numPr>
        <w:rPr>
          <w:lang w:val="fr-FR"/>
        </w:rPr>
      </w:pPr>
      <w:r w:rsidRPr="00712A59">
        <w:rPr>
          <w:lang w:val="fr-FR"/>
        </w:rPr>
        <w:t>Les offices de propriété intellectuelle qui choisiraient de recourir à l</w:t>
      </w:r>
      <w:r w:rsidR="002260A6" w:rsidRPr="00712A59">
        <w:rPr>
          <w:lang w:val="fr-FR"/>
        </w:rPr>
        <w:t>’</w:t>
      </w:r>
      <w:r w:rsidRPr="00712A59">
        <w:rPr>
          <w:lang w:val="fr-FR"/>
        </w:rPr>
        <w:t>informatique en nuage pour gérer leur infrastructure informatique et les demandes de titre de propriété intellectuelle doivent avoir conscience que dans ce cas aussi, des risques pèsent sur la sécurité de l</w:t>
      </w:r>
      <w:r w:rsidR="002260A6" w:rsidRPr="00712A59">
        <w:rPr>
          <w:lang w:val="fr-FR"/>
        </w:rPr>
        <w:t>’</w:t>
      </w:r>
      <w:r w:rsidRPr="00712A59">
        <w:rPr>
          <w:lang w:val="fr-FR"/>
        </w:rPr>
        <w:t>information</w:t>
      </w:r>
      <w:r w:rsidR="002260A6" w:rsidRPr="00712A59">
        <w:rPr>
          <w:lang w:val="fr-FR"/>
        </w:rPr>
        <w:t> :</w:t>
      </w:r>
      <w:r w:rsidRPr="00712A59">
        <w:rPr>
          <w:lang w:val="fr-FR"/>
        </w:rPr>
        <w:t xml:space="preserve"> un prestataire de services informatiques en nuage pourrait être la cible d</w:t>
      </w:r>
      <w:r w:rsidR="002260A6" w:rsidRPr="00712A59">
        <w:rPr>
          <w:lang w:val="fr-FR"/>
        </w:rPr>
        <w:t>’</w:t>
      </w:r>
      <w:r w:rsidRPr="00712A59">
        <w:rPr>
          <w:lang w:val="fr-FR"/>
        </w:rPr>
        <w:t>une cyberattaque ou servir de point d</w:t>
      </w:r>
      <w:r w:rsidR="002260A6" w:rsidRPr="00712A59">
        <w:rPr>
          <w:lang w:val="fr-FR"/>
        </w:rPr>
        <w:t>’</w:t>
      </w:r>
      <w:r w:rsidRPr="00712A59">
        <w:rPr>
          <w:lang w:val="fr-FR"/>
        </w:rPr>
        <w:t>entrée dans un office à un individu menaça</w:t>
      </w:r>
      <w:r w:rsidR="00730BE4" w:rsidRPr="00712A59">
        <w:rPr>
          <w:lang w:val="fr-FR"/>
        </w:rPr>
        <w:t>nt.  Av</w:t>
      </w:r>
      <w:r w:rsidRPr="00712A59">
        <w:rPr>
          <w:lang w:val="fr-FR"/>
        </w:rPr>
        <w:t>ant l</w:t>
      </w:r>
      <w:r w:rsidR="002260A6" w:rsidRPr="00712A59">
        <w:rPr>
          <w:lang w:val="fr-FR"/>
        </w:rPr>
        <w:t>’</w:t>
      </w:r>
      <w:r w:rsidRPr="00712A59">
        <w:rPr>
          <w:lang w:val="fr-FR"/>
        </w:rPr>
        <w:t>établissement d</w:t>
      </w:r>
      <w:r w:rsidR="002260A6" w:rsidRPr="00712A59">
        <w:rPr>
          <w:lang w:val="fr-FR"/>
        </w:rPr>
        <w:t>’</w:t>
      </w:r>
      <w:r w:rsidRPr="00712A59">
        <w:rPr>
          <w:lang w:val="fr-FR"/>
        </w:rPr>
        <w:t>une relation contractuelle, et pendant la durée du contrat, les prestataires de services informatiques devraient être tenus de respecter les mêmes normes (voire des normes plus strictes) que les offices en matière de sécurité de l</w:t>
      </w:r>
      <w:r w:rsidR="002260A6" w:rsidRPr="00712A59">
        <w:rPr>
          <w:lang w:val="fr-FR"/>
        </w:rPr>
        <w:t>’</w:t>
      </w:r>
      <w:r w:rsidRPr="00712A59">
        <w:rPr>
          <w:lang w:val="fr-FR"/>
        </w:rPr>
        <w:t>information.</w:t>
      </w:r>
    </w:p>
    <w:p w:rsidR="007A0AF7" w:rsidRPr="00712A59" w:rsidRDefault="007A0AF7" w:rsidP="007A0AF7">
      <w:pPr>
        <w:pStyle w:val="ONUMFS"/>
        <w:numPr>
          <w:ilvl w:val="0"/>
          <w:numId w:val="3"/>
        </w:numPr>
        <w:rPr>
          <w:lang w:val="fr-FR"/>
        </w:rPr>
      </w:pPr>
      <w:r w:rsidRPr="00712A59">
        <w:rPr>
          <w:lang w:val="fr-FR"/>
        </w:rPr>
        <w:t>Lorsqu</w:t>
      </w:r>
      <w:r w:rsidR="002260A6" w:rsidRPr="00712A59">
        <w:rPr>
          <w:lang w:val="fr-FR"/>
        </w:rPr>
        <w:t>’</w:t>
      </w:r>
      <w:r w:rsidRPr="00712A59">
        <w:rPr>
          <w:lang w:val="fr-FR"/>
        </w:rPr>
        <w:t>ils interagissent avec des systèmes internationaux et régionaux en vue d</w:t>
      </w:r>
      <w:r w:rsidR="002260A6" w:rsidRPr="00712A59">
        <w:rPr>
          <w:lang w:val="fr-FR"/>
        </w:rPr>
        <w:t>’</w:t>
      </w:r>
      <w:r w:rsidRPr="00712A59">
        <w:rPr>
          <w:lang w:val="fr-FR"/>
        </w:rPr>
        <w:t>échanger par voie électronique des informations relatives à la propriété intellectuelle tirées de demandes de titre de propriété intellectuelle, des informations sur un dossier, des données bibliographiques ou des documents de priorité, les offices de propriété intellectuelle ne procèdent pas tous de manière uniforme et recourent à des mécanismes divers, comme des transferts de fichiers sécurisés ou, parfois,</w:t>
      </w:r>
      <w:r w:rsidR="002260A6" w:rsidRPr="00712A59">
        <w:rPr>
          <w:lang w:val="fr-FR"/>
        </w:rPr>
        <w:t xml:space="preserve"> des </w:t>
      </w:r>
      <w:r w:rsidR="00730BE4" w:rsidRPr="00712A59">
        <w:rPr>
          <w:lang w:val="fr-FR"/>
        </w:rPr>
        <w:t>API.  En</w:t>
      </w:r>
      <w:r w:rsidRPr="00712A59">
        <w:rPr>
          <w:lang w:val="fr-FR"/>
        </w:rPr>
        <w:t xml:space="preserve"> outre, l</w:t>
      </w:r>
      <w:r w:rsidR="002260A6" w:rsidRPr="00712A59">
        <w:rPr>
          <w:lang w:val="fr-FR"/>
        </w:rPr>
        <w:t>’</w:t>
      </w:r>
      <w:r w:rsidRPr="00712A59">
        <w:rPr>
          <w:lang w:val="fr-FR"/>
        </w:rPr>
        <w:t>adoption de ces mécanismes varie d</w:t>
      </w:r>
      <w:r w:rsidR="002260A6" w:rsidRPr="00712A59">
        <w:rPr>
          <w:lang w:val="fr-FR"/>
        </w:rPr>
        <w:t>’</w:t>
      </w:r>
      <w:r w:rsidRPr="00712A59">
        <w:rPr>
          <w:lang w:val="fr-FR"/>
        </w:rPr>
        <w:t>un office à l</w:t>
      </w:r>
      <w:r w:rsidR="002260A6" w:rsidRPr="00712A59">
        <w:rPr>
          <w:lang w:val="fr-FR"/>
        </w:rPr>
        <w:t>’</w:t>
      </w:r>
      <w:r w:rsidRPr="00712A59">
        <w:rPr>
          <w:lang w:val="fr-FR"/>
        </w:rPr>
        <w:t>aut</w:t>
      </w:r>
      <w:r w:rsidR="00730BE4" w:rsidRPr="00712A59">
        <w:rPr>
          <w:lang w:val="fr-FR"/>
        </w:rPr>
        <w:t>re.  Ce</w:t>
      </w:r>
      <w:r w:rsidRPr="00712A59">
        <w:rPr>
          <w:lang w:val="fr-FR"/>
        </w:rPr>
        <w:t xml:space="preserve">rtains de ces mécanismes peuvent entraîner une répétition des mêmes informations ou des erreurs (par exemple lorsque des informations sont de nouveau saisies manuellement), et une possible perte de confidentialité (si la </w:t>
      </w:r>
      <w:r w:rsidR="00AD51B1" w:rsidRPr="00712A59">
        <w:rPr>
          <w:lang w:val="fr-FR"/>
        </w:rPr>
        <w:t>clé</w:t>
      </w:r>
      <w:r w:rsidRPr="00712A59">
        <w:rPr>
          <w:lang w:val="fr-FR"/>
        </w:rPr>
        <w:t xml:space="preserve"> de codage commune est perdue ou compromi</w:t>
      </w:r>
      <w:r w:rsidR="00730BE4" w:rsidRPr="00712A59">
        <w:rPr>
          <w:lang w:val="fr-FR"/>
        </w:rPr>
        <w:t>se).  Il</w:t>
      </w:r>
      <w:r w:rsidRPr="00712A59">
        <w:rPr>
          <w:lang w:val="fr-FR"/>
        </w:rPr>
        <w:t xml:space="preserve"> est possible de normaliser des procédés et des protocoles modernes et sûrs permettant un transfert d</w:t>
      </w:r>
      <w:r w:rsidR="002260A6" w:rsidRPr="00712A59">
        <w:rPr>
          <w:lang w:val="fr-FR"/>
        </w:rPr>
        <w:t>’</w:t>
      </w:r>
      <w:r w:rsidRPr="00712A59">
        <w:rPr>
          <w:lang w:val="fr-FR"/>
        </w:rPr>
        <w:t>informations authentique de machine à machine entre les offices, sans intervention manuel</w:t>
      </w:r>
      <w:r w:rsidR="00730BE4" w:rsidRPr="00712A59">
        <w:rPr>
          <w:lang w:val="fr-FR"/>
        </w:rPr>
        <w:t>le.  L’u</w:t>
      </w:r>
      <w:r w:rsidRPr="00712A59">
        <w:rPr>
          <w:lang w:val="fr-FR"/>
        </w:rPr>
        <w:t>tilisation de services informatiques et d</w:t>
      </w:r>
      <w:r w:rsidR="002260A6" w:rsidRPr="00712A59">
        <w:rPr>
          <w:lang w:val="fr-FR"/>
        </w:rPr>
        <w:t>’</w:t>
      </w:r>
      <w:r w:rsidRPr="00712A59">
        <w:rPr>
          <w:lang w:val="fr-FR"/>
        </w:rPr>
        <w:t>API sûrs est un gage d</w:t>
      </w:r>
      <w:r w:rsidR="002260A6" w:rsidRPr="00712A59">
        <w:rPr>
          <w:lang w:val="fr-FR"/>
        </w:rPr>
        <w:t>’</w:t>
      </w:r>
      <w:r w:rsidRPr="00712A59">
        <w:rPr>
          <w:lang w:val="fr-FR"/>
        </w:rPr>
        <w:t>authenticité (signatures numériques et horodatage), de confidentialité (codage) et de protection contre les attaques par déni de service (configuration d</w:t>
      </w:r>
      <w:r w:rsidR="002260A6" w:rsidRPr="00712A59">
        <w:rPr>
          <w:lang w:val="fr-FR"/>
        </w:rPr>
        <w:t>’</w:t>
      </w:r>
      <w:r w:rsidRPr="00712A59">
        <w:rPr>
          <w:lang w:val="fr-FR"/>
        </w:rPr>
        <w:t>attributs sécuris</w:t>
      </w:r>
      <w:r w:rsidR="00730BE4" w:rsidRPr="00712A59">
        <w:rPr>
          <w:lang w:val="fr-FR"/>
        </w:rPr>
        <w:t>ée).  Ce</w:t>
      </w:r>
      <w:r w:rsidRPr="00712A59">
        <w:rPr>
          <w:lang w:val="fr-FR"/>
        </w:rPr>
        <w:t>s API pourraient par ailleurs être exposées de manière sûre à des prestataires de services de propriété intellectuelle tiers afin que des informations relatives à la propriété intellectuelle puissent être transmises aux offices de façon sécurisée et uniforme.</w:t>
      </w:r>
    </w:p>
    <w:p w:rsidR="007A0AF7" w:rsidRPr="00712A59" w:rsidRDefault="007A0AF7" w:rsidP="007A0AF7">
      <w:pPr>
        <w:pStyle w:val="ONUMFS"/>
        <w:numPr>
          <w:ilvl w:val="0"/>
          <w:numId w:val="3"/>
        </w:numPr>
        <w:rPr>
          <w:lang w:val="fr-FR"/>
        </w:rPr>
      </w:pPr>
      <w:r w:rsidRPr="00712A59">
        <w:rPr>
          <w:lang w:val="fr-FR"/>
        </w:rPr>
        <w:lastRenderedPageBreak/>
        <w:t>Comme nous l</w:t>
      </w:r>
      <w:r w:rsidR="002260A6" w:rsidRPr="00712A59">
        <w:rPr>
          <w:lang w:val="fr-FR"/>
        </w:rPr>
        <w:t>’</w:t>
      </w:r>
      <w:r w:rsidRPr="00712A59">
        <w:rPr>
          <w:lang w:val="fr-FR"/>
        </w:rPr>
        <w:t>avons vu dans la section précédente, la plateforme mondiale de propriété intellectuelle est conçue pour favoriser l</w:t>
      </w:r>
      <w:r w:rsidR="002260A6" w:rsidRPr="00712A59">
        <w:rPr>
          <w:lang w:val="fr-FR"/>
        </w:rPr>
        <w:t>’</w:t>
      </w:r>
      <w:r w:rsidRPr="00712A59">
        <w:rPr>
          <w:lang w:val="fr-FR"/>
        </w:rPr>
        <w:t>interopérabilité des divers systèmes mondiaux de propriété intellectuelle en vue d</w:t>
      </w:r>
      <w:r w:rsidR="002260A6" w:rsidRPr="00712A59">
        <w:rPr>
          <w:lang w:val="fr-FR"/>
        </w:rPr>
        <w:t>’</w:t>
      </w:r>
      <w:r w:rsidRPr="00712A59">
        <w:rPr>
          <w:lang w:val="fr-FR"/>
        </w:rPr>
        <w:t>enrichir l</w:t>
      </w:r>
      <w:r w:rsidR="002260A6" w:rsidRPr="00712A59">
        <w:rPr>
          <w:lang w:val="fr-FR"/>
        </w:rPr>
        <w:t>’</w:t>
      </w:r>
      <w:r w:rsidRPr="00712A59">
        <w:rPr>
          <w:lang w:val="fr-FR"/>
        </w:rPr>
        <w:t>expérience des utilisateu</w:t>
      </w:r>
      <w:r w:rsidR="00730BE4" w:rsidRPr="00712A59">
        <w:rPr>
          <w:lang w:val="fr-FR"/>
        </w:rPr>
        <w:t>rs.  Ai</w:t>
      </w:r>
      <w:r w:rsidRPr="00712A59">
        <w:rPr>
          <w:lang w:val="fr-FR"/>
        </w:rPr>
        <w:t>nsi, elle aura notamment pour caractéristique de permettre aux utilisateurs s</w:t>
      </w:r>
      <w:r w:rsidR="002260A6" w:rsidRPr="00712A59">
        <w:rPr>
          <w:lang w:val="fr-FR"/>
        </w:rPr>
        <w:t>’</w:t>
      </w:r>
      <w:r w:rsidRPr="00712A59">
        <w:rPr>
          <w:lang w:val="fr-FR"/>
        </w:rPr>
        <w:t>authentifiant sur un système mondial de propriété intellectuelle quelconque d</w:t>
      </w:r>
      <w:r w:rsidR="002260A6" w:rsidRPr="00712A59">
        <w:rPr>
          <w:lang w:val="fr-FR"/>
        </w:rPr>
        <w:t>’</w:t>
      </w:r>
      <w:r w:rsidRPr="00712A59">
        <w:rPr>
          <w:lang w:val="fr-FR"/>
        </w:rPr>
        <w:t>accéder à leurs demandes de titre de propriété intellectuelle dans d</w:t>
      </w:r>
      <w:r w:rsidR="002260A6" w:rsidRPr="00712A59">
        <w:rPr>
          <w:lang w:val="fr-FR"/>
        </w:rPr>
        <w:t>’</w:t>
      </w:r>
      <w:r w:rsidRPr="00712A59">
        <w:rPr>
          <w:lang w:val="fr-FR"/>
        </w:rPr>
        <w:t>autres systèmes sans avoir besoin de s</w:t>
      </w:r>
      <w:r w:rsidR="002260A6" w:rsidRPr="00712A59">
        <w:rPr>
          <w:lang w:val="fr-FR"/>
        </w:rPr>
        <w:t>’</w:t>
      </w:r>
      <w:r w:rsidRPr="00712A59">
        <w:rPr>
          <w:lang w:val="fr-FR"/>
        </w:rPr>
        <w:t xml:space="preserve">authentifier de nouveau, grâce </w:t>
      </w:r>
      <w:proofErr w:type="spellStart"/>
      <w:r w:rsidRPr="00712A59">
        <w:rPr>
          <w:lang w:val="fr-FR"/>
        </w:rPr>
        <w:t>a</w:t>
      </w:r>
      <w:proofErr w:type="spellEnd"/>
      <w:r w:rsidRPr="00712A59">
        <w:rPr>
          <w:lang w:val="fr-FR"/>
        </w:rPr>
        <w:t xml:space="preserve"> un compte à authentification uniq</w:t>
      </w:r>
      <w:r w:rsidR="00730BE4" w:rsidRPr="00712A59">
        <w:rPr>
          <w:lang w:val="fr-FR"/>
        </w:rPr>
        <w:t>ue.  Da</w:t>
      </w:r>
      <w:r w:rsidRPr="00712A59">
        <w:rPr>
          <w:lang w:val="fr-FR"/>
        </w:rPr>
        <w:t>ns le cadre de leurs communications, les machines et les employés des offices de propriété intellectuelle doivent fréquemment procéder à une sorte d</w:t>
      </w:r>
      <w:r w:rsidR="002260A6" w:rsidRPr="00712A59">
        <w:rPr>
          <w:lang w:val="fr-FR"/>
        </w:rPr>
        <w:t>’</w:t>
      </w:r>
      <w:r w:rsidRPr="00712A59">
        <w:rPr>
          <w:lang w:val="fr-FR"/>
        </w:rPr>
        <w:t>authentification interactive avant de transmettre des informations relatives à la propriété intellectuelle ou d</w:t>
      </w:r>
      <w:r w:rsidR="002260A6" w:rsidRPr="00712A59">
        <w:rPr>
          <w:lang w:val="fr-FR"/>
        </w:rPr>
        <w:t>’</w:t>
      </w:r>
      <w:r w:rsidRPr="00712A59">
        <w:rPr>
          <w:lang w:val="fr-FR"/>
        </w:rPr>
        <w:t>y accéd</w:t>
      </w:r>
      <w:r w:rsidR="00730BE4" w:rsidRPr="00712A59">
        <w:rPr>
          <w:lang w:val="fr-FR"/>
        </w:rPr>
        <w:t>er.  Le</w:t>
      </w:r>
      <w:r w:rsidRPr="00712A59">
        <w:rPr>
          <w:lang w:val="fr-FR"/>
        </w:rPr>
        <w:t>s identifiants de compte d</w:t>
      </w:r>
      <w:r w:rsidR="002260A6" w:rsidRPr="00712A59">
        <w:rPr>
          <w:lang w:val="fr-FR"/>
        </w:rPr>
        <w:t>’</w:t>
      </w:r>
      <w:r w:rsidRPr="00712A59">
        <w:rPr>
          <w:lang w:val="fr-FR"/>
        </w:rPr>
        <w:t>une personne ayant quitté un office sont susceptibles de rester actifs dans les systèmes d</w:t>
      </w:r>
      <w:r w:rsidR="002260A6" w:rsidRPr="00712A59">
        <w:rPr>
          <w:lang w:val="fr-FR"/>
        </w:rPr>
        <w:t>’</w:t>
      </w:r>
      <w:r w:rsidRPr="00712A59">
        <w:rPr>
          <w:lang w:val="fr-FR"/>
        </w:rPr>
        <w:t>échange de données, ouvrant la voie à de possibles abus, à moins que l</w:t>
      </w:r>
      <w:r w:rsidR="002260A6" w:rsidRPr="00712A59">
        <w:rPr>
          <w:lang w:val="fr-FR"/>
        </w:rPr>
        <w:t>’</w:t>
      </w:r>
      <w:r w:rsidRPr="00712A59">
        <w:rPr>
          <w:lang w:val="fr-FR"/>
        </w:rPr>
        <w:t>office n</w:t>
      </w:r>
      <w:r w:rsidR="002260A6" w:rsidRPr="00712A59">
        <w:rPr>
          <w:lang w:val="fr-FR"/>
        </w:rPr>
        <w:t>’</w:t>
      </w:r>
      <w:r w:rsidRPr="00712A59">
        <w:rPr>
          <w:lang w:val="fr-FR"/>
        </w:rPr>
        <w:t>informe la personne que ses identifiants ont bien été désactiv</w:t>
      </w:r>
      <w:r w:rsidR="00730BE4" w:rsidRPr="00712A59">
        <w:rPr>
          <w:lang w:val="fr-FR"/>
        </w:rPr>
        <w:t>és.  La</w:t>
      </w:r>
      <w:r w:rsidRPr="00712A59">
        <w:rPr>
          <w:lang w:val="fr-FR"/>
        </w:rPr>
        <w:t xml:space="preserve"> fonctionnalité d</w:t>
      </w:r>
      <w:r w:rsidR="002260A6" w:rsidRPr="00712A59">
        <w:rPr>
          <w:lang w:val="fr-FR"/>
        </w:rPr>
        <w:t>’</w:t>
      </w:r>
      <w:r w:rsidRPr="00712A59">
        <w:rPr>
          <w:lang w:val="fr-FR"/>
        </w:rPr>
        <w:t>authentification unique pourrait éventuellement s</w:t>
      </w:r>
      <w:r w:rsidR="002260A6" w:rsidRPr="00712A59">
        <w:rPr>
          <w:lang w:val="fr-FR"/>
        </w:rPr>
        <w:t>’</w:t>
      </w:r>
      <w:r w:rsidRPr="00712A59">
        <w:rPr>
          <w:lang w:val="fr-FR"/>
        </w:rPr>
        <w:t>appliquer aux communications entre les offices, sans nécessiter à chaque fois une authentification interactive, grâce à la création d</w:t>
      </w:r>
      <w:r w:rsidR="002260A6" w:rsidRPr="00712A59">
        <w:rPr>
          <w:lang w:val="fr-FR"/>
        </w:rPr>
        <w:t>’</w:t>
      </w:r>
      <w:r w:rsidRPr="00712A59">
        <w:rPr>
          <w:lang w:val="fr-FR"/>
        </w:rPr>
        <w:t>un réseau numérique de confiance entre les offices permettant d</w:t>
      </w:r>
      <w:r w:rsidR="002260A6" w:rsidRPr="00712A59">
        <w:rPr>
          <w:lang w:val="fr-FR"/>
        </w:rPr>
        <w:t>’</w:t>
      </w:r>
      <w:r w:rsidRPr="00712A59">
        <w:rPr>
          <w:lang w:val="fr-FR"/>
        </w:rPr>
        <w:t>utiliser des protocoles et des technologies de fédération.</w:t>
      </w:r>
    </w:p>
    <w:p w:rsidR="007A0AF7" w:rsidRPr="00712A59" w:rsidRDefault="007A0AF7" w:rsidP="007A0AF7">
      <w:pPr>
        <w:pStyle w:val="ONUMFS"/>
        <w:numPr>
          <w:ilvl w:val="0"/>
          <w:numId w:val="3"/>
        </w:numPr>
        <w:rPr>
          <w:lang w:val="fr-FR"/>
        </w:rPr>
      </w:pPr>
      <w:r w:rsidRPr="00712A59">
        <w:rPr>
          <w:lang w:val="fr-FR"/>
        </w:rPr>
        <w:t>Si d</w:t>
      </w:r>
      <w:r w:rsidR="002260A6" w:rsidRPr="00712A59">
        <w:rPr>
          <w:lang w:val="fr-FR"/>
        </w:rPr>
        <w:t>’</w:t>
      </w:r>
      <w:r w:rsidRPr="00712A59">
        <w:rPr>
          <w:lang w:val="fr-FR"/>
        </w:rPr>
        <w:t>un point de vue commercial, l</w:t>
      </w:r>
      <w:r w:rsidR="002260A6" w:rsidRPr="00712A59">
        <w:rPr>
          <w:lang w:val="fr-FR"/>
        </w:rPr>
        <w:t>’</w:t>
      </w:r>
      <w:r w:rsidRPr="00712A59">
        <w:rPr>
          <w:lang w:val="fr-FR"/>
        </w:rPr>
        <w:t>adoption de technologies informatiques en nuage, comme dans le cas</w:t>
      </w:r>
      <w:r w:rsidR="002260A6" w:rsidRPr="00712A59">
        <w:rPr>
          <w:lang w:val="fr-FR"/>
        </w:rPr>
        <w:t xml:space="preserve"> du PCT</w:t>
      </w:r>
      <w:r w:rsidRPr="00712A59">
        <w:rPr>
          <w:lang w:val="fr-FR"/>
        </w:rPr>
        <w:t xml:space="preserve"> et du système de </w:t>
      </w:r>
      <w:r w:rsidR="002260A6" w:rsidRPr="00712A59">
        <w:rPr>
          <w:lang w:val="fr-FR"/>
        </w:rPr>
        <w:t>La Haye</w:t>
      </w:r>
      <w:r w:rsidRPr="00712A59">
        <w:rPr>
          <w:lang w:val="fr-FR"/>
        </w:rPr>
        <w:t>, présente un grand intérêt pour les offices de propriété intellectuelle (réduction des frais leur incombant, continuité des opérations et raccourcissement du délai de commercialisation), elle comporte aussi des risques, notamment en matière de sécurité de l</w:t>
      </w:r>
      <w:r w:rsidR="002260A6" w:rsidRPr="00712A59">
        <w:rPr>
          <w:lang w:val="fr-FR"/>
        </w:rPr>
        <w:t>’</w:t>
      </w:r>
      <w:r w:rsidRPr="00712A59">
        <w:rPr>
          <w:lang w:val="fr-FR"/>
        </w:rPr>
        <w:t>information, susceptibles d</w:t>
      </w:r>
      <w:r w:rsidR="002260A6" w:rsidRPr="00712A59">
        <w:rPr>
          <w:lang w:val="fr-FR"/>
        </w:rPr>
        <w:t>’</w:t>
      </w:r>
      <w:r w:rsidRPr="00712A59">
        <w:rPr>
          <w:lang w:val="fr-FR"/>
        </w:rPr>
        <w:t>entraîner une mise en péril des données de propriété intellectuel</w:t>
      </w:r>
      <w:r w:rsidR="00730BE4" w:rsidRPr="00712A59">
        <w:rPr>
          <w:lang w:val="fr-FR"/>
        </w:rPr>
        <w:t>le.  En</w:t>
      </w:r>
      <w:r w:rsidRPr="00712A59">
        <w:rPr>
          <w:lang w:val="fr-FR"/>
        </w:rPr>
        <w:t xml:space="preserve"> plus de s</w:t>
      </w:r>
      <w:r w:rsidR="002260A6" w:rsidRPr="00712A59">
        <w:rPr>
          <w:lang w:val="fr-FR"/>
        </w:rPr>
        <w:t>’</w:t>
      </w:r>
      <w:r w:rsidRPr="00712A59">
        <w:rPr>
          <w:lang w:val="fr-FR"/>
        </w:rPr>
        <w:t>assurer que les prestataires de services informatiques en nuages sont en mesure de donner une assurance raisonnable sur leurs contrôles internes dans le cadre d</w:t>
      </w:r>
      <w:r w:rsidR="002260A6" w:rsidRPr="00712A59">
        <w:rPr>
          <w:lang w:val="fr-FR"/>
        </w:rPr>
        <w:t>’</w:t>
      </w:r>
      <w:r w:rsidRPr="00712A59">
        <w:rPr>
          <w:lang w:val="fr-FR"/>
        </w:rPr>
        <w:t>audits indépendants, les offices devront envisager de mettre en place des contrôles techniques supplémentaires en vue de protéger les informations hébergées dans le nuage contre les risques pesant sur ell</w:t>
      </w:r>
      <w:r w:rsidR="00730BE4" w:rsidRPr="00712A59">
        <w:rPr>
          <w:lang w:val="fr-FR"/>
        </w:rPr>
        <w:t>es.  Il</w:t>
      </w:r>
      <w:r w:rsidRPr="00712A59">
        <w:rPr>
          <w:lang w:val="fr-FR"/>
        </w:rPr>
        <w:t xml:space="preserve"> peut s</w:t>
      </w:r>
      <w:r w:rsidR="002260A6" w:rsidRPr="00712A59">
        <w:rPr>
          <w:lang w:val="fr-FR"/>
        </w:rPr>
        <w:t>’</w:t>
      </w:r>
      <w:r w:rsidRPr="00712A59">
        <w:rPr>
          <w:lang w:val="fr-FR"/>
        </w:rPr>
        <w:t>agir de contrôles essentiels non exhaustifs comme</w:t>
      </w:r>
      <w:r w:rsidR="002260A6" w:rsidRPr="00712A59">
        <w:rPr>
          <w:lang w:val="fr-FR"/>
        </w:rPr>
        <w:t> :</w:t>
      </w:r>
      <w:r w:rsidRPr="00712A59">
        <w:rPr>
          <w:lang w:val="fr-FR"/>
        </w:rPr>
        <w:t xml:space="preserve"> le codage des données de propriété intellectuelle sensibles dans les environnements en nuage, avec la possibilité de posséder sa propre </w:t>
      </w:r>
      <w:r w:rsidR="00AD51B1" w:rsidRPr="00712A59">
        <w:rPr>
          <w:lang w:val="fr-FR"/>
        </w:rPr>
        <w:t>clé</w:t>
      </w:r>
      <w:r w:rsidRPr="00712A59">
        <w:rPr>
          <w:lang w:val="fr-FR"/>
        </w:rPr>
        <w:t xml:space="preserve"> de codage</w:t>
      </w:r>
      <w:r w:rsidR="00EE65F7" w:rsidRPr="00712A59">
        <w:rPr>
          <w:lang w:val="fr-FR"/>
        </w:rPr>
        <w:t xml:space="preserve">; </w:t>
      </w:r>
      <w:r w:rsidRPr="00712A59">
        <w:rPr>
          <w:lang w:val="fr-FR"/>
        </w:rPr>
        <w:t xml:space="preserve"> une authentification multifactorielle stricte pour les déposants et les responsables des systèmes administratifs</w:t>
      </w:r>
      <w:r w:rsidR="00EE65F7" w:rsidRPr="00712A59">
        <w:rPr>
          <w:lang w:val="fr-FR"/>
        </w:rPr>
        <w:t xml:space="preserve">; </w:t>
      </w:r>
      <w:r w:rsidRPr="00712A59">
        <w:rPr>
          <w:lang w:val="fr-FR"/>
        </w:rPr>
        <w:t xml:space="preserve"> l</w:t>
      </w:r>
      <w:r w:rsidR="002260A6" w:rsidRPr="00712A59">
        <w:rPr>
          <w:lang w:val="fr-FR"/>
        </w:rPr>
        <w:t>’</w:t>
      </w:r>
      <w:r w:rsidRPr="00712A59">
        <w:rPr>
          <w:lang w:val="fr-FR"/>
        </w:rPr>
        <w:t>isolement et la segmentation des données de propriété intellectuelle selon une classification de sécurité</w:t>
      </w:r>
      <w:r w:rsidR="00EE65F7" w:rsidRPr="00712A59">
        <w:rPr>
          <w:lang w:val="fr-FR"/>
        </w:rPr>
        <w:t xml:space="preserve">; </w:t>
      </w:r>
      <w:r w:rsidRPr="00712A59">
        <w:rPr>
          <w:lang w:val="fr-FR"/>
        </w:rPr>
        <w:t xml:space="preserve"> et un suivi, une détection et une intervention continus </w:t>
      </w:r>
      <w:r w:rsidR="002260A6" w:rsidRPr="00712A59">
        <w:rPr>
          <w:lang w:val="fr-FR"/>
        </w:rPr>
        <w:t>à l’égard</w:t>
      </w:r>
      <w:r w:rsidRPr="00712A59">
        <w:rPr>
          <w:lang w:val="fr-FR"/>
        </w:rPr>
        <w:t xml:space="preserve"> d</w:t>
      </w:r>
      <w:r w:rsidR="002260A6" w:rsidRPr="00712A59">
        <w:rPr>
          <w:lang w:val="fr-FR"/>
        </w:rPr>
        <w:t>’</w:t>
      </w:r>
      <w:r w:rsidRPr="00712A59">
        <w:rPr>
          <w:lang w:val="fr-FR"/>
        </w:rPr>
        <w:t>activités malveillantes ou d</w:t>
      </w:r>
      <w:r w:rsidR="002260A6" w:rsidRPr="00712A59">
        <w:rPr>
          <w:lang w:val="fr-FR"/>
        </w:rPr>
        <w:t>’</w:t>
      </w:r>
      <w:r w:rsidRPr="00712A59">
        <w:rPr>
          <w:lang w:val="fr-FR"/>
        </w:rPr>
        <w:t>anomalies dans les environnements en nuage.</w:t>
      </w:r>
    </w:p>
    <w:p w:rsidR="007A0AF7" w:rsidRPr="00712A59" w:rsidRDefault="007A0AF7" w:rsidP="007A0AF7">
      <w:pPr>
        <w:pStyle w:val="ONUMFS"/>
        <w:numPr>
          <w:ilvl w:val="0"/>
          <w:numId w:val="3"/>
        </w:numPr>
        <w:rPr>
          <w:lang w:val="fr-FR"/>
        </w:rPr>
      </w:pPr>
      <w:r w:rsidRPr="00712A59">
        <w:rPr>
          <w:lang w:val="fr-FR"/>
        </w:rPr>
        <w:t>Il est important d</w:t>
      </w:r>
      <w:r w:rsidR="002260A6" w:rsidRPr="00712A59">
        <w:rPr>
          <w:lang w:val="fr-FR"/>
        </w:rPr>
        <w:t>’</w:t>
      </w:r>
      <w:r w:rsidRPr="00712A59">
        <w:rPr>
          <w:lang w:val="fr-FR"/>
        </w:rPr>
        <w:t>assurer l</w:t>
      </w:r>
      <w:r w:rsidR="002260A6" w:rsidRPr="00712A59">
        <w:rPr>
          <w:lang w:val="fr-FR"/>
        </w:rPr>
        <w:t>’</w:t>
      </w:r>
      <w:r w:rsidRPr="00712A59">
        <w:rPr>
          <w:lang w:val="fr-FR"/>
        </w:rPr>
        <w:t>intégrité, l</w:t>
      </w:r>
      <w:r w:rsidR="002260A6" w:rsidRPr="00712A59">
        <w:rPr>
          <w:lang w:val="fr-FR"/>
        </w:rPr>
        <w:t>’</w:t>
      </w:r>
      <w:r w:rsidRPr="00712A59">
        <w:rPr>
          <w:lang w:val="fr-FR"/>
        </w:rPr>
        <w:t>authenticité et la non</w:t>
      </w:r>
      <w:r w:rsidR="006F3F3A" w:rsidRPr="00712A59">
        <w:rPr>
          <w:lang w:val="fr-FR"/>
        </w:rPr>
        <w:noBreakHyphen/>
      </w:r>
      <w:r w:rsidRPr="00712A59">
        <w:rPr>
          <w:lang w:val="fr-FR"/>
        </w:rPr>
        <w:t>répudiation des données lors du transfert d</w:t>
      </w:r>
      <w:r w:rsidR="002260A6" w:rsidRPr="00712A59">
        <w:rPr>
          <w:lang w:val="fr-FR"/>
        </w:rPr>
        <w:t>’</w:t>
      </w:r>
      <w:r w:rsidRPr="00712A59">
        <w:rPr>
          <w:lang w:val="fr-FR"/>
        </w:rPr>
        <w:t>informations relatives à la propriété intellectuel</w:t>
      </w:r>
      <w:r w:rsidR="00730BE4" w:rsidRPr="00712A59">
        <w:rPr>
          <w:lang w:val="fr-FR"/>
        </w:rPr>
        <w:t>le.  Si</w:t>
      </w:r>
      <w:r w:rsidRPr="00712A59">
        <w:rPr>
          <w:lang w:val="fr-FR"/>
        </w:rPr>
        <w:t xml:space="preserve"> des technologies de codage sont régulièrement employées afin d</w:t>
      </w:r>
      <w:r w:rsidR="002260A6" w:rsidRPr="00712A59">
        <w:rPr>
          <w:lang w:val="fr-FR"/>
        </w:rPr>
        <w:t>’</w:t>
      </w:r>
      <w:r w:rsidRPr="00712A59">
        <w:rPr>
          <w:lang w:val="fr-FR"/>
        </w:rPr>
        <w:t xml:space="preserve">assurer la confidentialité des demandes de titre de propriété intellectuelle déposées en ligne (voir </w:t>
      </w:r>
      <w:r w:rsidR="002260A6" w:rsidRPr="00712A59">
        <w:rPr>
          <w:lang w:val="fr-FR"/>
        </w:rPr>
        <w:t>“</w:t>
      </w:r>
      <w:r w:rsidRPr="00712A59">
        <w:rPr>
          <w:lang w:val="fr-FR"/>
        </w:rPr>
        <w:t>Réception des demandes de titres de propriété intellectuelle</w:t>
      </w:r>
      <w:r w:rsidR="002260A6" w:rsidRPr="00712A59">
        <w:rPr>
          <w:lang w:val="fr-FR"/>
        </w:rPr>
        <w:t>”</w:t>
      </w:r>
      <w:r w:rsidRPr="00712A59">
        <w:rPr>
          <w:lang w:val="fr-FR"/>
        </w:rPr>
        <w:t xml:space="preserve"> dans la première partie) et des informations relatives à la propriété intellectuelle échangées entre des offices, l</w:t>
      </w:r>
      <w:r w:rsidR="002260A6" w:rsidRPr="00712A59">
        <w:rPr>
          <w:lang w:val="fr-FR"/>
        </w:rPr>
        <w:t>’</w:t>
      </w:r>
      <w:r w:rsidRPr="00712A59">
        <w:rPr>
          <w:lang w:val="fr-FR"/>
        </w:rPr>
        <w:t>utilisation de signatures numériques en vue d</w:t>
      </w:r>
      <w:r w:rsidR="002260A6" w:rsidRPr="00712A59">
        <w:rPr>
          <w:lang w:val="fr-FR"/>
        </w:rPr>
        <w:t>’</w:t>
      </w:r>
      <w:r w:rsidRPr="00712A59">
        <w:rPr>
          <w:lang w:val="fr-FR"/>
        </w:rPr>
        <w:t>assurer l</w:t>
      </w:r>
      <w:r w:rsidR="002260A6" w:rsidRPr="00712A59">
        <w:rPr>
          <w:lang w:val="fr-FR"/>
        </w:rPr>
        <w:t>’</w:t>
      </w:r>
      <w:r w:rsidRPr="00712A59">
        <w:rPr>
          <w:lang w:val="fr-FR"/>
        </w:rPr>
        <w:t>intégrité et la non</w:t>
      </w:r>
      <w:r w:rsidR="006F3F3A" w:rsidRPr="00712A59">
        <w:rPr>
          <w:lang w:val="fr-FR"/>
        </w:rPr>
        <w:noBreakHyphen/>
      </w:r>
      <w:r w:rsidRPr="00712A59">
        <w:rPr>
          <w:lang w:val="fr-FR"/>
        </w:rPr>
        <w:t>répudiation des données est peu courante, sauf par exemple dans le cadre du Service d</w:t>
      </w:r>
      <w:r w:rsidR="002260A6" w:rsidRPr="00712A59">
        <w:rPr>
          <w:lang w:val="fr-FR"/>
        </w:rPr>
        <w:t>’</w:t>
      </w:r>
      <w:r w:rsidRPr="00712A59">
        <w:rPr>
          <w:lang w:val="fr-FR"/>
        </w:rPr>
        <w:t>accès numérique aux documents de priorité de l</w:t>
      </w:r>
      <w:r w:rsidR="002260A6" w:rsidRPr="00712A59">
        <w:rPr>
          <w:lang w:val="fr-FR"/>
        </w:rPr>
        <w:t>’</w:t>
      </w:r>
      <w:r w:rsidRPr="00712A59">
        <w:rPr>
          <w:lang w:val="fr-FR"/>
        </w:rPr>
        <w:t>O</w:t>
      </w:r>
      <w:r w:rsidR="00730BE4" w:rsidRPr="00712A59">
        <w:rPr>
          <w:lang w:val="fr-FR"/>
        </w:rPr>
        <w:t>MPI.  En</w:t>
      </w:r>
      <w:r w:rsidRPr="00712A59">
        <w:rPr>
          <w:lang w:val="fr-FR"/>
        </w:rPr>
        <w:t xml:space="preserve"> l</w:t>
      </w:r>
      <w:r w:rsidR="002260A6" w:rsidRPr="00712A59">
        <w:rPr>
          <w:lang w:val="fr-FR"/>
        </w:rPr>
        <w:t>’</w:t>
      </w:r>
      <w:r w:rsidRPr="00712A59">
        <w:rPr>
          <w:lang w:val="fr-FR"/>
        </w:rPr>
        <w:t>absence de contrôles de l</w:t>
      </w:r>
      <w:r w:rsidR="002260A6" w:rsidRPr="00712A59">
        <w:rPr>
          <w:lang w:val="fr-FR"/>
        </w:rPr>
        <w:t>’</w:t>
      </w:r>
      <w:r w:rsidRPr="00712A59">
        <w:rPr>
          <w:lang w:val="fr-FR"/>
        </w:rPr>
        <w:t>intégrité, il est possible que des informations relatives à la propriété intellectuelle soient modifiées pendant leur transit, de manière intentionnelle ou n</w:t>
      </w:r>
      <w:r w:rsidR="00730BE4" w:rsidRPr="00712A59">
        <w:rPr>
          <w:lang w:val="fr-FR"/>
        </w:rPr>
        <w:t>on.  Il</w:t>
      </w:r>
      <w:r w:rsidRPr="00712A59">
        <w:rPr>
          <w:lang w:val="fr-FR"/>
        </w:rPr>
        <w:t xml:space="preserve"> serait avantageux pour les offices d</w:t>
      </w:r>
      <w:r w:rsidR="002260A6" w:rsidRPr="00712A59">
        <w:rPr>
          <w:lang w:val="fr-FR"/>
        </w:rPr>
        <w:t>’</w:t>
      </w:r>
      <w:r w:rsidRPr="00712A59">
        <w:rPr>
          <w:lang w:val="fr-FR"/>
        </w:rPr>
        <w:t>accepter de sécuriser l</w:t>
      </w:r>
      <w:r w:rsidR="002260A6" w:rsidRPr="00712A59">
        <w:rPr>
          <w:lang w:val="fr-FR"/>
        </w:rPr>
        <w:t>’</w:t>
      </w:r>
      <w:r w:rsidRPr="00712A59">
        <w:rPr>
          <w:lang w:val="fr-FR"/>
        </w:rPr>
        <w:t xml:space="preserve">architecture de référence en recourant à des signatures numériques et à une infrastructure à </w:t>
      </w:r>
      <w:r w:rsidR="00AD51B1" w:rsidRPr="00712A59">
        <w:rPr>
          <w:lang w:val="fr-FR"/>
        </w:rPr>
        <w:t>clé</w:t>
      </w:r>
      <w:r w:rsidRPr="00712A59">
        <w:rPr>
          <w:lang w:val="fr-FR"/>
        </w:rPr>
        <w:t xml:space="preserve"> publique centrale ou gérée afin d</w:t>
      </w:r>
      <w:r w:rsidR="002260A6" w:rsidRPr="00712A59">
        <w:rPr>
          <w:lang w:val="fr-FR"/>
        </w:rPr>
        <w:t>’</w:t>
      </w:r>
      <w:r w:rsidRPr="00712A59">
        <w:rPr>
          <w:lang w:val="fr-FR"/>
        </w:rPr>
        <w:t>assurer l</w:t>
      </w:r>
      <w:r w:rsidR="002260A6" w:rsidRPr="00712A59">
        <w:rPr>
          <w:lang w:val="fr-FR"/>
        </w:rPr>
        <w:t>’</w:t>
      </w:r>
      <w:r w:rsidRPr="00712A59">
        <w:rPr>
          <w:lang w:val="fr-FR"/>
        </w:rPr>
        <w:t>intégrité, l</w:t>
      </w:r>
      <w:r w:rsidR="002260A6" w:rsidRPr="00712A59">
        <w:rPr>
          <w:lang w:val="fr-FR"/>
        </w:rPr>
        <w:t>’</w:t>
      </w:r>
      <w:r w:rsidRPr="00712A59">
        <w:rPr>
          <w:lang w:val="fr-FR"/>
        </w:rPr>
        <w:t>authenticité et la non</w:t>
      </w:r>
      <w:r w:rsidR="006F3F3A" w:rsidRPr="00712A59">
        <w:rPr>
          <w:lang w:val="fr-FR"/>
        </w:rPr>
        <w:noBreakHyphen/>
      </w:r>
      <w:r w:rsidRPr="00712A59">
        <w:rPr>
          <w:lang w:val="fr-FR"/>
        </w:rPr>
        <w:t>répudiation des données.</w:t>
      </w:r>
    </w:p>
    <w:p w:rsidR="007A0AF7" w:rsidRPr="00712A59" w:rsidRDefault="007A0AF7" w:rsidP="007A0AF7">
      <w:pPr>
        <w:pStyle w:val="Heading3"/>
        <w:rPr>
          <w:lang w:val="fr-FR"/>
        </w:rPr>
      </w:pPr>
      <w:r w:rsidRPr="00712A59">
        <w:rPr>
          <w:lang w:val="fr-FR"/>
        </w:rPr>
        <w:t>Recommandations</w:t>
      </w:r>
    </w:p>
    <w:p w:rsidR="007A0AF7" w:rsidRPr="00712A59" w:rsidRDefault="007A0AF7" w:rsidP="007A0AF7">
      <w:pPr>
        <w:rPr>
          <w:lang w:val="fr-FR"/>
        </w:rPr>
      </w:pPr>
    </w:p>
    <w:p w:rsidR="007A0AF7" w:rsidRPr="00712A59" w:rsidRDefault="007A0AF7" w:rsidP="007A0AF7">
      <w:pPr>
        <w:pStyle w:val="ONUMFS"/>
        <w:numPr>
          <w:ilvl w:val="0"/>
          <w:numId w:val="0"/>
        </w:numPr>
        <w:ind w:left="567"/>
        <w:rPr>
          <w:lang w:val="fr-FR"/>
        </w:rPr>
      </w:pPr>
      <w:r w:rsidRPr="00712A59">
        <w:rPr>
          <w:u w:val="single"/>
          <w:lang w:val="fr-FR"/>
        </w:rPr>
        <w:t>R36.</w:t>
      </w:r>
      <w:r w:rsidRPr="00712A59">
        <w:rPr>
          <w:lang w:val="fr-FR"/>
        </w:rPr>
        <w:tab/>
        <w:t>Adopter une norme internationale en matière de sécurité de l</w:t>
      </w:r>
      <w:r w:rsidR="002260A6" w:rsidRPr="00712A59">
        <w:rPr>
          <w:lang w:val="fr-FR"/>
        </w:rPr>
        <w:t>’</w:t>
      </w:r>
      <w:r w:rsidRPr="00712A59">
        <w:rPr>
          <w:lang w:val="fr-FR"/>
        </w:rPr>
        <w:t>information (comme la certification ISO/IEC 27001) permettant aux offices de propriété intellectuelle de donner une assurance raisonnable sur l</w:t>
      </w:r>
      <w:r w:rsidR="002260A6" w:rsidRPr="00712A59">
        <w:rPr>
          <w:lang w:val="fr-FR"/>
        </w:rPr>
        <w:t>’</w:t>
      </w:r>
      <w:r w:rsidRPr="00712A59">
        <w:rPr>
          <w:lang w:val="fr-FR"/>
        </w:rPr>
        <w:t>efficacité de leurs contrôles intern</w:t>
      </w:r>
      <w:r w:rsidR="00730BE4" w:rsidRPr="00712A59">
        <w:rPr>
          <w:lang w:val="fr-FR"/>
        </w:rPr>
        <w:t>es.  Le</w:t>
      </w:r>
      <w:r w:rsidRPr="00712A59">
        <w:rPr>
          <w:lang w:val="fr-FR"/>
        </w:rPr>
        <w:t>s offices qui devraient se conformer à leur propre norme nationale en matière de sécurité de l</w:t>
      </w:r>
      <w:r w:rsidR="002260A6" w:rsidRPr="00712A59">
        <w:rPr>
          <w:lang w:val="fr-FR"/>
        </w:rPr>
        <w:t>’</w:t>
      </w:r>
      <w:r w:rsidRPr="00712A59">
        <w:rPr>
          <w:lang w:val="fr-FR"/>
        </w:rPr>
        <w:t xml:space="preserve">information peuvent fournir une cartographie conforme à la norme internationale pour </w:t>
      </w:r>
      <w:r w:rsidRPr="00712A59">
        <w:rPr>
          <w:lang w:val="fr-FR"/>
        </w:rPr>
        <w:lastRenderedPageBreak/>
        <w:t>démontrer la solidité de leur système de gestion de la sécurité de l</w:t>
      </w:r>
      <w:r w:rsidR="002260A6" w:rsidRPr="00712A59">
        <w:rPr>
          <w:lang w:val="fr-FR"/>
        </w:rPr>
        <w:t>’</w:t>
      </w:r>
      <w:r w:rsidRPr="00712A59">
        <w:rPr>
          <w:lang w:val="fr-FR"/>
        </w:rPr>
        <w:t>informati</w:t>
      </w:r>
      <w:r w:rsidR="00730BE4" w:rsidRPr="00712A59">
        <w:rPr>
          <w:lang w:val="fr-FR"/>
        </w:rPr>
        <w:t>on.  Ad</w:t>
      </w:r>
      <w:r w:rsidRPr="00712A59">
        <w:rPr>
          <w:lang w:val="fr-FR"/>
        </w:rPr>
        <w:t>opter une certification minimale et des procédures d</w:t>
      </w:r>
      <w:r w:rsidR="002260A6" w:rsidRPr="00712A59">
        <w:rPr>
          <w:lang w:val="fr-FR"/>
        </w:rPr>
        <w:t>’</w:t>
      </w:r>
      <w:r w:rsidRPr="00712A59">
        <w:rPr>
          <w:lang w:val="fr-FR"/>
        </w:rPr>
        <w:t>audit indépendant au regard des normes prescrites par le registre STAR ou l</w:t>
      </w:r>
      <w:r w:rsidR="002260A6" w:rsidRPr="00712A59">
        <w:rPr>
          <w:lang w:val="fr-FR"/>
        </w:rPr>
        <w:t>’</w:t>
      </w:r>
      <w:r w:rsidRPr="00712A59">
        <w:rPr>
          <w:lang w:val="fr-FR"/>
        </w:rPr>
        <w:t>attestation SOC 2 type II (SSAE et ISAE) de la Cloud Security Alliance afin d</w:t>
      </w:r>
      <w:r w:rsidR="002260A6" w:rsidRPr="00712A59">
        <w:rPr>
          <w:lang w:val="fr-FR"/>
        </w:rPr>
        <w:t>’</w:t>
      </w:r>
      <w:r w:rsidRPr="00712A59">
        <w:rPr>
          <w:lang w:val="fr-FR"/>
        </w:rPr>
        <w:t>assurer la sécurité de l</w:t>
      </w:r>
      <w:r w:rsidR="002260A6" w:rsidRPr="00712A59">
        <w:rPr>
          <w:lang w:val="fr-FR"/>
        </w:rPr>
        <w:t>’</w:t>
      </w:r>
      <w:r w:rsidRPr="00712A59">
        <w:rPr>
          <w:lang w:val="fr-FR"/>
        </w:rPr>
        <w:t>information dans les cas où il est fait appel à des prestataires externes de services informatiques en nuage.</w:t>
      </w:r>
    </w:p>
    <w:p w:rsidR="007A0AF7" w:rsidRPr="00712A59" w:rsidRDefault="007A0AF7" w:rsidP="007A0AF7">
      <w:pPr>
        <w:pStyle w:val="ONUMFS"/>
        <w:numPr>
          <w:ilvl w:val="0"/>
          <w:numId w:val="0"/>
        </w:numPr>
        <w:ind w:left="567"/>
        <w:rPr>
          <w:lang w:val="fr-FR"/>
        </w:rPr>
      </w:pPr>
      <w:r w:rsidRPr="00712A59">
        <w:rPr>
          <w:u w:val="single"/>
          <w:lang w:val="fr-FR"/>
        </w:rPr>
        <w:t>R37.</w:t>
      </w:r>
      <w:r w:rsidRPr="00712A59">
        <w:rPr>
          <w:lang w:val="fr-FR"/>
        </w:rPr>
        <w:tab/>
        <w:t>Envisager de mettre en place des mécanismes de sécurité normalisés lors de la révision des protocoles d</w:t>
      </w:r>
      <w:r w:rsidR="002260A6" w:rsidRPr="00712A59">
        <w:rPr>
          <w:lang w:val="fr-FR"/>
        </w:rPr>
        <w:t>’</w:t>
      </w:r>
      <w:r w:rsidRPr="00712A59">
        <w:rPr>
          <w:lang w:val="fr-FR"/>
        </w:rPr>
        <w:t>échange de données.</w:t>
      </w:r>
    </w:p>
    <w:p w:rsidR="007A0AF7" w:rsidRPr="00712A59" w:rsidRDefault="00D00760" w:rsidP="00D00760">
      <w:pPr>
        <w:pStyle w:val="Heading2"/>
        <w:rPr>
          <w:lang w:val="fr-FR"/>
        </w:rPr>
      </w:pPr>
      <w:r w:rsidRPr="00712A59">
        <w:rPr>
          <w:lang w:val="fr-FR"/>
        </w:rPr>
        <w:t>Hébergement d’infrastructures en nuage</w:t>
      </w:r>
    </w:p>
    <w:p w:rsidR="007A0AF7" w:rsidRPr="00712A59" w:rsidRDefault="007A0AF7" w:rsidP="007A0AF7">
      <w:pPr>
        <w:rPr>
          <w:lang w:val="fr-FR"/>
        </w:rPr>
      </w:pPr>
    </w:p>
    <w:p w:rsidR="007A0AF7" w:rsidRPr="00712A59" w:rsidRDefault="007A0AF7" w:rsidP="007A0AF7">
      <w:pPr>
        <w:pStyle w:val="ONUMFS"/>
        <w:numPr>
          <w:ilvl w:val="0"/>
          <w:numId w:val="3"/>
        </w:numPr>
        <w:rPr>
          <w:lang w:val="fr-FR"/>
        </w:rPr>
      </w:pPr>
      <w:r w:rsidRPr="00712A59">
        <w:rPr>
          <w:lang w:val="fr-FR"/>
        </w:rPr>
        <w:t>L</w:t>
      </w:r>
      <w:r w:rsidR="002260A6" w:rsidRPr="00712A59">
        <w:rPr>
          <w:lang w:val="fr-FR"/>
        </w:rPr>
        <w:t>’</w:t>
      </w:r>
      <w:r w:rsidRPr="00712A59">
        <w:rPr>
          <w:lang w:val="fr-FR"/>
        </w:rPr>
        <w:t>infrastructure</w:t>
      </w:r>
      <w:r w:rsidR="00AD51B1" w:rsidRPr="00712A59">
        <w:rPr>
          <w:lang w:val="fr-FR"/>
        </w:rPr>
        <w:t xml:space="preserve"> i</w:t>
      </w:r>
      <w:r w:rsidRPr="00712A59">
        <w:rPr>
          <w:lang w:val="fr-FR"/>
        </w:rPr>
        <w:t>nformatique constitue souvent un obstacle important à la mise en place de systèmes avancés dans ce domaine, surtout pour les petits offices de propriété intellectuel</w:t>
      </w:r>
      <w:r w:rsidR="00730BE4" w:rsidRPr="00712A59">
        <w:rPr>
          <w:lang w:val="fr-FR"/>
        </w:rPr>
        <w:t>le.  Le</w:t>
      </w:r>
      <w:r w:rsidRPr="00712A59">
        <w:rPr>
          <w:lang w:val="fr-FR"/>
        </w:rPr>
        <w:t>s équipements informatiques ont beau être commercialisés et avoir atteint des prix abordables, les offices doivent encore investir dans des infrastructures de base comme des centres de données, une alimentation électrique, des mécanismes de sécurité et des employés compétents afin d</w:t>
      </w:r>
      <w:r w:rsidR="002260A6" w:rsidRPr="00712A59">
        <w:rPr>
          <w:lang w:val="fr-FR"/>
        </w:rPr>
        <w:t>’</w:t>
      </w:r>
      <w:r w:rsidRPr="00712A59">
        <w:rPr>
          <w:lang w:val="fr-FR"/>
        </w:rPr>
        <w:t>assurer le fonctionnement d</w:t>
      </w:r>
      <w:r w:rsidR="002260A6" w:rsidRPr="00712A59">
        <w:rPr>
          <w:lang w:val="fr-FR"/>
        </w:rPr>
        <w:t>’</w:t>
      </w:r>
      <w:r w:rsidRPr="00712A59">
        <w:rPr>
          <w:lang w:val="fr-FR"/>
        </w:rPr>
        <w:t>un système informatiq</w:t>
      </w:r>
      <w:r w:rsidR="00730BE4" w:rsidRPr="00712A59">
        <w:rPr>
          <w:lang w:val="fr-FR"/>
        </w:rPr>
        <w:t>ue.  Ce</w:t>
      </w:r>
      <w:r w:rsidRPr="00712A59">
        <w:rPr>
          <w:lang w:val="fr-FR"/>
        </w:rPr>
        <w:t>s obstacles font que nombre de petits offices continuent d</w:t>
      </w:r>
      <w:r w:rsidR="002260A6" w:rsidRPr="00712A59">
        <w:rPr>
          <w:lang w:val="fr-FR"/>
        </w:rPr>
        <w:t>’</w:t>
      </w:r>
      <w:r w:rsidRPr="00712A59">
        <w:rPr>
          <w:lang w:val="fr-FR"/>
        </w:rPr>
        <w:t>opérer à l</w:t>
      </w:r>
      <w:r w:rsidR="002260A6" w:rsidRPr="00712A59">
        <w:rPr>
          <w:lang w:val="fr-FR"/>
        </w:rPr>
        <w:t>’</w:t>
      </w:r>
      <w:r w:rsidRPr="00712A59">
        <w:rPr>
          <w:lang w:val="fr-FR"/>
        </w:rPr>
        <w:t>aide d</w:t>
      </w:r>
      <w:r w:rsidR="002260A6" w:rsidRPr="00712A59">
        <w:rPr>
          <w:lang w:val="fr-FR"/>
        </w:rPr>
        <w:t>’</w:t>
      </w:r>
      <w:r w:rsidRPr="00712A59">
        <w:rPr>
          <w:lang w:val="fr-FR"/>
        </w:rPr>
        <w:t>infrastructures peu fiables, archaïques et inadéquates.</w:t>
      </w:r>
    </w:p>
    <w:p w:rsidR="007A0AF7" w:rsidRPr="00712A59" w:rsidRDefault="007A0AF7" w:rsidP="007A0AF7">
      <w:pPr>
        <w:pStyle w:val="ONUMFS"/>
        <w:numPr>
          <w:ilvl w:val="0"/>
          <w:numId w:val="3"/>
        </w:numPr>
        <w:rPr>
          <w:lang w:val="fr-FR"/>
        </w:rPr>
      </w:pPr>
      <w:r w:rsidRPr="00712A59">
        <w:rPr>
          <w:lang w:val="fr-FR"/>
        </w:rPr>
        <w:t>L</w:t>
      </w:r>
      <w:r w:rsidR="002260A6" w:rsidRPr="00712A59">
        <w:rPr>
          <w:lang w:val="fr-FR"/>
        </w:rPr>
        <w:t>’</w:t>
      </w:r>
      <w:r w:rsidRPr="00712A59">
        <w:rPr>
          <w:lang w:val="fr-FR"/>
        </w:rPr>
        <w:t>informatique en nuage donne aux offices de propriété intellectuelle la possibilité de tirer parti des considérables économies d</w:t>
      </w:r>
      <w:r w:rsidR="002260A6" w:rsidRPr="00712A59">
        <w:rPr>
          <w:lang w:val="fr-FR"/>
        </w:rPr>
        <w:t>’</w:t>
      </w:r>
      <w:r w:rsidRPr="00712A59">
        <w:rPr>
          <w:lang w:val="fr-FR"/>
        </w:rPr>
        <w:t>échelle que proposent les prestataires de services informatiques en nua</w:t>
      </w:r>
      <w:r w:rsidR="00730BE4" w:rsidRPr="00712A59">
        <w:rPr>
          <w:lang w:val="fr-FR"/>
        </w:rPr>
        <w:t>ge.  Le</w:t>
      </w:r>
      <w:r w:rsidRPr="00712A59">
        <w:rPr>
          <w:lang w:val="fr-FR"/>
        </w:rPr>
        <w:t xml:space="preserve"> coût de l</w:t>
      </w:r>
      <w:r w:rsidR="002260A6" w:rsidRPr="00712A59">
        <w:rPr>
          <w:lang w:val="fr-FR"/>
        </w:rPr>
        <w:t>’</w:t>
      </w:r>
      <w:r w:rsidRPr="00712A59">
        <w:rPr>
          <w:lang w:val="fr-FR"/>
        </w:rPr>
        <w:t>hébergement de systèmes de TIC en nuage peut être très inférieur à celui de l</w:t>
      </w:r>
      <w:r w:rsidR="002260A6" w:rsidRPr="00712A59">
        <w:rPr>
          <w:lang w:val="fr-FR"/>
        </w:rPr>
        <w:t>’</w:t>
      </w:r>
      <w:r w:rsidRPr="00712A59">
        <w:rPr>
          <w:lang w:val="fr-FR"/>
        </w:rPr>
        <w:t>installation d</w:t>
      </w:r>
      <w:r w:rsidR="002260A6" w:rsidRPr="00712A59">
        <w:rPr>
          <w:lang w:val="fr-FR"/>
        </w:rPr>
        <w:t>’</w:t>
      </w:r>
      <w:r w:rsidRPr="00712A59">
        <w:rPr>
          <w:lang w:val="fr-FR"/>
        </w:rPr>
        <w:t>un centre de données au sein d</w:t>
      </w:r>
      <w:r w:rsidR="002260A6" w:rsidRPr="00712A59">
        <w:rPr>
          <w:lang w:val="fr-FR"/>
        </w:rPr>
        <w:t>’</w:t>
      </w:r>
      <w:r w:rsidRPr="00712A59">
        <w:rPr>
          <w:lang w:val="fr-FR"/>
        </w:rPr>
        <w:t>un offi</w:t>
      </w:r>
      <w:r w:rsidR="00730BE4" w:rsidRPr="00712A59">
        <w:rPr>
          <w:lang w:val="fr-FR"/>
        </w:rPr>
        <w:t>ce.  La</w:t>
      </w:r>
      <w:r w:rsidRPr="00712A59">
        <w:rPr>
          <w:lang w:val="fr-FR"/>
        </w:rPr>
        <w:t xml:space="preserve"> flexibilité accrue et l</w:t>
      </w:r>
      <w:r w:rsidR="002260A6" w:rsidRPr="00712A59">
        <w:rPr>
          <w:lang w:val="fr-FR"/>
        </w:rPr>
        <w:t>’</w:t>
      </w:r>
      <w:r w:rsidRPr="00712A59">
        <w:rPr>
          <w:lang w:val="fr-FR"/>
        </w:rPr>
        <w:t>accès à des technologies modernes sûres qu</w:t>
      </w:r>
      <w:r w:rsidR="002260A6" w:rsidRPr="00712A59">
        <w:rPr>
          <w:lang w:val="fr-FR"/>
        </w:rPr>
        <w:t>’</w:t>
      </w:r>
      <w:r w:rsidRPr="00712A59">
        <w:rPr>
          <w:lang w:val="fr-FR"/>
        </w:rPr>
        <w:t>offre l</w:t>
      </w:r>
      <w:r w:rsidR="002260A6" w:rsidRPr="00712A59">
        <w:rPr>
          <w:lang w:val="fr-FR"/>
        </w:rPr>
        <w:t>’</w:t>
      </w:r>
      <w:r w:rsidRPr="00712A59">
        <w:rPr>
          <w:lang w:val="fr-FR"/>
        </w:rPr>
        <w:t>hébergement de systèmes en nuage renforcent la capacité des offices à proposer des services de première qualité à leurs parties prenantes, en particulier des services en ligne et sans support papier.</w:t>
      </w:r>
    </w:p>
    <w:p w:rsidR="007A0AF7" w:rsidRPr="00712A59" w:rsidRDefault="007A0AF7" w:rsidP="007A0AF7">
      <w:pPr>
        <w:pStyle w:val="ONUMFS"/>
        <w:numPr>
          <w:ilvl w:val="0"/>
          <w:numId w:val="3"/>
        </w:numPr>
        <w:rPr>
          <w:lang w:val="fr-FR"/>
        </w:rPr>
      </w:pPr>
      <w:r w:rsidRPr="00712A59">
        <w:rPr>
          <w:lang w:val="fr-FR"/>
        </w:rPr>
        <w:t>Cependant, avant de basculer sur un environnement informatique en nuage, les offices de propriété intellectuelle devraient prendre en considération plusieurs problèmes nouveaux</w:t>
      </w:r>
      <w:r w:rsidR="002260A6" w:rsidRPr="00712A59">
        <w:rPr>
          <w:lang w:val="fr-FR"/>
        </w:rPr>
        <w:t> :</w:t>
      </w:r>
    </w:p>
    <w:p w:rsidR="007A0AF7" w:rsidRPr="00712A59" w:rsidRDefault="007A0AF7" w:rsidP="007A0AF7">
      <w:pPr>
        <w:pStyle w:val="ONUMFS"/>
        <w:numPr>
          <w:ilvl w:val="1"/>
          <w:numId w:val="3"/>
        </w:numPr>
        <w:rPr>
          <w:lang w:val="fr-FR"/>
        </w:rPr>
      </w:pPr>
      <w:r w:rsidRPr="00712A59">
        <w:rPr>
          <w:lang w:val="fr-FR"/>
        </w:rPr>
        <w:t>le cadre juridique et de gouvernance applicable, notamment la localisation géographique et la propriété des centres de données, et les garanties en matière de protection des données;</w:t>
      </w:r>
    </w:p>
    <w:p w:rsidR="007A0AF7" w:rsidRPr="00712A59" w:rsidRDefault="007A0AF7" w:rsidP="007A0AF7">
      <w:pPr>
        <w:pStyle w:val="ONUMFS"/>
        <w:numPr>
          <w:ilvl w:val="1"/>
          <w:numId w:val="3"/>
        </w:numPr>
        <w:rPr>
          <w:lang w:val="fr-FR"/>
        </w:rPr>
      </w:pPr>
      <w:r w:rsidRPr="00712A59">
        <w:rPr>
          <w:lang w:val="fr-FR"/>
        </w:rPr>
        <w:t>la nécessité de disposer d</w:t>
      </w:r>
      <w:r w:rsidR="002260A6" w:rsidRPr="00712A59">
        <w:rPr>
          <w:lang w:val="fr-FR"/>
        </w:rPr>
        <w:t>’</w:t>
      </w:r>
      <w:r w:rsidRPr="00712A59">
        <w:rPr>
          <w:lang w:val="fr-FR"/>
        </w:rPr>
        <w:t>employés capables de gérer et de configurer l</w:t>
      </w:r>
      <w:r w:rsidR="002260A6" w:rsidRPr="00712A59">
        <w:rPr>
          <w:lang w:val="fr-FR"/>
        </w:rPr>
        <w:t>’</w:t>
      </w:r>
      <w:r w:rsidRPr="00712A59">
        <w:rPr>
          <w:lang w:val="fr-FR"/>
        </w:rPr>
        <w:t>environnement en nuage de façon à optimiser les coûts et les performanc</w:t>
      </w:r>
      <w:r w:rsidR="00730BE4" w:rsidRPr="00712A59">
        <w:rPr>
          <w:lang w:val="fr-FR"/>
        </w:rPr>
        <w:t>es.  De</w:t>
      </w:r>
      <w:r w:rsidRPr="00712A59">
        <w:rPr>
          <w:lang w:val="fr-FR"/>
        </w:rPr>
        <w:t>s compétences nouvelles sont notamment nécessaires pour gérer un environnement en nuage de façon à assurer un haut degré de sécurité et de résilience;</w:t>
      </w:r>
    </w:p>
    <w:p w:rsidR="007A0AF7" w:rsidRPr="00712A59" w:rsidRDefault="007A0AF7" w:rsidP="007A0AF7">
      <w:pPr>
        <w:pStyle w:val="ONUMFS"/>
        <w:numPr>
          <w:ilvl w:val="1"/>
          <w:numId w:val="3"/>
        </w:numPr>
        <w:rPr>
          <w:lang w:val="fr-FR"/>
        </w:rPr>
      </w:pPr>
      <w:r w:rsidRPr="00712A59">
        <w:rPr>
          <w:lang w:val="fr-FR"/>
        </w:rPr>
        <w:t>étant donné que toutes les ressources hébergées en nuage sont accessibles par Internet, les offices de propriété intellectuelle auront besoin d</w:t>
      </w:r>
      <w:r w:rsidR="002260A6" w:rsidRPr="00712A59">
        <w:rPr>
          <w:lang w:val="fr-FR"/>
        </w:rPr>
        <w:t>’</w:t>
      </w:r>
      <w:r w:rsidRPr="00712A59">
        <w:rPr>
          <w:lang w:val="fr-FR"/>
        </w:rPr>
        <w:t>un haut débit et d</w:t>
      </w:r>
      <w:r w:rsidR="002260A6" w:rsidRPr="00712A59">
        <w:rPr>
          <w:lang w:val="fr-FR"/>
        </w:rPr>
        <w:t>’</w:t>
      </w:r>
      <w:r w:rsidRPr="00712A59">
        <w:rPr>
          <w:lang w:val="fr-FR"/>
        </w:rPr>
        <w:t>une connexion Internet fiable.</w:t>
      </w:r>
    </w:p>
    <w:p w:rsidR="007A0AF7" w:rsidRPr="00712A59" w:rsidRDefault="00D00760" w:rsidP="00D00760">
      <w:pPr>
        <w:pStyle w:val="Heading2"/>
        <w:rPr>
          <w:lang w:val="fr-FR"/>
        </w:rPr>
      </w:pPr>
      <w:r w:rsidRPr="00712A59">
        <w:rPr>
          <w:lang w:val="fr-FR"/>
        </w:rPr>
        <w:t>Conception globale de systèmes informatiques reliés à l’échelle internationale</w:t>
      </w:r>
    </w:p>
    <w:p w:rsidR="007A0AF7" w:rsidRPr="00712A59" w:rsidRDefault="007A0AF7" w:rsidP="007A0AF7">
      <w:pPr>
        <w:rPr>
          <w:lang w:val="fr-FR"/>
        </w:rPr>
      </w:pPr>
    </w:p>
    <w:p w:rsidR="007A0AF7" w:rsidRPr="00712A59" w:rsidRDefault="007A0AF7" w:rsidP="007A0AF7">
      <w:pPr>
        <w:pStyle w:val="ONUMFS"/>
        <w:numPr>
          <w:ilvl w:val="0"/>
          <w:numId w:val="3"/>
        </w:numPr>
        <w:rPr>
          <w:lang w:val="fr-FR"/>
        </w:rPr>
      </w:pPr>
      <w:r w:rsidRPr="00712A59">
        <w:rPr>
          <w:lang w:val="fr-FR"/>
        </w:rPr>
        <w:t>Comme nous avons pu l</w:t>
      </w:r>
      <w:r w:rsidR="002260A6" w:rsidRPr="00712A59">
        <w:rPr>
          <w:lang w:val="fr-FR"/>
        </w:rPr>
        <w:t>’</w:t>
      </w:r>
      <w:r w:rsidRPr="00712A59">
        <w:rPr>
          <w:lang w:val="fr-FR"/>
        </w:rPr>
        <w:t>observer dans les première et deuxième parties, les deux</w:t>
      </w:r>
      <w:r w:rsidR="00EE65F7" w:rsidRPr="00712A59">
        <w:rPr>
          <w:lang w:val="fr-FR"/>
        </w:rPr>
        <w:t> </w:t>
      </w:r>
      <w:r w:rsidRPr="00712A59">
        <w:rPr>
          <w:lang w:val="fr-FR"/>
        </w:rPr>
        <w:t>stratégies comportent des points commu</w:t>
      </w:r>
      <w:r w:rsidR="00730BE4" w:rsidRPr="00712A59">
        <w:rPr>
          <w:lang w:val="fr-FR"/>
        </w:rPr>
        <w:t>ns.  Le</w:t>
      </w:r>
      <w:r w:rsidRPr="00712A59">
        <w:rPr>
          <w:lang w:val="fr-FR"/>
        </w:rPr>
        <w:t>s offices de propriété intellectuelle sont censés optimiser leurs investissements en concevant des systèmes tenant compte des aspects à la fois nationaux et internationa</w:t>
      </w:r>
      <w:r w:rsidR="00730BE4" w:rsidRPr="00712A59">
        <w:rPr>
          <w:lang w:val="fr-FR"/>
        </w:rPr>
        <w:t>ux.  Ai</w:t>
      </w:r>
      <w:r w:rsidRPr="00712A59">
        <w:rPr>
          <w:lang w:val="fr-FR"/>
        </w:rPr>
        <w:t>nsi, les données de propriété intellectuelle générées par les offices dans le cadre de la phase nationale, comme un enregistrement de marque de base ou un premier dépôt de demande de brevet national, serviront parfois de base à une demande internationale déposée auprès d</w:t>
      </w:r>
      <w:r w:rsidR="002260A6" w:rsidRPr="00712A59">
        <w:rPr>
          <w:lang w:val="fr-FR"/>
        </w:rPr>
        <w:t>’</w:t>
      </w:r>
      <w:r w:rsidRPr="00712A59">
        <w:rPr>
          <w:lang w:val="fr-FR"/>
        </w:rPr>
        <w:t>autres offices en vertu de la Convention de Paris,</w:t>
      </w:r>
      <w:r w:rsidR="002260A6" w:rsidRPr="00712A59">
        <w:rPr>
          <w:lang w:val="fr-FR"/>
        </w:rPr>
        <w:t xml:space="preserve"> du PCT</w:t>
      </w:r>
      <w:r w:rsidRPr="00712A59">
        <w:rPr>
          <w:lang w:val="fr-FR"/>
        </w:rPr>
        <w:t xml:space="preserve">, du </w:t>
      </w:r>
      <w:r w:rsidRPr="00712A59">
        <w:rPr>
          <w:lang w:val="fr-FR"/>
        </w:rPr>
        <w:lastRenderedPageBreak/>
        <w:t>Protocole de Madrid ou de l</w:t>
      </w:r>
      <w:r w:rsidR="002260A6" w:rsidRPr="00712A59">
        <w:rPr>
          <w:lang w:val="fr-FR"/>
        </w:rPr>
        <w:t>’</w:t>
      </w:r>
      <w:r w:rsidRPr="00712A59">
        <w:rPr>
          <w:lang w:val="fr-FR"/>
        </w:rPr>
        <w:t xml:space="preserve">Arrangement de </w:t>
      </w:r>
      <w:r w:rsidR="002260A6" w:rsidRPr="00712A59">
        <w:rPr>
          <w:lang w:val="fr-FR"/>
        </w:rPr>
        <w:t>La Ha</w:t>
      </w:r>
      <w:r w:rsidR="00730BE4" w:rsidRPr="00712A59">
        <w:rPr>
          <w:lang w:val="fr-FR"/>
        </w:rPr>
        <w:t>ye.  Pa</w:t>
      </w:r>
      <w:r w:rsidRPr="00712A59">
        <w:rPr>
          <w:lang w:val="fr-FR"/>
        </w:rPr>
        <w:t>r ailleurs, le traitement de données de propriété intellectuelle par le Bureau international fait souvent entrer ces données dans la phase nationale des offices, ou constitue pour d</w:t>
      </w:r>
      <w:r w:rsidR="002260A6" w:rsidRPr="00712A59">
        <w:rPr>
          <w:lang w:val="fr-FR"/>
        </w:rPr>
        <w:t>’</w:t>
      </w:r>
      <w:r w:rsidRPr="00712A59">
        <w:rPr>
          <w:lang w:val="fr-FR"/>
        </w:rPr>
        <w:t>autres offices un enregistrement de marque.</w:t>
      </w:r>
    </w:p>
    <w:p w:rsidR="007A0AF7" w:rsidRPr="00712A59" w:rsidRDefault="007A0AF7" w:rsidP="007A0AF7">
      <w:pPr>
        <w:pStyle w:val="ONUMFS"/>
        <w:numPr>
          <w:ilvl w:val="0"/>
          <w:numId w:val="3"/>
        </w:numPr>
        <w:rPr>
          <w:lang w:val="fr-FR"/>
        </w:rPr>
      </w:pPr>
      <w:r w:rsidRPr="00712A59">
        <w:rPr>
          <w:lang w:val="fr-FR"/>
        </w:rPr>
        <w:t>Pour être conforme aux exigences commerciales et aux prescriptions légales relatives à la coopération internationale entre les offices de propriété intellectuelle, une stratégie informatique doit garantir que le système de chaque office soit dans sa conception globale lié d</w:t>
      </w:r>
      <w:r w:rsidR="002260A6" w:rsidRPr="00712A59">
        <w:rPr>
          <w:lang w:val="fr-FR"/>
        </w:rPr>
        <w:t>’</w:t>
      </w:r>
      <w:r w:rsidRPr="00712A59">
        <w:rPr>
          <w:lang w:val="fr-FR"/>
        </w:rPr>
        <w:t>une manière ou d</w:t>
      </w:r>
      <w:r w:rsidR="002260A6" w:rsidRPr="00712A59">
        <w:rPr>
          <w:lang w:val="fr-FR"/>
        </w:rPr>
        <w:t>’</w:t>
      </w:r>
      <w:r w:rsidRPr="00712A59">
        <w:rPr>
          <w:lang w:val="fr-FR"/>
        </w:rPr>
        <w:t>une autre à celui d</w:t>
      </w:r>
      <w:r w:rsidR="002260A6" w:rsidRPr="00712A59">
        <w:rPr>
          <w:lang w:val="fr-FR"/>
        </w:rPr>
        <w:t>’</w:t>
      </w:r>
      <w:r w:rsidRPr="00712A59">
        <w:rPr>
          <w:lang w:val="fr-FR"/>
        </w:rPr>
        <w:t>autres offices, et notamment à celui du Bureau international.</w:t>
      </w:r>
    </w:p>
    <w:p w:rsidR="007A0AF7" w:rsidRPr="00712A59" w:rsidRDefault="007A0AF7" w:rsidP="007A0AF7">
      <w:pPr>
        <w:pStyle w:val="ONUMFS"/>
        <w:numPr>
          <w:ilvl w:val="0"/>
          <w:numId w:val="3"/>
        </w:numPr>
        <w:rPr>
          <w:lang w:val="fr-FR"/>
        </w:rPr>
      </w:pPr>
      <w:r w:rsidRPr="00712A59">
        <w:rPr>
          <w:lang w:val="fr-FR"/>
        </w:rPr>
        <w:t>En supposant que l</w:t>
      </w:r>
      <w:r w:rsidR="002260A6" w:rsidRPr="00712A59">
        <w:rPr>
          <w:lang w:val="fr-FR"/>
        </w:rPr>
        <w:t>’</w:t>
      </w:r>
      <w:r w:rsidRPr="00712A59">
        <w:rPr>
          <w:lang w:val="fr-FR"/>
        </w:rPr>
        <w:t>évolution historique des systèmes informatiques des offices de propriété intellectuelle soit décrite comme le passage progressif de systèmes indépendants et distincts à des systèmes davantage intégrés à ceux d</w:t>
      </w:r>
      <w:r w:rsidR="002260A6" w:rsidRPr="00712A59">
        <w:rPr>
          <w:lang w:val="fr-FR"/>
        </w:rPr>
        <w:t>’</w:t>
      </w:r>
      <w:r w:rsidRPr="00712A59">
        <w:rPr>
          <w:lang w:val="fr-FR"/>
        </w:rPr>
        <w:t>autres offices et du Bureau international, nous abordons actuellement les phases 2 et 3 telles que présentées ci</w:t>
      </w:r>
      <w:r w:rsidR="006F3F3A" w:rsidRPr="00712A59">
        <w:rPr>
          <w:lang w:val="fr-FR"/>
        </w:rPr>
        <w:noBreakHyphen/>
      </w:r>
      <w:r w:rsidRPr="00712A59">
        <w:rPr>
          <w:lang w:val="fr-FR"/>
        </w:rPr>
        <w:t>après</w:t>
      </w:r>
      <w:r w:rsidR="002260A6" w:rsidRPr="00712A59">
        <w:rPr>
          <w:lang w:val="fr-FR"/>
        </w:rPr>
        <w:t> :</w:t>
      </w:r>
    </w:p>
    <w:p w:rsidR="007A0AF7" w:rsidRPr="00712A59" w:rsidRDefault="007A0AF7" w:rsidP="007A0AF7">
      <w:pPr>
        <w:pStyle w:val="ONUMFS"/>
        <w:numPr>
          <w:ilvl w:val="1"/>
          <w:numId w:val="3"/>
        </w:numPr>
        <w:rPr>
          <w:rFonts w:eastAsia="MS Mincho"/>
          <w:lang w:val="fr-FR" w:eastAsia="en-US"/>
        </w:rPr>
      </w:pPr>
      <w:r w:rsidRPr="00712A59">
        <w:rPr>
          <w:lang w:val="fr-FR"/>
        </w:rPr>
        <w:t>phase 1 (modèle indépendant)</w:t>
      </w:r>
      <w:r w:rsidR="002260A6" w:rsidRPr="00712A59">
        <w:rPr>
          <w:lang w:val="fr-FR"/>
        </w:rPr>
        <w:t> :</w:t>
      </w:r>
      <w:r w:rsidRPr="00712A59">
        <w:rPr>
          <w:lang w:val="fr-FR"/>
        </w:rPr>
        <w:t xml:space="preserve"> office de propriété intellectuel totalement indépendant, disposant de systèmes autonomes, et n</w:t>
      </w:r>
      <w:r w:rsidR="002260A6" w:rsidRPr="00712A59">
        <w:rPr>
          <w:lang w:val="fr-FR"/>
        </w:rPr>
        <w:t>’</w:t>
      </w:r>
      <w:r w:rsidRPr="00712A59">
        <w:rPr>
          <w:lang w:val="fr-FR"/>
        </w:rPr>
        <w:t>ayant aucune relation avec d</w:t>
      </w:r>
      <w:r w:rsidR="002260A6" w:rsidRPr="00712A59">
        <w:rPr>
          <w:lang w:val="fr-FR"/>
        </w:rPr>
        <w:t>’</w:t>
      </w:r>
      <w:r w:rsidRPr="00712A59">
        <w:rPr>
          <w:lang w:val="fr-FR"/>
        </w:rPr>
        <w:t>autres offices ou le Bureau international;</w:t>
      </w:r>
    </w:p>
    <w:p w:rsidR="007A0AF7" w:rsidRPr="00712A59" w:rsidRDefault="007A0AF7" w:rsidP="007A0AF7">
      <w:pPr>
        <w:pStyle w:val="ONUMFS"/>
        <w:numPr>
          <w:ilvl w:val="1"/>
          <w:numId w:val="3"/>
        </w:numPr>
        <w:rPr>
          <w:lang w:val="fr-FR"/>
        </w:rPr>
      </w:pPr>
      <w:r w:rsidRPr="00712A59">
        <w:rPr>
          <w:lang w:val="fr-FR"/>
        </w:rPr>
        <w:t>phase 2 (modèle coopératif)</w:t>
      </w:r>
      <w:r w:rsidR="002260A6" w:rsidRPr="00712A59">
        <w:rPr>
          <w:lang w:val="fr-FR"/>
        </w:rPr>
        <w:t> :</w:t>
      </w:r>
      <w:r w:rsidRPr="00712A59">
        <w:rPr>
          <w:lang w:val="fr-FR"/>
        </w:rPr>
        <w:t xml:space="preserve"> office de propriété intellectuelle entretenant des liens limités avec d</w:t>
      </w:r>
      <w:r w:rsidR="002260A6" w:rsidRPr="00712A59">
        <w:rPr>
          <w:lang w:val="fr-FR"/>
        </w:rPr>
        <w:t>’</w:t>
      </w:r>
      <w:r w:rsidRPr="00712A59">
        <w:rPr>
          <w:lang w:val="fr-FR"/>
        </w:rPr>
        <w:t>autres offices et le Bureau international dans le cadre de transmissions de données de propriété intellectuelle ad</w:t>
      </w:r>
      <w:r w:rsidR="00EE65F7" w:rsidRPr="00712A59">
        <w:rPr>
          <w:lang w:val="fr-FR"/>
        </w:rPr>
        <w:t> </w:t>
      </w:r>
      <w:r w:rsidRPr="00712A59">
        <w:rPr>
          <w:lang w:val="fr-FR"/>
        </w:rPr>
        <w:t>hoc réalisées manuellement;</w:t>
      </w:r>
    </w:p>
    <w:p w:rsidR="007A0AF7" w:rsidRPr="00712A59" w:rsidRDefault="007A0AF7" w:rsidP="007A0AF7">
      <w:pPr>
        <w:pStyle w:val="ONUMFS"/>
        <w:numPr>
          <w:ilvl w:val="1"/>
          <w:numId w:val="3"/>
        </w:numPr>
        <w:rPr>
          <w:lang w:val="fr-FR"/>
        </w:rPr>
      </w:pPr>
      <w:r w:rsidRPr="00712A59">
        <w:rPr>
          <w:lang w:val="fr-FR"/>
        </w:rPr>
        <w:t>phase 3 (modèle relié)</w:t>
      </w:r>
      <w:r w:rsidR="002260A6" w:rsidRPr="00712A59">
        <w:rPr>
          <w:lang w:val="fr-FR"/>
        </w:rPr>
        <w:t> :</w:t>
      </w:r>
      <w:r w:rsidRPr="00712A59">
        <w:rPr>
          <w:lang w:val="fr-FR"/>
        </w:rPr>
        <w:t xml:space="preserve"> office de propriété intellectuelle entretenant de nombreuses relations avec d</w:t>
      </w:r>
      <w:r w:rsidR="002260A6" w:rsidRPr="00712A59">
        <w:rPr>
          <w:lang w:val="fr-FR"/>
        </w:rPr>
        <w:t>’</w:t>
      </w:r>
      <w:r w:rsidRPr="00712A59">
        <w:rPr>
          <w:lang w:val="fr-FR"/>
        </w:rPr>
        <w:t>autres offices et le Bureau international dans le cadre de transmissions de données de propriété intellectuelle de machine à machine.</w:t>
      </w:r>
    </w:p>
    <w:p w:rsidR="007A0AF7" w:rsidRPr="00712A59" w:rsidRDefault="007A0AF7" w:rsidP="007A0AF7">
      <w:pPr>
        <w:pStyle w:val="ONUMFS"/>
        <w:numPr>
          <w:ilvl w:val="0"/>
          <w:numId w:val="3"/>
        </w:numPr>
        <w:rPr>
          <w:lang w:val="fr-FR"/>
        </w:rPr>
      </w:pPr>
      <w:r w:rsidRPr="00712A59">
        <w:rPr>
          <w:lang w:val="fr-FR"/>
        </w:rPr>
        <w:t>Théoriquement, la phase de pleine intégration constitue une étape logique en vue du renforcement des nombreux liens des offices de propriété intellectuelle, de sorte qu</w:t>
      </w:r>
      <w:r w:rsidR="002260A6" w:rsidRPr="00712A59">
        <w:rPr>
          <w:lang w:val="fr-FR"/>
        </w:rPr>
        <w:t>’</w:t>
      </w:r>
      <w:r w:rsidRPr="00712A59">
        <w:rPr>
          <w:lang w:val="fr-FR"/>
        </w:rPr>
        <w:t>un office soit relié à des plateformes mondiales communes de l</w:t>
      </w:r>
      <w:r w:rsidR="002260A6" w:rsidRPr="00712A59">
        <w:rPr>
          <w:lang w:val="fr-FR"/>
        </w:rPr>
        <w:t>’</w:t>
      </w:r>
      <w:r w:rsidRPr="00712A59">
        <w:rPr>
          <w:lang w:val="fr-FR"/>
        </w:rPr>
        <w:t>OMPI dans l</w:t>
      </w:r>
      <w:r w:rsidR="002260A6" w:rsidRPr="00712A59">
        <w:rPr>
          <w:lang w:val="fr-FR"/>
        </w:rPr>
        <w:t>’</w:t>
      </w:r>
      <w:r w:rsidRPr="00712A59">
        <w:rPr>
          <w:lang w:val="fr-FR"/>
        </w:rPr>
        <w:t>objectif de traiter des données de propriété intellectuelle sans avoir à gérer seul le système informatique, tout en continuant de se servir exclusivement de son système pour assurer ses services nationa</w:t>
      </w:r>
      <w:r w:rsidR="00730BE4" w:rsidRPr="00712A59">
        <w:rPr>
          <w:lang w:val="fr-FR"/>
        </w:rPr>
        <w:t>ux.  Ce</w:t>
      </w:r>
      <w:r w:rsidRPr="00712A59">
        <w:rPr>
          <w:lang w:val="fr-FR"/>
        </w:rPr>
        <w:t xml:space="preserve"> point de vue ne sera pas accepté par certains offices du fait de leur politique nationale, mais les petits offices aux ressources limitées, en particulier, pourraient trouver le modèle de pleine intégration efficace par rapport aux coûts, performant et satisfaisant.</w:t>
      </w:r>
    </w:p>
    <w:p w:rsidR="007A0AF7" w:rsidRPr="00712A59" w:rsidRDefault="007A0AF7" w:rsidP="007A0AF7">
      <w:pPr>
        <w:pStyle w:val="ONUMFS"/>
        <w:numPr>
          <w:ilvl w:val="0"/>
          <w:numId w:val="3"/>
        </w:numPr>
        <w:rPr>
          <w:lang w:val="fr-FR"/>
        </w:rPr>
      </w:pPr>
      <w:r w:rsidRPr="00712A59">
        <w:rPr>
          <w:lang w:val="fr-FR"/>
        </w:rPr>
        <w:t>Dans quelque phase que nous nous trouvions, il est possible et souhaitable d</w:t>
      </w:r>
      <w:r w:rsidR="002260A6" w:rsidRPr="00712A59">
        <w:rPr>
          <w:lang w:val="fr-FR"/>
        </w:rPr>
        <w:t>’</w:t>
      </w:r>
      <w:r w:rsidRPr="00712A59">
        <w:rPr>
          <w:lang w:val="fr-FR"/>
        </w:rPr>
        <w:t>étudier la possibilité de mettre en commun des outils élaborés par certains offices de propriété intellectuelle et par le Bureau international pour que tous les offices, en particulier les petits offices aux ressources limitées n</w:t>
      </w:r>
      <w:r w:rsidR="002260A6" w:rsidRPr="00712A59">
        <w:rPr>
          <w:lang w:val="fr-FR"/>
        </w:rPr>
        <w:t>’</w:t>
      </w:r>
      <w:r w:rsidRPr="00712A59">
        <w:rPr>
          <w:lang w:val="fr-FR"/>
        </w:rPr>
        <w:t>ayant pas les moyens de mettre au point leurs propres outils informatiques, puissent en bénéfici</w:t>
      </w:r>
      <w:r w:rsidR="00730BE4" w:rsidRPr="00712A59">
        <w:rPr>
          <w:lang w:val="fr-FR"/>
        </w:rPr>
        <w:t>er.  Ce</w:t>
      </w:r>
      <w:r w:rsidRPr="00712A59">
        <w:rPr>
          <w:lang w:val="fr-FR"/>
        </w:rPr>
        <w:t>rtains outils gagneraient à être utilisés à l</w:t>
      </w:r>
      <w:r w:rsidR="002260A6" w:rsidRPr="00712A59">
        <w:rPr>
          <w:lang w:val="fr-FR"/>
        </w:rPr>
        <w:t>’</w:t>
      </w:r>
      <w:r w:rsidRPr="00712A59">
        <w:rPr>
          <w:lang w:val="fr-FR"/>
        </w:rPr>
        <w:t>échelle mondiale dans le cadre d</w:t>
      </w:r>
      <w:r w:rsidR="002260A6" w:rsidRPr="00712A59">
        <w:rPr>
          <w:lang w:val="fr-FR"/>
        </w:rPr>
        <w:t>’</w:t>
      </w:r>
      <w:r w:rsidRPr="00712A59">
        <w:rPr>
          <w:lang w:val="fr-FR"/>
        </w:rPr>
        <w:t>une coopération internationale, car des données de propriété intellectuelle plus nombreuses peuvent aboutir à des outils de meilleure quali</w:t>
      </w:r>
      <w:r w:rsidR="00730BE4" w:rsidRPr="00712A59">
        <w:rPr>
          <w:lang w:val="fr-FR"/>
        </w:rPr>
        <w:t>té.  Pa</w:t>
      </w:r>
      <w:r w:rsidRPr="00712A59">
        <w:rPr>
          <w:lang w:val="fr-FR"/>
        </w:rPr>
        <w:t>rmi les outils courants justifiant une coopération internationale figurent les outils de recherche, les outils d</w:t>
      </w:r>
      <w:r w:rsidR="002260A6" w:rsidRPr="00712A59">
        <w:rPr>
          <w:lang w:val="fr-FR"/>
        </w:rPr>
        <w:t>’</w:t>
      </w:r>
      <w:r w:rsidRPr="00712A59">
        <w:rPr>
          <w:lang w:val="fr-FR"/>
        </w:rPr>
        <w:t>aide au classement et les outils de traduction automatiq</w:t>
      </w:r>
      <w:r w:rsidR="00730BE4" w:rsidRPr="00712A59">
        <w:rPr>
          <w:lang w:val="fr-FR"/>
        </w:rPr>
        <w:t>ue.  Le</w:t>
      </w:r>
      <w:r w:rsidRPr="00712A59">
        <w:rPr>
          <w:lang w:val="fr-FR"/>
        </w:rPr>
        <w:t xml:space="preserve"> Réseau de savoirs de l</w:t>
      </w:r>
      <w:r w:rsidR="002260A6" w:rsidRPr="00712A59">
        <w:rPr>
          <w:lang w:val="fr-FR"/>
        </w:rPr>
        <w:t>’</w:t>
      </w:r>
      <w:r w:rsidRPr="00712A59">
        <w:rPr>
          <w:lang w:val="fr-FR"/>
        </w:rPr>
        <w:t>OMPI estime qu</w:t>
      </w:r>
      <w:r w:rsidR="002260A6" w:rsidRPr="00712A59">
        <w:rPr>
          <w:lang w:val="fr-FR"/>
        </w:rPr>
        <w:t>’</w:t>
      </w:r>
      <w:r w:rsidRPr="00712A59">
        <w:rPr>
          <w:lang w:val="fr-FR"/>
        </w:rPr>
        <w:t>une coopération internationale reposant sur la transmission de données de propriété intellectuelle au Bureau international permettra de créer un réservoir de connaissances en matière de propriété intellectuelle.</w:t>
      </w:r>
    </w:p>
    <w:p w:rsidR="007A0AF7" w:rsidRPr="00712A59" w:rsidRDefault="007A0AF7" w:rsidP="007A0AF7">
      <w:pPr>
        <w:pStyle w:val="ONUMFS"/>
        <w:numPr>
          <w:ilvl w:val="0"/>
          <w:numId w:val="3"/>
        </w:numPr>
        <w:rPr>
          <w:lang w:val="fr-FR"/>
        </w:rPr>
      </w:pPr>
      <w:r w:rsidRPr="00712A59">
        <w:rPr>
          <w:lang w:val="fr-FR"/>
        </w:rPr>
        <w:t>Au vu de l</w:t>
      </w:r>
      <w:r w:rsidR="002260A6" w:rsidRPr="00712A59">
        <w:rPr>
          <w:lang w:val="fr-FR"/>
        </w:rPr>
        <w:t>’</w:t>
      </w:r>
      <w:r w:rsidRPr="00712A59">
        <w:rPr>
          <w:lang w:val="fr-FR"/>
        </w:rPr>
        <w:t xml:space="preserve">expérience accumulée et des bonnes pratiques établies ces dernières années </w:t>
      </w:r>
      <w:r w:rsidR="002260A6" w:rsidRPr="00712A59">
        <w:rPr>
          <w:lang w:val="fr-FR"/>
        </w:rPr>
        <w:t>à l’égard</w:t>
      </w:r>
      <w:r w:rsidRPr="00712A59">
        <w:rPr>
          <w:lang w:val="fr-FR"/>
        </w:rPr>
        <w:t xml:space="preserve"> de la transmission de données à l</w:t>
      </w:r>
      <w:r w:rsidR="002260A6" w:rsidRPr="00712A59">
        <w:rPr>
          <w:lang w:val="fr-FR"/>
        </w:rPr>
        <w:t>’</w:t>
      </w:r>
      <w:r w:rsidRPr="00712A59">
        <w:rPr>
          <w:lang w:val="fr-FR"/>
        </w:rPr>
        <w:t>échelle internationale, notamment dans le cadre d</w:t>
      </w:r>
      <w:r w:rsidR="002260A6" w:rsidRPr="00712A59">
        <w:rPr>
          <w:lang w:val="fr-FR"/>
        </w:rPr>
        <w:t>’</w:t>
      </w:r>
      <w:r w:rsidRPr="00712A59">
        <w:rPr>
          <w:lang w:val="fr-FR"/>
        </w:rPr>
        <w:t>Internet, des activités bancaires internationales et du commerce en ligne, il apparaît que les défis auxquels les offices de propriété intellectuelle et le Bureau international sont confrontés sont les mêmes que ceux qui se posent pour les échanges internationaux de données et d</w:t>
      </w:r>
      <w:r w:rsidR="002260A6" w:rsidRPr="00712A59">
        <w:rPr>
          <w:lang w:val="fr-FR"/>
        </w:rPr>
        <w:t>’</w:t>
      </w:r>
      <w:r w:rsidRPr="00712A59">
        <w:rPr>
          <w:lang w:val="fr-FR"/>
        </w:rPr>
        <w:t>informations commercial</w:t>
      </w:r>
      <w:r w:rsidR="00730BE4" w:rsidRPr="00712A59">
        <w:rPr>
          <w:lang w:val="fr-FR"/>
        </w:rPr>
        <w:t>es.  Il</w:t>
      </w:r>
      <w:r w:rsidRPr="00712A59">
        <w:rPr>
          <w:lang w:val="fr-FR"/>
        </w:rPr>
        <w:t xml:space="preserve"> est nécessaire de veiller à ce que, dans le cadre de la prestation de certains services aux utilisateurs, tous les offices participants et le Bureau </w:t>
      </w:r>
      <w:r w:rsidRPr="00712A59">
        <w:rPr>
          <w:lang w:val="fr-FR"/>
        </w:rPr>
        <w:lastRenderedPageBreak/>
        <w:t>international mettent en place les éléments suivants en vue de la création de systèmes interopérables et de la transmission de données de propriété intellectuelle de machine à machine</w:t>
      </w:r>
      <w:r w:rsidR="002260A6" w:rsidRPr="00712A59">
        <w:rPr>
          <w:lang w:val="fr-FR"/>
        </w:rPr>
        <w:t> :</w:t>
      </w:r>
    </w:p>
    <w:p w:rsidR="007A0AF7" w:rsidRPr="00712A59" w:rsidRDefault="007A0AF7" w:rsidP="007A0AF7">
      <w:pPr>
        <w:pStyle w:val="ONUMFS"/>
        <w:numPr>
          <w:ilvl w:val="1"/>
          <w:numId w:val="3"/>
        </w:numPr>
        <w:rPr>
          <w:lang w:val="fr-FR"/>
        </w:rPr>
      </w:pPr>
      <w:r w:rsidRPr="00712A59">
        <w:rPr>
          <w:lang w:val="fr-FR"/>
        </w:rPr>
        <w:t>une stratégie commerciale commune (celle</w:t>
      </w:r>
      <w:r w:rsidR="006F3F3A" w:rsidRPr="00712A59">
        <w:rPr>
          <w:lang w:val="fr-FR"/>
        </w:rPr>
        <w:noBreakHyphen/>
      </w:r>
      <w:r w:rsidRPr="00712A59">
        <w:rPr>
          <w:lang w:val="fr-FR"/>
        </w:rPr>
        <w:t>ci a déjà été établie par la Convention de Paris,</w:t>
      </w:r>
      <w:r w:rsidR="002260A6" w:rsidRPr="00712A59">
        <w:rPr>
          <w:lang w:val="fr-FR"/>
        </w:rPr>
        <w:t xml:space="preserve"> le PCT</w:t>
      </w:r>
      <w:r w:rsidRPr="00712A59">
        <w:rPr>
          <w:lang w:val="fr-FR"/>
        </w:rPr>
        <w:t>, le Protocole de Madrid et l</w:t>
      </w:r>
      <w:r w:rsidR="002260A6" w:rsidRPr="00712A59">
        <w:rPr>
          <w:lang w:val="fr-FR"/>
        </w:rPr>
        <w:t>’</w:t>
      </w:r>
      <w:r w:rsidRPr="00712A59">
        <w:rPr>
          <w:lang w:val="fr-FR"/>
        </w:rPr>
        <w:t xml:space="preserve">Arrangement de </w:t>
      </w:r>
      <w:r w:rsidR="002260A6" w:rsidRPr="00712A59">
        <w:rPr>
          <w:lang w:val="fr-FR"/>
        </w:rPr>
        <w:t>La Haye</w:t>
      </w:r>
      <w:r w:rsidRPr="00712A59">
        <w:rPr>
          <w:lang w:val="fr-FR"/>
        </w:rPr>
        <w:t>, mais doit être actualisée et étoffée)</w:t>
      </w:r>
      <w:r w:rsidR="00EE65F7" w:rsidRPr="00712A59">
        <w:rPr>
          <w:lang w:val="fr-FR"/>
        </w:rPr>
        <w:t>;</w:t>
      </w:r>
    </w:p>
    <w:p w:rsidR="007A0AF7" w:rsidRPr="00712A59" w:rsidRDefault="007A0AF7" w:rsidP="007A0AF7">
      <w:pPr>
        <w:pStyle w:val="ONUMFS"/>
        <w:numPr>
          <w:ilvl w:val="1"/>
          <w:numId w:val="3"/>
        </w:numPr>
        <w:rPr>
          <w:lang w:val="fr-FR"/>
        </w:rPr>
      </w:pPr>
      <w:r w:rsidRPr="00712A59">
        <w:rPr>
          <w:lang w:val="fr-FR"/>
        </w:rPr>
        <w:t>une stratégie informatique commune;</w:t>
      </w:r>
    </w:p>
    <w:p w:rsidR="007A0AF7" w:rsidRPr="00712A59" w:rsidRDefault="007A0AF7" w:rsidP="007A0AF7">
      <w:pPr>
        <w:pStyle w:val="ONUMFS"/>
        <w:numPr>
          <w:ilvl w:val="1"/>
          <w:numId w:val="3"/>
        </w:numPr>
        <w:rPr>
          <w:lang w:val="fr-FR"/>
        </w:rPr>
      </w:pPr>
      <w:r w:rsidRPr="00712A59">
        <w:rPr>
          <w:lang w:val="fr-FR"/>
        </w:rPr>
        <w:t>des politiques communes dans le domaine informatique, relatives notamment à la sécurité des données de propriété intellectuelle et du réseau aux fins de l</w:t>
      </w:r>
      <w:r w:rsidR="002260A6" w:rsidRPr="00712A59">
        <w:rPr>
          <w:lang w:val="fr-FR"/>
        </w:rPr>
        <w:t>’</w:t>
      </w:r>
      <w:r w:rsidRPr="00712A59">
        <w:rPr>
          <w:lang w:val="fr-FR"/>
        </w:rPr>
        <w:t>échange international de données de propriété intellectuelle, au protocole de transmission des données de propriété intellectuelle et à la diffusion des données propriété intellectuelle;</w:t>
      </w:r>
    </w:p>
    <w:p w:rsidR="007A0AF7" w:rsidRPr="00712A59" w:rsidRDefault="007A0AF7" w:rsidP="007A0AF7">
      <w:pPr>
        <w:pStyle w:val="ONUMFS"/>
        <w:numPr>
          <w:ilvl w:val="1"/>
          <w:numId w:val="3"/>
        </w:numPr>
        <w:rPr>
          <w:lang w:val="fr-FR"/>
        </w:rPr>
      </w:pPr>
      <w:r w:rsidRPr="00712A59">
        <w:rPr>
          <w:lang w:val="fr-FR"/>
        </w:rPr>
        <w:t>des outils mis en commun par les offices de propriété intellectuelle et employés par les offices et le Bureau international aux fins de l</w:t>
      </w:r>
      <w:r w:rsidR="002260A6" w:rsidRPr="00712A59">
        <w:rPr>
          <w:lang w:val="fr-FR"/>
        </w:rPr>
        <w:t>’</w:t>
      </w:r>
      <w:r w:rsidRPr="00712A59">
        <w:rPr>
          <w:lang w:val="fr-FR"/>
        </w:rPr>
        <w:t>exécution des tâches administratives et de la fourniture de services nationaux et internationaux;</w:t>
      </w:r>
    </w:p>
    <w:p w:rsidR="007A0AF7" w:rsidRPr="00712A59" w:rsidRDefault="007A0AF7" w:rsidP="007A0AF7">
      <w:pPr>
        <w:pStyle w:val="ONUMFS"/>
        <w:numPr>
          <w:ilvl w:val="1"/>
          <w:numId w:val="3"/>
        </w:numPr>
        <w:rPr>
          <w:lang w:val="fr-FR"/>
        </w:rPr>
      </w:pPr>
      <w:r w:rsidRPr="00712A59">
        <w:rPr>
          <w:lang w:val="fr-FR"/>
        </w:rPr>
        <w:t>un format et une structure de données de propriété intellectuelle normalisés permettant la transmission de données de machine à machine.</w:t>
      </w:r>
    </w:p>
    <w:p w:rsidR="007A0AF7" w:rsidRPr="00712A59" w:rsidRDefault="007A0AF7" w:rsidP="007A0AF7">
      <w:pPr>
        <w:pStyle w:val="ONUMFS"/>
        <w:numPr>
          <w:ilvl w:val="0"/>
          <w:numId w:val="3"/>
        </w:numPr>
        <w:rPr>
          <w:lang w:val="fr-FR"/>
        </w:rPr>
      </w:pPr>
      <w:r w:rsidRPr="00712A59">
        <w:rPr>
          <w:lang w:val="fr-FR"/>
        </w:rPr>
        <w:t>L</w:t>
      </w:r>
      <w:r w:rsidR="002260A6" w:rsidRPr="00712A59">
        <w:rPr>
          <w:lang w:val="fr-FR"/>
        </w:rPr>
        <w:t>’</w:t>
      </w:r>
      <w:r w:rsidRPr="00712A59">
        <w:rPr>
          <w:lang w:val="fr-FR"/>
        </w:rPr>
        <w:t>OMPI a élaboré un certain nombre de normes concernant le point e) ci</w:t>
      </w:r>
      <w:r w:rsidR="006F3F3A" w:rsidRPr="00712A59">
        <w:rPr>
          <w:lang w:val="fr-FR"/>
        </w:rPr>
        <w:noBreakHyphen/>
      </w:r>
      <w:r w:rsidRPr="00712A59">
        <w:rPr>
          <w:lang w:val="fr-FR"/>
        </w:rPr>
        <w:t>dess</w:t>
      </w:r>
      <w:r w:rsidR="00730BE4" w:rsidRPr="00712A59">
        <w:rPr>
          <w:lang w:val="fr-FR"/>
        </w:rPr>
        <w:t>us.  Le</w:t>
      </w:r>
      <w:r w:rsidRPr="00712A59">
        <w:rPr>
          <w:lang w:val="fr-FR"/>
        </w:rPr>
        <w:t>s offices de propriété intellectuelle et le Bureau international ont quant à eux mis au point plusieurs outils en lien avec le point d) ci</w:t>
      </w:r>
      <w:r w:rsidR="006F3F3A" w:rsidRPr="00712A59">
        <w:rPr>
          <w:lang w:val="fr-FR"/>
        </w:rPr>
        <w:noBreakHyphen/>
      </w:r>
      <w:r w:rsidRPr="00712A59">
        <w:rPr>
          <w:lang w:val="fr-FR"/>
        </w:rPr>
        <w:t>dessus, qui ont été mis à la disposition du publ</w:t>
      </w:r>
      <w:r w:rsidR="00730BE4" w:rsidRPr="00712A59">
        <w:rPr>
          <w:lang w:val="fr-FR"/>
        </w:rPr>
        <w:t>ic.  To</w:t>
      </w:r>
      <w:r w:rsidRPr="00712A59">
        <w:rPr>
          <w:lang w:val="fr-FR"/>
        </w:rPr>
        <w:t>utefois, les points a), b) et</w:t>
      </w:r>
      <w:r w:rsidR="00730BE4" w:rsidRPr="00712A59">
        <w:rPr>
          <w:lang w:val="fr-FR"/>
        </w:rPr>
        <w:t> </w:t>
      </w:r>
      <w:r w:rsidRPr="00712A59">
        <w:rPr>
          <w:lang w:val="fr-FR"/>
        </w:rPr>
        <w:t>c) ont fait l</w:t>
      </w:r>
      <w:r w:rsidR="002260A6" w:rsidRPr="00712A59">
        <w:rPr>
          <w:lang w:val="fr-FR"/>
        </w:rPr>
        <w:t>’</w:t>
      </w:r>
      <w:r w:rsidRPr="00712A59">
        <w:rPr>
          <w:lang w:val="fr-FR"/>
        </w:rPr>
        <w:t>objet de peu de discussions et de décisions à ce jour.</w:t>
      </w:r>
    </w:p>
    <w:p w:rsidR="007A0AF7" w:rsidRPr="00712A59" w:rsidRDefault="007A0AF7" w:rsidP="007A0AF7">
      <w:pPr>
        <w:pStyle w:val="Heading3"/>
        <w:rPr>
          <w:lang w:val="fr-FR"/>
        </w:rPr>
      </w:pPr>
      <w:r w:rsidRPr="00712A59">
        <w:rPr>
          <w:lang w:val="fr-FR"/>
        </w:rPr>
        <w:t>Recommandations</w:t>
      </w:r>
    </w:p>
    <w:p w:rsidR="007A0AF7" w:rsidRPr="00712A59" w:rsidRDefault="007A0AF7" w:rsidP="007A0AF7">
      <w:pPr>
        <w:rPr>
          <w:lang w:val="fr-FR"/>
        </w:rPr>
      </w:pPr>
    </w:p>
    <w:p w:rsidR="007A0AF7" w:rsidRPr="00712A59" w:rsidRDefault="007A0AF7" w:rsidP="007A0AF7">
      <w:pPr>
        <w:pStyle w:val="ONUMFS"/>
        <w:numPr>
          <w:ilvl w:val="0"/>
          <w:numId w:val="0"/>
        </w:numPr>
        <w:ind w:left="567"/>
        <w:rPr>
          <w:lang w:val="fr-FR"/>
        </w:rPr>
      </w:pPr>
      <w:r w:rsidRPr="00712A59">
        <w:rPr>
          <w:u w:val="single"/>
          <w:lang w:val="fr-FR"/>
        </w:rPr>
        <w:t>R38.</w:t>
      </w:r>
      <w:r w:rsidRPr="00712A59">
        <w:rPr>
          <w:lang w:val="fr-FR"/>
        </w:rPr>
        <w:tab/>
        <w:t>Il conviendrait d</w:t>
      </w:r>
      <w:r w:rsidR="002260A6" w:rsidRPr="00712A59">
        <w:rPr>
          <w:lang w:val="fr-FR"/>
        </w:rPr>
        <w:t>’</w:t>
      </w:r>
      <w:r w:rsidRPr="00712A59">
        <w:rPr>
          <w:lang w:val="fr-FR"/>
        </w:rPr>
        <w:t>étudier des méthodes permettant d</w:t>
      </w:r>
      <w:r w:rsidR="002260A6" w:rsidRPr="00712A59">
        <w:rPr>
          <w:lang w:val="fr-FR"/>
        </w:rPr>
        <w:t>’</w:t>
      </w:r>
      <w:r w:rsidRPr="00712A59">
        <w:rPr>
          <w:lang w:val="fr-FR"/>
        </w:rPr>
        <w:t>améliorer l</w:t>
      </w:r>
      <w:r w:rsidR="002260A6" w:rsidRPr="00712A59">
        <w:rPr>
          <w:lang w:val="fr-FR"/>
        </w:rPr>
        <w:t>’</w:t>
      </w:r>
      <w:r w:rsidRPr="00712A59">
        <w:rPr>
          <w:lang w:val="fr-FR"/>
        </w:rPr>
        <w:t>interaction avec des systèmes internationaux et de centraliser les systèm</w:t>
      </w:r>
      <w:r w:rsidR="00730BE4" w:rsidRPr="00712A59">
        <w:rPr>
          <w:lang w:val="fr-FR"/>
        </w:rPr>
        <w:t>es.  Cr</w:t>
      </w:r>
      <w:r w:rsidRPr="00712A59">
        <w:rPr>
          <w:lang w:val="fr-FR"/>
        </w:rPr>
        <w:t>éer un service centralisé pilote/prototypique comportant</w:t>
      </w:r>
      <w:r w:rsidR="002260A6" w:rsidRPr="00712A59">
        <w:rPr>
          <w:lang w:val="fr-FR"/>
        </w:rPr>
        <w:t xml:space="preserve"> des API</w:t>
      </w:r>
      <w:r w:rsidRPr="00712A59">
        <w:rPr>
          <w:lang w:val="fr-FR"/>
        </w:rPr>
        <w:t xml:space="preserve"> ouvertes et standard, en vue de la diffusion de données classifiées et standard et de l</w:t>
      </w:r>
      <w:r w:rsidR="002260A6" w:rsidRPr="00712A59">
        <w:rPr>
          <w:lang w:val="fr-FR"/>
        </w:rPr>
        <w:t>’</w:t>
      </w:r>
      <w:r w:rsidRPr="00712A59">
        <w:rPr>
          <w:lang w:val="fr-FR"/>
        </w:rPr>
        <w:t>échange de données entre des offices de propriété intellectuelle et des systèmes régionaux/internationaux de propriété intellectuelle.</w:t>
      </w:r>
    </w:p>
    <w:p w:rsidR="007A0AF7" w:rsidRPr="00712A59" w:rsidRDefault="007A0AF7" w:rsidP="007A0AF7">
      <w:pPr>
        <w:pStyle w:val="ONUMFS"/>
        <w:numPr>
          <w:ilvl w:val="0"/>
          <w:numId w:val="0"/>
        </w:numPr>
        <w:ind w:left="567"/>
        <w:rPr>
          <w:lang w:val="fr-FR"/>
        </w:rPr>
      </w:pPr>
      <w:r w:rsidRPr="00712A59">
        <w:rPr>
          <w:u w:val="single"/>
          <w:lang w:val="fr-FR"/>
        </w:rPr>
        <w:t>R39.</w:t>
      </w:r>
      <w:r w:rsidRPr="00712A59">
        <w:rPr>
          <w:lang w:val="fr-FR"/>
        </w:rPr>
        <w:tab/>
        <w:t>Mettre en commun des informations concernant les services en ligne (dépôt, transactions faisant suite au dépôt, etc.) dans le but de dégager des transactions et des services communs pouvant être proposés par le biais d</w:t>
      </w:r>
      <w:r w:rsidR="002260A6" w:rsidRPr="00712A59">
        <w:rPr>
          <w:lang w:val="fr-FR"/>
        </w:rPr>
        <w:t>’</w:t>
      </w:r>
      <w:r w:rsidRPr="00712A59">
        <w:rPr>
          <w:lang w:val="fr-FR"/>
        </w:rPr>
        <w:t>une API afin d</w:t>
      </w:r>
      <w:r w:rsidR="002260A6" w:rsidRPr="00712A59">
        <w:rPr>
          <w:lang w:val="fr-FR"/>
        </w:rPr>
        <w:t>’</w:t>
      </w:r>
      <w:r w:rsidRPr="00712A59">
        <w:rPr>
          <w:lang w:val="fr-FR"/>
        </w:rPr>
        <w:t>aboutir à une interopérabilité des systèmes, notamment des systèmes mis au point par des prestataires tiers.</w:t>
      </w:r>
    </w:p>
    <w:p w:rsidR="007A0AF7" w:rsidRPr="00712A59" w:rsidRDefault="007A0AF7" w:rsidP="007A0AF7">
      <w:pPr>
        <w:pStyle w:val="ONUMFS"/>
        <w:numPr>
          <w:ilvl w:val="0"/>
          <w:numId w:val="0"/>
        </w:numPr>
        <w:ind w:left="567"/>
        <w:rPr>
          <w:lang w:val="fr-FR"/>
        </w:rPr>
      </w:pPr>
      <w:r w:rsidRPr="00712A59">
        <w:rPr>
          <w:u w:val="single"/>
          <w:lang w:val="fr-FR"/>
        </w:rPr>
        <w:t>R40.</w:t>
      </w:r>
      <w:r w:rsidRPr="00712A59">
        <w:rPr>
          <w:lang w:val="fr-FR"/>
        </w:rPr>
        <w:tab/>
        <w:t>Étudier la possibilité de mener des projets internationaux conjoints en vue de tirer parti des intérêts communs et de la synergie des offices de propriété intellectuelle.</w:t>
      </w:r>
    </w:p>
    <w:p w:rsidR="007A0AF7" w:rsidRPr="00712A59" w:rsidRDefault="007A0AF7" w:rsidP="007A0AF7">
      <w:pPr>
        <w:rPr>
          <w:lang w:val="fr-FR"/>
        </w:rPr>
      </w:pPr>
    </w:p>
    <w:p w:rsidR="007A0AF7" w:rsidRPr="00712A59" w:rsidRDefault="007A0AF7" w:rsidP="007A0AF7">
      <w:pPr>
        <w:rPr>
          <w:lang w:val="fr-FR"/>
        </w:rPr>
      </w:pPr>
    </w:p>
    <w:p w:rsidR="007A0AF7" w:rsidRPr="00712A59" w:rsidRDefault="007A0AF7" w:rsidP="007A0AF7">
      <w:pPr>
        <w:pStyle w:val="Endofdocument-Annex"/>
        <w:rPr>
          <w:lang w:val="fr-FR"/>
        </w:rPr>
      </w:pPr>
      <w:r w:rsidRPr="00712A59">
        <w:rPr>
          <w:lang w:val="fr-FR"/>
        </w:rPr>
        <w:t>[Fin du document]</w:t>
      </w:r>
    </w:p>
    <w:p w:rsidR="007A0AF7" w:rsidRPr="00712A59" w:rsidRDefault="007A0AF7" w:rsidP="002C6264">
      <w:pPr>
        <w:pStyle w:val="ONUMFS"/>
        <w:numPr>
          <w:ilvl w:val="0"/>
          <w:numId w:val="0"/>
        </w:numPr>
        <w:ind w:left="567"/>
        <w:rPr>
          <w:lang w:val="fr-FR"/>
        </w:rPr>
      </w:pPr>
    </w:p>
    <w:sectPr w:rsidR="007A0AF7" w:rsidRPr="00712A59" w:rsidSect="002260A6">
      <w:headerReference w:type="even" r:id="rId15"/>
      <w:headerReference w:type="default" r:id="rId16"/>
      <w:footerReference w:type="even" r:id="rId17"/>
      <w:footerReference w:type="default" r:id="rId18"/>
      <w:headerReference w:type="first" r:id="rId19"/>
      <w:footerReference w:type="first" r:id="rId20"/>
      <w:endnotePr>
        <w:numFmt w:val="decimal"/>
      </w:endnotePr>
      <w:pgSz w:w="11907" w:h="16840" w:code="9"/>
      <w:pgMar w:top="567" w:right="1134" w:bottom="1417" w:left="1417" w:header="510" w:footer="10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0BE4" w:rsidRDefault="00730BE4">
      <w:r>
        <w:separator/>
      </w:r>
    </w:p>
  </w:endnote>
  <w:endnote w:type="continuationSeparator" w:id="0">
    <w:p w:rsidR="00730BE4" w:rsidRDefault="00730BE4" w:rsidP="003B38C1">
      <w:r>
        <w:separator/>
      </w:r>
    </w:p>
    <w:p w:rsidR="00730BE4" w:rsidRPr="00B25B59" w:rsidRDefault="00730BE4" w:rsidP="003B38C1">
      <w:pPr>
        <w:spacing w:after="60"/>
        <w:rPr>
          <w:sz w:val="17"/>
          <w:lang w:val="en-GB"/>
        </w:rPr>
      </w:pPr>
      <w:r w:rsidRPr="00B25B59">
        <w:rPr>
          <w:sz w:val="17"/>
          <w:lang w:val="en-GB"/>
        </w:rPr>
        <w:t>[Endnote continued from previous page]</w:t>
      </w:r>
    </w:p>
  </w:endnote>
  <w:endnote w:type="continuationNotice" w:id="1">
    <w:p w:rsidR="00730BE4" w:rsidRPr="00B25B59" w:rsidRDefault="00730BE4" w:rsidP="003B38C1">
      <w:pPr>
        <w:spacing w:before="60"/>
        <w:jc w:val="right"/>
        <w:rPr>
          <w:sz w:val="17"/>
          <w:szCs w:val="17"/>
          <w:lang w:val="en-GB"/>
        </w:rPr>
      </w:pPr>
      <w:r w:rsidRPr="00B25B59">
        <w:rPr>
          <w:sz w:val="17"/>
          <w:szCs w:val="17"/>
          <w:lang w:val="en-GB"/>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294" w:rsidRDefault="00FD129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294" w:rsidRDefault="00FD129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294" w:rsidRDefault="00FD12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0BE4" w:rsidRDefault="00730BE4">
      <w:r>
        <w:separator/>
      </w:r>
    </w:p>
  </w:footnote>
  <w:footnote w:type="continuationSeparator" w:id="0">
    <w:p w:rsidR="00730BE4" w:rsidRDefault="00730BE4" w:rsidP="008B60B2">
      <w:r>
        <w:separator/>
      </w:r>
    </w:p>
    <w:p w:rsidR="00730BE4" w:rsidRPr="00B25B59" w:rsidRDefault="00730BE4" w:rsidP="008B60B2">
      <w:pPr>
        <w:spacing w:after="60"/>
        <w:rPr>
          <w:sz w:val="17"/>
          <w:szCs w:val="17"/>
          <w:lang w:val="en-GB"/>
        </w:rPr>
      </w:pPr>
      <w:r w:rsidRPr="00B25B59">
        <w:rPr>
          <w:sz w:val="17"/>
          <w:szCs w:val="17"/>
          <w:lang w:val="en-GB"/>
        </w:rPr>
        <w:t>[Footnote continued from previous page]</w:t>
      </w:r>
    </w:p>
  </w:footnote>
  <w:footnote w:type="continuationNotice" w:id="1">
    <w:p w:rsidR="00730BE4" w:rsidRPr="00B25B59" w:rsidRDefault="00730BE4" w:rsidP="008B60B2">
      <w:pPr>
        <w:spacing w:before="60"/>
        <w:jc w:val="right"/>
        <w:rPr>
          <w:sz w:val="17"/>
          <w:szCs w:val="17"/>
          <w:lang w:val="en-GB"/>
        </w:rPr>
      </w:pPr>
      <w:r w:rsidRPr="00B25B59">
        <w:rPr>
          <w:sz w:val="17"/>
          <w:szCs w:val="17"/>
          <w:lang w:val="en-GB"/>
        </w:rPr>
        <w:t>[Footnote continued on next page]</w:t>
      </w:r>
    </w:p>
  </w:footnote>
  <w:footnote w:id="2">
    <w:p w:rsidR="00730BE4" w:rsidRDefault="00730BE4">
      <w:pPr>
        <w:pStyle w:val="FootnoteText"/>
      </w:pPr>
      <w:r>
        <w:rPr>
          <w:rStyle w:val="FootnoteReference"/>
        </w:rPr>
        <w:footnoteRef/>
      </w:r>
      <w:r>
        <w:t xml:space="preserve"> </w:t>
      </w:r>
      <w:r>
        <w:tab/>
      </w:r>
      <w:hyperlink r:id="rId1" w:history="1">
        <w:r w:rsidRPr="00F116B0">
          <w:rPr>
            <w:rStyle w:val="Hyperlink"/>
          </w:rPr>
          <w:t>http</w:t>
        </w:r>
        <w:r>
          <w:rPr>
            <w:rStyle w:val="Hyperlink"/>
          </w:rPr>
          <w:t>:</w:t>
        </w:r>
        <w:r w:rsidRPr="00F116B0">
          <w:rPr>
            <w:rStyle w:val="Hyperlink"/>
          </w:rPr>
          <w:t>//www.wipo.int/edocs/mdocs/sct/fr/sct_39/sct_39_2.pdf</w:t>
        </w:r>
      </w:hyperlink>
      <w:r>
        <w:t>.</w:t>
      </w:r>
    </w:p>
  </w:footnote>
  <w:footnote w:id="3">
    <w:p w:rsidR="00730BE4" w:rsidRDefault="00730BE4">
      <w:pPr>
        <w:pStyle w:val="FootnoteText"/>
      </w:pPr>
      <w:r>
        <w:rPr>
          <w:rStyle w:val="FootnoteReference"/>
        </w:rPr>
        <w:footnoteRef/>
      </w:r>
      <w:r>
        <w:t xml:space="preserve"> </w:t>
      </w:r>
      <w:r>
        <w:tab/>
      </w:r>
      <w:hyperlink r:id="rId2" w:history="1">
        <w:r w:rsidRPr="00F116B0">
          <w:rPr>
            <w:rStyle w:val="Hyperlink"/>
          </w:rPr>
          <w:t>http</w:t>
        </w:r>
        <w:r>
          <w:rPr>
            <w:rStyle w:val="Hyperlink"/>
          </w:rPr>
          <w:t>:</w:t>
        </w:r>
        <w:r w:rsidRPr="00F116B0">
          <w:rPr>
            <w:rStyle w:val="Hyperlink"/>
          </w:rPr>
          <w:t>//www.wipo.int/edocs/mdocs/cws/fr/cws_5/cws_5_22.pdf</w:t>
        </w:r>
      </w:hyperlink>
      <w:r>
        <w:t>.</w:t>
      </w:r>
    </w:p>
  </w:footnote>
  <w:footnote w:id="4">
    <w:p w:rsidR="00730BE4" w:rsidRDefault="00730BE4">
      <w:pPr>
        <w:pStyle w:val="FootnoteText"/>
      </w:pPr>
      <w:r>
        <w:rPr>
          <w:rStyle w:val="FootnoteReference"/>
        </w:rPr>
        <w:footnoteRef/>
      </w:r>
      <w:r>
        <w:t xml:space="preserve"> </w:t>
      </w:r>
      <w:r>
        <w:tab/>
      </w:r>
      <w:hyperlink r:id="rId3" w:history="1">
        <w:r w:rsidRPr="00F116B0">
          <w:rPr>
            <w:rStyle w:val="Hyperlink"/>
          </w:rPr>
          <w:t>http</w:t>
        </w:r>
        <w:r>
          <w:rPr>
            <w:rStyle w:val="Hyperlink"/>
          </w:rPr>
          <w:t>:</w:t>
        </w:r>
        <w:r w:rsidRPr="00F116B0">
          <w:rPr>
            <w:rStyle w:val="Hyperlink"/>
          </w:rPr>
          <w:t>//www.wipo.int/edocs/mdocs/cws/fr/cws_5/cws_5_22.pdf</w:t>
        </w:r>
      </w:hyperlink>
      <w:r>
        <w:t>.</w:t>
      </w:r>
    </w:p>
  </w:footnote>
  <w:footnote w:id="5">
    <w:p w:rsidR="00730BE4" w:rsidRPr="00675C3B" w:rsidRDefault="00730BE4">
      <w:pPr>
        <w:pStyle w:val="FootnoteText"/>
        <w:rPr>
          <w:lang w:val="fr-FR"/>
        </w:rPr>
      </w:pPr>
      <w:r>
        <w:rPr>
          <w:rStyle w:val="FootnoteReference"/>
        </w:rPr>
        <w:footnoteRef/>
      </w:r>
      <w:r w:rsidRPr="00675C3B">
        <w:rPr>
          <w:lang w:val="fr-FR"/>
        </w:rPr>
        <w:t xml:space="preserve"> </w:t>
      </w:r>
      <w:r>
        <w:rPr>
          <w:lang w:val="fr-FR"/>
        </w:rPr>
        <w:tab/>
      </w:r>
      <w:r w:rsidRPr="00675C3B">
        <w:rPr>
          <w:lang w:val="fr-FR"/>
        </w:rPr>
        <w:t>La version</w:t>
      </w:r>
      <w:r w:rsidR="00FD1294">
        <w:rPr>
          <w:lang w:val="fr-FR"/>
        </w:rPr>
        <w:t> </w:t>
      </w:r>
      <w:r w:rsidRPr="00675C3B">
        <w:rPr>
          <w:lang w:val="fr-FR"/>
        </w:rPr>
        <w:t>3.0 de la norme</w:t>
      </w:r>
      <w:r>
        <w:rPr>
          <w:lang w:val="fr-FR"/>
        </w:rPr>
        <w:t> </w:t>
      </w:r>
      <w:r w:rsidRPr="00675C3B">
        <w:rPr>
          <w:lang w:val="fr-FR"/>
        </w:rPr>
        <w:t>ST</w:t>
      </w:r>
      <w:r>
        <w:rPr>
          <w:lang w:val="fr-FR"/>
        </w:rPr>
        <w:t>.</w:t>
      </w:r>
      <w:r w:rsidRPr="00675C3B">
        <w:rPr>
          <w:lang w:val="fr-FR"/>
        </w:rPr>
        <w:t>96 a été lancée en février</w:t>
      </w:r>
      <w:r>
        <w:rPr>
          <w:lang w:val="fr-FR"/>
        </w:rPr>
        <w:t> </w:t>
      </w:r>
      <w:r w:rsidRPr="00675C3B">
        <w:rPr>
          <w:lang w:val="fr-FR"/>
        </w:rPr>
        <w:t>2018</w:t>
      </w:r>
      <w:r>
        <w:rPr>
          <w:lang w:val="fr-FR"/>
        </w:rPr>
        <w:t xml:space="preserve"> et publiée sur le lien suivant : </w:t>
      </w:r>
      <w:hyperlink r:id="rId4" w:history="1">
        <w:r w:rsidRPr="005C3792">
          <w:rPr>
            <w:rStyle w:val="Hyperlink"/>
          </w:rPr>
          <w:t>www.wipo.int/standards/fr/part_03_standards.html</w:t>
        </w:r>
      </w:hyperlink>
      <w:r>
        <w:t>.</w:t>
      </w:r>
    </w:p>
  </w:footnote>
  <w:footnote w:id="6">
    <w:p w:rsidR="00730BE4" w:rsidRPr="0048065D" w:rsidRDefault="00730BE4">
      <w:pPr>
        <w:pStyle w:val="FootnoteText"/>
        <w:rPr>
          <w:lang w:val="fr-FR"/>
        </w:rPr>
      </w:pPr>
      <w:r>
        <w:rPr>
          <w:rStyle w:val="FootnoteReference"/>
        </w:rPr>
        <w:footnoteRef/>
      </w:r>
      <w:r w:rsidRPr="0048065D">
        <w:rPr>
          <w:lang w:val="fr-FR"/>
        </w:rPr>
        <w:t xml:space="preserve"> </w:t>
      </w:r>
      <w:r>
        <w:rPr>
          <w:lang w:val="fr-FR"/>
        </w:rPr>
        <w:tab/>
      </w:r>
      <w:hyperlink r:id="rId5" w:history="1">
        <w:r w:rsidRPr="00F116B0">
          <w:rPr>
            <w:rStyle w:val="Hyperlink"/>
          </w:rPr>
          <w:t>http</w:t>
        </w:r>
        <w:r>
          <w:rPr>
            <w:rStyle w:val="Hyperlink"/>
          </w:rPr>
          <w:t>:</w:t>
        </w:r>
        <w:r w:rsidRPr="00F116B0">
          <w:rPr>
            <w:rStyle w:val="Hyperlink"/>
          </w:rPr>
          <w:t>//www.wipo.int/classifications/ipc/fr/index.html</w:t>
        </w:r>
      </w:hyperlink>
      <w:r>
        <w:t>.</w:t>
      </w:r>
    </w:p>
  </w:footnote>
  <w:footnote w:id="7">
    <w:p w:rsidR="00730BE4" w:rsidRPr="0048065D" w:rsidRDefault="00730BE4">
      <w:pPr>
        <w:pStyle w:val="FootnoteText"/>
        <w:rPr>
          <w:lang w:val="fr-FR"/>
        </w:rPr>
      </w:pPr>
      <w:r>
        <w:rPr>
          <w:rStyle w:val="FootnoteReference"/>
        </w:rPr>
        <w:footnoteRef/>
      </w:r>
      <w:r>
        <w:rPr>
          <w:lang w:val="fr-FR"/>
        </w:rPr>
        <w:t xml:space="preserve"> </w:t>
      </w:r>
      <w:r>
        <w:rPr>
          <w:lang w:val="fr-FR"/>
        </w:rPr>
        <w:tab/>
      </w:r>
      <w:hyperlink r:id="rId6" w:history="1">
        <w:r w:rsidRPr="00F116B0">
          <w:rPr>
            <w:rStyle w:val="Hyperlink"/>
            <w:lang w:val="fr-FR"/>
          </w:rPr>
          <w:t>www.wipo.int/pressroom/fr/articles/2017/article_0010.html</w:t>
        </w:r>
      </w:hyperlink>
      <w:r>
        <w:rPr>
          <w:lang w:val="fr-FR"/>
        </w:rPr>
        <w:t>.</w:t>
      </w:r>
    </w:p>
  </w:footnote>
  <w:footnote w:id="8">
    <w:p w:rsidR="00730BE4" w:rsidRPr="00F66B00" w:rsidRDefault="00730BE4">
      <w:pPr>
        <w:pStyle w:val="FootnoteText"/>
        <w:rPr>
          <w:lang w:val="en-GB"/>
        </w:rPr>
      </w:pPr>
      <w:r>
        <w:rPr>
          <w:rStyle w:val="FootnoteReference"/>
        </w:rPr>
        <w:footnoteRef/>
      </w:r>
      <w:r w:rsidRPr="00F66B00">
        <w:rPr>
          <w:lang w:val="en-GB"/>
        </w:rPr>
        <w:t xml:space="preserve"> </w:t>
      </w:r>
      <w:r>
        <w:rPr>
          <w:lang w:val="en-GB"/>
        </w:rPr>
        <w:tab/>
      </w:r>
      <w:proofErr w:type="gramStart"/>
      <w:r w:rsidRPr="00B25B59">
        <w:rPr>
          <w:lang w:val="en-GB"/>
        </w:rPr>
        <w:t>CDIP/4/3 Rev./STUDY/INF/3</w:t>
      </w:r>
      <w:r>
        <w:rPr>
          <w:lang w:val="en-GB"/>
        </w:rPr>
        <w:t>.</w:t>
      </w:r>
      <w:proofErr w:type="gramEnd"/>
    </w:p>
  </w:footnote>
  <w:footnote w:id="9">
    <w:p w:rsidR="00730BE4" w:rsidRPr="00F66B00" w:rsidRDefault="00730BE4">
      <w:pPr>
        <w:pStyle w:val="FootnoteText"/>
        <w:rPr>
          <w:lang w:val="en-GB"/>
        </w:rPr>
      </w:pPr>
      <w:r>
        <w:rPr>
          <w:rStyle w:val="FootnoteReference"/>
        </w:rPr>
        <w:footnoteRef/>
      </w:r>
      <w:r w:rsidRPr="00F66B00">
        <w:rPr>
          <w:lang w:val="en-GB"/>
        </w:rPr>
        <w:t xml:space="preserve"> </w:t>
      </w:r>
      <w:r>
        <w:rPr>
          <w:lang w:val="en-GB"/>
        </w:rPr>
        <w:tab/>
      </w:r>
      <w:r w:rsidRPr="00B25B59">
        <w:rPr>
          <w:lang w:val="en-GB"/>
        </w:rPr>
        <w:t>DA_16_20_03</w:t>
      </w:r>
      <w:r>
        <w:rPr>
          <w:lang w:val="en-GB"/>
        </w:rPr>
        <w:t>.</w:t>
      </w:r>
    </w:p>
  </w:footnote>
  <w:footnote w:id="10">
    <w:p w:rsidR="00730BE4" w:rsidRPr="00F66B00" w:rsidRDefault="00730BE4">
      <w:pPr>
        <w:pStyle w:val="FootnoteText"/>
        <w:rPr>
          <w:lang w:val="en-GB"/>
        </w:rPr>
      </w:pPr>
      <w:r>
        <w:rPr>
          <w:rStyle w:val="FootnoteReference"/>
        </w:rPr>
        <w:footnoteRef/>
      </w:r>
      <w:r w:rsidRPr="00F66B00">
        <w:rPr>
          <w:lang w:val="en-GB"/>
        </w:rPr>
        <w:t xml:space="preserve"> </w:t>
      </w:r>
      <w:r>
        <w:rPr>
          <w:lang w:val="en-GB"/>
        </w:rPr>
        <w:tab/>
      </w:r>
      <w:hyperlink r:id="rId7" w:history="1">
        <w:r w:rsidRPr="00F66B00">
          <w:rPr>
            <w:rStyle w:val="Hyperlink"/>
            <w:lang w:val="en-GB"/>
          </w:rPr>
          <w:t>http</w:t>
        </w:r>
        <w:r>
          <w:rPr>
            <w:rStyle w:val="Hyperlink"/>
            <w:lang w:val="en-GB"/>
          </w:rPr>
          <w:t>:</w:t>
        </w:r>
        <w:r w:rsidRPr="00F66B00">
          <w:rPr>
            <w:rStyle w:val="Hyperlink"/>
            <w:lang w:val="en-GB"/>
          </w:rPr>
          <w:t>//www.wipo.int/edocs/mdocs/cws/fr/cws_5/cws_5_22.pdf</w:t>
        </w:r>
      </w:hyperlink>
      <w:r>
        <w:rPr>
          <w:lang w:val="en-GB"/>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294" w:rsidRDefault="00FD129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2415547"/>
      <w:docPartObj>
        <w:docPartGallery w:val="Page Numbers (Top of Page)"/>
        <w:docPartUnique/>
      </w:docPartObj>
    </w:sdtPr>
    <w:sdtEndPr>
      <w:rPr>
        <w:noProof/>
      </w:rPr>
    </w:sdtEndPr>
    <w:sdtContent>
      <w:p w:rsidR="00730BE4" w:rsidRPr="00223FB7" w:rsidRDefault="00730BE4">
        <w:pPr>
          <w:pStyle w:val="Header"/>
          <w:jc w:val="right"/>
        </w:pPr>
        <w:r w:rsidRPr="00A4350A">
          <w:rPr>
            <w:caps/>
            <w:szCs w:val="22"/>
          </w:rPr>
          <w:t>WIPO/IP/ITAI/GE/18/3</w:t>
        </w:r>
      </w:p>
      <w:p w:rsidR="00730BE4" w:rsidRPr="00223FB7" w:rsidRDefault="00730BE4">
        <w:pPr>
          <w:pStyle w:val="Header"/>
          <w:jc w:val="right"/>
        </w:pPr>
        <w:proofErr w:type="gramStart"/>
        <w:r>
          <w:t>p</w:t>
        </w:r>
        <w:r w:rsidRPr="00223FB7">
          <w:t>age</w:t>
        </w:r>
        <w:proofErr w:type="gramEnd"/>
        <w:r w:rsidRPr="00223FB7">
          <w:t xml:space="preserve"> </w:t>
        </w:r>
        <w:r>
          <w:fldChar w:fldCharType="begin"/>
        </w:r>
        <w:r w:rsidRPr="00223FB7">
          <w:instrText xml:space="preserve"> PAGE   \* MERGEFORMAT </w:instrText>
        </w:r>
        <w:r>
          <w:fldChar w:fldCharType="separate"/>
        </w:r>
        <w:r w:rsidR="00BD7F0F">
          <w:rPr>
            <w:noProof/>
          </w:rPr>
          <w:t>34</w:t>
        </w:r>
        <w:r>
          <w:rPr>
            <w:noProof/>
          </w:rPr>
          <w:fldChar w:fldCharType="end"/>
        </w:r>
      </w:p>
    </w:sdtContent>
  </w:sdt>
  <w:p w:rsidR="00730BE4" w:rsidRDefault="00730BE4"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294" w:rsidRDefault="00FD129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C6A58"/>
    <w:multiLevelType w:val="hybridMultilevel"/>
    <w:tmpl w:val="E59EA1F2"/>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0B4A4F10"/>
    <w:multiLevelType w:val="hybridMultilevel"/>
    <w:tmpl w:val="C444F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447B6A"/>
    <w:multiLevelType w:val="multilevel"/>
    <w:tmpl w:val="45986D84"/>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19662056"/>
    <w:multiLevelType w:val="hybridMultilevel"/>
    <w:tmpl w:val="2CF8A296"/>
    <w:lvl w:ilvl="0" w:tplc="22FA5BF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nsid w:val="250B5F59"/>
    <w:multiLevelType w:val="multilevel"/>
    <w:tmpl w:val="4950EDBA"/>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nsid w:val="2C0F7593"/>
    <w:multiLevelType w:val="hybridMultilevel"/>
    <w:tmpl w:val="D862A386"/>
    <w:lvl w:ilvl="0" w:tplc="AC0855A4">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4AD1971"/>
    <w:multiLevelType w:val="hybridMultilevel"/>
    <w:tmpl w:val="6F2EB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60C1AF5"/>
    <w:multiLevelType w:val="hybridMultilevel"/>
    <w:tmpl w:val="AACCFCB0"/>
    <w:lvl w:ilvl="0" w:tplc="04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85C5B4B"/>
    <w:multiLevelType w:val="hybridMultilevel"/>
    <w:tmpl w:val="1E10AFB8"/>
    <w:lvl w:ilvl="0" w:tplc="04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AD82809"/>
    <w:multiLevelType w:val="multilevel"/>
    <w:tmpl w:val="45986D84"/>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2">
    <w:nsid w:val="440955E3"/>
    <w:multiLevelType w:val="hybridMultilevel"/>
    <w:tmpl w:val="4E4AF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76B0B87"/>
    <w:multiLevelType w:val="hybridMultilevel"/>
    <w:tmpl w:val="F3769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9FB6664"/>
    <w:multiLevelType w:val="hybridMultilevel"/>
    <w:tmpl w:val="B1C4523A"/>
    <w:lvl w:ilvl="0" w:tplc="04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AD169D2"/>
    <w:multiLevelType w:val="hybridMultilevel"/>
    <w:tmpl w:val="F2680E7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E0F4CA0"/>
    <w:multiLevelType w:val="hybridMultilevel"/>
    <w:tmpl w:val="20165AA2"/>
    <w:lvl w:ilvl="0" w:tplc="C27A4D40">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54CD0399"/>
    <w:multiLevelType w:val="hybridMultilevel"/>
    <w:tmpl w:val="888863F6"/>
    <w:lvl w:ilvl="0" w:tplc="04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75A70AF"/>
    <w:multiLevelType w:val="hybridMultilevel"/>
    <w:tmpl w:val="4E50BD22"/>
    <w:lvl w:ilvl="0" w:tplc="04090017">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58254ABB"/>
    <w:multiLevelType w:val="hybridMultilevel"/>
    <w:tmpl w:val="73AE5CD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455656A"/>
    <w:multiLevelType w:val="hybridMultilevel"/>
    <w:tmpl w:val="CA6E599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6550D3E"/>
    <w:multiLevelType w:val="hybridMultilevel"/>
    <w:tmpl w:val="8D209C4A"/>
    <w:lvl w:ilvl="0" w:tplc="04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F0E4EC0"/>
    <w:multiLevelType w:val="hybridMultilevel"/>
    <w:tmpl w:val="CB2E49DC"/>
    <w:lvl w:ilvl="0" w:tplc="04090017">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4">
    <w:nsid w:val="71F222DE"/>
    <w:multiLevelType w:val="hybridMultilevel"/>
    <w:tmpl w:val="B3E83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8E82F35"/>
    <w:multiLevelType w:val="hybridMultilevel"/>
    <w:tmpl w:val="66E6F0EE"/>
    <w:lvl w:ilvl="0" w:tplc="04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DEF1145"/>
    <w:multiLevelType w:val="hybridMultilevel"/>
    <w:tmpl w:val="7662228E"/>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abstractNumId w:val="16"/>
  </w:num>
  <w:num w:numId="2">
    <w:abstractNumId w:val="1"/>
  </w:num>
  <w:num w:numId="3">
    <w:abstractNumId w:val="5"/>
  </w:num>
  <w:num w:numId="4">
    <w:abstractNumId w:val="14"/>
  </w:num>
  <w:num w:numId="5">
    <w:abstractNumId w:val="9"/>
  </w:num>
  <w:num w:numId="6">
    <w:abstractNumId w:val="25"/>
  </w:num>
  <w:num w:numId="7">
    <w:abstractNumId w:val="22"/>
  </w:num>
  <w:num w:numId="8">
    <w:abstractNumId w:val="18"/>
  </w:num>
  <w:num w:numId="9">
    <w:abstractNumId w:val="10"/>
  </w:num>
  <w:num w:numId="10">
    <w:abstractNumId w:val="11"/>
  </w:num>
  <w:num w:numId="11">
    <w:abstractNumId w:val="15"/>
  </w:num>
  <w:num w:numId="12">
    <w:abstractNumId w:val="20"/>
  </w:num>
  <w:num w:numId="13">
    <w:abstractNumId w:val="24"/>
  </w:num>
  <w:num w:numId="14">
    <w:abstractNumId w:val="8"/>
  </w:num>
  <w:num w:numId="15">
    <w:abstractNumId w:val="2"/>
  </w:num>
  <w:num w:numId="16">
    <w:abstractNumId w:val="13"/>
  </w:num>
  <w:num w:numId="17">
    <w:abstractNumId w:val="0"/>
  </w:num>
  <w:num w:numId="18">
    <w:abstractNumId w:val="12"/>
  </w:num>
  <w:num w:numId="19">
    <w:abstractNumId w:val="6"/>
  </w:num>
  <w:num w:numId="20">
    <w:abstractNumId w:val="26"/>
  </w:num>
  <w:num w:numId="21">
    <w:abstractNumId w:val="23"/>
  </w:num>
  <w:num w:numId="22">
    <w:abstractNumId w:val="19"/>
  </w:num>
  <w:num w:numId="23">
    <w:abstractNumId w:val="21"/>
  </w:num>
  <w:num w:numId="24">
    <w:abstractNumId w:val="7"/>
  </w:num>
  <w:num w:numId="25">
    <w:abstractNumId w:val="3"/>
  </w:num>
  <w:num w:numId="26">
    <w:abstractNumId w:val="17"/>
  </w:num>
  <w:num w:numId="27">
    <w:abstractNumId w:val="4"/>
  </w:num>
  <w:num w:numId="28">
    <w:abstractNumId w:val="16"/>
  </w:num>
  <w:num w:numId="29">
    <w:abstractNumId w:val="1"/>
  </w:num>
  <w:num w:numId="30">
    <w:abstractNumId w:val="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7"/>
  <w:hideSpellingErrors/>
  <w:hideGrammaticalError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7BDE"/>
    <w:rsid w:val="0000455D"/>
    <w:rsid w:val="00010091"/>
    <w:rsid w:val="00011B83"/>
    <w:rsid w:val="000147A0"/>
    <w:rsid w:val="0002285F"/>
    <w:rsid w:val="000233EC"/>
    <w:rsid w:val="00023F59"/>
    <w:rsid w:val="00024F9D"/>
    <w:rsid w:val="000251B0"/>
    <w:rsid w:val="00025D25"/>
    <w:rsid w:val="00025F87"/>
    <w:rsid w:val="00030530"/>
    <w:rsid w:val="00032528"/>
    <w:rsid w:val="000325A6"/>
    <w:rsid w:val="000326E9"/>
    <w:rsid w:val="000415A2"/>
    <w:rsid w:val="0004236D"/>
    <w:rsid w:val="00043460"/>
    <w:rsid w:val="00043CAA"/>
    <w:rsid w:val="00044F42"/>
    <w:rsid w:val="00045321"/>
    <w:rsid w:val="00045632"/>
    <w:rsid w:val="00045EDA"/>
    <w:rsid w:val="000501DE"/>
    <w:rsid w:val="000563EC"/>
    <w:rsid w:val="00060C50"/>
    <w:rsid w:val="00060D38"/>
    <w:rsid w:val="00062A0C"/>
    <w:rsid w:val="00065169"/>
    <w:rsid w:val="00066993"/>
    <w:rsid w:val="00066C17"/>
    <w:rsid w:val="00073739"/>
    <w:rsid w:val="00073745"/>
    <w:rsid w:val="00073844"/>
    <w:rsid w:val="00075432"/>
    <w:rsid w:val="00080461"/>
    <w:rsid w:val="0008189D"/>
    <w:rsid w:val="000867EC"/>
    <w:rsid w:val="00091598"/>
    <w:rsid w:val="00091DA1"/>
    <w:rsid w:val="00094049"/>
    <w:rsid w:val="000968ED"/>
    <w:rsid w:val="00096C7F"/>
    <w:rsid w:val="000A0505"/>
    <w:rsid w:val="000A6FC4"/>
    <w:rsid w:val="000A708E"/>
    <w:rsid w:val="000A7B63"/>
    <w:rsid w:val="000A7BC0"/>
    <w:rsid w:val="000B67C3"/>
    <w:rsid w:val="000C0861"/>
    <w:rsid w:val="000C4A0B"/>
    <w:rsid w:val="000C782E"/>
    <w:rsid w:val="000D0486"/>
    <w:rsid w:val="000D3CA0"/>
    <w:rsid w:val="000D4270"/>
    <w:rsid w:val="000E080F"/>
    <w:rsid w:val="000E09B2"/>
    <w:rsid w:val="000E1157"/>
    <w:rsid w:val="000E2A25"/>
    <w:rsid w:val="000E2B90"/>
    <w:rsid w:val="000E3977"/>
    <w:rsid w:val="000F02D9"/>
    <w:rsid w:val="000F15DD"/>
    <w:rsid w:val="000F16D4"/>
    <w:rsid w:val="000F57D0"/>
    <w:rsid w:val="000F5E56"/>
    <w:rsid w:val="000F7CA4"/>
    <w:rsid w:val="001008C7"/>
    <w:rsid w:val="001018FC"/>
    <w:rsid w:val="00103632"/>
    <w:rsid w:val="00110895"/>
    <w:rsid w:val="00112DDB"/>
    <w:rsid w:val="00114D00"/>
    <w:rsid w:val="001157C7"/>
    <w:rsid w:val="00115B56"/>
    <w:rsid w:val="001200DE"/>
    <w:rsid w:val="00122E23"/>
    <w:rsid w:val="00124F31"/>
    <w:rsid w:val="00127B21"/>
    <w:rsid w:val="00131612"/>
    <w:rsid w:val="00131F5A"/>
    <w:rsid w:val="00133E5F"/>
    <w:rsid w:val="001362EE"/>
    <w:rsid w:val="00142476"/>
    <w:rsid w:val="0014319C"/>
    <w:rsid w:val="0014440B"/>
    <w:rsid w:val="0014460A"/>
    <w:rsid w:val="0014585F"/>
    <w:rsid w:val="00147F11"/>
    <w:rsid w:val="00150F0A"/>
    <w:rsid w:val="0015174D"/>
    <w:rsid w:val="0015293A"/>
    <w:rsid w:val="00154FE8"/>
    <w:rsid w:val="001574DA"/>
    <w:rsid w:val="001575A4"/>
    <w:rsid w:val="00157F2A"/>
    <w:rsid w:val="00160B06"/>
    <w:rsid w:val="0016193F"/>
    <w:rsid w:val="0016200B"/>
    <w:rsid w:val="00162AFB"/>
    <w:rsid w:val="001647D5"/>
    <w:rsid w:val="00172FE3"/>
    <w:rsid w:val="00177A99"/>
    <w:rsid w:val="001832A6"/>
    <w:rsid w:val="0018404E"/>
    <w:rsid w:val="0019022D"/>
    <w:rsid w:val="00191A40"/>
    <w:rsid w:val="00193A33"/>
    <w:rsid w:val="001A18A8"/>
    <w:rsid w:val="001A20A1"/>
    <w:rsid w:val="001A4331"/>
    <w:rsid w:val="001A7D3F"/>
    <w:rsid w:val="001B139A"/>
    <w:rsid w:val="001B2F79"/>
    <w:rsid w:val="001B6A79"/>
    <w:rsid w:val="001C03E5"/>
    <w:rsid w:val="001C131A"/>
    <w:rsid w:val="001C3812"/>
    <w:rsid w:val="001C423A"/>
    <w:rsid w:val="001C44C5"/>
    <w:rsid w:val="001C4A57"/>
    <w:rsid w:val="001C5AE0"/>
    <w:rsid w:val="001C6502"/>
    <w:rsid w:val="001D3D12"/>
    <w:rsid w:val="001D3FC0"/>
    <w:rsid w:val="001D489C"/>
    <w:rsid w:val="001D7053"/>
    <w:rsid w:val="001D7A3D"/>
    <w:rsid w:val="001E22D9"/>
    <w:rsid w:val="001E6857"/>
    <w:rsid w:val="001F2C72"/>
    <w:rsid w:val="001F6A07"/>
    <w:rsid w:val="0020724D"/>
    <w:rsid w:val="00211C53"/>
    <w:rsid w:val="0021217E"/>
    <w:rsid w:val="00212AC6"/>
    <w:rsid w:val="00213DAE"/>
    <w:rsid w:val="002141B0"/>
    <w:rsid w:val="002163FD"/>
    <w:rsid w:val="002206C5"/>
    <w:rsid w:val="002221AA"/>
    <w:rsid w:val="00223FB7"/>
    <w:rsid w:val="00226031"/>
    <w:rsid w:val="002260A6"/>
    <w:rsid w:val="00227A1D"/>
    <w:rsid w:val="00227EED"/>
    <w:rsid w:val="002348C3"/>
    <w:rsid w:val="002362EF"/>
    <w:rsid w:val="00236A83"/>
    <w:rsid w:val="00236C5A"/>
    <w:rsid w:val="00237D4F"/>
    <w:rsid w:val="0024141F"/>
    <w:rsid w:val="002443C5"/>
    <w:rsid w:val="00244C64"/>
    <w:rsid w:val="00247BAD"/>
    <w:rsid w:val="00255D1C"/>
    <w:rsid w:val="00257A3A"/>
    <w:rsid w:val="00260A43"/>
    <w:rsid w:val="00261F14"/>
    <w:rsid w:val="002626AE"/>
    <w:rsid w:val="002634C4"/>
    <w:rsid w:val="002636F4"/>
    <w:rsid w:val="00264E7B"/>
    <w:rsid w:val="00267606"/>
    <w:rsid w:val="0027234E"/>
    <w:rsid w:val="002730EC"/>
    <w:rsid w:val="002806C7"/>
    <w:rsid w:val="00281427"/>
    <w:rsid w:val="00283B19"/>
    <w:rsid w:val="002876A5"/>
    <w:rsid w:val="00290590"/>
    <w:rsid w:val="00291690"/>
    <w:rsid w:val="002928D3"/>
    <w:rsid w:val="00294135"/>
    <w:rsid w:val="002955B0"/>
    <w:rsid w:val="00295EC0"/>
    <w:rsid w:val="002A7326"/>
    <w:rsid w:val="002A77C3"/>
    <w:rsid w:val="002B1661"/>
    <w:rsid w:val="002B1829"/>
    <w:rsid w:val="002B40DA"/>
    <w:rsid w:val="002B5D51"/>
    <w:rsid w:val="002C05A5"/>
    <w:rsid w:val="002C064B"/>
    <w:rsid w:val="002C1ADB"/>
    <w:rsid w:val="002C4D63"/>
    <w:rsid w:val="002C6264"/>
    <w:rsid w:val="002C6584"/>
    <w:rsid w:val="002C6E2C"/>
    <w:rsid w:val="002D1E7E"/>
    <w:rsid w:val="002D2678"/>
    <w:rsid w:val="002D32E0"/>
    <w:rsid w:val="002E00FF"/>
    <w:rsid w:val="002E5365"/>
    <w:rsid w:val="002E5375"/>
    <w:rsid w:val="002E6A7C"/>
    <w:rsid w:val="002F0476"/>
    <w:rsid w:val="002F053C"/>
    <w:rsid w:val="002F1838"/>
    <w:rsid w:val="002F1FE6"/>
    <w:rsid w:val="002F4E68"/>
    <w:rsid w:val="002F6DD9"/>
    <w:rsid w:val="00301BEB"/>
    <w:rsid w:val="00301D91"/>
    <w:rsid w:val="00303A2C"/>
    <w:rsid w:val="00303D33"/>
    <w:rsid w:val="00305548"/>
    <w:rsid w:val="00305824"/>
    <w:rsid w:val="00310085"/>
    <w:rsid w:val="0031168D"/>
    <w:rsid w:val="00312F7F"/>
    <w:rsid w:val="00313D08"/>
    <w:rsid w:val="00316AE7"/>
    <w:rsid w:val="00317D16"/>
    <w:rsid w:val="00324AEF"/>
    <w:rsid w:val="0032587B"/>
    <w:rsid w:val="00330C73"/>
    <w:rsid w:val="0033214C"/>
    <w:rsid w:val="003338ED"/>
    <w:rsid w:val="00333917"/>
    <w:rsid w:val="00333ED5"/>
    <w:rsid w:val="003360E2"/>
    <w:rsid w:val="00337718"/>
    <w:rsid w:val="00337EF0"/>
    <w:rsid w:val="00341B7A"/>
    <w:rsid w:val="003459A1"/>
    <w:rsid w:val="0035659B"/>
    <w:rsid w:val="00361450"/>
    <w:rsid w:val="00363A70"/>
    <w:rsid w:val="003673CF"/>
    <w:rsid w:val="003763AA"/>
    <w:rsid w:val="00376811"/>
    <w:rsid w:val="00380C90"/>
    <w:rsid w:val="00382DC2"/>
    <w:rsid w:val="003836B9"/>
    <w:rsid w:val="003845C1"/>
    <w:rsid w:val="003847BD"/>
    <w:rsid w:val="00385D97"/>
    <w:rsid w:val="003875C1"/>
    <w:rsid w:val="00397D1B"/>
    <w:rsid w:val="003A3923"/>
    <w:rsid w:val="003A689B"/>
    <w:rsid w:val="003A6A60"/>
    <w:rsid w:val="003A6F89"/>
    <w:rsid w:val="003B2F96"/>
    <w:rsid w:val="003B3889"/>
    <w:rsid w:val="003B38C1"/>
    <w:rsid w:val="003B5981"/>
    <w:rsid w:val="003B77F6"/>
    <w:rsid w:val="003C06B3"/>
    <w:rsid w:val="003C3041"/>
    <w:rsid w:val="003C62F4"/>
    <w:rsid w:val="003D06EE"/>
    <w:rsid w:val="003D3618"/>
    <w:rsid w:val="003D3675"/>
    <w:rsid w:val="003D3714"/>
    <w:rsid w:val="003D4DAA"/>
    <w:rsid w:val="003D7458"/>
    <w:rsid w:val="003E1111"/>
    <w:rsid w:val="003E11E5"/>
    <w:rsid w:val="003E187B"/>
    <w:rsid w:val="003E6DBB"/>
    <w:rsid w:val="003F314B"/>
    <w:rsid w:val="003F3220"/>
    <w:rsid w:val="003F3CBA"/>
    <w:rsid w:val="003F4652"/>
    <w:rsid w:val="003F5AFE"/>
    <w:rsid w:val="003F5FDE"/>
    <w:rsid w:val="003F60D3"/>
    <w:rsid w:val="003F6B83"/>
    <w:rsid w:val="003F7337"/>
    <w:rsid w:val="0040537B"/>
    <w:rsid w:val="00405A95"/>
    <w:rsid w:val="0040660A"/>
    <w:rsid w:val="00406B17"/>
    <w:rsid w:val="00410F9E"/>
    <w:rsid w:val="00411042"/>
    <w:rsid w:val="00417D70"/>
    <w:rsid w:val="00420004"/>
    <w:rsid w:val="00420E94"/>
    <w:rsid w:val="00420F61"/>
    <w:rsid w:val="00422D8A"/>
    <w:rsid w:val="00423E3E"/>
    <w:rsid w:val="00426FEE"/>
    <w:rsid w:val="00427750"/>
    <w:rsid w:val="00427A10"/>
    <w:rsid w:val="00427AF4"/>
    <w:rsid w:val="004303E2"/>
    <w:rsid w:val="00433ADF"/>
    <w:rsid w:val="00433F25"/>
    <w:rsid w:val="00434E37"/>
    <w:rsid w:val="00435EFC"/>
    <w:rsid w:val="004374A0"/>
    <w:rsid w:val="004379ED"/>
    <w:rsid w:val="00440B88"/>
    <w:rsid w:val="00440E95"/>
    <w:rsid w:val="004412E1"/>
    <w:rsid w:val="004466B9"/>
    <w:rsid w:val="00447D95"/>
    <w:rsid w:val="00452E7B"/>
    <w:rsid w:val="004538AB"/>
    <w:rsid w:val="004575CA"/>
    <w:rsid w:val="00457E03"/>
    <w:rsid w:val="0046171A"/>
    <w:rsid w:val="004618DC"/>
    <w:rsid w:val="004647DA"/>
    <w:rsid w:val="00465CED"/>
    <w:rsid w:val="0047309E"/>
    <w:rsid w:val="00474062"/>
    <w:rsid w:val="00477D6B"/>
    <w:rsid w:val="0048065D"/>
    <w:rsid w:val="004822B8"/>
    <w:rsid w:val="00482E5E"/>
    <w:rsid w:val="0048376F"/>
    <w:rsid w:val="004901CD"/>
    <w:rsid w:val="004911ED"/>
    <w:rsid w:val="00496C1B"/>
    <w:rsid w:val="0049775D"/>
    <w:rsid w:val="004A0265"/>
    <w:rsid w:val="004A1047"/>
    <w:rsid w:val="004A3391"/>
    <w:rsid w:val="004A35DD"/>
    <w:rsid w:val="004A416E"/>
    <w:rsid w:val="004A436E"/>
    <w:rsid w:val="004A5C30"/>
    <w:rsid w:val="004A7677"/>
    <w:rsid w:val="004B1057"/>
    <w:rsid w:val="004B1A6D"/>
    <w:rsid w:val="004B308B"/>
    <w:rsid w:val="004C1EB8"/>
    <w:rsid w:val="004C29EB"/>
    <w:rsid w:val="004C3159"/>
    <w:rsid w:val="004C779A"/>
    <w:rsid w:val="004D6BA9"/>
    <w:rsid w:val="004D6DE4"/>
    <w:rsid w:val="004D7E17"/>
    <w:rsid w:val="004E1AC1"/>
    <w:rsid w:val="004E1E56"/>
    <w:rsid w:val="004E23C1"/>
    <w:rsid w:val="004E2756"/>
    <w:rsid w:val="004E56FB"/>
    <w:rsid w:val="004E6851"/>
    <w:rsid w:val="004F0C77"/>
    <w:rsid w:val="004F1D8F"/>
    <w:rsid w:val="004F696D"/>
    <w:rsid w:val="004F71D6"/>
    <w:rsid w:val="004F7431"/>
    <w:rsid w:val="005019FF"/>
    <w:rsid w:val="005020B9"/>
    <w:rsid w:val="00503B8C"/>
    <w:rsid w:val="0051209B"/>
    <w:rsid w:val="005169AB"/>
    <w:rsid w:val="005172FF"/>
    <w:rsid w:val="0052187A"/>
    <w:rsid w:val="00522CAD"/>
    <w:rsid w:val="00523060"/>
    <w:rsid w:val="00525DCC"/>
    <w:rsid w:val="005304C9"/>
    <w:rsid w:val="0053057A"/>
    <w:rsid w:val="00531379"/>
    <w:rsid w:val="0053183C"/>
    <w:rsid w:val="00531858"/>
    <w:rsid w:val="0053188A"/>
    <w:rsid w:val="005318CA"/>
    <w:rsid w:val="00535A3F"/>
    <w:rsid w:val="005452D3"/>
    <w:rsid w:val="00546E08"/>
    <w:rsid w:val="005555F6"/>
    <w:rsid w:val="0055670E"/>
    <w:rsid w:val="00560A29"/>
    <w:rsid w:val="005619F4"/>
    <w:rsid w:val="005652B3"/>
    <w:rsid w:val="00590EF6"/>
    <w:rsid w:val="00591133"/>
    <w:rsid w:val="00591D63"/>
    <w:rsid w:val="00592B1B"/>
    <w:rsid w:val="00593E2D"/>
    <w:rsid w:val="0059550B"/>
    <w:rsid w:val="00595985"/>
    <w:rsid w:val="005A10FF"/>
    <w:rsid w:val="005A22AE"/>
    <w:rsid w:val="005A41A5"/>
    <w:rsid w:val="005A5582"/>
    <w:rsid w:val="005A5977"/>
    <w:rsid w:val="005A5D18"/>
    <w:rsid w:val="005A72C9"/>
    <w:rsid w:val="005A76C8"/>
    <w:rsid w:val="005B0BA8"/>
    <w:rsid w:val="005B62D9"/>
    <w:rsid w:val="005B6808"/>
    <w:rsid w:val="005B7B7C"/>
    <w:rsid w:val="005C1011"/>
    <w:rsid w:val="005C4A61"/>
    <w:rsid w:val="005C6649"/>
    <w:rsid w:val="005C6ABC"/>
    <w:rsid w:val="005C7BDE"/>
    <w:rsid w:val="005D551B"/>
    <w:rsid w:val="005D6D8F"/>
    <w:rsid w:val="005E0AD0"/>
    <w:rsid w:val="005E2505"/>
    <w:rsid w:val="005E26E3"/>
    <w:rsid w:val="005F1720"/>
    <w:rsid w:val="005F305A"/>
    <w:rsid w:val="005F539E"/>
    <w:rsid w:val="005F65AA"/>
    <w:rsid w:val="0060289C"/>
    <w:rsid w:val="00603369"/>
    <w:rsid w:val="00603855"/>
    <w:rsid w:val="006044B1"/>
    <w:rsid w:val="00605827"/>
    <w:rsid w:val="0061207F"/>
    <w:rsid w:val="00617929"/>
    <w:rsid w:val="00622403"/>
    <w:rsid w:val="0063004F"/>
    <w:rsid w:val="006300B8"/>
    <w:rsid w:val="00632B12"/>
    <w:rsid w:val="006335D9"/>
    <w:rsid w:val="00635587"/>
    <w:rsid w:val="00641036"/>
    <w:rsid w:val="006418F7"/>
    <w:rsid w:val="00643806"/>
    <w:rsid w:val="0064573B"/>
    <w:rsid w:val="00646050"/>
    <w:rsid w:val="00650C91"/>
    <w:rsid w:val="00651621"/>
    <w:rsid w:val="00656BD6"/>
    <w:rsid w:val="006579FC"/>
    <w:rsid w:val="00657A20"/>
    <w:rsid w:val="00660185"/>
    <w:rsid w:val="006642D7"/>
    <w:rsid w:val="0066750E"/>
    <w:rsid w:val="006713CA"/>
    <w:rsid w:val="006732AF"/>
    <w:rsid w:val="00674970"/>
    <w:rsid w:val="00675C3B"/>
    <w:rsid w:val="00676C5C"/>
    <w:rsid w:val="00683E17"/>
    <w:rsid w:val="00686DDF"/>
    <w:rsid w:val="006878C9"/>
    <w:rsid w:val="00690FA8"/>
    <w:rsid w:val="00690FB4"/>
    <w:rsid w:val="00692493"/>
    <w:rsid w:val="00693777"/>
    <w:rsid w:val="0069527E"/>
    <w:rsid w:val="0069779D"/>
    <w:rsid w:val="006A1AE3"/>
    <w:rsid w:val="006A27BD"/>
    <w:rsid w:val="006A68C5"/>
    <w:rsid w:val="006A7442"/>
    <w:rsid w:val="006B229E"/>
    <w:rsid w:val="006B674E"/>
    <w:rsid w:val="006C0108"/>
    <w:rsid w:val="006C3B18"/>
    <w:rsid w:val="006C4ECF"/>
    <w:rsid w:val="006D063F"/>
    <w:rsid w:val="006D17F9"/>
    <w:rsid w:val="006D1F7B"/>
    <w:rsid w:val="006D41E3"/>
    <w:rsid w:val="006D5C85"/>
    <w:rsid w:val="006D624C"/>
    <w:rsid w:val="006D79B9"/>
    <w:rsid w:val="006E0A0F"/>
    <w:rsid w:val="006E2BFC"/>
    <w:rsid w:val="006E70FB"/>
    <w:rsid w:val="006E7C0B"/>
    <w:rsid w:val="006F1B2A"/>
    <w:rsid w:val="006F2622"/>
    <w:rsid w:val="006F3F3A"/>
    <w:rsid w:val="006F6EBB"/>
    <w:rsid w:val="00701552"/>
    <w:rsid w:val="00704500"/>
    <w:rsid w:val="00707332"/>
    <w:rsid w:val="00712A59"/>
    <w:rsid w:val="00714E90"/>
    <w:rsid w:val="007212CE"/>
    <w:rsid w:val="007216B0"/>
    <w:rsid w:val="007222D5"/>
    <w:rsid w:val="00724B0B"/>
    <w:rsid w:val="00725849"/>
    <w:rsid w:val="007265C2"/>
    <w:rsid w:val="00727D4D"/>
    <w:rsid w:val="00730BE4"/>
    <w:rsid w:val="00732676"/>
    <w:rsid w:val="0073569B"/>
    <w:rsid w:val="00742A40"/>
    <w:rsid w:val="00744707"/>
    <w:rsid w:val="00744D14"/>
    <w:rsid w:val="007475D3"/>
    <w:rsid w:val="0074772E"/>
    <w:rsid w:val="007525CF"/>
    <w:rsid w:val="00752ACF"/>
    <w:rsid w:val="00753A54"/>
    <w:rsid w:val="00753C87"/>
    <w:rsid w:val="00754E11"/>
    <w:rsid w:val="007607DE"/>
    <w:rsid w:val="0076756F"/>
    <w:rsid w:val="007726D9"/>
    <w:rsid w:val="00772732"/>
    <w:rsid w:val="007734E2"/>
    <w:rsid w:val="0077598B"/>
    <w:rsid w:val="00777EF2"/>
    <w:rsid w:val="00781AA8"/>
    <w:rsid w:val="00782E0F"/>
    <w:rsid w:val="00783953"/>
    <w:rsid w:val="007860FF"/>
    <w:rsid w:val="007905E9"/>
    <w:rsid w:val="007914C3"/>
    <w:rsid w:val="00792E37"/>
    <w:rsid w:val="007975B2"/>
    <w:rsid w:val="007A0AF7"/>
    <w:rsid w:val="007A18BD"/>
    <w:rsid w:val="007A2794"/>
    <w:rsid w:val="007A3B0C"/>
    <w:rsid w:val="007A4B9E"/>
    <w:rsid w:val="007A4D0A"/>
    <w:rsid w:val="007A790C"/>
    <w:rsid w:val="007B1CBD"/>
    <w:rsid w:val="007B314D"/>
    <w:rsid w:val="007B6C82"/>
    <w:rsid w:val="007B72FA"/>
    <w:rsid w:val="007C368C"/>
    <w:rsid w:val="007C6A32"/>
    <w:rsid w:val="007C7E19"/>
    <w:rsid w:val="007D05D6"/>
    <w:rsid w:val="007D1602"/>
    <w:rsid w:val="007D1613"/>
    <w:rsid w:val="007D1C7B"/>
    <w:rsid w:val="007D34A4"/>
    <w:rsid w:val="007D4413"/>
    <w:rsid w:val="007E10E0"/>
    <w:rsid w:val="007E4C0E"/>
    <w:rsid w:val="007E542F"/>
    <w:rsid w:val="007F22DB"/>
    <w:rsid w:val="007F36AF"/>
    <w:rsid w:val="007F5CCD"/>
    <w:rsid w:val="00802F2D"/>
    <w:rsid w:val="00804CC9"/>
    <w:rsid w:val="00805349"/>
    <w:rsid w:val="00805470"/>
    <w:rsid w:val="00807186"/>
    <w:rsid w:val="0081217F"/>
    <w:rsid w:val="008222CB"/>
    <w:rsid w:val="008228CD"/>
    <w:rsid w:val="00822A15"/>
    <w:rsid w:val="00822AAC"/>
    <w:rsid w:val="00824816"/>
    <w:rsid w:val="00827490"/>
    <w:rsid w:val="00831CE0"/>
    <w:rsid w:val="008328EC"/>
    <w:rsid w:val="00833FC7"/>
    <w:rsid w:val="0083414C"/>
    <w:rsid w:val="00836AEE"/>
    <w:rsid w:val="0084020C"/>
    <w:rsid w:val="00843D99"/>
    <w:rsid w:val="00852022"/>
    <w:rsid w:val="00855311"/>
    <w:rsid w:val="008559EB"/>
    <w:rsid w:val="008575BF"/>
    <w:rsid w:val="008604AB"/>
    <w:rsid w:val="00865A0B"/>
    <w:rsid w:val="00867C7E"/>
    <w:rsid w:val="00867FDC"/>
    <w:rsid w:val="00871392"/>
    <w:rsid w:val="0087307F"/>
    <w:rsid w:val="008743AD"/>
    <w:rsid w:val="00875031"/>
    <w:rsid w:val="00876E63"/>
    <w:rsid w:val="00877FB1"/>
    <w:rsid w:val="00880DBE"/>
    <w:rsid w:val="00883569"/>
    <w:rsid w:val="00884C08"/>
    <w:rsid w:val="00885386"/>
    <w:rsid w:val="00890762"/>
    <w:rsid w:val="0089449D"/>
    <w:rsid w:val="00895845"/>
    <w:rsid w:val="008A0173"/>
    <w:rsid w:val="008A04EB"/>
    <w:rsid w:val="008A134B"/>
    <w:rsid w:val="008A3F09"/>
    <w:rsid w:val="008A660D"/>
    <w:rsid w:val="008A7B37"/>
    <w:rsid w:val="008A7C0C"/>
    <w:rsid w:val="008B037C"/>
    <w:rsid w:val="008B07E5"/>
    <w:rsid w:val="008B0F67"/>
    <w:rsid w:val="008B2302"/>
    <w:rsid w:val="008B2CC1"/>
    <w:rsid w:val="008B5C25"/>
    <w:rsid w:val="008B60B2"/>
    <w:rsid w:val="008C1588"/>
    <w:rsid w:val="008D095E"/>
    <w:rsid w:val="008D6637"/>
    <w:rsid w:val="008E1E62"/>
    <w:rsid w:val="008E2C3E"/>
    <w:rsid w:val="008E4C71"/>
    <w:rsid w:val="008F1112"/>
    <w:rsid w:val="008F1D81"/>
    <w:rsid w:val="008F3231"/>
    <w:rsid w:val="00901A17"/>
    <w:rsid w:val="0090208B"/>
    <w:rsid w:val="0090218A"/>
    <w:rsid w:val="00902774"/>
    <w:rsid w:val="0090631F"/>
    <w:rsid w:val="0090731E"/>
    <w:rsid w:val="009102E7"/>
    <w:rsid w:val="00911AA1"/>
    <w:rsid w:val="00911E2E"/>
    <w:rsid w:val="00913D0E"/>
    <w:rsid w:val="00916EE2"/>
    <w:rsid w:val="009203EF"/>
    <w:rsid w:val="009230F0"/>
    <w:rsid w:val="009262E7"/>
    <w:rsid w:val="009343E8"/>
    <w:rsid w:val="00935613"/>
    <w:rsid w:val="0093753E"/>
    <w:rsid w:val="0093760E"/>
    <w:rsid w:val="00940278"/>
    <w:rsid w:val="00940A48"/>
    <w:rsid w:val="009439EA"/>
    <w:rsid w:val="0094400B"/>
    <w:rsid w:val="0094519D"/>
    <w:rsid w:val="009515D7"/>
    <w:rsid w:val="00952C72"/>
    <w:rsid w:val="009578ED"/>
    <w:rsid w:val="00960C14"/>
    <w:rsid w:val="0096101C"/>
    <w:rsid w:val="00962CD5"/>
    <w:rsid w:val="00965756"/>
    <w:rsid w:val="00966A22"/>
    <w:rsid w:val="0096722F"/>
    <w:rsid w:val="00971F4E"/>
    <w:rsid w:val="00972C6B"/>
    <w:rsid w:val="00972D79"/>
    <w:rsid w:val="00980843"/>
    <w:rsid w:val="009813A7"/>
    <w:rsid w:val="009825B4"/>
    <w:rsid w:val="009826CC"/>
    <w:rsid w:val="00986892"/>
    <w:rsid w:val="0099114F"/>
    <w:rsid w:val="00994BE9"/>
    <w:rsid w:val="00996B81"/>
    <w:rsid w:val="009A3A75"/>
    <w:rsid w:val="009A7164"/>
    <w:rsid w:val="009A7383"/>
    <w:rsid w:val="009A760B"/>
    <w:rsid w:val="009B0712"/>
    <w:rsid w:val="009B0E39"/>
    <w:rsid w:val="009B1FC5"/>
    <w:rsid w:val="009B3EC2"/>
    <w:rsid w:val="009B6122"/>
    <w:rsid w:val="009C0EDD"/>
    <w:rsid w:val="009C4544"/>
    <w:rsid w:val="009C6632"/>
    <w:rsid w:val="009C6784"/>
    <w:rsid w:val="009C79B2"/>
    <w:rsid w:val="009D0553"/>
    <w:rsid w:val="009D131B"/>
    <w:rsid w:val="009D3812"/>
    <w:rsid w:val="009D3955"/>
    <w:rsid w:val="009D4873"/>
    <w:rsid w:val="009D50C2"/>
    <w:rsid w:val="009D5EE5"/>
    <w:rsid w:val="009D65FD"/>
    <w:rsid w:val="009E2791"/>
    <w:rsid w:val="009E3F6F"/>
    <w:rsid w:val="009E4C0A"/>
    <w:rsid w:val="009E4D2F"/>
    <w:rsid w:val="009E7FF8"/>
    <w:rsid w:val="009F3FD9"/>
    <w:rsid w:val="009F499F"/>
    <w:rsid w:val="00A01D40"/>
    <w:rsid w:val="00A031A1"/>
    <w:rsid w:val="00A03890"/>
    <w:rsid w:val="00A03BBF"/>
    <w:rsid w:val="00A049D5"/>
    <w:rsid w:val="00A04A60"/>
    <w:rsid w:val="00A118AB"/>
    <w:rsid w:val="00A11EC9"/>
    <w:rsid w:val="00A1366B"/>
    <w:rsid w:val="00A155A3"/>
    <w:rsid w:val="00A177D2"/>
    <w:rsid w:val="00A20E80"/>
    <w:rsid w:val="00A21470"/>
    <w:rsid w:val="00A215DC"/>
    <w:rsid w:val="00A23010"/>
    <w:rsid w:val="00A23CE7"/>
    <w:rsid w:val="00A23E05"/>
    <w:rsid w:val="00A2424D"/>
    <w:rsid w:val="00A253AF"/>
    <w:rsid w:val="00A279C6"/>
    <w:rsid w:val="00A31147"/>
    <w:rsid w:val="00A32314"/>
    <w:rsid w:val="00A356DB"/>
    <w:rsid w:val="00A3584A"/>
    <w:rsid w:val="00A37342"/>
    <w:rsid w:val="00A37C3C"/>
    <w:rsid w:val="00A37CD0"/>
    <w:rsid w:val="00A37DCA"/>
    <w:rsid w:val="00A427AF"/>
    <w:rsid w:val="00A42DAF"/>
    <w:rsid w:val="00A4350A"/>
    <w:rsid w:val="00A43AFF"/>
    <w:rsid w:val="00A4506C"/>
    <w:rsid w:val="00A45BD8"/>
    <w:rsid w:val="00A47E4C"/>
    <w:rsid w:val="00A51ECC"/>
    <w:rsid w:val="00A52DE1"/>
    <w:rsid w:val="00A53C8B"/>
    <w:rsid w:val="00A540A9"/>
    <w:rsid w:val="00A57F49"/>
    <w:rsid w:val="00A6452A"/>
    <w:rsid w:val="00A74C05"/>
    <w:rsid w:val="00A76179"/>
    <w:rsid w:val="00A7652A"/>
    <w:rsid w:val="00A869B7"/>
    <w:rsid w:val="00A878CF"/>
    <w:rsid w:val="00A87B2F"/>
    <w:rsid w:val="00A91E72"/>
    <w:rsid w:val="00A92056"/>
    <w:rsid w:val="00A921FF"/>
    <w:rsid w:val="00A928DC"/>
    <w:rsid w:val="00A92F48"/>
    <w:rsid w:val="00A967EB"/>
    <w:rsid w:val="00A97211"/>
    <w:rsid w:val="00AA2523"/>
    <w:rsid w:val="00AA4E68"/>
    <w:rsid w:val="00AA58FA"/>
    <w:rsid w:val="00AA65F3"/>
    <w:rsid w:val="00AA6BB3"/>
    <w:rsid w:val="00AB2FA5"/>
    <w:rsid w:val="00AB6302"/>
    <w:rsid w:val="00AB66E9"/>
    <w:rsid w:val="00AB7D22"/>
    <w:rsid w:val="00AC12BD"/>
    <w:rsid w:val="00AC205C"/>
    <w:rsid w:val="00AC6CEA"/>
    <w:rsid w:val="00AD0F90"/>
    <w:rsid w:val="00AD3B3D"/>
    <w:rsid w:val="00AD51B1"/>
    <w:rsid w:val="00AE32EB"/>
    <w:rsid w:val="00AE3B59"/>
    <w:rsid w:val="00AE40D5"/>
    <w:rsid w:val="00AE63C0"/>
    <w:rsid w:val="00AF0A6B"/>
    <w:rsid w:val="00AF1FEF"/>
    <w:rsid w:val="00AF5CFB"/>
    <w:rsid w:val="00B0250A"/>
    <w:rsid w:val="00B04762"/>
    <w:rsid w:val="00B047C5"/>
    <w:rsid w:val="00B0548B"/>
    <w:rsid w:val="00B05A69"/>
    <w:rsid w:val="00B0726A"/>
    <w:rsid w:val="00B07D56"/>
    <w:rsid w:val="00B07E69"/>
    <w:rsid w:val="00B137CD"/>
    <w:rsid w:val="00B168D8"/>
    <w:rsid w:val="00B17469"/>
    <w:rsid w:val="00B2167E"/>
    <w:rsid w:val="00B2497A"/>
    <w:rsid w:val="00B25823"/>
    <w:rsid w:val="00B25B59"/>
    <w:rsid w:val="00B31AD2"/>
    <w:rsid w:val="00B41F2E"/>
    <w:rsid w:val="00B4218D"/>
    <w:rsid w:val="00B42775"/>
    <w:rsid w:val="00B44BFC"/>
    <w:rsid w:val="00B46E97"/>
    <w:rsid w:val="00B47F96"/>
    <w:rsid w:val="00B50204"/>
    <w:rsid w:val="00B51399"/>
    <w:rsid w:val="00B5168B"/>
    <w:rsid w:val="00B60E3B"/>
    <w:rsid w:val="00B66ED8"/>
    <w:rsid w:val="00B71CE8"/>
    <w:rsid w:val="00B76210"/>
    <w:rsid w:val="00B80C4F"/>
    <w:rsid w:val="00B851DF"/>
    <w:rsid w:val="00B9013C"/>
    <w:rsid w:val="00B90C7A"/>
    <w:rsid w:val="00B935A3"/>
    <w:rsid w:val="00B94128"/>
    <w:rsid w:val="00B94DFC"/>
    <w:rsid w:val="00B96DD8"/>
    <w:rsid w:val="00B9734B"/>
    <w:rsid w:val="00BA0C2C"/>
    <w:rsid w:val="00BA30E2"/>
    <w:rsid w:val="00BA6977"/>
    <w:rsid w:val="00BA6C94"/>
    <w:rsid w:val="00BB5CB4"/>
    <w:rsid w:val="00BB7F9E"/>
    <w:rsid w:val="00BC0BF8"/>
    <w:rsid w:val="00BC2AC5"/>
    <w:rsid w:val="00BC3D36"/>
    <w:rsid w:val="00BD76A3"/>
    <w:rsid w:val="00BD7F0F"/>
    <w:rsid w:val="00BE17A3"/>
    <w:rsid w:val="00BE35BB"/>
    <w:rsid w:val="00BE4E6C"/>
    <w:rsid w:val="00BE5772"/>
    <w:rsid w:val="00BE5B4C"/>
    <w:rsid w:val="00BE7658"/>
    <w:rsid w:val="00BF71B9"/>
    <w:rsid w:val="00BF7E2E"/>
    <w:rsid w:val="00C00652"/>
    <w:rsid w:val="00C0117C"/>
    <w:rsid w:val="00C039B3"/>
    <w:rsid w:val="00C0775C"/>
    <w:rsid w:val="00C11BFE"/>
    <w:rsid w:val="00C1235B"/>
    <w:rsid w:val="00C13035"/>
    <w:rsid w:val="00C16445"/>
    <w:rsid w:val="00C215AA"/>
    <w:rsid w:val="00C23882"/>
    <w:rsid w:val="00C23CE5"/>
    <w:rsid w:val="00C2485E"/>
    <w:rsid w:val="00C27B72"/>
    <w:rsid w:val="00C40B21"/>
    <w:rsid w:val="00C4586B"/>
    <w:rsid w:val="00C5068F"/>
    <w:rsid w:val="00C509F6"/>
    <w:rsid w:val="00C53131"/>
    <w:rsid w:val="00C546C4"/>
    <w:rsid w:val="00C5681E"/>
    <w:rsid w:val="00C5695A"/>
    <w:rsid w:val="00C67443"/>
    <w:rsid w:val="00C71A96"/>
    <w:rsid w:val="00C72872"/>
    <w:rsid w:val="00C77AFF"/>
    <w:rsid w:val="00C849E8"/>
    <w:rsid w:val="00C85033"/>
    <w:rsid w:val="00C865EA"/>
    <w:rsid w:val="00C86D74"/>
    <w:rsid w:val="00C92C0A"/>
    <w:rsid w:val="00C94367"/>
    <w:rsid w:val="00CA148E"/>
    <w:rsid w:val="00CA2B29"/>
    <w:rsid w:val="00CA367E"/>
    <w:rsid w:val="00CB0546"/>
    <w:rsid w:val="00CB1104"/>
    <w:rsid w:val="00CB145C"/>
    <w:rsid w:val="00CB27E1"/>
    <w:rsid w:val="00CB68F7"/>
    <w:rsid w:val="00CC4440"/>
    <w:rsid w:val="00CD04F1"/>
    <w:rsid w:val="00CD29A1"/>
    <w:rsid w:val="00CD5AF4"/>
    <w:rsid w:val="00CD781C"/>
    <w:rsid w:val="00CE09FB"/>
    <w:rsid w:val="00CE1E52"/>
    <w:rsid w:val="00CE2A50"/>
    <w:rsid w:val="00CE2D22"/>
    <w:rsid w:val="00CE31F5"/>
    <w:rsid w:val="00CF1931"/>
    <w:rsid w:val="00CF3114"/>
    <w:rsid w:val="00CF73FA"/>
    <w:rsid w:val="00CF79B1"/>
    <w:rsid w:val="00CF7BD3"/>
    <w:rsid w:val="00D00760"/>
    <w:rsid w:val="00D01016"/>
    <w:rsid w:val="00D030C6"/>
    <w:rsid w:val="00D06148"/>
    <w:rsid w:val="00D06A79"/>
    <w:rsid w:val="00D06B80"/>
    <w:rsid w:val="00D07A60"/>
    <w:rsid w:val="00D11C43"/>
    <w:rsid w:val="00D15706"/>
    <w:rsid w:val="00D16D72"/>
    <w:rsid w:val="00D175EA"/>
    <w:rsid w:val="00D17743"/>
    <w:rsid w:val="00D17B2B"/>
    <w:rsid w:val="00D2040B"/>
    <w:rsid w:val="00D20C01"/>
    <w:rsid w:val="00D222D4"/>
    <w:rsid w:val="00D2548B"/>
    <w:rsid w:val="00D25762"/>
    <w:rsid w:val="00D266DB"/>
    <w:rsid w:val="00D334A8"/>
    <w:rsid w:val="00D3397D"/>
    <w:rsid w:val="00D344D4"/>
    <w:rsid w:val="00D36C4D"/>
    <w:rsid w:val="00D37762"/>
    <w:rsid w:val="00D37F98"/>
    <w:rsid w:val="00D40F04"/>
    <w:rsid w:val="00D424EF"/>
    <w:rsid w:val="00D42BC1"/>
    <w:rsid w:val="00D43AA2"/>
    <w:rsid w:val="00D45252"/>
    <w:rsid w:val="00D4705B"/>
    <w:rsid w:val="00D50826"/>
    <w:rsid w:val="00D60395"/>
    <w:rsid w:val="00D648B6"/>
    <w:rsid w:val="00D650C7"/>
    <w:rsid w:val="00D6535E"/>
    <w:rsid w:val="00D71B4D"/>
    <w:rsid w:val="00D71C05"/>
    <w:rsid w:val="00D73661"/>
    <w:rsid w:val="00D75DFE"/>
    <w:rsid w:val="00D80E18"/>
    <w:rsid w:val="00D81E31"/>
    <w:rsid w:val="00D823A3"/>
    <w:rsid w:val="00D842BC"/>
    <w:rsid w:val="00D84909"/>
    <w:rsid w:val="00D87596"/>
    <w:rsid w:val="00D90966"/>
    <w:rsid w:val="00D9361B"/>
    <w:rsid w:val="00D93D55"/>
    <w:rsid w:val="00D95A63"/>
    <w:rsid w:val="00DA6EF8"/>
    <w:rsid w:val="00DB4DEC"/>
    <w:rsid w:val="00DB6F74"/>
    <w:rsid w:val="00DB7F2B"/>
    <w:rsid w:val="00DC3593"/>
    <w:rsid w:val="00DC3EEA"/>
    <w:rsid w:val="00DD20F7"/>
    <w:rsid w:val="00DE1922"/>
    <w:rsid w:val="00DE2D76"/>
    <w:rsid w:val="00DE50EB"/>
    <w:rsid w:val="00DE6272"/>
    <w:rsid w:val="00DE6749"/>
    <w:rsid w:val="00DE704E"/>
    <w:rsid w:val="00DE779E"/>
    <w:rsid w:val="00DF3DE1"/>
    <w:rsid w:val="00DF6028"/>
    <w:rsid w:val="00E02D72"/>
    <w:rsid w:val="00E03B11"/>
    <w:rsid w:val="00E072E5"/>
    <w:rsid w:val="00E10B4A"/>
    <w:rsid w:val="00E10CF5"/>
    <w:rsid w:val="00E13DCB"/>
    <w:rsid w:val="00E1435E"/>
    <w:rsid w:val="00E14CDF"/>
    <w:rsid w:val="00E15015"/>
    <w:rsid w:val="00E1574D"/>
    <w:rsid w:val="00E21544"/>
    <w:rsid w:val="00E248E7"/>
    <w:rsid w:val="00E25968"/>
    <w:rsid w:val="00E25BFD"/>
    <w:rsid w:val="00E335FE"/>
    <w:rsid w:val="00E34FF0"/>
    <w:rsid w:val="00E419F0"/>
    <w:rsid w:val="00E446C3"/>
    <w:rsid w:val="00E449A7"/>
    <w:rsid w:val="00E47168"/>
    <w:rsid w:val="00E50A9C"/>
    <w:rsid w:val="00E52B1A"/>
    <w:rsid w:val="00E64319"/>
    <w:rsid w:val="00E6635E"/>
    <w:rsid w:val="00E7064C"/>
    <w:rsid w:val="00E71AC2"/>
    <w:rsid w:val="00E766B4"/>
    <w:rsid w:val="00E77BEF"/>
    <w:rsid w:val="00E81C9C"/>
    <w:rsid w:val="00E8426E"/>
    <w:rsid w:val="00E86E4F"/>
    <w:rsid w:val="00E87F56"/>
    <w:rsid w:val="00E964B7"/>
    <w:rsid w:val="00E966E8"/>
    <w:rsid w:val="00E972C1"/>
    <w:rsid w:val="00EA47F8"/>
    <w:rsid w:val="00EA4A8F"/>
    <w:rsid w:val="00EA7D6E"/>
    <w:rsid w:val="00EB007F"/>
    <w:rsid w:val="00EB15DB"/>
    <w:rsid w:val="00EB2945"/>
    <w:rsid w:val="00EB458D"/>
    <w:rsid w:val="00EC3A07"/>
    <w:rsid w:val="00EC44FA"/>
    <w:rsid w:val="00EC4E49"/>
    <w:rsid w:val="00EC577A"/>
    <w:rsid w:val="00EC718F"/>
    <w:rsid w:val="00ED47B1"/>
    <w:rsid w:val="00ED77FB"/>
    <w:rsid w:val="00EE008D"/>
    <w:rsid w:val="00EE0C6A"/>
    <w:rsid w:val="00EE0DF9"/>
    <w:rsid w:val="00EE35A8"/>
    <w:rsid w:val="00EE45FA"/>
    <w:rsid w:val="00EE49AB"/>
    <w:rsid w:val="00EE65F7"/>
    <w:rsid w:val="00EF33EF"/>
    <w:rsid w:val="00EF3450"/>
    <w:rsid w:val="00EF5458"/>
    <w:rsid w:val="00F0773F"/>
    <w:rsid w:val="00F11207"/>
    <w:rsid w:val="00F13AE2"/>
    <w:rsid w:val="00F14391"/>
    <w:rsid w:val="00F14ACC"/>
    <w:rsid w:val="00F15D55"/>
    <w:rsid w:val="00F207BF"/>
    <w:rsid w:val="00F20B54"/>
    <w:rsid w:val="00F220AF"/>
    <w:rsid w:val="00F26F79"/>
    <w:rsid w:val="00F32B8E"/>
    <w:rsid w:val="00F33BF2"/>
    <w:rsid w:val="00F36014"/>
    <w:rsid w:val="00F43385"/>
    <w:rsid w:val="00F44ABD"/>
    <w:rsid w:val="00F44E74"/>
    <w:rsid w:val="00F45897"/>
    <w:rsid w:val="00F45B8D"/>
    <w:rsid w:val="00F45C55"/>
    <w:rsid w:val="00F47E8C"/>
    <w:rsid w:val="00F47F74"/>
    <w:rsid w:val="00F507DF"/>
    <w:rsid w:val="00F51916"/>
    <w:rsid w:val="00F55DAB"/>
    <w:rsid w:val="00F61DE8"/>
    <w:rsid w:val="00F64826"/>
    <w:rsid w:val="00F66152"/>
    <w:rsid w:val="00F66B00"/>
    <w:rsid w:val="00F67354"/>
    <w:rsid w:val="00F70389"/>
    <w:rsid w:val="00F7072F"/>
    <w:rsid w:val="00F744B7"/>
    <w:rsid w:val="00F77A6F"/>
    <w:rsid w:val="00F81F04"/>
    <w:rsid w:val="00F82B42"/>
    <w:rsid w:val="00F8337B"/>
    <w:rsid w:val="00F83FD2"/>
    <w:rsid w:val="00F85796"/>
    <w:rsid w:val="00F85AA7"/>
    <w:rsid w:val="00F8764B"/>
    <w:rsid w:val="00F87E48"/>
    <w:rsid w:val="00F906F7"/>
    <w:rsid w:val="00F92C74"/>
    <w:rsid w:val="00FA5466"/>
    <w:rsid w:val="00FA7385"/>
    <w:rsid w:val="00FB1434"/>
    <w:rsid w:val="00FB245C"/>
    <w:rsid w:val="00FB5FDF"/>
    <w:rsid w:val="00FC4970"/>
    <w:rsid w:val="00FC71C6"/>
    <w:rsid w:val="00FC75ED"/>
    <w:rsid w:val="00FD1294"/>
    <w:rsid w:val="00FD15A1"/>
    <w:rsid w:val="00FD29C0"/>
    <w:rsid w:val="00FD4A82"/>
    <w:rsid w:val="00FD4FB0"/>
    <w:rsid w:val="00FD5EDC"/>
    <w:rsid w:val="00FD5FD7"/>
    <w:rsid w:val="00FE5528"/>
    <w:rsid w:val="00FE7160"/>
    <w:rsid w:val="00FF1031"/>
    <w:rsid w:val="00FF3286"/>
    <w:rsid w:val="00FF39CE"/>
    <w:rsid w:val="00FF5D1D"/>
    <w:rsid w:val="00FF5F81"/>
    <w:rsid w:val="00FF6783"/>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uiPriority="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5548"/>
    <w:rPr>
      <w:rFonts w:ascii="Arial" w:eastAsia="SimSun" w:hAnsi="Arial" w:cs="Arial"/>
      <w:sz w:val="22"/>
      <w:lang w:eastAsia="zh-CN"/>
    </w:rPr>
  </w:style>
  <w:style w:type="paragraph" w:styleId="Heading1">
    <w:name w:val="heading 1"/>
    <w:basedOn w:val="Normal"/>
    <w:next w:val="Normal"/>
    <w:link w:val="Heading1Char"/>
    <w:qFormat/>
    <w:rsid w:val="00305548"/>
    <w:pPr>
      <w:keepNext/>
      <w:spacing w:before="240" w:after="60"/>
      <w:outlineLvl w:val="0"/>
    </w:pPr>
    <w:rPr>
      <w:b/>
      <w:bCs/>
      <w:caps/>
      <w:kern w:val="32"/>
      <w:szCs w:val="32"/>
    </w:rPr>
  </w:style>
  <w:style w:type="paragraph" w:styleId="Heading2">
    <w:name w:val="heading 2"/>
    <w:basedOn w:val="Normal"/>
    <w:next w:val="Normal"/>
    <w:link w:val="Heading2Char"/>
    <w:qFormat/>
    <w:rsid w:val="00305548"/>
    <w:pPr>
      <w:keepNext/>
      <w:spacing w:before="240" w:after="60"/>
      <w:outlineLvl w:val="1"/>
    </w:pPr>
    <w:rPr>
      <w:bCs/>
      <w:iCs/>
      <w:caps/>
      <w:szCs w:val="28"/>
    </w:rPr>
  </w:style>
  <w:style w:type="paragraph" w:styleId="Heading3">
    <w:name w:val="heading 3"/>
    <w:basedOn w:val="Normal"/>
    <w:next w:val="Normal"/>
    <w:link w:val="Heading3Char"/>
    <w:qFormat/>
    <w:rsid w:val="00305548"/>
    <w:pPr>
      <w:keepNext/>
      <w:spacing w:before="240" w:after="60"/>
      <w:ind w:firstLine="567"/>
      <w:outlineLvl w:val="2"/>
    </w:pPr>
    <w:rPr>
      <w:bCs/>
      <w:szCs w:val="26"/>
      <w:u w:val="single"/>
    </w:rPr>
  </w:style>
  <w:style w:type="paragraph" w:styleId="Heading4">
    <w:name w:val="heading 4"/>
    <w:basedOn w:val="Normal"/>
    <w:next w:val="Normal"/>
    <w:link w:val="Heading4Char"/>
    <w:qFormat/>
    <w:rsid w:val="00305548"/>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305548"/>
    <w:pPr>
      <w:ind w:left="5534"/>
    </w:pPr>
    <w:rPr>
      <w:lang w:val="en-US"/>
    </w:rPr>
  </w:style>
  <w:style w:type="paragraph" w:styleId="BodyText">
    <w:name w:val="Body Text"/>
    <w:basedOn w:val="Normal"/>
    <w:rsid w:val="00305548"/>
    <w:pPr>
      <w:spacing w:after="220"/>
    </w:pPr>
  </w:style>
  <w:style w:type="paragraph" w:styleId="Caption">
    <w:name w:val="caption"/>
    <w:basedOn w:val="Normal"/>
    <w:next w:val="Normal"/>
    <w:qFormat/>
    <w:rsid w:val="00305548"/>
    <w:rPr>
      <w:b/>
      <w:bCs/>
      <w:sz w:val="18"/>
    </w:rPr>
  </w:style>
  <w:style w:type="paragraph" w:styleId="CommentText">
    <w:name w:val="annotation text"/>
    <w:basedOn w:val="Normal"/>
    <w:link w:val="CommentTextChar"/>
    <w:semiHidden/>
    <w:rsid w:val="00305548"/>
    <w:rPr>
      <w:sz w:val="18"/>
    </w:rPr>
  </w:style>
  <w:style w:type="paragraph" w:styleId="EndnoteText">
    <w:name w:val="endnote text"/>
    <w:basedOn w:val="Normal"/>
    <w:semiHidden/>
    <w:rsid w:val="00305548"/>
    <w:rPr>
      <w:sz w:val="18"/>
    </w:rPr>
  </w:style>
  <w:style w:type="paragraph" w:styleId="Footer">
    <w:name w:val="footer"/>
    <w:basedOn w:val="Normal"/>
    <w:semiHidden/>
    <w:rsid w:val="00305548"/>
    <w:pPr>
      <w:tabs>
        <w:tab w:val="center" w:pos="4320"/>
        <w:tab w:val="right" w:pos="8640"/>
      </w:tabs>
    </w:pPr>
  </w:style>
  <w:style w:type="paragraph" w:styleId="FootnoteText">
    <w:name w:val="footnote text"/>
    <w:basedOn w:val="Normal"/>
    <w:semiHidden/>
    <w:rsid w:val="00305548"/>
    <w:rPr>
      <w:sz w:val="18"/>
    </w:rPr>
  </w:style>
  <w:style w:type="paragraph" w:styleId="Header">
    <w:name w:val="header"/>
    <w:basedOn w:val="Normal"/>
    <w:link w:val="HeaderChar"/>
    <w:rsid w:val="00305548"/>
    <w:pPr>
      <w:tabs>
        <w:tab w:val="center" w:pos="4536"/>
        <w:tab w:val="right" w:pos="9072"/>
      </w:tabs>
    </w:pPr>
  </w:style>
  <w:style w:type="paragraph" w:styleId="ListNumber">
    <w:name w:val="List Number"/>
    <w:basedOn w:val="Normal"/>
    <w:semiHidden/>
    <w:rsid w:val="00305548"/>
    <w:pPr>
      <w:numPr>
        <w:numId w:val="28"/>
      </w:numPr>
    </w:pPr>
  </w:style>
  <w:style w:type="paragraph" w:customStyle="1" w:styleId="ONUME">
    <w:name w:val="ONUM E"/>
    <w:basedOn w:val="BodyText"/>
    <w:rsid w:val="00305548"/>
    <w:pPr>
      <w:numPr>
        <w:numId w:val="29"/>
      </w:numPr>
    </w:pPr>
  </w:style>
  <w:style w:type="paragraph" w:customStyle="1" w:styleId="ONUMFS">
    <w:name w:val="ONUM FS"/>
    <w:basedOn w:val="BodyText"/>
    <w:rsid w:val="00305548"/>
    <w:pPr>
      <w:numPr>
        <w:numId w:val="30"/>
      </w:numPr>
    </w:pPr>
  </w:style>
  <w:style w:type="paragraph" w:styleId="Salutation">
    <w:name w:val="Salutation"/>
    <w:basedOn w:val="Normal"/>
    <w:next w:val="Normal"/>
    <w:semiHidden/>
    <w:rsid w:val="00305548"/>
  </w:style>
  <w:style w:type="paragraph" w:styleId="Signature">
    <w:name w:val="Signature"/>
    <w:basedOn w:val="Normal"/>
    <w:semiHidden/>
    <w:rsid w:val="00305548"/>
    <w:pPr>
      <w:ind w:left="5250"/>
    </w:pPr>
  </w:style>
  <w:style w:type="paragraph" w:styleId="BalloonText">
    <w:name w:val="Balloon Text"/>
    <w:basedOn w:val="Normal"/>
    <w:link w:val="BalloonTextChar"/>
    <w:rsid w:val="005C7BDE"/>
    <w:rPr>
      <w:rFonts w:ascii="Tahoma" w:hAnsi="Tahoma" w:cs="Tahoma"/>
      <w:sz w:val="16"/>
      <w:szCs w:val="16"/>
    </w:rPr>
  </w:style>
  <w:style w:type="character" w:customStyle="1" w:styleId="BalloonTextChar">
    <w:name w:val="Balloon Text Char"/>
    <w:basedOn w:val="DefaultParagraphFont"/>
    <w:link w:val="BalloonText"/>
    <w:rsid w:val="005C7BDE"/>
    <w:rPr>
      <w:rFonts w:ascii="Tahoma" w:eastAsia="SimSun" w:hAnsi="Tahoma" w:cs="Tahoma"/>
      <w:sz w:val="16"/>
      <w:szCs w:val="16"/>
      <w:lang w:val="en-US" w:eastAsia="zh-CN"/>
    </w:rPr>
  </w:style>
  <w:style w:type="paragraph" w:styleId="Date">
    <w:name w:val="Date"/>
    <w:basedOn w:val="Normal"/>
    <w:next w:val="Normal"/>
    <w:link w:val="DateChar"/>
    <w:rsid w:val="00FF5D1D"/>
  </w:style>
  <w:style w:type="character" w:customStyle="1" w:styleId="DateChar">
    <w:name w:val="Date Char"/>
    <w:basedOn w:val="DefaultParagraphFont"/>
    <w:link w:val="Date"/>
    <w:rsid w:val="00FF5D1D"/>
    <w:rPr>
      <w:rFonts w:ascii="Arial" w:eastAsia="SimSun" w:hAnsi="Arial" w:cs="Arial"/>
      <w:sz w:val="22"/>
      <w:lang w:val="en-US" w:eastAsia="zh-CN"/>
    </w:rPr>
  </w:style>
  <w:style w:type="table" w:styleId="TableGrid">
    <w:name w:val="Table Grid"/>
    <w:basedOn w:val="TableNormal"/>
    <w:rsid w:val="003763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3E187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3E187B"/>
    <w:rPr>
      <w:rFonts w:asciiTheme="majorHAnsi" w:eastAsiaTheme="majorEastAsia" w:hAnsiTheme="majorHAnsi" w:cstheme="majorBidi"/>
      <w:color w:val="17365D" w:themeColor="text2" w:themeShade="BF"/>
      <w:spacing w:val="5"/>
      <w:kern w:val="28"/>
      <w:sz w:val="52"/>
      <w:szCs w:val="52"/>
      <w:lang w:val="en-US" w:eastAsia="zh-CN"/>
    </w:rPr>
  </w:style>
  <w:style w:type="character" w:styleId="Emphasis">
    <w:name w:val="Emphasis"/>
    <w:basedOn w:val="DefaultParagraphFont"/>
    <w:qFormat/>
    <w:rsid w:val="003E187B"/>
    <w:rPr>
      <w:i/>
      <w:iCs/>
    </w:rPr>
  </w:style>
  <w:style w:type="paragraph" w:styleId="ListParagraph">
    <w:name w:val="List Paragraph"/>
    <w:basedOn w:val="Normal"/>
    <w:uiPriority w:val="34"/>
    <w:qFormat/>
    <w:rsid w:val="00305548"/>
    <w:pPr>
      <w:ind w:left="720"/>
      <w:contextualSpacing/>
    </w:pPr>
  </w:style>
  <w:style w:type="character" w:styleId="Hyperlink">
    <w:name w:val="Hyperlink"/>
    <w:uiPriority w:val="99"/>
    <w:unhideWhenUsed/>
    <w:rsid w:val="009262E7"/>
    <w:rPr>
      <w:color w:val="0000FF"/>
      <w:u w:val="single"/>
    </w:rPr>
  </w:style>
  <w:style w:type="character" w:styleId="FootnoteReference">
    <w:name w:val="footnote reference"/>
    <w:basedOn w:val="DefaultParagraphFont"/>
    <w:rsid w:val="008D6637"/>
    <w:rPr>
      <w:vertAlign w:val="superscript"/>
    </w:rPr>
  </w:style>
  <w:style w:type="character" w:styleId="CommentReference">
    <w:name w:val="annotation reference"/>
    <w:basedOn w:val="DefaultParagraphFont"/>
    <w:rsid w:val="008A3F09"/>
    <w:rPr>
      <w:sz w:val="16"/>
      <w:szCs w:val="16"/>
    </w:rPr>
  </w:style>
  <w:style w:type="paragraph" w:styleId="CommentSubject">
    <w:name w:val="annotation subject"/>
    <w:basedOn w:val="CommentText"/>
    <w:next w:val="CommentText"/>
    <w:link w:val="CommentSubjectChar"/>
    <w:rsid w:val="008A3F09"/>
    <w:rPr>
      <w:b/>
      <w:bCs/>
      <w:sz w:val="20"/>
    </w:rPr>
  </w:style>
  <w:style w:type="character" w:customStyle="1" w:styleId="CommentTextChar">
    <w:name w:val="Comment Text Char"/>
    <w:basedOn w:val="DefaultParagraphFont"/>
    <w:link w:val="CommentText"/>
    <w:semiHidden/>
    <w:rsid w:val="008A3F09"/>
    <w:rPr>
      <w:rFonts w:ascii="Arial" w:eastAsia="SimSun" w:hAnsi="Arial" w:cs="Arial"/>
      <w:sz w:val="18"/>
      <w:lang w:eastAsia="zh-CN"/>
    </w:rPr>
  </w:style>
  <w:style w:type="character" w:customStyle="1" w:styleId="CommentSubjectChar">
    <w:name w:val="Comment Subject Char"/>
    <w:basedOn w:val="CommentTextChar"/>
    <w:link w:val="CommentSubject"/>
    <w:rsid w:val="008A3F09"/>
    <w:rPr>
      <w:rFonts w:ascii="Arial" w:eastAsia="SimSun" w:hAnsi="Arial" w:cs="Arial"/>
      <w:b/>
      <w:bCs/>
      <w:sz w:val="18"/>
      <w:lang w:val="en-US" w:eastAsia="zh-CN"/>
    </w:rPr>
  </w:style>
  <w:style w:type="character" w:customStyle="1" w:styleId="Heading2Char">
    <w:name w:val="Heading 2 Char"/>
    <w:basedOn w:val="DefaultParagraphFont"/>
    <w:link w:val="Heading2"/>
    <w:rsid w:val="00A97211"/>
    <w:rPr>
      <w:rFonts w:ascii="Arial" w:eastAsia="SimSun" w:hAnsi="Arial" w:cs="Arial"/>
      <w:bCs/>
      <w:iCs/>
      <w:caps/>
      <w:sz w:val="22"/>
      <w:szCs w:val="28"/>
      <w:lang w:eastAsia="zh-CN"/>
    </w:rPr>
  </w:style>
  <w:style w:type="paragraph" w:styleId="NormalWeb">
    <w:name w:val="Normal (Web)"/>
    <w:basedOn w:val="Normal"/>
    <w:rsid w:val="000A7BC0"/>
    <w:rPr>
      <w:rFonts w:ascii="Times New Roman" w:hAnsi="Times New Roman" w:cs="Times New Roman"/>
      <w:sz w:val="24"/>
      <w:szCs w:val="24"/>
    </w:rPr>
  </w:style>
  <w:style w:type="character" w:customStyle="1" w:styleId="Heading1Char">
    <w:name w:val="Heading 1 Char"/>
    <w:basedOn w:val="DefaultParagraphFont"/>
    <w:link w:val="Heading1"/>
    <w:rsid w:val="001A4331"/>
    <w:rPr>
      <w:rFonts w:ascii="Arial" w:eastAsia="SimSun" w:hAnsi="Arial" w:cs="Arial"/>
      <w:b/>
      <w:bCs/>
      <w:caps/>
      <w:kern w:val="32"/>
      <w:sz w:val="22"/>
      <w:szCs w:val="32"/>
      <w:lang w:eastAsia="zh-CN"/>
    </w:rPr>
  </w:style>
  <w:style w:type="character" w:customStyle="1" w:styleId="HeaderChar">
    <w:name w:val="Header Char"/>
    <w:basedOn w:val="DefaultParagraphFont"/>
    <w:link w:val="Header"/>
    <w:rsid w:val="004901CD"/>
    <w:rPr>
      <w:rFonts w:ascii="Arial" w:eastAsia="SimSun" w:hAnsi="Arial" w:cs="Arial"/>
      <w:sz w:val="22"/>
      <w:lang w:eastAsia="zh-CN"/>
    </w:rPr>
  </w:style>
  <w:style w:type="character" w:styleId="FollowedHyperlink">
    <w:name w:val="FollowedHyperlink"/>
    <w:basedOn w:val="DefaultParagraphFont"/>
    <w:semiHidden/>
    <w:unhideWhenUsed/>
    <w:rsid w:val="00BE5772"/>
    <w:rPr>
      <w:color w:val="800080" w:themeColor="followedHyperlink"/>
      <w:u w:val="single"/>
    </w:rPr>
  </w:style>
  <w:style w:type="paragraph" w:customStyle="1" w:styleId="Meetingplacedate">
    <w:name w:val="Meeting place &amp; date"/>
    <w:basedOn w:val="Normal"/>
    <w:next w:val="Normal"/>
    <w:rsid w:val="00305548"/>
    <w:pPr>
      <w:spacing w:line="336" w:lineRule="exact"/>
      <w:ind w:left="1021"/>
    </w:pPr>
    <w:rPr>
      <w:rFonts w:eastAsia="Times New Roman" w:cs="Times New Roman"/>
      <w:b/>
      <w:sz w:val="24"/>
      <w:lang w:val="fr-FR" w:eastAsia="en-US"/>
    </w:rPr>
  </w:style>
  <w:style w:type="paragraph" w:customStyle="1" w:styleId="Meetingtitle">
    <w:name w:val="Meeting title"/>
    <w:basedOn w:val="Normal"/>
    <w:next w:val="Normal"/>
    <w:rsid w:val="00305548"/>
    <w:pPr>
      <w:spacing w:line="336" w:lineRule="exact"/>
      <w:ind w:left="1021"/>
    </w:pPr>
    <w:rPr>
      <w:rFonts w:eastAsia="Times New Roman" w:cs="Times New Roman"/>
      <w:b/>
      <w:sz w:val="28"/>
      <w:lang w:val="fr-FR" w:eastAsia="en-US"/>
    </w:rPr>
  </w:style>
  <w:style w:type="character" w:customStyle="1" w:styleId="Heading3Char">
    <w:name w:val="Heading 3 Char"/>
    <w:basedOn w:val="DefaultParagraphFont"/>
    <w:link w:val="Heading3"/>
    <w:rsid w:val="007A0AF7"/>
    <w:rPr>
      <w:rFonts w:ascii="Arial" w:eastAsia="SimSun" w:hAnsi="Arial" w:cs="Arial"/>
      <w:bCs/>
      <w:sz w:val="22"/>
      <w:szCs w:val="26"/>
      <w:u w:val="single"/>
      <w:lang w:eastAsia="zh-CN"/>
    </w:rPr>
  </w:style>
  <w:style w:type="character" w:customStyle="1" w:styleId="Heading4Char">
    <w:name w:val="Heading 4 Char"/>
    <w:basedOn w:val="DefaultParagraphFont"/>
    <w:link w:val="Heading4"/>
    <w:rsid w:val="007A0AF7"/>
    <w:rPr>
      <w:rFonts w:ascii="Arial" w:eastAsia="SimSun" w:hAnsi="Arial" w:cs="Arial"/>
      <w:bCs/>
      <w:i/>
      <w:sz w:val="22"/>
      <w:szCs w:val="2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uiPriority="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5548"/>
    <w:rPr>
      <w:rFonts w:ascii="Arial" w:eastAsia="SimSun" w:hAnsi="Arial" w:cs="Arial"/>
      <w:sz w:val="22"/>
      <w:lang w:eastAsia="zh-CN"/>
    </w:rPr>
  </w:style>
  <w:style w:type="paragraph" w:styleId="Heading1">
    <w:name w:val="heading 1"/>
    <w:basedOn w:val="Normal"/>
    <w:next w:val="Normal"/>
    <w:link w:val="Heading1Char"/>
    <w:qFormat/>
    <w:rsid w:val="00305548"/>
    <w:pPr>
      <w:keepNext/>
      <w:spacing w:before="240" w:after="60"/>
      <w:outlineLvl w:val="0"/>
    </w:pPr>
    <w:rPr>
      <w:b/>
      <w:bCs/>
      <w:caps/>
      <w:kern w:val="32"/>
      <w:szCs w:val="32"/>
    </w:rPr>
  </w:style>
  <w:style w:type="paragraph" w:styleId="Heading2">
    <w:name w:val="heading 2"/>
    <w:basedOn w:val="Normal"/>
    <w:next w:val="Normal"/>
    <w:link w:val="Heading2Char"/>
    <w:qFormat/>
    <w:rsid w:val="00305548"/>
    <w:pPr>
      <w:keepNext/>
      <w:spacing w:before="240" w:after="60"/>
      <w:outlineLvl w:val="1"/>
    </w:pPr>
    <w:rPr>
      <w:bCs/>
      <w:iCs/>
      <w:caps/>
      <w:szCs w:val="28"/>
    </w:rPr>
  </w:style>
  <w:style w:type="paragraph" w:styleId="Heading3">
    <w:name w:val="heading 3"/>
    <w:basedOn w:val="Normal"/>
    <w:next w:val="Normal"/>
    <w:link w:val="Heading3Char"/>
    <w:qFormat/>
    <w:rsid w:val="00305548"/>
    <w:pPr>
      <w:keepNext/>
      <w:spacing w:before="240" w:after="60"/>
      <w:ind w:firstLine="567"/>
      <w:outlineLvl w:val="2"/>
    </w:pPr>
    <w:rPr>
      <w:bCs/>
      <w:szCs w:val="26"/>
      <w:u w:val="single"/>
    </w:rPr>
  </w:style>
  <w:style w:type="paragraph" w:styleId="Heading4">
    <w:name w:val="heading 4"/>
    <w:basedOn w:val="Normal"/>
    <w:next w:val="Normal"/>
    <w:link w:val="Heading4Char"/>
    <w:qFormat/>
    <w:rsid w:val="00305548"/>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305548"/>
    <w:pPr>
      <w:ind w:left="5534"/>
    </w:pPr>
    <w:rPr>
      <w:lang w:val="en-US"/>
    </w:rPr>
  </w:style>
  <w:style w:type="paragraph" w:styleId="BodyText">
    <w:name w:val="Body Text"/>
    <w:basedOn w:val="Normal"/>
    <w:rsid w:val="00305548"/>
    <w:pPr>
      <w:spacing w:after="220"/>
    </w:pPr>
  </w:style>
  <w:style w:type="paragraph" w:styleId="Caption">
    <w:name w:val="caption"/>
    <w:basedOn w:val="Normal"/>
    <w:next w:val="Normal"/>
    <w:qFormat/>
    <w:rsid w:val="00305548"/>
    <w:rPr>
      <w:b/>
      <w:bCs/>
      <w:sz w:val="18"/>
    </w:rPr>
  </w:style>
  <w:style w:type="paragraph" w:styleId="CommentText">
    <w:name w:val="annotation text"/>
    <w:basedOn w:val="Normal"/>
    <w:link w:val="CommentTextChar"/>
    <w:semiHidden/>
    <w:rsid w:val="00305548"/>
    <w:rPr>
      <w:sz w:val="18"/>
    </w:rPr>
  </w:style>
  <w:style w:type="paragraph" w:styleId="EndnoteText">
    <w:name w:val="endnote text"/>
    <w:basedOn w:val="Normal"/>
    <w:semiHidden/>
    <w:rsid w:val="00305548"/>
    <w:rPr>
      <w:sz w:val="18"/>
    </w:rPr>
  </w:style>
  <w:style w:type="paragraph" w:styleId="Footer">
    <w:name w:val="footer"/>
    <w:basedOn w:val="Normal"/>
    <w:semiHidden/>
    <w:rsid w:val="00305548"/>
    <w:pPr>
      <w:tabs>
        <w:tab w:val="center" w:pos="4320"/>
        <w:tab w:val="right" w:pos="8640"/>
      </w:tabs>
    </w:pPr>
  </w:style>
  <w:style w:type="paragraph" w:styleId="FootnoteText">
    <w:name w:val="footnote text"/>
    <w:basedOn w:val="Normal"/>
    <w:semiHidden/>
    <w:rsid w:val="00305548"/>
    <w:rPr>
      <w:sz w:val="18"/>
    </w:rPr>
  </w:style>
  <w:style w:type="paragraph" w:styleId="Header">
    <w:name w:val="header"/>
    <w:basedOn w:val="Normal"/>
    <w:link w:val="HeaderChar"/>
    <w:rsid w:val="00305548"/>
    <w:pPr>
      <w:tabs>
        <w:tab w:val="center" w:pos="4536"/>
        <w:tab w:val="right" w:pos="9072"/>
      </w:tabs>
    </w:pPr>
  </w:style>
  <w:style w:type="paragraph" w:styleId="ListNumber">
    <w:name w:val="List Number"/>
    <w:basedOn w:val="Normal"/>
    <w:semiHidden/>
    <w:rsid w:val="00305548"/>
    <w:pPr>
      <w:numPr>
        <w:numId w:val="28"/>
      </w:numPr>
    </w:pPr>
  </w:style>
  <w:style w:type="paragraph" w:customStyle="1" w:styleId="ONUME">
    <w:name w:val="ONUM E"/>
    <w:basedOn w:val="BodyText"/>
    <w:rsid w:val="00305548"/>
    <w:pPr>
      <w:numPr>
        <w:numId w:val="29"/>
      </w:numPr>
    </w:pPr>
  </w:style>
  <w:style w:type="paragraph" w:customStyle="1" w:styleId="ONUMFS">
    <w:name w:val="ONUM FS"/>
    <w:basedOn w:val="BodyText"/>
    <w:rsid w:val="00305548"/>
    <w:pPr>
      <w:numPr>
        <w:numId w:val="30"/>
      </w:numPr>
    </w:pPr>
  </w:style>
  <w:style w:type="paragraph" w:styleId="Salutation">
    <w:name w:val="Salutation"/>
    <w:basedOn w:val="Normal"/>
    <w:next w:val="Normal"/>
    <w:semiHidden/>
    <w:rsid w:val="00305548"/>
  </w:style>
  <w:style w:type="paragraph" w:styleId="Signature">
    <w:name w:val="Signature"/>
    <w:basedOn w:val="Normal"/>
    <w:semiHidden/>
    <w:rsid w:val="00305548"/>
    <w:pPr>
      <w:ind w:left="5250"/>
    </w:pPr>
  </w:style>
  <w:style w:type="paragraph" w:styleId="BalloonText">
    <w:name w:val="Balloon Text"/>
    <w:basedOn w:val="Normal"/>
    <w:link w:val="BalloonTextChar"/>
    <w:rsid w:val="005C7BDE"/>
    <w:rPr>
      <w:rFonts w:ascii="Tahoma" w:hAnsi="Tahoma" w:cs="Tahoma"/>
      <w:sz w:val="16"/>
      <w:szCs w:val="16"/>
    </w:rPr>
  </w:style>
  <w:style w:type="character" w:customStyle="1" w:styleId="BalloonTextChar">
    <w:name w:val="Balloon Text Char"/>
    <w:basedOn w:val="DefaultParagraphFont"/>
    <w:link w:val="BalloonText"/>
    <w:rsid w:val="005C7BDE"/>
    <w:rPr>
      <w:rFonts w:ascii="Tahoma" w:eastAsia="SimSun" w:hAnsi="Tahoma" w:cs="Tahoma"/>
      <w:sz w:val="16"/>
      <w:szCs w:val="16"/>
      <w:lang w:val="en-US" w:eastAsia="zh-CN"/>
    </w:rPr>
  </w:style>
  <w:style w:type="paragraph" w:styleId="Date">
    <w:name w:val="Date"/>
    <w:basedOn w:val="Normal"/>
    <w:next w:val="Normal"/>
    <w:link w:val="DateChar"/>
    <w:rsid w:val="00FF5D1D"/>
  </w:style>
  <w:style w:type="character" w:customStyle="1" w:styleId="DateChar">
    <w:name w:val="Date Char"/>
    <w:basedOn w:val="DefaultParagraphFont"/>
    <w:link w:val="Date"/>
    <w:rsid w:val="00FF5D1D"/>
    <w:rPr>
      <w:rFonts w:ascii="Arial" w:eastAsia="SimSun" w:hAnsi="Arial" w:cs="Arial"/>
      <w:sz w:val="22"/>
      <w:lang w:val="en-US" w:eastAsia="zh-CN"/>
    </w:rPr>
  </w:style>
  <w:style w:type="table" w:styleId="TableGrid">
    <w:name w:val="Table Grid"/>
    <w:basedOn w:val="TableNormal"/>
    <w:rsid w:val="003763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3E187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3E187B"/>
    <w:rPr>
      <w:rFonts w:asciiTheme="majorHAnsi" w:eastAsiaTheme="majorEastAsia" w:hAnsiTheme="majorHAnsi" w:cstheme="majorBidi"/>
      <w:color w:val="17365D" w:themeColor="text2" w:themeShade="BF"/>
      <w:spacing w:val="5"/>
      <w:kern w:val="28"/>
      <w:sz w:val="52"/>
      <w:szCs w:val="52"/>
      <w:lang w:val="en-US" w:eastAsia="zh-CN"/>
    </w:rPr>
  </w:style>
  <w:style w:type="character" w:styleId="Emphasis">
    <w:name w:val="Emphasis"/>
    <w:basedOn w:val="DefaultParagraphFont"/>
    <w:qFormat/>
    <w:rsid w:val="003E187B"/>
    <w:rPr>
      <w:i/>
      <w:iCs/>
    </w:rPr>
  </w:style>
  <w:style w:type="paragraph" w:styleId="ListParagraph">
    <w:name w:val="List Paragraph"/>
    <w:basedOn w:val="Normal"/>
    <w:uiPriority w:val="34"/>
    <w:qFormat/>
    <w:rsid w:val="00305548"/>
    <w:pPr>
      <w:ind w:left="720"/>
      <w:contextualSpacing/>
    </w:pPr>
  </w:style>
  <w:style w:type="character" w:styleId="Hyperlink">
    <w:name w:val="Hyperlink"/>
    <w:uiPriority w:val="99"/>
    <w:unhideWhenUsed/>
    <w:rsid w:val="009262E7"/>
    <w:rPr>
      <w:color w:val="0000FF"/>
      <w:u w:val="single"/>
    </w:rPr>
  </w:style>
  <w:style w:type="character" w:styleId="FootnoteReference">
    <w:name w:val="footnote reference"/>
    <w:basedOn w:val="DefaultParagraphFont"/>
    <w:rsid w:val="008D6637"/>
    <w:rPr>
      <w:vertAlign w:val="superscript"/>
    </w:rPr>
  </w:style>
  <w:style w:type="character" w:styleId="CommentReference">
    <w:name w:val="annotation reference"/>
    <w:basedOn w:val="DefaultParagraphFont"/>
    <w:rsid w:val="008A3F09"/>
    <w:rPr>
      <w:sz w:val="16"/>
      <w:szCs w:val="16"/>
    </w:rPr>
  </w:style>
  <w:style w:type="paragraph" w:styleId="CommentSubject">
    <w:name w:val="annotation subject"/>
    <w:basedOn w:val="CommentText"/>
    <w:next w:val="CommentText"/>
    <w:link w:val="CommentSubjectChar"/>
    <w:rsid w:val="008A3F09"/>
    <w:rPr>
      <w:b/>
      <w:bCs/>
      <w:sz w:val="20"/>
    </w:rPr>
  </w:style>
  <w:style w:type="character" w:customStyle="1" w:styleId="CommentTextChar">
    <w:name w:val="Comment Text Char"/>
    <w:basedOn w:val="DefaultParagraphFont"/>
    <w:link w:val="CommentText"/>
    <w:semiHidden/>
    <w:rsid w:val="008A3F09"/>
    <w:rPr>
      <w:rFonts w:ascii="Arial" w:eastAsia="SimSun" w:hAnsi="Arial" w:cs="Arial"/>
      <w:sz w:val="18"/>
      <w:lang w:eastAsia="zh-CN"/>
    </w:rPr>
  </w:style>
  <w:style w:type="character" w:customStyle="1" w:styleId="CommentSubjectChar">
    <w:name w:val="Comment Subject Char"/>
    <w:basedOn w:val="CommentTextChar"/>
    <w:link w:val="CommentSubject"/>
    <w:rsid w:val="008A3F09"/>
    <w:rPr>
      <w:rFonts w:ascii="Arial" w:eastAsia="SimSun" w:hAnsi="Arial" w:cs="Arial"/>
      <w:b/>
      <w:bCs/>
      <w:sz w:val="18"/>
      <w:lang w:val="en-US" w:eastAsia="zh-CN"/>
    </w:rPr>
  </w:style>
  <w:style w:type="character" w:customStyle="1" w:styleId="Heading2Char">
    <w:name w:val="Heading 2 Char"/>
    <w:basedOn w:val="DefaultParagraphFont"/>
    <w:link w:val="Heading2"/>
    <w:rsid w:val="00A97211"/>
    <w:rPr>
      <w:rFonts w:ascii="Arial" w:eastAsia="SimSun" w:hAnsi="Arial" w:cs="Arial"/>
      <w:bCs/>
      <w:iCs/>
      <w:caps/>
      <w:sz w:val="22"/>
      <w:szCs w:val="28"/>
      <w:lang w:eastAsia="zh-CN"/>
    </w:rPr>
  </w:style>
  <w:style w:type="paragraph" w:styleId="NormalWeb">
    <w:name w:val="Normal (Web)"/>
    <w:basedOn w:val="Normal"/>
    <w:rsid w:val="000A7BC0"/>
    <w:rPr>
      <w:rFonts w:ascii="Times New Roman" w:hAnsi="Times New Roman" w:cs="Times New Roman"/>
      <w:sz w:val="24"/>
      <w:szCs w:val="24"/>
    </w:rPr>
  </w:style>
  <w:style w:type="character" w:customStyle="1" w:styleId="Heading1Char">
    <w:name w:val="Heading 1 Char"/>
    <w:basedOn w:val="DefaultParagraphFont"/>
    <w:link w:val="Heading1"/>
    <w:rsid w:val="001A4331"/>
    <w:rPr>
      <w:rFonts w:ascii="Arial" w:eastAsia="SimSun" w:hAnsi="Arial" w:cs="Arial"/>
      <w:b/>
      <w:bCs/>
      <w:caps/>
      <w:kern w:val="32"/>
      <w:sz w:val="22"/>
      <w:szCs w:val="32"/>
      <w:lang w:eastAsia="zh-CN"/>
    </w:rPr>
  </w:style>
  <w:style w:type="character" w:customStyle="1" w:styleId="HeaderChar">
    <w:name w:val="Header Char"/>
    <w:basedOn w:val="DefaultParagraphFont"/>
    <w:link w:val="Header"/>
    <w:rsid w:val="004901CD"/>
    <w:rPr>
      <w:rFonts w:ascii="Arial" w:eastAsia="SimSun" w:hAnsi="Arial" w:cs="Arial"/>
      <w:sz w:val="22"/>
      <w:lang w:eastAsia="zh-CN"/>
    </w:rPr>
  </w:style>
  <w:style w:type="character" w:styleId="FollowedHyperlink">
    <w:name w:val="FollowedHyperlink"/>
    <w:basedOn w:val="DefaultParagraphFont"/>
    <w:semiHidden/>
    <w:unhideWhenUsed/>
    <w:rsid w:val="00BE5772"/>
    <w:rPr>
      <w:color w:val="800080" w:themeColor="followedHyperlink"/>
      <w:u w:val="single"/>
    </w:rPr>
  </w:style>
  <w:style w:type="paragraph" w:customStyle="1" w:styleId="Meetingplacedate">
    <w:name w:val="Meeting place &amp; date"/>
    <w:basedOn w:val="Normal"/>
    <w:next w:val="Normal"/>
    <w:rsid w:val="00305548"/>
    <w:pPr>
      <w:spacing w:line="336" w:lineRule="exact"/>
      <w:ind w:left="1021"/>
    </w:pPr>
    <w:rPr>
      <w:rFonts w:eastAsia="Times New Roman" w:cs="Times New Roman"/>
      <w:b/>
      <w:sz w:val="24"/>
      <w:lang w:val="fr-FR" w:eastAsia="en-US"/>
    </w:rPr>
  </w:style>
  <w:style w:type="paragraph" w:customStyle="1" w:styleId="Meetingtitle">
    <w:name w:val="Meeting title"/>
    <w:basedOn w:val="Normal"/>
    <w:next w:val="Normal"/>
    <w:rsid w:val="00305548"/>
    <w:pPr>
      <w:spacing w:line="336" w:lineRule="exact"/>
      <w:ind w:left="1021"/>
    </w:pPr>
    <w:rPr>
      <w:rFonts w:eastAsia="Times New Roman" w:cs="Times New Roman"/>
      <w:b/>
      <w:sz w:val="28"/>
      <w:lang w:val="fr-FR" w:eastAsia="en-US"/>
    </w:rPr>
  </w:style>
  <w:style w:type="character" w:customStyle="1" w:styleId="Heading3Char">
    <w:name w:val="Heading 3 Char"/>
    <w:basedOn w:val="DefaultParagraphFont"/>
    <w:link w:val="Heading3"/>
    <w:rsid w:val="007A0AF7"/>
    <w:rPr>
      <w:rFonts w:ascii="Arial" w:eastAsia="SimSun" w:hAnsi="Arial" w:cs="Arial"/>
      <w:bCs/>
      <w:sz w:val="22"/>
      <w:szCs w:val="26"/>
      <w:u w:val="single"/>
      <w:lang w:eastAsia="zh-CN"/>
    </w:rPr>
  </w:style>
  <w:style w:type="character" w:customStyle="1" w:styleId="Heading4Char">
    <w:name w:val="Heading 4 Char"/>
    <w:basedOn w:val="DefaultParagraphFont"/>
    <w:link w:val="Heading4"/>
    <w:rsid w:val="007A0AF7"/>
    <w:rPr>
      <w:rFonts w:ascii="Arial" w:eastAsia="SimSun" w:hAnsi="Arial" w:cs="Arial"/>
      <w:bCs/>
      <w:i/>
      <w:sz w:val="22"/>
      <w:szCs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875118">
      <w:bodyDiv w:val="1"/>
      <w:marLeft w:val="0"/>
      <w:marRight w:val="0"/>
      <w:marTop w:val="0"/>
      <w:marBottom w:val="0"/>
      <w:divBdr>
        <w:top w:val="none" w:sz="0" w:space="0" w:color="auto"/>
        <w:left w:val="none" w:sz="0" w:space="0" w:color="auto"/>
        <w:bottom w:val="none" w:sz="0" w:space="0" w:color="auto"/>
        <w:right w:val="none" w:sz="0" w:space="0" w:color="auto"/>
      </w:divBdr>
    </w:div>
    <w:div w:id="144710022">
      <w:bodyDiv w:val="1"/>
      <w:marLeft w:val="0"/>
      <w:marRight w:val="0"/>
      <w:marTop w:val="0"/>
      <w:marBottom w:val="0"/>
      <w:divBdr>
        <w:top w:val="none" w:sz="0" w:space="0" w:color="auto"/>
        <w:left w:val="none" w:sz="0" w:space="0" w:color="auto"/>
        <w:bottom w:val="none" w:sz="0" w:space="0" w:color="auto"/>
        <w:right w:val="none" w:sz="0" w:space="0" w:color="auto"/>
      </w:divBdr>
    </w:div>
    <w:div w:id="300573296">
      <w:bodyDiv w:val="1"/>
      <w:marLeft w:val="0"/>
      <w:marRight w:val="0"/>
      <w:marTop w:val="0"/>
      <w:marBottom w:val="0"/>
      <w:divBdr>
        <w:top w:val="none" w:sz="0" w:space="0" w:color="auto"/>
        <w:left w:val="none" w:sz="0" w:space="0" w:color="auto"/>
        <w:bottom w:val="none" w:sz="0" w:space="0" w:color="auto"/>
        <w:right w:val="none" w:sz="0" w:space="0" w:color="auto"/>
      </w:divBdr>
    </w:div>
    <w:div w:id="399602854">
      <w:bodyDiv w:val="1"/>
      <w:marLeft w:val="0"/>
      <w:marRight w:val="0"/>
      <w:marTop w:val="0"/>
      <w:marBottom w:val="0"/>
      <w:divBdr>
        <w:top w:val="none" w:sz="0" w:space="0" w:color="auto"/>
        <w:left w:val="none" w:sz="0" w:space="0" w:color="auto"/>
        <w:bottom w:val="none" w:sz="0" w:space="0" w:color="auto"/>
        <w:right w:val="none" w:sz="0" w:space="0" w:color="auto"/>
      </w:divBdr>
    </w:div>
    <w:div w:id="406194115">
      <w:bodyDiv w:val="1"/>
      <w:marLeft w:val="0"/>
      <w:marRight w:val="0"/>
      <w:marTop w:val="0"/>
      <w:marBottom w:val="0"/>
      <w:divBdr>
        <w:top w:val="none" w:sz="0" w:space="0" w:color="auto"/>
        <w:left w:val="none" w:sz="0" w:space="0" w:color="auto"/>
        <w:bottom w:val="none" w:sz="0" w:space="0" w:color="auto"/>
        <w:right w:val="none" w:sz="0" w:space="0" w:color="auto"/>
      </w:divBdr>
    </w:div>
    <w:div w:id="446121704">
      <w:bodyDiv w:val="1"/>
      <w:marLeft w:val="0"/>
      <w:marRight w:val="0"/>
      <w:marTop w:val="0"/>
      <w:marBottom w:val="0"/>
      <w:divBdr>
        <w:top w:val="none" w:sz="0" w:space="0" w:color="auto"/>
        <w:left w:val="none" w:sz="0" w:space="0" w:color="auto"/>
        <w:bottom w:val="none" w:sz="0" w:space="0" w:color="auto"/>
        <w:right w:val="none" w:sz="0" w:space="0" w:color="auto"/>
      </w:divBdr>
    </w:div>
    <w:div w:id="682705530">
      <w:bodyDiv w:val="1"/>
      <w:marLeft w:val="0"/>
      <w:marRight w:val="0"/>
      <w:marTop w:val="0"/>
      <w:marBottom w:val="0"/>
      <w:divBdr>
        <w:top w:val="none" w:sz="0" w:space="0" w:color="auto"/>
        <w:left w:val="none" w:sz="0" w:space="0" w:color="auto"/>
        <w:bottom w:val="none" w:sz="0" w:space="0" w:color="auto"/>
        <w:right w:val="none" w:sz="0" w:space="0" w:color="auto"/>
      </w:divBdr>
    </w:div>
    <w:div w:id="727344819">
      <w:bodyDiv w:val="1"/>
      <w:marLeft w:val="0"/>
      <w:marRight w:val="0"/>
      <w:marTop w:val="0"/>
      <w:marBottom w:val="0"/>
      <w:divBdr>
        <w:top w:val="none" w:sz="0" w:space="0" w:color="auto"/>
        <w:left w:val="none" w:sz="0" w:space="0" w:color="auto"/>
        <w:bottom w:val="none" w:sz="0" w:space="0" w:color="auto"/>
        <w:right w:val="none" w:sz="0" w:space="0" w:color="auto"/>
      </w:divBdr>
    </w:div>
    <w:div w:id="987443770">
      <w:bodyDiv w:val="1"/>
      <w:marLeft w:val="0"/>
      <w:marRight w:val="0"/>
      <w:marTop w:val="0"/>
      <w:marBottom w:val="0"/>
      <w:divBdr>
        <w:top w:val="none" w:sz="0" w:space="0" w:color="auto"/>
        <w:left w:val="none" w:sz="0" w:space="0" w:color="auto"/>
        <w:bottom w:val="none" w:sz="0" w:space="0" w:color="auto"/>
        <w:right w:val="none" w:sz="0" w:space="0" w:color="auto"/>
      </w:divBdr>
    </w:div>
    <w:div w:id="1033461133">
      <w:bodyDiv w:val="1"/>
      <w:marLeft w:val="0"/>
      <w:marRight w:val="0"/>
      <w:marTop w:val="0"/>
      <w:marBottom w:val="0"/>
      <w:divBdr>
        <w:top w:val="none" w:sz="0" w:space="0" w:color="auto"/>
        <w:left w:val="none" w:sz="0" w:space="0" w:color="auto"/>
        <w:bottom w:val="none" w:sz="0" w:space="0" w:color="auto"/>
        <w:right w:val="none" w:sz="0" w:space="0" w:color="auto"/>
      </w:divBdr>
    </w:div>
    <w:div w:id="1308320923">
      <w:bodyDiv w:val="1"/>
      <w:marLeft w:val="0"/>
      <w:marRight w:val="0"/>
      <w:marTop w:val="0"/>
      <w:marBottom w:val="0"/>
      <w:divBdr>
        <w:top w:val="none" w:sz="0" w:space="0" w:color="auto"/>
        <w:left w:val="none" w:sz="0" w:space="0" w:color="auto"/>
        <w:bottom w:val="none" w:sz="0" w:space="0" w:color="auto"/>
        <w:right w:val="none" w:sz="0" w:space="0" w:color="auto"/>
      </w:divBdr>
    </w:div>
    <w:div w:id="1398746590">
      <w:bodyDiv w:val="1"/>
      <w:marLeft w:val="0"/>
      <w:marRight w:val="0"/>
      <w:marTop w:val="0"/>
      <w:marBottom w:val="0"/>
      <w:divBdr>
        <w:top w:val="none" w:sz="0" w:space="0" w:color="auto"/>
        <w:left w:val="none" w:sz="0" w:space="0" w:color="auto"/>
        <w:bottom w:val="none" w:sz="0" w:space="0" w:color="auto"/>
        <w:right w:val="none" w:sz="0" w:space="0" w:color="auto"/>
      </w:divBdr>
    </w:div>
    <w:div w:id="1495485696">
      <w:bodyDiv w:val="1"/>
      <w:marLeft w:val="0"/>
      <w:marRight w:val="0"/>
      <w:marTop w:val="0"/>
      <w:marBottom w:val="0"/>
      <w:divBdr>
        <w:top w:val="none" w:sz="0" w:space="0" w:color="auto"/>
        <w:left w:val="none" w:sz="0" w:space="0" w:color="auto"/>
        <w:bottom w:val="none" w:sz="0" w:space="0" w:color="auto"/>
        <w:right w:val="none" w:sz="0" w:space="0" w:color="auto"/>
      </w:divBdr>
    </w:div>
    <w:div w:id="1610503798">
      <w:bodyDiv w:val="1"/>
      <w:marLeft w:val="0"/>
      <w:marRight w:val="0"/>
      <w:marTop w:val="0"/>
      <w:marBottom w:val="0"/>
      <w:divBdr>
        <w:top w:val="none" w:sz="0" w:space="0" w:color="auto"/>
        <w:left w:val="none" w:sz="0" w:space="0" w:color="auto"/>
        <w:bottom w:val="none" w:sz="0" w:space="0" w:color="auto"/>
        <w:right w:val="none" w:sz="0" w:space="0" w:color="auto"/>
      </w:divBdr>
    </w:div>
    <w:div w:id="1690790894">
      <w:bodyDiv w:val="1"/>
      <w:marLeft w:val="0"/>
      <w:marRight w:val="0"/>
      <w:marTop w:val="0"/>
      <w:marBottom w:val="0"/>
      <w:divBdr>
        <w:top w:val="none" w:sz="0" w:space="0" w:color="auto"/>
        <w:left w:val="none" w:sz="0" w:space="0" w:color="auto"/>
        <w:bottom w:val="none" w:sz="0" w:space="0" w:color="auto"/>
        <w:right w:val="none" w:sz="0" w:space="0" w:color="auto"/>
      </w:divBdr>
    </w:div>
    <w:div w:id="1875074262">
      <w:bodyDiv w:val="1"/>
      <w:marLeft w:val="0"/>
      <w:marRight w:val="0"/>
      <w:marTop w:val="0"/>
      <w:marBottom w:val="0"/>
      <w:divBdr>
        <w:top w:val="none" w:sz="0" w:space="0" w:color="auto"/>
        <w:left w:val="none" w:sz="0" w:space="0" w:color="auto"/>
        <w:bottom w:val="none" w:sz="0" w:space="0" w:color="auto"/>
        <w:right w:val="none" w:sz="0" w:space="0" w:color="auto"/>
      </w:divBdr>
    </w:div>
    <w:div w:id="2036270848">
      <w:bodyDiv w:val="1"/>
      <w:marLeft w:val="0"/>
      <w:marRight w:val="0"/>
      <w:marTop w:val="0"/>
      <w:marBottom w:val="0"/>
      <w:divBdr>
        <w:top w:val="none" w:sz="0" w:space="0" w:color="auto"/>
        <w:left w:val="none" w:sz="0" w:space="0" w:color="auto"/>
        <w:bottom w:val="none" w:sz="0" w:space="0" w:color="auto"/>
        <w:right w:val="none" w:sz="0" w:space="0" w:color="auto"/>
      </w:divBdr>
    </w:div>
    <w:div w:id="2041273902">
      <w:bodyDiv w:val="1"/>
      <w:marLeft w:val="0"/>
      <w:marRight w:val="0"/>
      <w:marTop w:val="0"/>
      <w:marBottom w:val="0"/>
      <w:divBdr>
        <w:top w:val="none" w:sz="0" w:space="0" w:color="auto"/>
        <w:left w:val="none" w:sz="0" w:space="0" w:color="auto"/>
        <w:bottom w:val="none" w:sz="0" w:space="0" w:color="auto"/>
        <w:right w:val="none" w:sz="0" w:space="0" w:color="auto"/>
      </w:divBdr>
    </w:div>
    <w:div w:id="2075465616">
      <w:bodyDiv w:val="1"/>
      <w:marLeft w:val="0"/>
      <w:marRight w:val="0"/>
      <w:marTop w:val="0"/>
      <w:marBottom w:val="0"/>
      <w:divBdr>
        <w:top w:val="none" w:sz="0" w:space="0" w:color="auto"/>
        <w:left w:val="none" w:sz="0" w:space="0" w:color="auto"/>
        <w:bottom w:val="none" w:sz="0" w:space="0" w:color="auto"/>
        <w:right w:val="none" w:sz="0" w:space="0" w:color="auto"/>
      </w:divBdr>
    </w:div>
    <w:div w:id="2086412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emf"/><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emf"/><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wipo.int/edocs/mdocs/cws/fr/cws_5/cws_5_22.pdf" TargetMode="External"/><Relationship Id="rId7" Type="http://schemas.openxmlformats.org/officeDocument/2006/relationships/hyperlink" Target="http://www.wipo.int/edocs/mdocs/cws/fr/cws_5/cws_5_22.pdf" TargetMode="External"/><Relationship Id="rId2" Type="http://schemas.openxmlformats.org/officeDocument/2006/relationships/hyperlink" Target="http://www.wipo.int/edocs/mdocs/cws/fr/cws_5/cws_5_22.pdf" TargetMode="External"/><Relationship Id="rId1" Type="http://schemas.openxmlformats.org/officeDocument/2006/relationships/hyperlink" Target="http://www.wipo.int/edocs/mdocs/sct/fr/sct_39/sct_39_2.pdf" TargetMode="External"/><Relationship Id="rId6" Type="http://schemas.openxmlformats.org/officeDocument/2006/relationships/hyperlink" Target="http://www.wipo.int/pressroom/fr/articles/2017/article_0010.html" TargetMode="External"/><Relationship Id="rId5" Type="http://schemas.openxmlformats.org/officeDocument/2006/relationships/hyperlink" Target="http://www.wipo.int/classifications/ipc/fr/index.html" TargetMode="External"/><Relationship Id="rId4" Type="http://schemas.openxmlformats.org/officeDocument/2006/relationships/hyperlink" Target="http://www.wipo.int/standards/fr/part_03_standard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D3573F-0041-4DC7-87D2-97E21A14C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17452</Words>
  <Characters>99478</Characters>
  <Application>Microsoft Office Word</Application>
  <DocSecurity>0</DocSecurity>
  <Lines>828</Lines>
  <Paragraphs>233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WIPO</Company>
  <LinksUpToDate>false</LinksUpToDate>
  <CharactersWithSpaces>116697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FEDER-AGUILERA Nancy</dc:creator>
  <cp:lastModifiedBy>FEDER-AGUILERA Nancy</cp:lastModifiedBy>
  <cp:revision>3</cp:revision>
  <cp:lastPrinted>2018-04-09T09:29:00Z</cp:lastPrinted>
  <dcterms:created xsi:type="dcterms:W3CDTF">2018-04-09T09:29:00Z</dcterms:created>
  <dcterms:modified xsi:type="dcterms:W3CDTF">2018-04-09T09:29:00Z</dcterms:modified>
</cp:coreProperties>
</file>