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3FFE0980" wp14:editId="0FBF3CA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60EA1" w:rsidP="00A66143">
            <w:pPr>
              <w:jc w:val="right"/>
              <w:rPr>
                <w:rFonts w:ascii="Arial Black" w:hAnsi="Arial Black"/>
                <w:caps/>
                <w:sz w:val="15"/>
              </w:rPr>
            </w:pPr>
            <w:bookmarkStart w:id="0" w:name="Code"/>
            <w:bookmarkEnd w:id="0"/>
            <w:r>
              <w:rPr>
                <w:rFonts w:ascii="Arial Black" w:hAnsi="Arial Black"/>
                <w:caps/>
                <w:sz w:val="15"/>
              </w:rPr>
              <w:t>WIPO/IP/ITAI/GE/18/5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3012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B2D6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5253EB">
              <w:rPr>
                <w:rFonts w:ascii="Arial Black" w:hAnsi="Arial Black"/>
                <w:caps/>
                <w:sz w:val="15"/>
              </w:rPr>
              <w:t>May 2</w:t>
            </w:r>
            <w:r w:rsidR="00CB2D61">
              <w:rPr>
                <w:rFonts w:ascii="Arial Black" w:hAnsi="Arial Black"/>
                <w:caps/>
                <w:sz w:val="15"/>
              </w:rPr>
              <w:t>5</w:t>
            </w:r>
            <w:r w:rsidR="007C776C">
              <w:rPr>
                <w:rFonts w:ascii="Arial Black" w:hAnsi="Arial Black"/>
                <w:caps/>
                <w:sz w:val="15"/>
              </w:rPr>
              <w:t>,</w:t>
            </w:r>
            <w:r w:rsidR="00530123">
              <w:rPr>
                <w:rFonts w:ascii="Arial Black" w:hAnsi="Arial Black"/>
                <w:caps/>
                <w:sz w:val="15"/>
              </w:rPr>
              <w:t xml:space="preserve">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7D1EBF" w:rsidP="008B2CC1">
      <w:pPr>
        <w:rPr>
          <w:b/>
          <w:sz w:val="28"/>
          <w:szCs w:val="28"/>
        </w:rPr>
      </w:pPr>
      <w:r>
        <w:rPr>
          <w:b/>
          <w:sz w:val="28"/>
          <w:szCs w:val="28"/>
        </w:rPr>
        <w:t>MEETIN</w:t>
      </w:r>
      <w:r w:rsidR="00B60520">
        <w:rPr>
          <w:b/>
          <w:sz w:val="28"/>
          <w:szCs w:val="28"/>
        </w:rPr>
        <w:t>G</w:t>
      </w:r>
      <w:r>
        <w:rPr>
          <w:b/>
          <w:sz w:val="28"/>
          <w:szCs w:val="28"/>
        </w:rPr>
        <w:t xml:space="preserve"> OF INTELLECTUAL PROPERTY OFFICES (IPOs) ON ICT STRATEGIES AND ARTIFICIAL INTELLIGENCE (AI) FOR IP ADMINISTRATION</w:t>
      </w:r>
    </w:p>
    <w:p w:rsidR="003845C1" w:rsidRDefault="003845C1" w:rsidP="003845C1"/>
    <w:p w:rsidR="003845C1" w:rsidRDefault="003845C1" w:rsidP="003845C1"/>
    <w:p w:rsidR="008B2CC1" w:rsidRPr="003845C1" w:rsidRDefault="007D1EBF" w:rsidP="008B2CC1">
      <w:pPr>
        <w:rPr>
          <w:b/>
          <w:sz w:val="24"/>
          <w:szCs w:val="24"/>
        </w:rPr>
      </w:pPr>
      <w:r>
        <w:rPr>
          <w:b/>
          <w:sz w:val="24"/>
          <w:szCs w:val="24"/>
        </w:rPr>
        <w:t>Geneva, May 23 to May 25, 2018</w:t>
      </w:r>
    </w:p>
    <w:p w:rsidR="008B2CC1" w:rsidRPr="008B2CC1" w:rsidRDefault="008B2CC1" w:rsidP="008B2CC1"/>
    <w:p w:rsidR="008B2CC1" w:rsidRPr="008B2CC1" w:rsidRDefault="008B2CC1" w:rsidP="008B2CC1"/>
    <w:p w:rsidR="005D5130" w:rsidRDefault="005D5130" w:rsidP="005D5130">
      <w:bookmarkStart w:id="3" w:name="TitleOfDoc"/>
      <w:bookmarkEnd w:id="3"/>
    </w:p>
    <w:p w:rsidR="005D5130" w:rsidRPr="006A2E7A" w:rsidRDefault="005D5130" w:rsidP="005D5130">
      <w:pPr>
        <w:rPr>
          <w:b/>
          <w:sz w:val="24"/>
          <w:szCs w:val="24"/>
        </w:rPr>
      </w:pPr>
      <w:r w:rsidRPr="006A2E7A">
        <w:rPr>
          <w:b/>
          <w:sz w:val="24"/>
          <w:szCs w:val="24"/>
        </w:rPr>
        <w:t xml:space="preserve">SUMMARY BY THE </w:t>
      </w:r>
      <w:r w:rsidR="008E6A7A">
        <w:rPr>
          <w:b/>
          <w:sz w:val="24"/>
          <w:szCs w:val="24"/>
        </w:rPr>
        <w:t>FACILITATOR</w:t>
      </w:r>
    </w:p>
    <w:p w:rsidR="00AC205C" w:rsidRDefault="00AC205C"/>
    <w:p w:rsidR="000F5E56" w:rsidRDefault="000F5E56"/>
    <w:p w:rsidR="002928D3" w:rsidRDefault="002928D3"/>
    <w:p w:rsidR="002928D3" w:rsidRDefault="002928D3" w:rsidP="0053057A"/>
    <w:p w:rsidR="00530123" w:rsidRDefault="00530123">
      <w:r>
        <w:br w:type="page"/>
      </w:r>
    </w:p>
    <w:p w:rsidR="005D5130" w:rsidRPr="00156B02" w:rsidRDefault="00774E6E" w:rsidP="00E35DE4">
      <w:pPr>
        <w:pStyle w:val="Heading1"/>
        <w:rPr>
          <w:lang w:eastAsia="en-US"/>
        </w:rPr>
      </w:pPr>
      <w:r>
        <w:rPr>
          <w:lang w:eastAsia="en-US"/>
        </w:rPr>
        <w:lastRenderedPageBreak/>
        <w:t>AGENDA ITEM</w:t>
      </w:r>
      <w:r w:rsidR="005D5130" w:rsidRPr="00156B02">
        <w:rPr>
          <w:lang w:eastAsia="en-US"/>
        </w:rPr>
        <w:t xml:space="preserve"> 1</w:t>
      </w:r>
      <w:r w:rsidR="00E35DE4">
        <w:rPr>
          <w:lang w:eastAsia="en-US"/>
        </w:rPr>
        <w:t>:</w:t>
      </w:r>
      <w:r w:rsidR="00E35DE4">
        <w:rPr>
          <w:lang w:eastAsia="en-US"/>
        </w:rPr>
        <w:tab/>
        <w:t>OPENING OF THE SESSION</w:t>
      </w:r>
    </w:p>
    <w:p w:rsidR="005D5130" w:rsidRPr="00156B02" w:rsidRDefault="00D53697" w:rsidP="005D5130">
      <w:pPr>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5D5130" w:rsidRPr="00156B02">
        <w:rPr>
          <w:rFonts w:eastAsiaTheme="minorHAnsi"/>
          <w:szCs w:val="22"/>
          <w:lang w:eastAsia="en-US"/>
        </w:rPr>
        <w:t>The meeting was opened by the Director General, Mr. Francis Gurry who highlighted the need for leveraging advanced information technologies to deal with the increased complexity and volume of IP applications, as well as the increased need for collaboration between IP offices.</w:t>
      </w:r>
    </w:p>
    <w:p w:rsidR="005D5130" w:rsidRDefault="00D53697" w:rsidP="005D5130">
      <w:pPr>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5D5130" w:rsidRPr="00156B02">
        <w:rPr>
          <w:rFonts w:eastAsiaTheme="minorHAnsi"/>
          <w:szCs w:val="22"/>
          <w:lang w:eastAsia="en-US"/>
        </w:rPr>
        <w:t xml:space="preserve">Mr. Andy Bartlett, </w:t>
      </w:r>
      <w:r w:rsidR="00CF3713">
        <w:rPr>
          <w:rFonts w:eastAsiaTheme="minorHAnsi"/>
          <w:szCs w:val="22"/>
          <w:lang w:eastAsia="en-US"/>
        </w:rPr>
        <w:t xml:space="preserve">Divisional Director, </w:t>
      </w:r>
      <w:r w:rsidR="006A0B77">
        <w:rPr>
          <w:rFonts w:eastAsiaTheme="minorHAnsi"/>
          <w:szCs w:val="22"/>
          <w:lang w:eastAsia="en-US"/>
        </w:rPr>
        <w:t>United Kingdom</w:t>
      </w:r>
      <w:r w:rsidR="005D5130" w:rsidRPr="00156B02">
        <w:rPr>
          <w:rFonts w:eastAsiaTheme="minorHAnsi"/>
          <w:szCs w:val="22"/>
          <w:lang w:eastAsia="en-US"/>
        </w:rPr>
        <w:t xml:space="preserve"> </w:t>
      </w:r>
      <w:r w:rsidR="007E36C7">
        <w:rPr>
          <w:rFonts w:eastAsiaTheme="minorHAnsi"/>
          <w:szCs w:val="22"/>
          <w:lang w:eastAsia="en-US"/>
        </w:rPr>
        <w:t>Intellectual Property</w:t>
      </w:r>
      <w:r w:rsidR="005D5130" w:rsidRPr="00156B02">
        <w:rPr>
          <w:rFonts w:eastAsiaTheme="minorHAnsi"/>
          <w:szCs w:val="22"/>
          <w:lang w:eastAsia="en-US"/>
        </w:rPr>
        <w:t xml:space="preserve"> Office</w:t>
      </w:r>
      <w:r w:rsidR="007E36C7">
        <w:rPr>
          <w:rFonts w:eastAsiaTheme="minorHAnsi"/>
          <w:szCs w:val="22"/>
          <w:lang w:eastAsia="en-US"/>
        </w:rPr>
        <w:t xml:space="preserve"> (UKIPO)</w:t>
      </w:r>
      <w:r w:rsidR="005D5130" w:rsidRPr="00156B02">
        <w:rPr>
          <w:rFonts w:eastAsiaTheme="minorHAnsi"/>
          <w:szCs w:val="22"/>
          <w:lang w:eastAsia="en-US"/>
        </w:rPr>
        <w:t>, was invited to facilitate the meeting.  Mr. Bartlett highlighted the importance of AI and digital transformation to improve IP office services and invited IP offices to promote their own creativity and innovation and to combine efforts.</w:t>
      </w:r>
    </w:p>
    <w:p w:rsidR="00F9581E" w:rsidRPr="00156B02" w:rsidRDefault="00F9581E" w:rsidP="005D5130">
      <w:pPr>
        <w:spacing w:after="200" w:line="276" w:lineRule="auto"/>
        <w:rPr>
          <w:rFonts w:eastAsiaTheme="minorHAnsi"/>
          <w:szCs w:val="22"/>
          <w:lang w:eastAsia="en-US"/>
        </w:rPr>
      </w:pPr>
    </w:p>
    <w:p w:rsidR="005D5130" w:rsidRPr="00156B02" w:rsidRDefault="00774E6E" w:rsidP="00E35DE4">
      <w:pPr>
        <w:pStyle w:val="Heading1"/>
        <w:rPr>
          <w:lang w:eastAsia="en-US"/>
        </w:rPr>
      </w:pPr>
      <w:r>
        <w:rPr>
          <w:lang w:eastAsia="en-US"/>
        </w:rPr>
        <w:t xml:space="preserve">AGENDA ITEM </w:t>
      </w:r>
      <w:r w:rsidR="005D5130" w:rsidRPr="00156B02">
        <w:rPr>
          <w:lang w:eastAsia="en-US"/>
        </w:rPr>
        <w:t>2</w:t>
      </w:r>
      <w:r w:rsidR="00AC7DA0">
        <w:rPr>
          <w:lang w:eastAsia="en-US"/>
        </w:rPr>
        <w:t>:</w:t>
      </w:r>
      <w:r>
        <w:rPr>
          <w:lang w:eastAsia="en-US"/>
        </w:rPr>
        <w:tab/>
        <w:t>PRESENTATION BY SELECTED IPO’</w:t>
      </w:r>
      <w:r w:rsidR="00B86EFE">
        <w:rPr>
          <w:lang w:eastAsia="en-US"/>
        </w:rPr>
        <w:t>S</w:t>
      </w:r>
    </w:p>
    <w:p w:rsidR="008E434F" w:rsidRDefault="00D53697" w:rsidP="005D5130">
      <w:pPr>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7E36C7">
        <w:rPr>
          <w:rFonts w:eastAsiaTheme="minorHAnsi"/>
          <w:szCs w:val="22"/>
          <w:lang w:eastAsia="en-US"/>
        </w:rPr>
        <w:t>UKIPO</w:t>
      </w:r>
      <w:r w:rsidR="005D5130" w:rsidRPr="00156B02">
        <w:rPr>
          <w:rFonts w:eastAsiaTheme="minorHAnsi"/>
          <w:szCs w:val="22"/>
          <w:lang w:eastAsia="en-US"/>
        </w:rPr>
        <w:t xml:space="preserve"> gave a presentation on the modernization of their ICT platform.  The approach is service-based and uses process modelling.  After several attempts to develop a modern IT architecture, UK IPO is developing a component-based architecture that will allow for more flexibility and long-term stability.</w:t>
      </w:r>
      <w:r w:rsidR="008E434F">
        <w:rPr>
          <w:rFonts w:eastAsiaTheme="minorHAnsi"/>
          <w:szCs w:val="22"/>
          <w:lang w:eastAsia="en-US"/>
        </w:rPr>
        <w:t xml:space="preserve"> </w:t>
      </w:r>
    </w:p>
    <w:p w:rsidR="00ED3B7C" w:rsidRPr="00156B02" w:rsidRDefault="00ED3B7C" w:rsidP="00ED3B7C">
      <w:pPr>
        <w:spacing w:after="200" w:line="276" w:lineRule="auto"/>
        <w:rPr>
          <w:rFonts w:eastAsiaTheme="minorHAnsi"/>
          <w:szCs w:val="22"/>
          <w:lang w:eastAsia="en-US"/>
        </w:rPr>
      </w:pPr>
      <w:r w:rsidRPr="007E36C7">
        <w:rPr>
          <w:rFonts w:eastAsiaTheme="minorHAnsi"/>
          <w:szCs w:val="22"/>
          <w:lang w:eastAsia="en-US"/>
        </w:rPr>
        <w:fldChar w:fldCharType="begin"/>
      </w:r>
      <w:r w:rsidRPr="007E36C7">
        <w:rPr>
          <w:rFonts w:eastAsiaTheme="minorHAnsi"/>
          <w:szCs w:val="22"/>
          <w:lang w:eastAsia="en-US"/>
        </w:rPr>
        <w:instrText xml:space="preserve"> AUTONUM  </w:instrText>
      </w:r>
      <w:r w:rsidRPr="007E36C7">
        <w:rPr>
          <w:rFonts w:eastAsiaTheme="minorHAnsi"/>
          <w:szCs w:val="22"/>
          <w:lang w:eastAsia="en-US"/>
        </w:rPr>
        <w:fldChar w:fldCharType="end"/>
      </w:r>
      <w:r w:rsidRPr="007E36C7">
        <w:rPr>
          <w:rFonts w:eastAsiaTheme="minorHAnsi"/>
          <w:szCs w:val="22"/>
          <w:lang w:eastAsia="en-US"/>
        </w:rPr>
        <w:tab/>
        <w:t xml:space="preserve">IPI Switzerland gave a presentation concerning the modernization of its workflow and case management system.  This demonstrated </w:t>
      </w:r>
      <w:r>
        <w:rPr>
          <w:rFonts w:eastAsiaTheme="minorHAnsi"/>
          <w:szCs w:val="22"/>
          <w:lang w:eastAsia="en-US"/>
        </w:rPr>
        <w:t>a successful approach to deploying off-the-shelf software to IP processing</w:t>
      </w:r>
      <w:r w:rsidRPr="007E36C7">
        <w:rPr>
          <w:rFonts w:eastAsiaTheme="minorHAnsi"/>
          <w:szCs w:val="22"/>
          <w:lang w:eastAsia="en-US"/>
        </w:rPr>
        <w:t>.</w:t>
      </w:r>
    </w:p>
    <w:p w:rsidR="00ED3B7C" w:rsidRPr="00156B02" w:rsidRDefault="00ED3B7C" w:rsidP="005D5130">
      <w:pPr>
        <w:spacing w:after="200" w:line="276" w:lineRule="auto"/>
        <w:rPr>
          <w:rFonts w:eastAsiaTheme="minorHAnsi"/>
          <w:szCs w:val="22"/>
          <w:lang w:eastAsia="en-US"/>
        </w:rPr>
      </w:pPr>
    </w:p>
    <w:p w:rsidR="005D5130" w:rsidRPr="00156B02" w:rsidRDefault="00774E6E" w:rsidP="00E35DE4">
      <w:pPr>
        <w:pStyle w:val="Heading1"/>
        <w:rPr>
          <w:lang w:eastAsia="en-US"/>
        </w:rPr>
      </w:pPr>
      <w:r>
        <w:rPr>
          <w:lang w:eastAsia="en-US"/>
        </w:rPr>
        <w:t>AGENDA ITEM</w:t>
      </w:r>
      <w:r w:rsidR="005D5130" w:rsidRPr="00156B02">
        <w:rPr>
          <w:lang w:eastAsia="en-US"/>
        </w:rPr>
        <w:t xml:space="preserve"> 3</w:t>
      </w:r>
      <w:r>
        <w:rPr>
          <w:lang w:eastAsia="en-US"/>
        </w:rPr>
        <w:t>:</w:t>
      </w:r>
      <w:r>
        <w:rPr>
          <w:lang w:eastAsia="en-US"/>
        </w:rPr>
        <w:tab/>
        <w:t>GENERAL DISCUSSION</w:t>
      </w:r>
      <w:r w:rsidR="005D5130" w:rsidRPr="00156B02">
        <w:rPr>
          <w:lang w:eastAsia="en-US"/>
        </w:rPr>
        <w:t xml:space="preserve"> </w:t>
      </w:r>
      <w:r>
        <w:rPr>
          <w:lang w:eastAsia="en-US"/>
        </w:rPr>
        <w:t>ON ICT STRATEGIES</w:t>
      </w:r>
    </w:p>
    <w:p w:rsidR="005D5130" w:rsidRPr="00156B02" w:rsidRDefault="00D53697" w:rsidP="00CF176D">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5D5130" w:rsidRPr="00156B02">
        <w:rPr>
          <w:rFonts w:eastAsiaTheme="minorHAnsi"/>
          <w:szCs w:val="22"/>
          <w:lang w:eastAsia="en-US"/>
        </w:rPr>
        <w:t>Discussions were based on the paper WIPO/IP/ITAI/GE/18/3</w:t>
      </w:r>
      <w:r w:rsidR="001D67DE">
        <w:rPr>
          <w:rFonts w:eastAsiaTheme="minorHAnsi"/>
          <w:szCs w:val="22"/>
          <w:lang w:eastAsia="en-US"/>
        </w:rPr>
        <w:t xml:space="preserve"> which contained a number of recommendations whose purpose was to prompt discussion but for which approval was not sought</w:t>
      </w:r>
      <w:r w:rsidR="005D5130" w:rsidRPr="00156B02">
        <w:rPr>
          <w:rFonts w:eastAsiaTheme="minorHAnsi"/>
          <w:szCs w:val="22"/>
          <w:lang w:eastAsia="en-US"/>
        </w:rPr>
        <w:t xml:space="preserve">.  </w:t>
      </w:r>
      <w:r w:rsidR="008E434F">
        <w:rPr>
          <w:rFonts w:eastAsiaTheme="minorHAnsi"/>
          <w:szCs w:val="22"/>
          <w:lang w:eastAsia="en-US"/>
        </w:rPr>
        <w:t xml:space="preserve">Delegations welcomed the initiative of WIPO for convening the meeting which was timely and useful </w:t>
      </w:r>
      <w:r w:rsidR="00DC791D">
        <w:rPr>
          <w:rFonts w:eastAsiaTheme="minorHAnsi"/>
          <w:szCs w:val="22"/>
          <w:lang w:eastAsia="en-US"/>
        </w:rPr>
        <w:t>for</w:t>
      </w:r>
      <w:r w:rsidR="008E434F">
        <w:rPr>
          <w:rFonts w:eastAsiaTheme="minorHAnsi"/>
          <w:szCs w:val="22"/>
          <w:lang w:eastAsia="en-US"/>
        </w:rPr>
        <w:t xml:space="preserve"> the exchange of views and experience in the area of ICT and business management for effective</w:t>
      </w:r>
      <w:r w:rsidR="00DC791D">
        <w:rPr>
          <w:rFonts w:eastAsiaTheme="minorHAnsi"/>
          <w:szCs w:val="22"/>
          <w:lang w:eastAsia="en-US"/>
        </w:rPr>
        <w:t xml:space="preserve"> IP office</w:t>
      </w:r>
      <w:r w:rsidR="008E434F">
        <w:rPr>
          <w:rFonts w:eastAsiaTheme="minorHAnsi"/>
          <w:szCs w:val="22"/>
          <w:lang w:eastAsia="en-US"/>
        </w:rPr>
        <w:t xml:space="preserve"> administration.  </w:t>
      </w:r>
      <w:r w:rsidR="005D5130" w:rsidRPr="00156B02">
        <w:rPr>
          <w:rFonts w:eastAsiaTheme="minorHAnsi"/>
          <w:szCs w:val="22"/>
          <w:lang w:eastAsia="en-US"/>
        </w:rPr>
        <w:t xml:space="preserve">Delegations discussed </w:t>
      </w:r>
      <w:r w:rsidR="004E5969">
        <w:rPr>
          <w:rFonts w:eastAsiaTheme="minorHAnsi"/>
          <w:szCs w:val="22"/>
          <w:lang w:eastAsia="en-US"/>
        </w:rPr>
        <w:t xml:space="preserve">general strategic </w:t>
      </w:r>
      <w:r w:rsidR="005D5130" w:rsidRPr="00156B02">
        <w:rPr>
          <w:rFonts w:eastAsiaTheme="minorHAnsi"/>
          <w:szCs w:val="22"/>
          <w:lang w:eastAsia="en-US"/>
        </w:rPr>
        <w:t>issues including:</w:t>
      </w:r>
    </w:p>
    <w:p w:rsidR="005D5130" w:rsidRPr="00156B02" w:rsidRDefault="005D5130" w:rsidP="00CF176D">
      <w:pPr>
        <w:widowControl w:val="0"/>
        <w:numPr>
          <w:ilvl w:val="0"/>
          <w:numId w:val="7"/>
        </w:numPr>
        <w:spacing w:after="200" w:line="276" w:lineRule="auto"/>
        <w:contextualSpacing/>
        <w:rPr>
          <w:rFonts w:eastAsiaTheme="minorHAnsi"/>
          <w:szCs w:val="22"/>
          <w:lang w:eastAsia="en-US"/>
        </w:rPr>
      </w:pPr>
      <w:r w:rsidRPr="00156B02">
        <w:rPr>
          <w:rFonts w:eastAsiaTheme="minorHAnsi"/>
          <w:szCs w:val="22"/>
          <w:lang w:eastAsia="en-US"/>
        </w:rPr>
        <w:t>The need for a catalogue of technologies to avoid duplication and proliferation of different solutions.</w:t>
      </w:r>
    </w:p>
    <w:p w:rsidR="005D5130" w:rsidRDefault="005D5130" w:rsidP="00CF176D">
      <w:pPr>
        <w:widowControl w:val="0"/>
        <w:numPr>
          <w:ilvl w:val="0"/>
          <w:numId w:val="7"/>
        </w:numPr>
        <w:spacing w:after="200" w:line="276" w:lineRule="auto"/>
        <w:contextualSpacing/>
        <w:rPr>
          <w:rFonts w:eastAsiaTheme="minorHAnsi"/>
          <w:szCs w:val="22"/>
          <w:lang w:eastAsia="en-US"/>
        </w:rPr>
      </w:pPr>
      <w:r w:rsidRPr="00156B02">
        <w:rPr>
          <w:rFonts w:eastAsiaTheme="minorHAnsi"/>
          <w:szCs w:val="22"/>
          <w:lang w:eastAsia="en-US"/>
        </w:rPr>
        <w:t>Further development of WIPO standards to include APIs, noting that development and implementation of new standards takes considerable time and effort.</w:t>
      </w:r>
    </w:p>
    <w:p w:rsidR="006A0B77" w:rsidRPr="00156B02" w:rsidRDefault="006A0B77" w:rsidP="006A0B77">
      <w:pPr>
        <w:widowControl w:val="0"/>
        <w:numPr>
          <w:ilvl w:val="0"/>
          <w:numId w:val="7"/>
        </w:numPr>
        <w:spacing w:after="200" w:line="276" w:lineRule="auto"/>
        <w:contextualSpacing/>
        <w:rPr>
          <w:rFonts w:eastAsiaTheme="minorHAnsi"/>
          <w:szCs w:val="22"/>
          <w:lang w:eastAsia="en-US"/>
        </w:rPr>
      </w:pPr>
      <w:r>
        <w:rPr>
          <w:rFonts w:eastAsiaTheme="minorHAnsi"/>
          <w:szCs w:val="22"/>
          <w:lang w:eastAsia="en-US"/>
        </w:rPr>
        <w:t>Consistency of APIs across IP offices is important.  T</w:t>
      </w:r>
      <w:r w:rsidRPr="006A0B77">
        <w:rPr>
          <w:rFonts w:eastAsiaTheme="minorHAnsi"/>
          <w:szCs w:val="22"/>
          <w:lang w:eastAsia="en-US"/>
        </w:rPr>
        <w:t xml:space="preserve">hird party patent management system providers in particular </w:t>
      </w:r>
      <w:r>
        <w:rPr>
          <w:rFonts w:eastAsiaTheme="minorHAnsi"/>
          <w:szCs w:val="22"/>
          <w:lang w:eastAsia="en-US"/>
        </w:rPr>
        <w:t>are</w:t>
      </w:r>
      <w:r w:rsidRPr="006A0B77">
        <w:rPr>
          <w:rFonts w:eastAsiaTheme="minorHAnsi"/>
          <w:szCs w:val="22"/>
          <w:lang w:eastAsia="en-US"/>
        </w:rPr>
        <w:t xml:space="preserve"> unlikely to see a business case in supporting different standards for each Office</w:t>
      </w:r>
      <w:r>
        <w:rPr>
          <w:rFonts w:eastAsiaTheme="minorHAnsi"/>
          <w:szCs w:val="22"/>
          <w:lang w:eastAsia="en-US"/>
        </w:rPr>
        <w:t>.</w:t>
      </w:r>
    </w:p>
    <w:p w:rsidR="005D5130" w:rsidRPr="00156B02" w:rsidRDefault="005D5130" w:rsidP="00CF176D">
      <w:pPr>
        <w:widowControl w:val="0"/>
        <w:numPr>
          <w:ilvl w:val="0"/>
          <w:numId w:val="7"/>
        </w:numPr>
        <w:spacing w:after="200" w:line="276" w:lineRule="auto"/>
        <w:contextualSpacing/>
        <w:rPr>
          <w:rFonts w:eastAsiaTheme="minorHAnsi"/>
          <w:szCs w:val="22"/>
          <w:lang w:eastAsia="en-US"/>
        </w:rPr>
      </w:pPr>
      <w:r w:rsidRPr="00156B02">
        <w:rPr>
          <w:rFonts w:eastAsiaTheme="minorHAnsi"/>
          <w:szCs w:val="22"/>
          <w:lang w:eastAsia="en-US"/>
        </w:rPr>
        <w:t>The need to take a service delivery approach, based on the needs of external stakeholders.</w:t>
      </w:r>
    </w:p>
    <w:p w:rsidR="005D5130" w:rsidRPr="00156B02" w:rsidRDefault="005D5130" w:rsidP="00CF176D">
      <w:pPr>
        <w:widowControl w:val="0"/>
        <w:numPr>
          <w:ilvl w:val="0"/>
          <w:numId w:val="7"/>
        </w:numPr>
        <w:spacing w:after="200" w:line="276" w:lineRule="auto"/>
        <w:contextualSpacing/>
        <w:rPr>
          <w:rFonts w:eastAsiaTheme="minorHAnsi"/>
          <w:szCs w:val="22"/>
          <w:lang w:eastAsia="en-US"/>
        </w:rPr>
      </w:pPr>
      <w:r w:rsidRPr="00156B02">
        <w:rPr>
          <w:rFonts w:eastAsiaTheme="minorHAnsi"/>
          <w:szCs w:val="22"/>
          <w:lang w:eastAsia="en-US"/>
        </w:rPr>
        <w:t>Approaches to business-driven process modelling based on developing “ideal” models that take advantage of IT capabilities to implement legal requirements</w:t>
      </w:r>
      <w:r w:rsidR="004008C1">
        <w:rPr>
          <w:rFonts w:eastAsiaTheme="minorHAnsi"/>
          <w:szCs w:val="22"/>
          <w:lang w:eastAsia="en-US"/>
        </w:rPr>
        <w:t>, rather than focusing on “as-is” models and recreating existing processes with modern tools</w:t>
      </w:r>
      <w:r w:rsidRPr="00156B02">
        <w:rPr>
          <w:rFonts w:eastAsiaTheme="minorHAnsi"/>
          <w:szCs w:val="22"/>
          <w:lang w:eastAsia="en-US"/>
        </w:rPr>
        <w:t>.</w:t>
      </w:r>
    </w:p>
    <w:p w:rsidR="005D5130" w:rsidRPr="00156B02" w:rsidRDefault="005D5130" w:rsidP="00CF176D">
      <w:pPr>
        <w:widowControl w:val="0"/>
        <w:numPr>
          <w:ilvl w:val="0"/>
          <w:numId w:val="7"/>
        </w:numPr>
        <w:spacing w:after="200" w:line="276" w:lineRule="auto"/>
        <w:contextualSpacing/>
        <w:rPr>
          <w:rFonts w:eastAsiaTheme="minorHAnsi"/>
          <w:szCs w:val="22"/>
          <w:lang w:eastAsia="en-US"/>
        </w:rPr>
      </w:pPr>
      <w:r w:rsidRPr="00156B02">
        <w:rPr>
          <w:rFonts w:eastAsiaTheme="minorHAnsi"/>
          <w:szCs w:val="22"/>
          <w:lang w:eastAsia="en-US"/>
        </w:rPr>
        <w:t xml:space="preserve">Quality </w:t>
      </w:r>
      <w:r w:rsidR="00ED3B7C">
        <w:rPr>
          <w:rFonts w:eastAsiaTheme="minorHAnsi"/>
          <w:szCs w:val="22"/>
          <w:lang w:eastAsia="en-US"/>
        </w:rPr>
        <w:t>at source should be promoted while recognizing t</w:t>
      </w:r>
      <w:r w:rsidRPr="00156B02">
        <w:rPr>
          <w:rFonts w:eastAsiaTheme="minorHAnsi"/>
          <w:szCs w:val="22"/>
          <w:lang w:eastAsia="en-US"/>
        </w:rPr>
        <w:t>here is already international cooperation on OCR technologies for front-file and back-file digitization.</w:t>
      </w:r>
    </w:p>
    <w:p w:rsidR="005D5130" w:rsidRDefault="00B961DD" w:rsidP="00E35DE4">
      <w:pPr>
        <w:pStyle w:val="Heading1"/>
        <w:rPr>
          <w:lang w:eastAsia="en-US"/>
        </w:rPr>
      </w:pPr>
      <w:r>
        <w:rPr>
          <w:lang w:eastAsia="en-US"/>
        </w:rPr>
        <w:lastRenderedPageBreak/>
        <w:t>AGENDA ITEM</w:t>
      </w:r>
      <w:r w:rsidR="00AC7DA0">
        <w:rPr>
          <w:lang w:eastAsia="en-US"/>
        </w:rPr>
        <w:t xml:space="preserve"> 4:</w:t>
      </w:r>
      <w:r>
        <w:rPr>
          <w:lang w:eastAsia="en-US"/>
        </w:rPr>
        <w:tab/>
        <w:t>DISCUSSIONS</w:t>
      </w:r>
      <w:r w:rsidR="005D5130" w:rsidRPr="00156B02">
        <w:rPr>
          <w:lang w:eastAsia="en-US"/>
        </w:rPr>
        <w:t xml:space="preserve"> </w:t>
      </w:r>
      <w:r>
        <w:rPr>
          <w:lang w:eastAsia="en-US"/>
        </w:rPr>
        <w:t>ON</w:t>
      </w:r>
      <w:r w:rsidR="005D5130" w:rsidRPr="00156B02">
        <w:rPr>
          <w:lang w:eastAsia="en-US"/>
        </w:rPr>
        <w:t xml:space="preserve"> S</w:t>
      </w:r>
      <w:r>
        <w:rPr>
          <w:lang w:eastAsia="en-US"/>
        </w:rPr>
        <w:t>PECIFIC</w:t>
      </w:r>
      <w:r w:rsidR="005D5130" w:rsidRPr="00156B02">
        <w:rPr>
          <w:lang w:eastAsia="en-US"/>
        </w:rPr>
        <w:t xml:space="preserve"> I</w:t>
      </w:r>
      <w:r>
        <w:rPr>
          <w:lang w:eastAsia="en-US"/>
        </w:rPr>
        <w:t>SSUES</w:t>
      </w:r>
      <w:r w:rsidR="005D5130" w:rsidRPr="00156B02">
        <w:rPr>
          <w:lang w:eastAsia="en-US"/>
        </w:rPr>
        <w:t xml:space="preserve"> (N</w:t>
      </w:r>
      <w:r>
        <w:rPr>
          <w:lang w:eastAsia="en-US"/>
        </w:rPr>
        <w:t>ATIONAL</w:t>
      </w:r>
      <w:r w:rsidR="005D5130" w:rsidRPr="00156B02">
        <w:rPr>
          <w:lang w:eastAsia="en-US"/>
        </w:rPr>
        <w:t xml:space="preserve"> ICT S</w:t>
      </w:r>
      <w:r>
        <w:rPr>
          <w:lang w:eastAsia="en-US"/>
        </w:rPr>
        <w:t>TRATEGIES</w:t>
      </w:r>
      <w:r w:rsidR="005D5130" w:rsidRPr="00156B02">
        <w:rPr>
          <w:lang w:eastAsia="en-US"/>
        </w:rPr>
        <w:t>)</w:t>
      </w:r>
    </w:p>
    <w:p w:rsidR="005D5130" w:rsidRPr="00156B02" w:rsidRDefault="00D53697" w:rsidP="00CF176D">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5D5130" w:rsidRPr="00156B02">
        <w:rPr>
          <w:rFonts w:eastAsiaTheme="minorHAnsi"/>
          <w:szCs w:val="22"/>
          <w:lang w:eastAsia="en-US"/>
        </w:rPr>
        <w:t xml:space="preserve">Discussions were based on part I of the paper WIPO/IP/ITAI/GE/18/3.  Delegations discussed </w:t>
      </w:r>
      <w:r w:rsidR="004E5969">
        <w:rPr>
          <w:rFonts w:eastAsiaTheme="minorHAnsi"/>
          <w:szCs w:val="22"/>
          <w:lang w:eastAsia="en-US"/>
        </w:rPr>
        <w:t xml:space="preserve">specific </w:t>
      </w:r>
      <w:r w:rsidR="005D5130" w:rsidRPr="00156B02">
        <w:rPr>
          <w:rFonts w:eastAsiaTheme="minorHAnsi"/>
          <w:szCs w:val="22"/>
          <w:lang w:eastAsia="en-US"/>
        </w:rPr>
        <w:t>issues including:</w:t>
      </w:r>
    </w:p>
    <w:p w:rsidR="005D5130" w:rsidRPr="00156B02" w:rsidRDefault="005D5130" w:rsidP="005D5130">
      <w:pPr>
        <w:numPr>
          <w:ilvl w:val="0"/>
          <w:numId w:val="8"/>
        </w:numPr>
        <w:spacing w:after="200" w:line="276" w:lineRule="auto"/>
        <w:contextualSpacing/>
        <w:rPr>
          <w:rFonts w:eastAsiaTheme="minorHAnsi"/>
          <w:szCs w:val="22"/>
          <w:lang w:eastAsia="en-US"/>
        </w:rPr>
      </w:pPr>
      <w:r w:rsidRPr="00156B02">
        <w:rPr>
          <w:rFonts w:eastAsiaTheme="minorHAnsi"/>
          <w:szCs w:val="22"/>
          <w:lang w:eastAsia="en-US"/>
        </w:rPr>
        <w:t>Many parties are developing AI tools for classification.  There is an opportunity to combine efforts.</w:t>
      </w:r>
    </w:p>
    <w:p w:rsidR="005D5130" w:rsidRPr="00156B02" w:rsidRDefault="005D5130" w:rsidP="005D5130">
      <w:pPr>
        <w:numPr>
          <w:ilvl w:val="0"/>
          <w:numId w:val="8"/>
        </w:numPr>
        <w:spacing w:after="200" w:line="276" w:lineRule="auto"/>
        <w:contextualSpacing/>
        <w:rPr>
          <w:rFonts w:eastAsiaTheme="minorHAnsi"/>
          <w:szCs w:val="22"/>
          <w:lang w:eastAsia="en-US"/>
        </w:rPr>
      </w:pPr>
      <w:r w:rsidRPr="00156B02">
        <w:rPr>
          <w:rFonts w:eastAsiaTheme="minorHAnsi"/>
          <w:szCs w:val="22"/>
          <w:lang w:eastAsia="en-US"/>
        </w:rPr>
        <w:t>Collaboration needs to include the sharing of data sets, particularly from offices with large data sets.</w:t>
      </w:r>
    </w:p>
    <w:p w:rsidR="005D5130" w:rsidRPr="00156B02" w:rsidRDefault="005D5130" w:rsidP="005D5130">
      <w:pPr>
        <w:numPr>
          <w:ilvl w:val="0"/>
          <w:numId w:val="8"/>
        </w:numPr>
        <w:spacing w:after="200" w:line="276" w:lineRule="auto"/>
        <w:contextualSpacing/>
        <w:rPr>
          <w:rFonts w:eastAsiaTheme="minorHAnsi"/>
          <w:szCs w:val="22"/>
          <w:lang w:eastAsia="en-US"/>
        </w:rPr>
      </w:pPr>
      <w:r w:rsidRPr="00156B02">
        <w:rPr>
          <w:rFonts w:eastAsiaTheme="minorHAnsi"/>
          <w:szCs w:val="22"/>
          <w:lang w:eastAsia="en-US"/>
        </w:rPr>
        <w:t>Some offices already have an open policy to share data with other offices.</w:t>
      </w:r>
    </w:p>
    <w:p w:rsidR="005D5130" w:rsidRDefault="005D5130" w:rsidP="005D5130">
      <w:pPr>
        <w:numPr>
          <w:ilvl w:val="0"/>
          <w:numId w:val="8"/>
        </w:numPr>
        <w:spacing w:after="200" w:line="276" w:lineRule="auto"/>
        <w:contextualSpacing/>
        <w:rPr>
          <w:rFonts w:eastAsiaTheme="minorHAnsi"/>
          <w:szCs w:val="22"/>
          <w:lang w:eastAsia="en-US"/>
        </w:rPr>
      </w:pPr>
      <w:r w:rsidRPr="00156B02">
        <w:rPr>
          <w:rFonts w:eastAsiaTheme="minorHAnsi"/>
          <w:szCs w:val="22"/>
          <w:lang w:eastAsia="en-US"/>
        </w:rPr>
        <w:t>Once validated internally, tools can be offered to customers to improve quality at source.</w:t>
      </w:r>
    </w:p>
    <w:p w:rsidR="00985479" w:rsidRDefault="00985479" w:rsidP="005D5130">
      <w:pPr>
        <w:numPr>
          <w:ilvl w:val="0"/>
          <w:numId w:val="8"/>
        </w:numPr>
        <w:spacing w:after="200" w:line="276" w:lineRule="auto"/>
        <w:contextualSpacing/>
        <w:rPr>
          <w:rFonts w:eastAsiaTheme="minorHAnsi"/>
          <w:szCs w:val="22"/>
          <w:lang w:eastAsia="en-US"/>
        </w:rPr>
      </w:pPr>
      <w:r>
        <w:rPr>
          <w:rFonts w:eastAsiaTheme="minorHAnsi"/>
          <w:szCs w:val="22"/>
          <w:lang w:eastAsia="en-US"/>
        </w:rPr>
        <w:t>Delegations discussed issues around publication, dissemination of information and legal status.  The need</w:t>
      </w:r>
      <w:r w:rsidR="008F2912">
        <w:rPr>
          <w:rFonts w:eastAsiaTheme="minorHAnsi"/>
          <w:szCs w:val="22"/>
          <w:lang w:eastAsia="en-US"/>
        </w:rPr>
        <w:t>s</w:t>
      </w:r>
      <w:r>
        <w:rPr>
          <w:rFonts w:eastAsiaTheme="minorHAnsi"/>
          <w:szCs w:val="22"/>
          <w:lang w:eastAsia="en-US"/>
        </w:rPr>
        <w:t xml:space="preserve"> to reduce duplicate copies of information and to identify a single authentic source of information were noted.</w:t>
      </w:r>
    </w:p>
    <w:p w:rsidR="0060013C" w:rsidRDefault="0060013C" w:rsidP="005D5130">
      <w:pPr>
        <w:numPr>
          <w:ilvl w:val="0"/>
          <w:numId w:val="8"/>
        </w:numPr>
        <w:spacing w:after="200" w:line="276" w:lineRule="auto"/>
        <w:contextualSpacing/>
        <w:rPr>
          <w:rFonts w:eastAsiaTheme="minorHAnsi"/>
          <w:szCs w:val="22"/>
          <w:lang w:eastAsia="en-US"/>
        </w:rPr>
      </w:pPr>
      <w:r>
        <w:rPr>
          <w:rFonts w:eastAsiaTheme="minorHAnsi"/>
          <w:szCs w:val="22"/>
          <w:lang w:eastAsia="en-US"/>
        </w:rPr>
        <w:t>There are differing practices on records management, particularly with respect to requirements for authenticity and digital signatures, resulting from different national legal frameworks.</w:t>
      </w:r>
    </w:p>
    <w:p w:rsidR="007C5455" w:rsidRPr="00156B02" w:rsidRDefault="007C5455" w:rsidP="005D5130">
      <w:pPr>
        <w:numPr>
          <w:ilvl w:val="0"/>
          <w:numId w:val="8"/>
        </w:numPr>
        <w:spacing w:after="200" w:line="276" w:lineRule="auto"/>
        <w:contextualSpacing/>
        <w:rPr>
          <w:rFonts w:eastAsiaTheme="minorHAnsi"/>
          <w:szCs w:val="22"/>
          <w:lang w:eastAsia="en-US"/>
        </w:rPr>
      </w:pPr>
      <w:r>
        <w:rPr>
          <w:rFonts w:eastAsiaTheme="minorHAnsi"/>
          <w:szCs w:val="22"/>
          <w:lang w:eastAsia="en-US"/>
        </w:rPr>
        <w:t xml:space="preserve">A number of offices are conducting experiments with </w:t>
      </w:r>
      <w:proofErr w:type="spellStart"/>
      <w:r>
        <w:rPr>
          <w:rFonts w:eastAsiaTheme="minorHAnsi"/>
          <w:szCs w:val="22"/>
          <w:lang w:eastAsia="en-US"/>
        </w:rPr>
        <w:t>blockchain</w:t>
      </w:r>
      <w:proofErr w:type="spellEnd"/>
      <w:r w:rsidR="00ED3B7C">
        <w:rPr>
          <w:rFonts w:eastAsiaTheme="minorHAnsi"/>
          <w:szCs w:val="22"/>
          <w:lang w:eastAsia="en-US"/>
        </w:rPr>
        <w:t>-type</w:t>
      </w:r>
      <w:r>
        <w:rPr>
          <w:rFonts w:eastAsiaTheme="minorHAnsi"/>
          <w:szCs w:val="22"/>
          <w:lang w:eastAsia="en-US"/>
        </w:rPr>
        <w:t xml:space="preserve"> technology </w:t>
      </w:r>
      <w:r w:rsidR="00F579F5">
        <w:rPr>
          <w:rFonts w:eastAsiaTheme="minorHAnsi"/>
          <w:szCs w:val="22"/>
          <w:lang w:eastAsia="en-US"/>
        </w:rPr>
        <w:t xml:space="preserve">for use </w:t>
      </w:r>
      <w:r w:rsidR="00ED3B7C">
        <w:rPr>
          <w:rFonts w:eastAsiaTheme="minorHAnsi"/>
          <w:szCs w:val="22"/>
          <w:lang w:eastAsia="en-US"/>
        </w:rPr>
        <w:t>in situations like</w:t>
      </w:r>
      <w:r w:rsidR="00F579F5">
        <w:rPr>
          <w:rFonts w:eastAsiaTheme="minorHAnsi"/>
          <w:szCs w:val="22"/>
          <w:lang w:eastAsia="en-US"/>
        </w:rPr>
        <w:t xml:space="preserve"> creating shared registries.</w:t>
      </w:r>
    </w:p>
    <w:p w:rsidR="00985479" w:rsidRDefault="00985479" w:rsidP="005D5130">
      <w:pPr>
        <w:spacing w:after="200" w:line="276" w:lineRule="auto"/>
        <w:rPr>
          <w:rFonts w:eastAsiaTheme="minorHAnsi"/>
          <w:szCs w:val="22"/>
          <w:lang w:eastAsia="en-US"/>
        </w:rPr>
      </w:pPr>
    </w:p>
    <w:p w:rsidR="005D5130" w:rsidRPr="00156B02" w:rsidRDefault="00BC576F" w:rsidP="005D5130">
      <w:pPr>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5D5130" w:rsidRPr="00156B02">
        <w:rPr>
          <w:rFonts w:eastAsiaTheme="minorHAnsi"/>
          <w:szCs w:val="22"/>
          <w:lang w:eastAsia="en-US"/>
        </w:rPr>
        <w:t>Several actions were noted:</w:t>
      </w:r>
    </w:p>
    <w:p w:rsidR="00DC791D" w:rsidRPr="00DC791D" w:rsidRDefault="005D5130" w:rsidP="00DC791D">
      <w:pPr>
        <w:numPr>
          <w:ilvl w:val="0"/>
          <w:numId w:val="8"/>
        </w:numPr>
        <w:spacing w:after="200" w:line="276" w:lineRule="auto"/>
        <w:contextualSpacing/>
        <w:rPr>
          <w:rFonts w:eastAsiaTheme="minorHAnsi"/>
          <w:szCs w:val="22"/>
          <w:lang w:eastAsia="en-US"/>
        </w:rPr>
      </w:pPr>
      <w:r w:rsidRPr="00DC791D">
        <w:rPr>
          <w:rFonts w:eastAsiaTheme="minorHAnsi"/>
          <w:szCs w:val="22"/>
          <w:lang w:eastAsia="en-US"/>
        </w:rPr>
        <w:t>A platform for collaborative projects is being established and interested offices will be able to participate</w:t>
      </w:r>
      <w:r w:rsidR="00DC791D" w:rsidRPr="00DC791D">
        <w:rPr>
          <w:rFonts w:eastAsiaTheme="minorHAnsi"/>
          <w:szCs w:val="22"/>
          <w:lang w:eastAsia="en-US"/>
        </w:rPr>
        <w:t>.</w:t>
      </w:r>
    </w:p>
    <w:p w:rsidR="005D5130" w:rsidRPr="00DC791D" w:rsidRDefault="004E5969" w:rsidP="00DC791D">
      <w:pPr>
        <w:numPr>
          <w:ilvl w:val="0"/>
          <w:numId w:val="8"/>
        </w:numPr>
        <w:spacing w:after="200" w:line="276" w:lineRule="auto"/>
        <w:contextualSpacing/>
        <w:rPr>
          <w:rFonts w:eastAsiaTheme="minorHAnsi"/>
          <w:szCs w:val="22"/>
          <w:lang w:eastAsia="en-US"/>
        </w:rPr>
      </w:pPr>
      <w:r w:rsidRPr="00DC791D">
        <w:rPr>
          <w:rFonts w:eastAsiaTheme="minorHAnsi"/>
          <w:szCs w:val="22"/>
          <w:lang w:eastAsia="en-US"/>
        </w:rPr>
        <w:t xml:space="preserve">AI-powered automatic classification tools development and </w:t>
      </w:r>
      <w:r w:rsidR="00ED3B7C">
        <w:rPr>
          <w:rFonts w:eastAsiaTheme="minorHAnsi"/>
          <w:szCs w:val="22"/>
          <w:lang w:eastAsia="en-US"/>
        </w:rPr>
        <w:t xml:space="preserve">generation of </w:t>
      </w:r>
      <w:r w:rsidRPr="00DC791D">
        <w:rPr>
          <w:rFonts w:eastAsiaTheme="minorHAnsi"/>
          <w:szCs w:val="22"/>
          <w:lang w:eastAsia="en-US"/>
        </w:rPr>
        <w:t>data sets required for training such AI tools need closer international co</w:t>
      </w:r>
      <w:r w:rsidR="00DC791D" w:rsidRPr="00DC791D">
        <w:rPr>
          <w:rFonts w:eastAsiaTheme="minorHAnsi"/>
          <w:szCs w:val="22"/>
          <w:lang w:eastAsia="en-US"/>
        </w:rPr>
        <w:t xml:space="preserve">llaboration </w:t>
      </w:r>
      <w:r w:rsidR="008443B1">
        <w:rPr>
          <w:rFonts w:eastAsiaTheme="minorHAnsi"/>
          <w:szCs w:val="22"/>
          <w:lang w:eastAsia="en-US"/>
        </w:rPr>
        <w:t>and</w:t>
      </w:r>
      <w:r w:rsidR="00DC791D" w:rsidRPr="00DC791D">
        <w:rPr>
          <w:rFonts w:eastAsiaTheme="minorHAnsi"/>
          <w:szCs w:val="22"/>
          <w:lang w:eastAsia="en-US"/>
        </w:rPr>
        <w:t xml:space="preserve"> interested IP offices </w:t>
      </w:r>
      <w:r w:rsidR="008443B1">
        <w:rPr>
          <w:rFonts w:eastAsiaTheme="minorHAnsi"/>
          <w:szCs w:val="22"/>
          <w:lang w:eastAsia="en-US"/>
        </w:rPr>
        <w:t>are invited to</w:t>
      </w:r>
      <w:r w:rsidRPr="00DC791D">
        <w:rPr>
          <w:rFonts w:eastAsiaTheme="minorHAnsi"/>
          <w:szCs w:val="22"/>
          <w:lang w:eastAsia="en-US"/>
        </w:rPr>
        <w:t xml:space="preserve"> participate in a Task Force, facilitated by WIPO (R7 and </w:t>
      </w:r>
      <w:r w:rsidR="00DC791D" w:rsidRPr="00DC791D">
        <w:rPr>
          <w:rFonts w:eastAsiaTheme="minorHAnsi"/>
          <w:szCs w:val="22"/>
          <w:lang w:eastAsia="en-US"/>
        </w:rPr>
        <w:t>R</w:t>
      </w:r>
      <w:r w:rsidRPr="00DC791D">
        <w:rPr>
          <w:rFonts w:eastAsiaTheme="minorHAnsi"/>
          <w:szCs w:val="22"/>
          <w:lang w:eastAsia="en-US"/>
        </w:rPr>
        <w:t>8)</w:t>
      </w:r>
      <w:r w:rsidR="005D5130" w:rsidRPr="00DC791D">
        <w:rPr>
          <w:rFonts w:eastAsiaTheme="minorHAnsi"/>
          <w:szCs w:val="22"/>
          <w:lang w:eastAsia="en-US"/>
        </w:rPr>
        <w:t>.</w:t>
      </w:r>
    </w:p>
    <w:p w:rsidR="005D5130" w:rsidRPr="00DC791D" w:rsidRDefault="005D5130" w:rsidP="00DC791D">
      <w:pPr>
        <w:numPr>
          <w:ilvl w:val="0"/>
          <w:numId w:val="8"/>
        </w:numPr>
        <w:spacing w:after="200" w:line="276" w:lineRule="auto"/>
        <w:contextualSpacing/>
        <w:rPr>
          <w:rFonts w:eastAsiaTheme="minorHAnsi"/>
          <w:szCs w:val="22"/>
          <w:lang w:eastAsia="en-US"/>
        </w:rPr>
      </w:pPr>
      <w:r w:rsidRPr="00DC791D">
        <w:rPr>
          <w:rFonts w:eastAsiaTheme="minorHAnsi"/>
          <w:szCs w:val="22"/>
          <w:lang w:eastAsia="en-US"/>
        </w:rPr>
        <w:t xml:space="preserve">A workshop </w:t>
      </w:r>
      <w:r w:rsidR="004E5969" w:rsidRPr="00DC791D">
        <w:rPr>
          <w:rFonts w:eastAsiaTheme="minorHAnsi"/>
          <w:szCs w:val="22"/>
          <w:lang w:eastAsia="en-US"/>
        </w:rPr>
        <w:t xml:space="preserve">or webinar </w:t>
      </w:r>
      <w:r w:rsidR="008443B1">
        <w:rPr>
          <w:rFonts w:eastAsiaTheme="minorHAnsi"/>
          <w:szCs w:val="22"/>
          <w:lang w:eastAsia="en-US"/>
        </w:rPr>
        <w:t>will</w:t>
      </w:r>
      <w:r w:rsidRPr="00DC791D">
        <w:rPr>
          <w:rFonts w:eastAsiaTheme="minorHAnsi"/>
          <w:szCs w:val="22"/>
          <w:lang w:eastAsia="en-US"/>
        </w:rPr>
        <w:t xml:space="preserve"> be organized to share specific technical information on search tools for different types of IP rights</w:t>
      </w:r>
      <w:r w:rsidR="004E5969" w:rsidRPr="00DC791D">
        <w:rPr>
          <w:rFonts w:eastAsiaTheme="minorHAnsi"/>
          <w:szCs w:val="22"/>
          <w:lang w:eastAsia="en-US"/>
        </w:rPr>
        <w:t xml:space="preserve"> (R9)</w:t>
      </w:r>
      <w:r w:rsidRPr="00DC791D">
        <w:rPr>
          <w:rFonts w:eastAsiaTheme="minorHAnsi"/>
          <w:szCs w:val="22"/>
          <w:lang w:eastAsia="en-US"/>
        </w:rPr>
        <w:t>.</w:t>
      </w:r>
    </w:p>
    <w:p w:rsidR="0060013C" w:rsidRDefault="0060013C" w:rsidP="005D5130">
      <w:pPr>
        <w:numPr>
          <w:ilvl w:val="0"/>
          <w:numId w:val="8"/>
        </w:numPr>
        <w:spacing w:after="200" w:line="276" w:lineRule="auto"/>
        <w:contextualSpacing/>
        <w:rPr>
          <w:rFonts w:eastAsiaTheme="minorHAnsi"/>
          <w:szCs w:val="22"/>
          <w:lang w:eastAsia="en-US"/>
        </w:rPr>
      </w:pPr>
      <w:r>
        <w:rPr>
          <w:rFonts w:eastAsiaTheme="minorHAnsi"/>
          <w:szCs w:val="22"/>
          <w:lang w:eastAsia="en-US"/>
        </w:rPr>
        <w:t xml:space="preserve">CWS </w:t>
      </w:r>
      <w:r w:rsidR="007C0CF1">
        <w:rPr>
          <w:rFonts w:eastAsiaTheme="minorHAnsi"/>
          <w:szCs w:val="22"/>
          <w:lang w:eastAsia="en-US"/>
        </w:rPr>
        <w:t xml:space="preserve">is </w:t>
      </w:r>
      <w:r w:rsidR="00072D09">
        <w:rPr>
          <w:rFonts w:eastAsiaTheme="minorHAnsi"/>
          <w:szCs w:val="22"/>
          <w:lang w:eastAsia="en-US"/>
        </w:rPr>
        <w:t xml:space="preserve">expected </w:t>
      </w:r>
      <w:r w:rsidR="007C0CF1">
        <w:rPr>
          <w:rFonts w:eastAsiaTheme="minorHAnsi"/>
          <w:szCs w:val="22"/>
          <w:lang w:eastAsia="en-US"/>
        </w:rPr>
        <w:t xml:space="preserve">to </w:t>
      </w:r>
      <w:r>
        <w:rPr>
          <w:rFonts w:eastAsiaTheme="minorHAnsi"/>
          <w:szCs w:val="22"/>
          <w:lang w:eastAsia="en-US"/>
        </w:rPr>
        <w:t>discuss standardization of formats for online publication (R10).</w:t>
      </w:r>
    </w:p>
    <w:p w:rsidR="0017719B" w:rsidRDefault="0017719B" w:rsidP="005D5130">
      <w:pPr>
        <w:numPr>
          <w:ilvl w:val="0"/>
          <w:numId w:val="8"/>
        </w:numPr>
        <w:spacing w:after="200" w:line="276" w:lineRule="auto"/>
        <w:contextualSpacing/>
        <w:rPr>
          <w:rFonts w:eastAsiaTheme="minorHAnsi"/>
          <w:szCs w:val="22"/>
          <w:lang w:eastAsia="en-US"/>
        </w:rPr>
      </w:pPr>
      <w:r>
        <w:rPr>
          <w:rFonts w:eastAsiaTheme="minorHAnsi"/>
          <w:szCs w:val="22"/>
          <w:lang w:eastAsia="en-US"/>
        </w:rPr>
        <w:t xml:space="preserve">A proposal may be submitted to CWS to create a task force to study utilization of </w:t>
      </w:r>
      <w:r w:rsidR="00FE56E9">
        <w:rPr>
          <w:rFonts w:eastAsiaTheme="minorHAnsi"/>
          <w:szCs w:val="22"/>
          <w:lang w:eastAsia="en-US"/>
        </w:rPr>
        <w:t>block chain</w:t>
      </w:r>
      <w:bookmarkStart w:id="4" w:name="_GoBack"/>
      <w:bookmarkEnd w:id="4"/>
      <w:r>
        <w:rPr>
          <w:rFonts w:eastAsiaTheme="minorHAnsi"/>
          <w:szCs w:val="22"/>
          <w:lang w:eastAsia="en-US"/>
        </w:rPr>
        <w:t xml:space="preserve"> technologies</w:t>
      </w:r>
      <w:r w:rsidR="00DC6D19">
        <w:rPr>
          <w:rFonts w:eastAsiaTheme="minorHAnsi"/>
          <w:szCs w:val="22"/>
          <w:lang w:eastAsia="en-US"/>
        </w:rPr>
        <w:t xml:space="preserve">, while noting remarks made by some delegations that a federated model of registry and deep linking of those registries for search and retrieval may be more a practical short-term solution </w:t>
      </w:r>
      <w:r w:rsidR="007C0CF1">
        <w:rPr>
          <w:rFonts w:eastAsiaTheme="minorHAnsi"/>
          <w:szCs w:val="22"/>
          <w:lang w:eastAsia="en-US"/>
        </w:rPr>
        <w:t>(R12)</w:t>
      </w:r>
      <w:r>
        <w:rPr>
          <w:rFonts w:eastAsiaTheme="minorHAnsi"/>
          <w:szCs w:val="22"/>
          <w:lang w:eastAsia="en-US"/>
        </w:rPr>
        <w:t>.</w:t>
      </w:r>
    </w:p>
    <w:p w:rsidR="00053CA5" w:rsidRDefault="00053CA5" w:rsidP="00053CA5">
      <w:pPr>
        <w:spacing w:after="200" w:line="276" w:lineRule="auto"/>
        <w:contextualSpacing/>
        <w:rPr>
          <w:rFonts w:eastAsiaTheme="minorHAnsi"/>
          <w:szCs w:val="22"/>
          <w:lang w:eastAsia="en-US"/>
        </w:rPr>
      </w:pPr>
    </w:p>
    <w:p w:rsidR="00EC154A" w:rsidRDefault="00BC576F" w:rsidP="00053CA5">
      <w:pPr>
        <w:spacing w:after="200" w:line="276" w:lineRule="auto"/>
        <w:contextualSpacing/>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EC154A">
        <w:rPr>
          <w:rFonts w:eastAsiaTheme="minorHAnsi"/>
          <w:szCs w:val="22"/>
          <w:lang w:eastAsia="en-US"/>
        </w:rPr>
        <w:t>Recommendations 1-12 were noted and generally accepted by the delegations</w:t>
      </w:r>
      <w:r w:rsidR="004E5969">
        <w:rPr>
          <w:rFonts w:eastAsiaTheme="minorHAnsi"/>
          <w:szCs w:val="22"/>
          <w:lang w:eastAsia="en-US"/>
        </w:rPr>
        <w:t>, while noting that certain Recommendations (</w:t>
      </w:r>
      <w:r w:rsidR="007E6CC2">
        <w:rPr>
          <w:rFonts w:eastAsiaTheme="minorHAnsi"/>
          <w:szCs w:val="22"/>
          <w:lang w:eastAsia="en-US"/>
        </w:rPr>
        <w:t xml:space="preserve">e.g., </w:t>
      </w:r>
      <w:r w:rsidR="004E5969">
        <w:rPr>
          <w:rFonts w:eastAsiaTheme="minorHAnsi"/>
          <w:szCs w:val="22"/>
          <w:lang w:eastAsia="en-US"/>
        </w:rPr>
        <w:t>R 5) needs time for full compliance and implementation</w:t>
      </w:r>
      <w:r w:rsidR="00876B1D">
        <w:rPr>
          <w:rFonts w:eastAsiaTheme="minorHAnsi"/>
          <w:szCs w:val="22"/>
          <w:lang w:eastAsia="en-US"/>
        </w:rPr>
        <w:t xml:space="preserve"> with a need for image data e.g. industrial designs to be generated in a machine-searchable format</w:t>
      </w:r>
      <w:r w:rsidR="00EC154A">
        <w:rPr>
          <w:rFonts w:eastAsiaTheme="minorHAnsi"/>
          <w:szCs w:val="22"/>
          <w:lang w:eastAsia="en-US"/>
        </w:rPr>
        <w:t>.</w:t>
      </w:r>
    </w:p>
    <w:p w:rsidR="00EC154A" w:rsidRDefault="00EC154A" w:rsidP="00053CA5">
      <w:pPr>
        <w:spacing w:after="200" w:line="276" w:lineRule="auto"/>
        <w:contextualSpacing/>
        <w:rPr>
          <w:rFonts w:eastAsiaTheme="minorHAnsi"/>
          <w:szCs w:val="22"/>
          <w:lang w:eastAsia="en-US"/>
        </w:rPr>
      </w:pPr>
    </w:p>
    <w:p w:rsidR="00DC6D19" w:rsidRDefault="007E36C7" w:rsidP="00053CA5">
      <w:pPr>
        <w:spacing w:after="200" w:line="276" w:lineRule="auto"/>
        <w:contextualSpacing/>
        <w:rPr>
          <w:rFonts w:eastAsiaTheme="minorHAnsi"/>
          <w:szCs w:val="22"/>
          <w:lang w:eastAsia="en-US"/>
        </w:rPr>
      </w:pPr>
      <w:r w:rsidRPr="007E36C7">
        <w:rPr>
          <w:rFonts w:eastAsiaTheme="minorHAnsi"/>
          <w:szCs w:val="22"/>
          <w:lang w:eastAsia="en-US"/>
        </w:rPr>
        <w:fldChar w:fldCharType="begin"/>
      </w:r>
      <w:r w:rsidRPr="007E36C7">
        <w:rPr>
          <w:rFonts w:eastAsiaTheme="minorHAnsi"/>
          <w:szCs w:val="22"/>
          <w:lang w:eastAsia="en-US"/>
        </w:rPr>
        <w:instrText xml:space="preserve"> AUTONUM  </w:instrText>
      </w:r>
      <w:r w:rsidRPr="007E36C7">
        <w:rPr>
          <w:rFonts w:eastAsiaTheme="minorHAnsi"/>
          <w:szCs w:val="22"/>
          <w:lang w:eastAsia="en-US"/>
        </w:rPr>
        <w:fldChar w:fldCharType="end"/>
      </w:r>
      <w:r w:rsidRPr="007E36C7">
        <w:rPr>
          <w:rFonts w:eastAsiaTheme="minorHAnsi"/>
          <w:szCs w:val="22"/>
          <w:lang w:eastAsia="en-US"/>
        </w:rPr>
        <w:tab/>
      </w:r>
      <w:r w:rsidR="00BE01DE">
        <w:rPr>
          <w:rFonts w:eastAsiaTheme="minorHAnsi"/>
          <w:szCs w:val="22"/>
          <w:lang w:eastAsia="en-US"/>
        </w:rPr>
        <w:t xml:space="preserve">The WIPO IB shared </w:t>
      </w:r>
      <w:r w:rsidR="00053CA5">
        <w:rPr>
          <w:rFonts w:eastAsiaTheme="minorHAnsi"/>
          <w:szCs w:val="22"/>
          <w:lang w:eastAsia="en-US"/>
        </w:rPr>
        <w:t xml:space="preserve">information on the WIPO IP Office Suite </w:t>
      </w:r>
      <w:r w:rsidR="00BE01DE">
        <w:rPr>
          <w:rFonts w:eastAsiaTheme="minorHAnsi"/>
          <w:szCs w:val="22"/>
          <w:lang w:eastAsia="en-US"/>
        </w:rPr>
        <w:t xml:space="preserve">  </w:t>
      </w:r>
      <w:proofErr w:type="gramStart"/>
      <w:r w:rsidR="00DC6D19">
        <w:rPr>
          <w:rFonts w:eastAsiaTheme="minorHAnsi"/>
          <w:szCs w:val="22"/>
          <w:lang w:eastAsia="en-US"/>
        </w:rPr>
        <w:t>It</w:t>
      </w:r>
      <w:proofErr w:type="gramEnd"/>
      <w:r w:rsidR="00DC6D19">
        <w:rPr>
          <w:rFonts w:eastAsiaTheme="minorHAnsi"/>
          <w:szCs w:val="22"/>
          <w:lang w:eastAsia="en-US"/>
        </w:rPr>
        <w:t xml:space="preserve"> was remarked that </w:t>
      </w:r>
      <w:r w:rsidR="007C2513">
        <w:rPr>
          <w:rFonts w:eastAsiaTheme="minorHAnsi"/>
          <w:szCs w:val="22"/>
          <w:lang w:eastAsia="en-US"/>
        </w:rPr>
        <w:t>those IP office</w:t>
      </w:r>
      <w:r w:rsidR="00DC6D19">
        <w:rPr>
          <w:rFonts w:eastAsiaTheme="minorHAnsi"/>
          <w:szCs w:val="22"/>
          <w:lang w:eastAsia="en-US"/>
        </w:rPr>
        <w:t>s with limited resources are encouraged to use WIPO IP Office Suite for further international cooperation and data exchange.</w:t>
      </w:r>
    </w:p>
    <w:p w:rsidR="00F9581E" w:rsidRPr="00156B02" w:rsidRDefault="00F9581E" w:rsidP="00053CA5">
      <w:pPr>
        <w:spacing w:after="200" w:line="276" w:lineRule="auto"/>
        <w:contextualSpacing/>
        <w:rPr>
          <w:rFonts w:eastAsiaTheme="minorHAnsi"/>
          <w:szCs w:val="22"/>
          <w:lang w:eastAsia="en-US"/>
        </w:rPr>
      </w:pPr>
    </w:p>
    <w:p w:rsidR="008070FA" w:rsidRPr="00E35DE4" w:rsidRDefault="00DB66C0" w:rsidP="00E35DE4">
      <w:pPr>
        <w:pStyle w:val="Heading1"/>
        <w:rPr>
          <w:lang w:eastAsia="en-US"/>
        </w:rPr>
      </w:pPr>
      <w:r>
        <w:rPr>
          <w:lang w:eastAsia="en-US"/>
        </w:rPr>
        <w:lastRenderedPageBreak/>
        <w:t>AGENDA ITEM</w:t>
      </w:r>
      <w:r w:rsidR="005D5130" w:rsidRPr="00156B02">
        <w:rPr>
          <w:lang w:eastAsia="en-US"/>
        </w:rPr>
        <w:t xml:space="preserve"> 5</w:t>
      </w:r>
      <w:r>
        <w:rPr>
          <w:lang w:eastAsia="en-US"/>
        </w:rPr>
        <w:t>:</w:t>
      </w:r>
      <w:r>
        <w:rPr>
          <w:lang w:eastAsia="en-US"/>
        </w:rPr>
        <w:tab/>
      </w:r>
      <w:r w:rsidR="005D5130" w:rsidRPr="00156B02">
        <w:rPr>
          <w:lang w:eastAsia="en-US"/>
        </w:rPr>
        <w:t>D</w:t>
      </w:r>
      <w:r>
        <w:rPr>
          <w:lang w:eastAsia="en-US"/>
        </w:rPr>
        <w:t>ISCUSSIONS</w:t>
      </w:r>
      <w:r w:rsidR="005D5130" w:rsidRPr="00156B02">
        <w:rPr>
          <w:lang w:eastAsia="en-US"/>
        </w:rPr>
        <w:t xml:space="preserve"> </w:t>
      </w:r>
      <w:r>
        <w:rPr>
          <w:lang w:eastAsia="en-US"/>
        </w:rPr>
        <w:t>ON</w:t>
      </w:r>
      <w:r w:rsidR="005D5130" w:rsidRPr="00156B02">
        <w:rPr>
          <w:lang w:eastAsia="en-US"/>
        </w:rPr>
        <w:t xml:space="preserve"> S</w:t>
      </w:r>
      <w:r>
        <w:rPr>
          <w:lang w:eastAsia="en-US"/>
        </w:rPr>
        <w:t>PECIFIC</w:t>
      </w:r>
      <w:r w:rsidR="005D5130" w:rsidRPr="00156B02">
        <w:rPr>
          <w:lang w:eastAsia="en-US"/>
        </w:rPr>
        <w:t xml:space="preserve"> I</w:t>
      </w:r>
      <w:r>
        <w:rPr>
          <w:lang w:eastAsia="en-US"/>
        </w:rPr>
        <w:t>SSUES (ICT STRATEGY FOR</w:t>
      </w:r>
      <w:r w:rsidR="005D5130" w:rsidRPr="00156B02">
        <w:rPr>
          <w:lang w:eastAsia="en-US"/>
        </w:rPr>
        <w:t xml:space="preserve"> G</w:t>
      </w:r>
      <w:r>
        <w:rPr>
          <w:lang w:eastAsia="en-US"/>
        </w:rPr>
        <w:t>LOBAL</w:t>
      </w:r>
      <w:r w:rsidR="005D5130" w:rsidRPr="00156B02">
        <w:rPr>
          <w:lang w:eastAsia="en-US"/>
        </w:rPr>
        <w:t xml:space="preserve"> IP P</w:t>
      </w:r>
      <w:r>
        <w:rPr>
          <w:lang w:eastAsia="en-US"/>
        </w:rPr>
        <w:t>ROTECTION</w:t>
      </w:r>
      <w:r w:rsidR="005D5130" w:rsidRPr="00156B02">
        <w:rPr>
          <w:lang w:eastAsia="en-US"/>
        </w:rPr>
        <w:t>)</w:t>
      </w:r>
    </w:p>
    <w:p w:rsidR="00080B62" w:rsidRDefault="00080B62" w:rsidP="00080B62">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Pr="00156B02">
        <w:rPr>
          <w:rFonts w:eastAsiaTheme="minorHAnsi"/>
          <w:szCs w:val="22"/>
          <w:lang w:eastAsia="en-US"/>
        </w:rPr>
        <w:t>Discussions were based on part I</w:t>
      </w:r>
      <w:r>
        <w:rPr>
          <w:rFonts w:eastAsiaTheme="minorHAnsi"/>
          <w:szCs w:val="22"/>
          <w:lang w:eastAsia="en-US"/>
        </w:rPr>
        <w:t>I</w:t>
      </w:r>
      <w:r w:rsidRPr="00156B02">
        <w:rPr>
          <w:rFonts w:eastAsiaTheme="minorHAnsi"/>
          <w:szCs w:val="22"/>
          <w:lang w:eastAsia="en-US"/>
        </w:rPr>
        <w:t xml:space="preserve"> of the paper WIPO/IP/ITAI/GE/18/3.  Delegations discussed </w:t>
      </w:r>
      <w:r w:rsidR="007E6CC2">
        <w:rPr>
          <w:rFonts w:eastAsiaTheme="minorHAnsi"/>
          <w:szCs w:val="22"/>
          <w:lang w:eastAsia="en-US"/>
        </w:rPr>
        <w:t xml:space="preserve">specific </w:t>
      </w:r>
      <w:r w:rsidRPr="00156B02">
        <w:rPr>
          <w:rFonts w:eastAsiaTheme="minorHAnsi"/>
          <w:szCs w:val="22"/>
          <w:lang w:eastAsia="en-US"/>
        </w:rPr>
        <w:t>issues including:</w:t>
      </w:r>
    </w:p>
    <w:p w:rsidR="00765CCA" w:rsidRDefault="00765CCA" w:rsidP="00765CCA">
      <w:pPr>
        <w:pStyle w:val="ListParagraph"/>
        <w:widowControl w:val="0"/>
        <w:numPr>
          <w:ilvl w:val="0"/>
          <w:numId w:val="9"/>
        </w:numPr>
        <w:spacing w:after="200" w:line="276" w:lineRule="auto"/>
        <w:rPr>
          <w:rFonts w:eastAsiaTheme="minorHAnsi"/>
          <w:szCs w:val="22"/>
          <w:lang w:eastAsia="en-US"/>
        </w:rPr>
      </w:pPr>
      <w:r w:rsidRPr="00765CCA">
        <w:rPr>
          <w:rFonts w:eastAsiaTheme="minorHAnsi"/>
          <w:szCs w:val="22"/>
          <w:lang w:eastAsia="en-US"/>
        </w:rPr>
        <w:t xml:space="preserve">Several offices would have difficulty sharing any information about unpublished applications, although some also had experience in publishing </w:t>
      </w:r>
      <w:r w:rsidR="008443B1">
        <w:rPr>
          <w:rFonts w:eastAsiaTheme="minorHAnsi"/>
          <w:szCs w:val="22"/>
          <w:lang w:eastAsia="en-US"/>
        </w:rPr>
        <w:t>limited categories of such</w:t>
      </w:r>
      <w:r w:rsidRPr="00765CCA">
        <w:rPr>
          <w:rFonts w:eastAsiaTheme="minorHAnsi"/>
          <w:szCs w:val="22"/>
          <w:lang w:eastAsia="en-US"/>
        </w:rPr>
        <w:t xml:space="preserve"> information.  Concerns included legal restrictions and the interests of applicants</w:t>
      </w:r>
      <w:r w:rsidR="00907C86">
        <w:rPr>
          <w:rFonts w:eastAsiaTheme="minorHAnsi"/>
          <w:szCs w:val="22"/>
          <w:lang w:eastAsia="en-US"/>
        </w:rPr>
        <w:t xml:space="preserve"> (R15)</w:t>
      </w:r>
      <w:r w:rsidRPr="00765CCA">
        <w:rPr>
          <w:rFonts w:eastAsiaTheme="minorHAnsi"/>
          <w:szCs w:val="22"/>
          <w:lang w:eastAsia="en-US"/>
        </w:rPr>
        <w:t>.</w:t>
      </w:r>
    </w:p>
    <w:p w:rsidR="00765CCA" w:rsidRDefault="00765CCA" w:rsidP="00765CCA">
      <w:pPr>
        <w:pStyle w:val="ListParagraph"/>
        <w:widowControl w:val="0"/>
        <w:numPr>
          <w:ilvl w:val="0"/>
          <w:numId w:val="9"/>
        </w:numPr>
        <w:spacing w:after="200" w:line="276" w:lineRule="auto"/>
        <w:rPr>
          <w:rFonts w:eastAsiaTheme="minorHAnsi"/>
          <w:szCs w:val="22"/>
          <w:lang w:eastAsia="en-US"/>
        </w:rPr>
      </w:pPr>
      <w:r>
        <w:rPr>
          <w:rFonts w:eastAsiaTheme="minorHAnsi"/>
          <w:szCs w:val="22"/>
          <w:lang w:eastAsia="en-US"/>
        </w:rPr>
        <w:t>In spite of this, the objective of facilitating information exchange is valid</w:t>
      </w:r>
      <w:r w:rsidR="00042B32">
        <w:rPr>
          <w:rFonts w:eastAsiaTheme="minorHAnsi"/>
          <w:szCs w:val="22"/>
          <w:lang w:eastAsia="en-US"/>
        </w:rPr>
        <w:t xml:space="preserve"> and requires effective action,</w:t>
      </w:r>
      <w:r>
        <w:rPr>
          <w:rFonts w:eastAsiaTheme="minorHAnsi"/>
          <w:szCs w:val="22"/>
          <w:lang w:eastAsia="en-US"/>
        </w:rPr>
        <w:t xml:space="preserve"> but other technical </w:t>
      </w:r>
      <w:r w:rsidR="00042B32">
        <w:rPr>
          <w:rFonts w:eastAsiaTheme="minorHAnsi"/>
          <w:szCs w:val="22"/>
          <w:lang w:eastAsia="en-US"/>
        </w:rPr>
        <w:t xml:space="preserve">and legal </w:t>
      </w:r>
      <w:r>
        <w:rPr>
          <w:rFonts w:eastAsiaTheme="minorHAnsi"/>
          <w:szCs w:val="22"/>
          <w:lang w:eastAsia="en-US"/>
        </w:rPr>
        <w:t>solutions need to be considered.</w:t>
      </w:r>
    </w:p>
    <w:p w:rsidR="00765CCA" w:rsidRDefault="00765CCA" w:rsidP="00765CCA">
      <w:pPr>
        <w:pStyle w:val="ListParagraph"/>
        <w:widowControl w:val="0"/>
        <w:numPr>
          <w:ilvl w:val="0"/>
          <w:numId w:val="9"/>
        </w:numPr>
        <w:spacing w:after="200" w:line="276" w:lineRule="auto"/>
        <w:rPr>
          <w:rFonts w:eastAsiaTheme="minorHAnsi"/>
          <w:szCs w:val="22"/>
          <w:lang w:eastAsia="en-US"/>
        </w:rPr>
      </w:pPr>
      <w:r>
        <w:rPr>
          <w:rFonts w:eastAsiaTheme="minorHAnsi"/>
          <w:szCs w:val="22"/>
          <w:lang w:eastAsia="en-US"/>
        </w:rPr>
        <w:t xml:space="preserve">Offices are considering migration to </w:t>
      </w:r>
      <w:r w:rsidR="008361AD">
        <w:rPr>
          <w:rFonts w:eastAsiaTheme="minorHAnsi"/>
          <w:szCs w:val="22"/>
          <w:lang w:eastAsia="en-US"/>
        </w:rPr>
        <w:t xml:space="preserve">WIPO Standard </w:t>
      </w:r>
      <w:r>
        <w:rPr>
          <w:rFonts w:eastAsiaTheme="minorHAnsi"/>
          <w:szCs w:val="22"/>
          <w:lang w:eastAsia="en-US"/>
        </w:rPr>
        <w:t>ST.96, noting issues with convertibility and dealing with multiple formats in real</w:t>
      </w:r>
      <w:r w:rsidR="001D67DE">
        <w:rPr>
          <w:rFonts w:eastAsiaTheme="minorHAnsi"/>
          <w:szCs w:val="22"/>
          <w:lang w:eastAsia="en-US"/>
        </w:rPr>
        <w:t>i</w:t>
      </w:r>
      <w:r>
        <w:rPr>
          <w:rFonts w:eastAsiaTheme="minorHAnsi"/>
          <w:szCs w:val="22"/>
          <w:lang w:eastAsia="en-US"/>
        </w:rPr>
        <w:t>ty.  The CWS</w:t>
      </w:r>
      <w:r w:rsidR="00F9453B">
        <w:rPr>
          <w:rFonts w:eastAsiaTheme="minorHAnsi"/>
          <w:szCs w:val="22"/>
          <w:lang w:eastAsia="en-US"/>
        </w:rPr>
        <w:t xml:space="preserve"> XML4IP Task F</w:t>
      </w:r>
      <w:r>
        <w:rPr>
          <w:rFonts w:eastAsiaTheme="minorHAnsi"/>
          <w:szCs w:val="22"/>
          <w:lang w:eastAsia="en-US"/>
        </w:rPr>
        <w:t xml:space="preserve">orce is </w:t>
      </w:r>
      <w:r w:rsidR="00072D09">
        <w:rPr>
          <w:rFonts w:eastAsiaTheme="minorHAnsi"/>
          <w:szCs w:val="22"/>
          <w:lang w:eastAsia="en-US"/>
        </w:rPr>
        <w:t xml:space="preserve">expected to </w:t>
      </w:r>
      <w:r>
        <w:rPr>
          <w:rFonts w:eastAsiaTheme="minorHAnsi"/>
          <w:szCs w:val="22"/>
          <w:lang w:eastAsia="en-US"/>
        </w:rPr>
        <w:t xml:space="preserve">consider new elements for ST.96, including search and examination reports </w:t>
      </w:r>
      <w:r w:rsidR="00072D09">
        <w:rPr>
          <w:rFonts w:eastAsiaTheme="minorHAnsi"/>
          <w:szCs w:val="22"/>
          <w:lang w:eastAsia="en-US"/>
        </w:rPr>
        <w:t xml:space="preserve">and possible expansion of the Task Force work to cover the implementation issues including </w:t>
      </w:r>
      <w:r w:rsidR="009961C1">
        <w:rPr>
          <w:rFonts w:eastAsiaTheme="minorHAnsi"/>
          <w:szCs w:val="22"/>
          <w:lang w:eastAsia="en-US"/>
        </w:rPr>
        <w:t>XML</w:t>
      </w:r>
      <w:r w:rsidR="00072D09">
        <w:rPr>
          <w:rFonts w:eastAsiaTheme="minorHAnsi"/>
          <w:szCs w:val="22"/>
          <w:lang w:eastAsia="en-US"/>
        </w:rPr>
        <w:t xml:space="preserve"> validation mechanisms </w:t>
      </w:r>
      <w:r w:rsidR="009961C1">
        <w:rPr>
          <w:rFonts w:eastAsiaTheme="minorHAnsi"/>
          <w:szCs w:val="22"/>
          <w:lang w:eastAsia="en-US"/>
        </w:rPr>
        <w:t xml:space="preserve">to enhance interoperability between offices </w:t>
      </w:r>
      <w:r>
        <w:rPr>
          <w:rFonts w:eastAsiaTheme="minorHAnsi"/>
          <w:szCs w:val="22"/>
          <w:lang w:eastAsia="en-US"/>
        </w:rPr>
        <w:t>(</w:t>
      </w:r>
      <w:r w:rsidR="00072D09">
        <w:rPr>
          <w:rFonts w:eastAsiaTheme="minorHAnsi"/>
          <w:szCs w:val="22"/>
          <w:lang w:eastAsia="en-US"/>
        </w:rPr>
        <w:t xml:space="preserve">R16 and </w:t>
      </w:r>
      <w:r>
        <w:rPr>
          <w:rFonts w:eastAsiaTheme="minorHAnsi"/>
          <w:szCs w:val="22"/>
          <w:lang w:eastAsia="en-US"/>
        </w:rPr>
        <w:t>R17).</w:t>
      </w:r>
      <w:r w:rsidR="0095657B">
        <w:rPr>
          <w:rFonts w:eastAsiaTheme="minorHAnsi"/>
          <w:szCs w:val="22"/>
          <w:lang w:eastAsia="en-US"/>
        </w:rPr>
        <w:t xml:space="preserve">  Additional legal and operational expertise may be needed for these additional elements.</w:t>
      </w:r>
    </w:p>
    <w:p w:rsidR="009961C1" w:rsidRPr="009961C1" w:rsidRDefault="009961C1" w:rsidP="009961C1">
      <w:pPr>
        <w:pStyle w:val="ListParagraph"/>
        <w:widowControl w:val="0"/>
        <w:numPr>
          <w:ilvl w:val="0"/>
          <w:numId w:val="9"/>
        </w:numPr>
        <w:spacing w:after="200" w:line="276" w:lineRule="auto"/>
        <w:rPr>
          <w:rFonts w:eastAsiaTheme="minorHAnsi"/>
          <w:szCs w:val="22"/>
          <w:lang w:eastAsia="en-US"/>
        </w:rPr>
      </w:pPr>
      <w:r w:rsidRPr="009961C1">
        <w:rPr>
          <w:rFonts w:eastAsiaTheme="minorHAnsi"/>
          <w:szCs w:val="22"/>
          <w:lang w:eastAsia="en-US"/>
        </w:rPr>
        <w:t xml:space="preserve">Common tools, where appropriate, would help to ensure that standards were implemented consistently.  </w:t>
      </w:r>
      <w:proofErr w:type="spellStart"/>
      <w:r w:rsidRPr="009961C1">
        <w:rPr>
          <w:rFonts w:eastAsiaTheme="minorHAnsi"/>
          <w:szCs w:val="22"/>
          <w:lang w:eastAsia="en-US"/>
        </w:rPr>
        <w:t>Docx</w:t>
      </w:r>
      <w:proofErr w:type="spellEnd"/>
      <w:r w:rsidRPr="009961C1">
        <w:rPr>
          <w:rFonts w:eastAsiaTheme="minorHAnsi"/>
          <w:szCs w:val="22"/>
          <w:lang w:eastAsia="en-US"/>
        </w:rPr>
        <w:t xml:space="preserve"> converters for application bodies would be an early example (noting that legal and procedural issues were involved in addition to pure technical consistency).</w:t>
      </w:r>
    </w:p>
    <w:p w:rsidR="00765CCA" w:rsidRDefault="00072D09" w:rsidP="00765CCA">
      <w:pPr>
        <w:pStyle w:val="ListParagraph"/>
        <w:widowControl w:val="0"/>
        <w:numPr>
          <w:ilvl w:val="0"/>
          <w:numId w:val="9"/>
        </w:numPr>
        <w:spacing w:after="200" w:line="276" w:lineRule="auto"/>
        <w:rPr>
          <w:rFonts w:eastAsiaTheme="minorHAnsi"/>
          <w:szCs w:val="22"/>
          <w:lang w:eastAsia="en-US"/>
        </w:rPr>
      </w:pPr>
      <w:r>
        <w:rPr>
          <w:rFonts w:eastAsiaTheme="minorHAnsi"/>
          <w:szCs w:val="22"/>
          <w:lang w:eastAsia="en-US"/>
        </w:rPr>
        <w:t xml:space="preserve">In addition to CWS </w:t>
      </w:r>
      <w:r w:rsidR="00F9453B">
        <w:rPr>
          <w:rFonts w:eastAsiaTheme="minorHAnsi"/>
          <w:szCs w:val="22"/>
          <w:lang w:eastAsia="en-US"/>
        </w:rPr>
        <w:t>Task Force</w:t>
      </w:r>
      <w:r>
        <w:rPr>
          <w:rFonts w:eastAsiaTheme="minorHAnsi"/>
          <w:szCs w:val="22"/>
          <w:lang w:eastAsia="en-US"/>
        </w:rPr>
        <w:t xml:space="preserve">, some </w:t>
      </w:r>
      <w:r w:rsidR="00765CCA">
        <w:rPr>
          <w:rFonts w:eastAsiaTheme="minorHAnsi"/>
          <w:szCs w:val="22"/>
          <w:lang w:eastAsia="en-US"/>
        </w:rPr>
        <w:t xml:space="preserve">Offices </w:t>
      </w:r>
      <w:r w:rsidR="008443B1">
        <w:rPr>
          <w:rFonts w:eastAsiaTheme="minorHAnsi"/>
          <w:szCs w:val="22"/>
          <w:lang w:eastAsia="en-US"/>
        </w:rPr>
        <w:t>agreed</w:t>
      </w:r>
      <w:r w:rsidR="00765CCA">
        <w:rPr>
          <w:rFonts w:eastAsiaTheme="minorHAnsi"/>
          <w:szCs w:val="22"/>
          <w:lang w:eastAsia="en-US"/>
        </w:rPr>
        <w:t xml:space="preserve"> to exchange more technical information, preferably by regular webinar or other online meeting format, regarding experience on conversion tools, validation tools, </w:t>
      </w:r>
      <w:proofErr w:type="gramStart"/>
      <w:r w:rsidR="00765CCA">
        <w:rPr>
          <w:rFonts w:eastAsiaTheme="minorHAnsi"/>
          <w:szCs w:val="22"/>
          <w:lang w:eastAsia="en-US"/>
        </w:rPr>
        <w:t>use</w:t>
      </w:r>
      <w:proofErr w:type="gramEnd"/>
      <w:r w:rsidR="00765CCA">
        <w:rPr>
          <w:rFonts w:eastAsiaTheme="minorHAnsi"/>
          <w:szCs w:val="22"/>
          <w:lang w:eastAsia="en-US"/>
        </w:rPr>
        <w:t xml:space="preserve"> of APIs to deliver services to customers, integration with 3</w:t>
      </w:r>
      <w:r w:rsidR="00765CCA" w:rsidRPr="00765CCA">
        <w:rPr>
          <w:rFonts w:eastAsiaTheme="minorHAnsi"/>
          <w:szCs w:val="22"/>
          <w:vertAlign w:val="superscript"/>
          <w:lang w:eastAsia="en-US"/>
        </w:rPr>
        <w:t>rd</w:t>
      </w:r>
      <w:r w:rsidR="00765CCA">
        <w:rPr>
          <w:rFonts w:eastAsiaTheme="minorHAnsi"/>
          <w:szCs w:val="22"/>
          <w:lang w:eastAsia="en-US"/>
        </w:rPr>
        <w:t xml:space="preserve"> party systems, and other topics</w:t>
      </w:r>
      <w:r w:rsidR="008443B1">
        <w:rPr>
          <w:rFonts w:eastAsiaTheme="minorHAnsi"/>
          <w:szCs w:val="22"/>
          <w:lang w:eastAsia="en-US"/>
        </w:rPr>
        <w:t xml:space="preserve"> including the direction of long term IT strategy</w:t>
      </w:r>
      <w:r w:rsidR="00765CCA">
        <w:rPr>
          <w:rFonts w:eastAsiaTheme="minorHAnsi"/>
          <w:szCs w:val="22"/>
          <w:lang w:eastAsia="en-US"/>
        </w:rPr>
        <w:t>.</w:t>
      </w:r>
    </w:p>
    <w:p w:rsidR="00985479" w:rsidRDefault="00B9121D" w:rsidP="00B9121D">
      <w:pPr>
        <w:pStyle w:val="ListParagraph"/>
        <w:widowControl w:val="0"/>
        <w:numPr>
          <w:ilvl w:val="0"/>
          <w:numId w:val="9"/>
        </w:numPr>
        <w:spacing w:after="200" w:line="276" w:lineRule="auto"/>
        <w:rPr>
          <w:rFonts w:eastAsiaTheme="minorHAnsi"/>
          <w:szCs w:val="22"/>
          <w:lang w:eastAsia="en-US"/>
        </w:rPr>
      </w:pPr>
      <w:r>
        <w:rPr>
          <w:rFonts w:eastAsiaTheme="minorHAnsi"/>
          <w:szCs w:val="22"/>
          <w:lang w:eastAsia="en-US"/>
        </w:rPr>
        <w:t xml:space="preserve">The CWS </w:t>
      </w:r>
      <w:r w:rsidR="00072D09">
        <w:rPr>
          <w:rFonts w:eastAsiaTheme="minorHAnsi"/>
          <w:szCs w:val="22"/>
          <w:lang w:eastAsia="en-US"/>
        </w:rPr>
        <w:t>T</w:t>
      </w:r>
      <w:r>
        <w:rPr>
          <w:rFonts w:eastAsiaTheme="minorHAnsi"/>
          <w:szCs w:val="22"/>
          <w:lang w:eastAsia="en-US"/>
        </w:rPr>
        <w:t xml:space="preserve">ask </w:t>
      </w:r>
      <w:r w:rsidR="00072D09">
        <w:rPr>
          <w:rFonts w:eastAsiaTheme="minorHAnsi"/>
          <w:szCs w:val="22"/>
          <w:lang w:eastAsia="en-US"/>
        </w:rPr>
        <w:t>F</w:t>
      </w:r>
      <w:r>
        <w:rPr>
          <w:rFonts w:eastAsiaTheme="minorHAnsi"/>
          <w:szCs w:val="22"/>
          <w:lang w:eastAsia="en-US"/>
        </w:rPr>
        <w:t>orce on APIs may provide a “reference implementation” that could be used by offices and 3</w:t>
      </w:r>
      <w:r w:rsidRPr="00B9121D">
        <w:rPr>
          <w:rFonts w:eastAsiaTheme="minorHAnsi"/>
          <w:szCs w:val="22"/>
          <w:vertAlign w:val="superscript"/>
          <w:lang w:eastAsia="en-US"/>
        </w:rPr>
        <w:t>rd</w:t>
      </w:r>
      <w:r>
        <w:rPr>
          <w:rFonts w:eastAsiaTheme="minorHAnsi"/>
          <w:szCs w:val="22"/>
          <w:lang w:eastAsia="en-US"/>
        </w:rPr>
        <w:t xml:space="preserve"> parties to develop compatible systems.</w:t>
      </w:r>
      <w:r w:rsidR="00FE34D6">
        <w:rPr>
          <w:rFonts w:eastAsiaTheme="minorHAnsi"/>
          <w:szCs w:val="22"/>
          <w:lang w:eastAsia="en-US"/>
        </w:rPr>
        <w:t xml:space="preserve"> </w:t>
      </w:r>
    </w:p>
    <w:p w:rsidR="00291506" w:rsidRDefault="00291506" w:rsidP="00B9121D">
      <w:pPr>
        <w:pStyle w:val="ListParagraph"/>
        <w:widowControl w:val="0"/>
        <w:numPr>
          <w:ilvl w:val="0"/>
          <w:numId w:val="9"/>
        </w:numPr>
        <w:spacing w:after="200" w:line="276" w:lineRule="auto"/>
        <w:rPr>
          <w:rFonts w:eastAsiaTheme="minorHAnsi"/>
          <w:szCs w:val="22"/>
          <w:lang w:eastAsia="en-US"/>
        </w:rPr>
      </w:pPr>
      <w:r>
        <w:rPr>
          <w:rFonts w:eastAsiaTheme="minorHAnsi"/>
          <w:szCs w:val="22"/>
          <w:lang w:eastAsia="en-US"/>
        </w:rPr>
        <w:t>Authority files are already made available by some offices and have been standardize</w:t>
      </w:r>
      <w:r w:rsidR="00EC3C6B">
        <w:rPr>
          <w:rFonts w:eastAsiaTheme="minorHAnsi"/>
          <w:szCs w:val="22"/>
          <w:lang w:eastAsia="en-US"/>
        </w:rPr>
        <w:t>d</w:t>
      </w:r>
      <w:r>
        <w:rPr>
          <w:rFonts w:eastAsiaTheme="minorHAnsi"/>
          <w:szCs w:val="22"/>
          <w:lang w:eastAsia="en-US"/>
        </w:rPr>
        <w:t xml:space="preserve"> in WIPO standard ST.37.  Other offices are encouraged to implement the standard.</w:t>
      </w:r>
      <w:r w:rsidR="00FE34D6">
        <w:rPr>
          <w:rFonts w:eastAsiaTheme="minorHAnsi"/>
          <w:szCs w:val="22"/>
          <w:lang w:eastAsia="en-US"/>
        </w:rPr>
        <w:t xml:space="preserve"> (R23)</w:t>
      </w:r>
    </w:p>
    <w:p w:rsidR="00C70B13" w:rsidRDefault="00C70B13" w:rsidP="00B9121D">
      <w:pPr>
        <w:pStyle w:val="ListParagraph"/>
        <w:widowControl w:val="0"/>
        <w:numPr>
          <w:ilvl w:val="0"/>
          <w:numId w:val="9"/>
        </w:numPr>
        <w:spacing w:after="200" w:line="276" w:lineRule="auto"/>
        <w:rPr>
          <w:rFonts w:eastAsiaTheme="minorHAnsi"/>
          <w:szCs w:val="22"/>
          <w:lang w:eastAsia="en-US"/>
        </w:rPr>
      </w:pPr>
      <w:r>
        <w:rPr>
          <w:rFonts w:eastAsiaTheme="minorHAnsi"/>
          <w:szCs w:val="22"/>
          <w:lang w:eastAsia="en-US"/>
        </w:rPr>
        <w:t xml:space="preserve">There is no global policy on barrier-free exchange of patent information, although many delegations already have such a policy and would like to see it more widely implemented.  Such a policy should specify the scope of patent information (bibliographic data, full-text data, citation and classification data, and work products of offices). </w:t>
      </w:r>
      <w:r w:rsidR="00FE34D6">
        <w:rPr>
          <w:rFonts w:eastAsiaTheme="minorHAnsi"/>
          <w:szCs w:val="22"/>
          <w:lang w:eastAsia="en-US"/>
        </w:rPr>
        <w:t>(R22)</w:t>
      </w:r>
      <w:r>
        <w:rPr>
          <w:rFonts w:eastAsiaTheme="minorHAnsi"/>
          <w:szCs w:val="22"/>
          <w:lang w:eastAsia="en-US"/>
        </w:rPr>
        <w:t xml:space="preserve"> </w:t>
      </w:r>
    </w:p>
    <w:p w:rsidR="00E262DC" w:rsidRDefault="00E262DC" w:rsidP="00090ADA">
      <w:pPr>
        <w:pStyle w:val="ListParagraph"/>
        <w:widowControl w:val="0"/>
        <w:numPr>
          <w:ilvl w:val="0"/>
          <w:numId w:val="9"/>
        </w:numPr>
        <w:spacing w:after="200" w:line="276" w:lineRule="auto"/>
        <w:rPr>
          <w:rFonts w:eastAsiaTheme="minorHAnsi"/>
          <w:szCs w:val="22"/>
          <w:lang w:eastAsia="en-US"/>
        </w:rPr>
      </w:pPr>
      <w:r>
        <w:rPr>
          <w:rFonts w:eastAsiaTheme="minorHAnsi"/>
          <w:szCs w:val="22"/>
          <w:lang w:eastAsia="en-US"/>
        </w:rPr>
        <w:t xml:space="preserve">Offices are increasing their participation in WIPO DAS and consider that it provides a cost-effective method for moving away from paper-based document </w:t>
      </w:r>
      <w:r w:rsidR="00090ADA" w:rsidRPr="00090ADA">
        <w:rPr>
          <w:rFonts w:eastAsiaTheme="minorHAnsi"/>
          <w:szCs w:val="22"/>
          <w:lang w:eastAsia="en-US"/>
        </w:rPr>
        <w:t xml:space="preserve">exchange and might offer solutions to related issues concerning the right to share unpublished information, such as search </w:t>
      </w:r>
      <w:r w:rsidR="00D06466">
        <w:rPr>
          <w:rFonts w:eastAsiaTheme="minorHAnsi"/>
          <w:szCs w:val="22"/>
          <w:lang w:eastAsia="en-US"/>
        </w:rPr>
        <w:t xml:space="preserve">and examination </w:t>
      </w:r>
      <w:r w:rsidR="00090ADA" w:rsidRPr="00090ADA">
        <w:rPr>
          <w:rFonts w:eastAsiaTheme="minorHAnsi"/>
          <w:szCs w:val="22"/>
          <w:lang w:eastAsia="en-US"/>
        </w:rPr>
        <w:t xml:space="preserve">results.  </w:t>
      </w:r>
      <w:r>
        <w:rPr>
          <w:rFonts w:eastAsiaTheme="minorHAnsi"/>
          <w:szCs w:val="22"/>
          <w:lang w:eastAsia="en-US"/>
        </w:rPr>
        <w:t>Offices also support the concept of creating simple electronic packages for document exchange, noting that investment in new systems needs to be justified by the benefits.</w:t>
      </w:r>
      <w:r w:rsidR="00FE34D6">
        <w:rPr>
          <w:rFonts w:eastAsiaTheme="minorHAnsi"/>
          <w:szCs w:val="22"/>
          <w:lang w:eastAsia="en-US"/>
        </w:rPr>
        <w:t xml:space="preserve"> (R25)</w:t>
      </w:r>
    </w:p>
    <w:p w:rsidR="009A368B" w:rsidRDefault="00BC576F" w:rsidP="00B9121D">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9A368B">
        <w:rPr>
          <w:rFonts w:eastAsiaTheme="minorHAnsi"/>
          <w:szCs w:val="22"/>
          <w:lang w:eastAsia="en-US"/>
        </w:rPr>
        <w:t>Recommendations 13-24 were noted and generally accepted by the delegations.</w:t>
      </w:r>
      <w:r w:rsidR="00E414AB">
        <w:rPr>
          <w:rFonts w:eastAsiaTheme="minorHAnsi"/>
          <w:szCs w:val="22"/>
          <w:lang w:eastAsia="en-US"/>
        </w:rPr>
        <w:t xml:space="preserve">  Some recommendations should be followed up with specific actions, for example by exchanging technical information on a collaboration platform and by videoconference meetings or webinars.</w:t>
      </w:r>
      <w:r w:rsidR="005C621F">
        <w:rPr>
          <w:rFonts w:eastAsiaTheme="minorHAnsi"/>
          <w:szCs w:val="22"/>
          <w:lang w:eastAsia="en-US"/>
        </w:rPr>
        <w:t xml:space="preserve">  In some cases (e.g. </w:t>
      </w:r>
      <w:r w:rsidR="00060BB9">
        <w:rPr>
          <w:rFonts w:eastAsiaTheme="minorHAnsi"/>
          <w:szCs w:val="22"/>
          <w:lang w:eastAsia="en-US"/>
        </w:rPr>
        <w:t xml:space="preserve">R16, </w:t>
      </w:r>
      <w:r w:rsidR="005C621F">
        <w:rPr>
          <w:rFonts w:eastAsiaTheme="minorHAnsi"/>
          <w:szCs w:val="22"/>
          <w:lang w:eastAsia="en-US"/>
        </w:rPr>
        <w:t xml:space="preserve">R17, </w:t>
      </w:r>
      <w:r w:rsidR="00060BB9">
        <w:rPr>
          <w:rFonts w:eastAsiaTheme="minorHAnsi"/>
          <w:szCs w:val="22"/>
          <w:lang w:eastAsia="en-US"/>
        </w:rPr>
        <w:t xml:space="preserve">R19, </w:t>
      </w:r>
      <w:r w:rsidR="005C621F">
        <w:rPr>
          <w:rFonts w:eastAsiaTheme="minorHAnsi"/>
          <w:szCs w:val="22"/>
          <w:lang w:eastAsia="en-US"/>
        </w:rPr>
        <w:t>R21</w:t>
      </w:r>
      <w:r w:rsidR="00060BB9">
        <w:rPr>
          <w:rFonts w:eastAsiaTheme="minorHAnsi"/>
          <w:szCs w:val="22"/>
          <w:lang w:eastAsia="en-US"/>
        </w:rPr>
        <w:t>, R23</w:t>
      </w:r>
      <w:r w:rsidR="005C621F">
        <w:rPr>
          <w:rFonts w:eastAsiaTheme="minorHAnsi"/>
          <w:szCs w:val="22"/>
          <w:lang w:eastAsia="en-US"/>
        </w:rPr>
        <w:t xml:space="preserve">), the relevant CWS </w:t>
      </w:r>
      <w:r w:rsidR="00FE34D6">
        <w:rPr>
          <w:rFonts w:eastAsiaTheme="minorHAnsi"/>
          <w:szCs w:val="22"/>
          <w:lang w:eastAsia="en-US"/>
        </w:rPr>
        <w:t>Task F</w:t>
      </w:r>
      <w:r w:rsidR="005C621F">
        <w:rPr>
          <w:rFonts w:eastAsiaTheme="minorHAnsi"/>
          <w:szCs w:val="22"/>
          <w:lang w:eastAsia="en-US"/>
        </w:rPr>
        <w:t xml:space="preserve">orces need to </w:t>
      </w:r>
      <w:r w:rsidR="005C621F">
        <w:rPr>
          <w:rFonts w:eastAsiaTheme="minorHAnsi"/>
          <w:szCs w:val="22"/>
          <w:lang w:eastAsia="en-US"/>
        </w:rPr>
        <w:lastRenderedPageBreak/>
        <w:t>consider a wider range of issues.  Regarding patent information policy, the IB should consider how a global policy on barrier-free data exchange could be formalized.</w:t>
      </w:r>
    </w:p>
    <w:p w:rsidR="00B9121D" w:rsidRDefault="00BC576F" w:rsidP="00B9121D">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B9121D">
        <w:rPr>
          <w:rFonts w:eastAsiaTheme="minorHAnsi"/>
          <w:szCs w:val="22"/>
          <w:lang w:eastAsia="en-US"/>
        </w:rPr>
        <w:t xml:space="preserve">Presentations were delivered by the IB on </w:t>
      </w:r>
      <w:proofErr w:type="spellStart"/>
      <w:r w:rsidR="00B9121D">
        <w:rPr>
          <w:rFonts w:eastAsiaTheme="minorHAnsi"/>
          <w:szCs w:val="22"/>
          <w:lang w:eastAsia="en-US"/>
        </w:rPr>
        <w:t>ePCT</w:t>
      </w:r>
      <w:proofErr w:type="spellEnd"/>
      <w:r w:rsidR="00B9121D">
        <w:rPr>
          <w:rFonts w:eastAsiaTheme="minorHAnsi"/>
          <w:szCs w:val="22"/>
          <w:lang w:eastAsia="en-US"/>
        </w:rPr>
        <w:t xml:space="preserve"> and on the PCT Resilient and Secure Platform.</w:t>
      </w:r>
    </w:p>
    <w:p w:rsidR="00F9581E" w:rsidRPr="00B9121D" w:rsidRDefault="00F9581E" w:rsidP="00B9121D">
      <w:pPr>
        <w:widowControl w:val="0"/>
        <w:spacing w:after="200" w:line="276" w:lineRule="auto"/>
        <w:rPr>
          <w:rFonts w:eastAsiaTheme="minorHAnsi"/>
          <w:szCs w:val="22"/>
          <w:lang w:eastAsia="en-US"/>
        </w:rPr>
      </w:pPr>
    </w:p>
    <w:p w:rsidR="002D10E7" w:rsidRPr="00E35DE4" w:rsidRDefault="00AB5751" w:rsidP="00E35DE4">
      <w:pPr>
        <w:pStyle w:val="Heading1"/>
        <w:rPr>
          <w:lang w:eastAsia="en-US"/>
        </w:rPr>
      </w:pPr>
      <w:r>
        <w:rPr>
          <w:lang w:eastAsia="en-US"/>
        </w:rPr>
        <w:t xml:space="preserve">AGENDA ITEM </w:t>
      </w:r>
      <w:r w:rsidR="005D5130" w:rsidRPr="00156B02">
        <w:rPr>
          <w:lang w:eastAsia="en-US"/>
        </w:rPr>
        <w:t>6</w:t>
      </w:r>
      <w:r w:rsidR="00AC7DA0">
        <w:rPr>
          <w:lang w:eastAsia="en-US"/>
        </w:rPr>
        <w:t>:</w:t>
      </w:r>
      <w:r>
        <w:rPr>
          <w:lang w:eastAsia="en-US"/>
        </w:rPr>
        <w:tab/>
        <w:t>DISCUSSIONS</w:t>
      </w:r>
      <w:r w:rsidR="005D5130" w:rsidRPr="00156B02">
        <w:rPr>
          <w:lang w:eastAsia="en-US"/>
        </w:rPr>
        <w:t xml:space="preserve"> </w:t>
      </w:r>
      <w:r>
        <w:rPr>
          <w:lang w:eastAsia="en-US"/>
        </w:rPr>
        <w:t>ON</w:t>
      </w:r>
      <w:r w:rsidR="005D5130" w:rsidRPr="00156B02">
        <w:rPr>
          <w:lang w:eastAsia="en-US"/>
        </w:rPr>
        <w:t xml:space="preserve"> S</w:t>
      </w:r>
      <w:r>
        <w:rPr>
          <w:lang w:eastAsia="en-US"/>
        </w:rPr>
        <w:t>PECIFIC</w:t>
      </w:r>
      <w:r w:rsidR="005D5130" w:rsidRPr="00156B02">
        <w:rPr>
          <w:lang w:eastAsia="en-US"/>
        </w:rPr>
        <w:t xml:space="preserve"> I</w:t>
      </w:r>
      <w:r>
        <w:rPr>
          <w:lang w:eastAsia="en-US"/>
        </w:rPr>
        <w:t>SSUES</w:t>
      </w:r>
      <w:r w:rsidR="005D5130" w:rsidRPr="00156B02">
        <w:rPr>
          <w:lang w:eastAsia="en-US"/>
        </w:rPr>
        <w:t xml:space="preserve"> (G</w:t>
      </w:r>
      <w:r>
        <w:rPr>
          <w:lang w:eastAsia="en-US"/>
        </w:rPr>
        <w:t>ENERAL</w:t>
      </w:r>
      <w:r w:rsidR="005D5130" w:rsidRPr="00156B02">
        <w:rPr>
          <w:lang w:eastAsia="en-US"/>
        </w:rPr>
        <w:t xml:space="preserve"> ICT </w:t>
      </w:r>
      <w:r>
        <w:rPr>
          <w:lang w:eastAsia="en-US"/>
        </w:rPr>
        <w:t>STRATEGIES)</w:t>
      </w:r>
    </w:p>
    <w:p w:rsidR="00C7418A" w:rsidRDefault="00C7418A" w:rsidP="00C7418A">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Pr="00156B02">
        <w:rPr>
          <w:rFonts w:eastAsiaTheme="minorHAnsi"/>
          <w:szCs w:val="22"/>
          <w:lang w:eastAsia="en-US"/>
        </w:rPr>
        <w:t>Discussions were based on part I</w:t>
      </w:r>
      <w:r>
        <w:rPr>
          <w:rFonts w:eastAsiaTheme="minorHAnsi"/>
          <w:szCs w:val="22"/>
          <w:lang w:eastAsia="en-US"/>
        </w:rPr>
        <w:t>I</w:t>
      </w:r>
      <w:r w:rsidRPr="00156B02">
        <w:rPr>
          <w:rFonts w:eastAsiaTheme="minorHAnsi"/>
          <w:szCs w:val="22"/>
          <w:lang w:eastAsia="en-US"/>
        </w:rPr>
        <w:t xml:space="preserve"> </w:t>
      </w:r>
      <w:r>
        <w:rPr>
          <w:rFonts w:eastAsiaTheme="minorHAnsi"/>
          <w:szCs w:val="22"/>
          <w:lang w:eastAsia="en-US"/>
        </w:rPr>
        <w:t xml:space="preserve">and part III </w:t>
      </w:r>
      <w:r w:rsidRPr="00156B02">
        <w:rPr>
          <w:rFonts w:eastAsiaTheme="minorHAnsi"/>
          <w:szCs w:val="22"/>
          <w:lang w:eastAsia="en-US"/>
        </w:rPr>
        <w:t>of the paper WIPO/IP/ITAI/GE/18/3.  Delegations discussed issues including:</w:t>
      </w:r>
    </w:p>
    <w:p w:rsidR="00DA3DE4" w:rsidRDefault="00DA3DE4" w:rsidP="00DA3DE4">
      <w:pPr>
        <w:pStyle w:val="ListParagraph"/>
        <w:widowControl w:val="0"/>
        <w:numPr>
          <w:ilvl w:val="0"/>
          <w:numId w:val="10"/>
        </w:numPr>
        <w:spacing w:after="200" w:line="276" w:lineRule="auto"/>
        <w:rPr>
          <w:rFonts w:eastAsiaTheme="minorHAnsi"/>
          <w:szCs w:val="22"/>
          <w:lang w:eastAsia="en-US"/>
        </w:rPr>
      </w:pPr>
      <w:r w:rsidRPr="00DA3DE4">
        <w:rPr>
          <w:rFonts w:eastAsiaTheme="minorHAnsi"/>
          <w:szCs w:val="22"/>
          <w:lang w:eastAsia="en-US"/>
        </w:rPr>
        <w:t>Offices wish to move to fully online processing for Madrid and Hague transactions.</w:t>
      </w:r>
      <w:r>
        <w:rPr>
          <w:rFonts w:eastAsiaTheme="minorHAnsi"/>
          <w:szCs w:val="22"/>
          <w:lang w:eastAsia="en-US"/>
        </w:rPr>
        <w:t xml:space="preserve">  More offices will consider integration with Madrid e-filing and work with the IB to improve the protocols and processes.</w:t>
      </w:r>
    </w:p>
    <w:p w:rsidR="00DA3DE4" w:rsidRDefault="00DA3DE4" w:rsidP="00DA3DE4">
      <w:pPr>
        <w:pStyle w:val="ListParagraph"/>
        <w:widowControl w:val="0"/>
        <w:numPr>
          <w:ilvl w:val="0"/>
          <w:numId w:val="10"/>
        </w:numPr>
        <w:spacing w:after="200" w:line="276" w:lineRule="auto"/>
        <w:rPr>
          <w:rFonts w:eastAsiaTheme="minorHAnsi"/>
          <w:szCs w:val="22"/>
          <w:lang w:eastAsia="en-US"/>
        </w:rPr>
      </w:pPr>
      <w:r>
        <w:rPr>
          <w:rFonts w:eastAsiaTheme="minorHAnsi"/>
          <w:szCs w:val="22"/>
          <w:lang w:eastAsia="en-US"/>
        </w:rPr>
        <w:t>Offices are developing online tools for validation of goods and services which could further benefit from the Madrid Goods &amp; Services Manager.</w:t>
      </w:r>
    </w:p>
    <w:p w:rsidR="00FA1BE7" w:rsidRPr="00DA3DE4" w:rsidRDefault="00FA1BE7" w:rsidP="00DA3DE4">
      <w:pPr>
        <w:pStyle w:val="ListParagraph"/>
        <w:widowControl w:val="0"/>
        <w:numPr>
          <w:ilvl w:val="0"/>
          <w:numId w:val="10"/>
        </w:numPr>
        <w:spacing w:after="200" w:line="276" w:lineRule="auto"/>
        <w:rPr>
          <w:rFonts w:eastAsiaTheme="minorHAnsi"/>
          <w:szCs w:val="22"/>
          <w:lang w:eastAsia="en-US"/>
        </w:rPr>
      </w:pPr>
      <w:r>
        <w:rPr>
          <w:rFonts w:eastAsiaTheme="minorHAnsi"/>
          <w:szCs w:val="22"/>
          <w:lang w:eastAsia="en-US"/>
        </w:rPr>
        <w:t>The Hague bulletin is being migrated to ST.96 format and offices should transition to this new format by 2021, if possible.</w:t>
      </w:r>
    </w:p>
    <w:p w:rsidR="00E262DC" w:rsidRDefault="00BC576F" w:rsidP="00C7418A">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881529">
        <w:rPr>
          <w:rFonts w:eastAsiaTheme="minorHAnsi"/>
          <w:szCs w:val="22"/>
          <w:lang w:eastAsia="en-US"/>
        </w:rPr>
        <w:t>Recommendations 27-34 on Madrid and Hague were noted and generally accepted.</w:t>
      </w:r>
    </w:p>
    <w:p w:rsidR="008B2D2D" w:rsidRDefault="008B2D2D" w:rsidP="00205CA4">
      <w:pPr>
        <w:pStyle w:val="ListParagraph"/>
        <w:widowControl w:val="0"/>
        <w:numPr>
          <w:ilvl w:val="0"/>
          <w:numId w:val="11"/>
        </w:numPr>
        <w:spacing w:after="200" w:line="276" w:lineRule="auto"/>
        <w:rPr>
          <w:rFonts w:eastAsiaTheme="minorHAnsi"/>
          <w:szCs w:val="22"/>
          <w:lang w:eastAsia="en-US"/>
        </w:rPr>
      </w:pPr>
      <w:r w:rsidRPr="008B2D2D">
        <w:rPr>
          <w:rFonts w:eastAsiaTheme="minorHAnsi"/>
          <w:szCs w:val="22"/>
          <w:lang w:eastAsia="en-US"/>
        </w:rPr>
        <w:t xml:space="preserve">The IB is exploring netting solutions to </w:t>
      </w:r>
      <w:r w:rsidR="00205CA4" w:rsidRPr="00205CA4">
        <w:rPr>
          <w:rFonts w:eastAsiaTheme="minorHAnsi"/>
          <w:szCs w:val="22"/>
          <w:lang w:eastAsia="en-US"/>
        </w:rPr>
        <w:t xml:space="preserve">optimize the handling of </w:t>
      </w:r>
      <w:r w:rsidR="007B0482">
        <w:rPr>
          <w:rFonts w:eastAsiaTheme="minorHAnsi"/>
          <w:szCs w:val="22"/>
          <w:lang w:eastAsia="en-US"/>
        </w:rPr>
        <w:t xml:space="preserve">multiple </w:t>
      </w:r>
      <w:r w:rsidR="00205CA4" w:rsidRPr="00205CA4">
        <w:rPr>
          <w:rFonts w:eastAsiaTheme="minorHAnsi"/>
          <w:szCs w:val="22"/>
          <w:lang w:eastAsia="en-US"/>
        </w:rPr>
        <w:t xml:space="preserve">currencies and payments across </w:t>
      </w:r>
      <w:r w:rsidR="007B0482">
        <w:rPr>
          <w:rFonts w:eastAsiaTheme="minorHAnsi"/>
          <w:szCs w:val="22"/>
          <w:lang w:eastAsia="en-US"/>
        </w:rPr>
        <w:t xml:space="preserve">multiple </w:t>
      </w:r>
      <w:r w:rsidR="00205CA4" w:rsidRPr="00205CA4">
        <w:rPr>
          <w:rFonts w:eastAsiaTheme="minorHAnsi"/>
          <w:szCs w:val="22"/>
          <w:lang w:eastAsia="en-US"/>
        </w:rPr>
        <w:t xml:space="preserve">IP services and to </w:t>
      </w:r>
      <w:r w:rsidRPr="008B2D2D">
        <w:rPr>
          <w:rFonts w:eastAsiaTheme="minorHAnsi"/>
          <w:szCs w:val="22"/>
          <w:lang w:eastAsia="en-US"/>
        </w:rPr>
        <w:t>improve reconciliation and reliability of financial transactions.</w:t>
      </w:r>
    </w:p>
    <w:p w:rsidR="008B2D2D" w:rsidRDefault="008B2D2D" w:rsidP="008B2D2D">
      <w:pPr>
        <w:pStyle w:val="ListParagraph"/>
        <w:widowControl w:val="0"/>
        <w:numPr>
          <w:ilvl w:val="0"/>
          <w:numId w:val="11"/>
        </w:numPr>
        <w:spacing w:after="200" w:line="276" w:lineRule="auto"/>
        <w:rPr>
          <w:rFonts w:eastAsiaTheme="minorHAnsi"/>
          <w:szCs w:val="22"/>
          <w:lang w:eastAsia="en-US"/>
        </w:rPr>
      </w:pPr>
      <w:r>
        <w:rPr>
          <w:rFonts w:eastAsiaTheme="minorHAnsi"/>
          <w:szCs w:val="22"/>
          <w:lang w:eastAsia="en-US"/>
        </w:rPr>
        <w:t>International security standards are generally supported by many offices</w:t>
      </w:r>
      <w:r w:rsidR="008443B1">
        <w:rPr>
          <w:rFonts w:eastAsiaTheme="minorHAnsi"/>
          <w:szCs w:val="22"/>
          <w:lang w:eastAsia="en-US"/>
        </w:rPr>
        <w:t xml:space="preserve">. </w:t>
      </w:r>
      <w:proofErr w:type="gramStart"/>
      <w:r w:rsidR="008443B1">
        <w:rPr>
          <w:rFonts w:eastAsiaTheme="minorHAnsi"/>
          <w:szCs w:val="22"/>
          <w:lang w:eastAsia="en-US"/>
        </w:rPr>
        <w:t>National offices, however,</w:t>
      </w:r>
      <w:r>
        <w:rPr>
          <w:rFonts w:eastAsiaTheme="minorHAnsi"/>
          <w:szCs w:val="22"/>
          <w:lang w:eastAsia="en-US"/>
        </w:rPr>
        <w:t xml:space="preserve"> are </w:t>
      </w:r>
      <w:r w:rsidR="008443B1">
        <w:rPr>
          <w:rFonts w:eastAsiaTheme="minorHAnsi"/>
          <w:szCs w:val="22"/>
          <w:lang w:eastAsia="en-US"/>
        </w:rPr>
        <w:t xml:space="preserve">also </w:t>
      </w:r>
      <w:r>
        <w:rPr>
          <w:rFonts w:eastAsiaTheme="minorHAnsi"/>
          <w:szCs w:val="22"/>
          <w:lang w:eastAsia="en-US"/>
        </w:rPr>
        <w:t>required by national regulations to implement national security standards and polices</w:t>
      </w:r>
      <w:proofErr w:type="gramEnd"/>
      <w:r>
        <w:rPr>
          <w:rFonts w:eastAsiaTheme="minorHAnsi"/>
          <w:szCs w:val="22"/>
          <w:lang w:eastAsia="en-US"/>
        </w:rPr>
        <w:t xml:space="preserve"> but could explore the possibility of agreement on international standards for international data exchange systems.</w:t>
      </w:r>
    </w:p>
    <w:p w:rsidR="00695562" w:rsidRDefault="00695562" w:rsidP="008B2D2D">
      <w:pPr>
        <w:pStyle w:val="ListParagraph"/>
        <w:widowControl w:val="0"/>
        <w:numPr>
          <w:ilvl w:val="0"/>
          <w:numId w:val="11"/>
        </w:numPr>
        <w:spacing w:after="200" w:line="276" w:lineRule="auto"/>
        <w:rPr>
          <w:rFonts w:eastAsiaTheme="minorHAnsi"/>
          <w:szCs w:val="22"/>
          <w:lang w:eastAsia="en-US"/>
        </w:rPr>
      </w:pPr>
      <w:r>
        <w:rPr>
          <w:rFonts w:eastAsiaTheme="minorHAnsi"/>
          <w:szCs w:val="22"/>
          <w:lang w:eastAsia="en-US"/>
        </w:rPr>
        <w:t>Many offices are considering cloud hosting or have already started to use cloud hosting for certain applications and data.  At present, no offices are planning to use public cloud service providers for storing or processing unpublished patent applications.</w:t>
      </w:r>
    </w:p>
    <w:p w:rsidR="00DE3D95" w:rsidRDefault="00DE3D95" w:rsidP="008B2D2D">
      <w:pPr>
        <w:pStyle w:val="ListParagraph"/>
        <w:widowControl w:val="0"/>
        <w:numPr>
          <w:ilvl w:val="0"/>
          <w:numId w:val="11"/>
        </w:numPr>
        <w:spacing w:after="200" w:line="276" w:lineRule="auto"/>
        <w:rPr>
          <w:rFonts w:eastAsiaTheme="minorHAnsi"/>
          <w:szCs w:val="22"/>
          <w:lang w:eastAsia="en-US"/>
        </w:rPr>
      </w:pPr>
      <w:r>
        <w:rPr>
          <w:rFonts w:eastAsiaTheme="minorHAnsi"/>
          <w:szCs w:val="22"/>
          <w:lang w:eastAsia="en-US"/>
        </w:rPr>
        <w:t xml:space="preserve">Standards are necessary but need to be decided and implemented quickly to take account of new technologies.  Maintenance cycles and governance also need to be considered in the dynamic environment of changing requirements from users and changing technologies.  </w:t>
      </w:r>
    </w:p>
    <w:p w:rsidR="00347FFE" w:rsidRDefault="00347FFE" w:rsidP="00347FFE">
      <w:pPr>
        <w:pStyle w:val="ListParagraph"/>
        <w:widowControl w:val="0"/>
        <w:numPr>
          <w:ilvl w:val="0"/>
          <w:numId w:val="11"/>
        </w:numPr>
        <w:spacing w:after="200" w:line="276" w:lineRule="auto"/>
        <w:rPr>
          <w:rFonts w:eastAsiaTheme="minorHAnsi"/>
          <w:szCs w:val="22"/>
          <w:lang w:eastAsia="en-US"/>
        </w:rPr>
      </w:pPr>
      <w:r>
        <w:rPr>
          <w:rFonts w:eastAsiaTheme="minorHAnsi"/>
          <w:szCs w:val="22"/>
          <w:lang w:eastAsia="en-US"/>
        </w:rPr>
        <w:t>Offices agreed to actively pa</w:t>
      </w:r>
      <w:r w:rsidR="008443B1">
        <w:rPr>
          <w:rFonts w:eastAsiaTheme="minorHAnsi"/>
          <w:szCs w:val="22"/>
          <w:lang w:eastAsia="en-US"/>
        </w:rPr>
        <w:t xml:space="preserve">rticipate in the CWS Task Force, providing input by end June, </w:t>
      </w:r>
      <w:r>
        <w:rPr>
          <w:rFonts w:eastAsiaTheme="minorHAnsi"/>
          <w:szCs w:val="22"/>
          <w:lang w:eastAsia="en-US"/>
        </w:rPr>
        <w:t>to prepare a final proposal for a new WIPO standard on APIs for consideration and adoption at the CWS/6 which will be held in October 2018.</w:t>
      </w:r>
    </w:p>
    <w:p w:rsidR="00347FFE" w:rsidRPr="00347FFE" w:rsidRDefault="00347FFE" w:rsidP="00347FFE">
      <w:pPr>
        <w:pStyle w:val="ListParagraph"/>
        <w:widowControl w:val="0"/>
        <w:numPr>
          <w:ilvl w:val="0"/>
          <w:numId w:val="11"/>
        </w:numPr>
        <w:spacing w:after="200" w:line="276" w:lineRule="auto"/>
        <w:rPr>
          <w:rFonts w:eastAsiaTheme="minorHAnsi"/>
          <w:szCs w:val="22"/>
          <w:lang w:eastAsia="en-US"/>
        </w:rPr>
      </w:pPr>
      <w:r>
        <w:rPr>
          <w:rFonts w:eastAsiaTheme="minorHAnsi"/>
          <w:szCs w:val="22"/>
          <w:lang w:eastAsia="en-US"/>
        </w:rPr>
        <w:t>In some cases (e.g. R32, R33), the relevant CWS Task Forces need to consider a wider range of issues.</w:t>
      </w:r>
    </w:p>
    <w:p w:rsidR="008D7294" w:rsidRDefault="00BC576F" w:rsidP="00C7418A">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8D7294">
        <w:rPr>
          <w:rFonts w:eastAsiaTheme="minorHAnsi"/>
          <w:szCs w:val="22"/>
          <w:lang w:eastAsia="en-US"/>
        </w:rPr>
        <w:t>Recommendations 35-40 on general ICT policies and strategies were noted.</w:t>
      </w:r>
      <w:r w:rsidR="008B2D2D">
        <w:rPr>
          <w:rFonts w:eastAsiaTheme="minorHAnsi"/>
          <w:szCs w:val="22"/>
          <w:lang w:eastAsia="en-US"/>
        </w:rPr>
        <w:t xml:space="preserve">  Netting solutions needs to be considered in a wider con</w:t>
      </w:r>
      <w:r w:rsidR="00876B1D">
        <w:rPr>
          <w:rFonts w:eastAsiaTheme="minorHAnsi"/>
          <w:szCs w:val="22"/>
          <w:lang w:eastAsia="en-US"/>
        </w:rPr>
        <w:t>text than that expressed in R35, with a more effective transaction framework.</w:t>
      </w:r>
    </w:p>
    <w:p w:rsidR="005D5130" w:rsidRDefault="00BC576F" w:rsidP="008D7294">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8D7294" w:rsidRPr="008D7294">
        <w:rPr>
          <w:rFonts w:eastAsiaTheme="minorHAnsi"/>
          <w:szCs w:val="22"/>
          <w:lang w:eastAsia="en-US"/>
        </w:rPr>
        <w:t xml:space="preserve">The discussion on the paper </w:t>
      </w:r>
      <w:r w:rsidR="008D7294" w:rsidRPr="00156B02">
        <w:rPr>
          <w:rFonts w:eastAsiaTheme="minorHAnsi"/>
          <w:szCs w:val="22"/>
          <w:lang w:eastAsia="en-US"/>
        </w:rPr>
        <w:t>WIPO/IP/ITAI/GE/18/3</w:t>
      </w:r>
      <w:r w:rsidR="008D7294">
        <w:rPr>
          <w:rFonts w:eastAsiaTheme="minorHAnsi"/>
          <w:szCs w:val="22"/>
          <w:lang w:eastAsia="en-US"/>
        </w:rPr>
        <w:t xml:space="preserve"> was concluded with delegations expressing support for continued discussion and exchange of technical information, in particular via online collaboration tools and via videoconference and/or webinars.</w:t>
      </w:r>
    </w:p>
    <w:p w:rsidR="005D5130" w:rsidRDefault="00BC576F" w:rsidP="00402655">
      <w:pPr>
        <w:widowControl w:val="0"/>
        <w:spacing w:after="200" w:line="276" w:lineRule="auto"/>
        <w:rPr>
          <w:rFonts w:eastAsiaTheme="minorHAnsi"/>
          <w:szCs w:val="22"/>
          <w:lang w:eastAsia="en-US"/>
        </w:rPr>
      </w:pPr>
      <w:r>
        <w:rPr>
          <w:rFonts w:eastAsiaTheme="minorHAnsi"/>
          <w:szCs w:val="22"/>
          <w:lang w:eastAsia="en-US"/>
        </w:rPr>
        <w:lastRenderedPageBreak/>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5424A4">
        <w:rPr>
          <w:rFonts w:eastAsiaTheme="minorHAnsi"/>
          <w:szCs w:val="22"/>
          <w:lang w:eastAsia="en-US"/>
        </w:rPr>
        <w:t xml:space="preserve">WIPO Secretariat proposed that a dedicated </w:t>
      </w:r>
      <w:r w:rsidR="00EA580A">
        <w:rPr>
          <w:rFonts w:eastAsiaTheme="minorHAnsi"/>
          <w:szCs w:val="22"/>
          <w:lang w:eastAsia="en-US"/>
        </w:rPr>
        <w:t xml:space="preserve">web site and </w:t>
      </w:r>
      <w:r w:rsidR="006B0096">
        <w:rPr>
          <w:rFonts w:eastAsiaTheme="minorHAnsi"/>
          <w:szCs w:val="22"/>
          <w:lang w:eastAsia="en-US"/>
        </w:rPr>
        <w:t>wiki</w:t>
      </w:r>
      <w:r w:rsidR="005424A4">
        <w:rPr>
          <w:rFonts w:eastAsiaTheme="minorHAnsi"/>
          <w:szCs w:val="22"/>
          <w:lang w:eastAsia="en-US"/>
        </w:rPr>
        <w:t xml:space="preserve"> site for ICT Strategy and AI be created to facilitate Member States in their exchange of information and organizing virtual meetings for specific topics and possible joint projects.  Delegations welcomed the proposal.</w:t>
      </w:r>
    </w:p>
    <w:p w:rsidR="00F9581E" w:rsidRPr="00402655" w:rsidRDefault="00F9581E" w:rsidP="00402655">
      <w:pPr>
        <w:widowControl w:val="0"/>
        <w:spacing w:after="200" w:line="276" w:lineRule="auto"/>
        <w:rPr>
          <w:rFonts w:eastAsiaTheme="minorHAnsi"/>
          <w:szCs w:val="22"/>
          <w:lang w:eastAsia="en-US"/>
        </w:rPr>
      </w:pPr>
    </w:p>
    <w:p w:rsidR="005424A4" w:rsidRDefault="005424A4" w:rsidP="00E35DE4">
      <w:pPr>
        <w:pStyle w:val="Heading1"/>
        <w:rPr>
          <w:lang w:eastAsia="en-US"/>
        </w:rPr>
      </w:pPr>
      <w:r>
        <w:rPr>
          <w:lang w:eastAsia="en-US"/>
        </w:rPr>
        <w:t xml:space="preserve">AGENDA ITEM 7 </w:t>
      </w:r>
    </w:p>
    <w:p w:rsidR="006A2288" w:rsidRDefault="00BC576F" w:rsidP="00BC576F">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6A2288">
        <w:rPr>
          <w:rFonts w:eastAsiaTheme="minorHAnsi"/>
          <w:szCs w:val="22"/>
          <w:lang w:eastAsia="en-US"/>
        </w:rPr>
        <w:t>The WIPO Secretariat presented a summary of the results of the replies to the WIPO Circular regarding AI applications to IP office administration (see document ITAI/GE/18/1).</w:t>
      </w:r>
    </w:p>
    <w:p w:rsidR="00BC576F" w:rsidRDefault="006A2288" w:rsidP="00BC576F">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t xml:space="preserve">Delegations agreed that </w:t>
      </w:r>
      <w:r w:rsidR="00453441">
        <w:rPr>
          <w:rFonts w:eastAsiaTheme="minorHAnsi"/>
          <w:szCs w:val="22"/>
          <w:lang w:eastAsia="en-US"/>
        </w:rPr>
        <w:t>the field of AI is changing rapidly and that it would be useful to share experiences and best practices through an online collaboration platform.</w:t>
      </w:r>
    </w:p>
    <w:p w:rsidR="00F9581E" w:rsidRDefault="00F9581E" w:rsidP="00BC576F">
      <w:pPr>
        <w:widowControl w:val="0"/>
        <w:spacing w:after="200" w:line="276" w:lineRule="auto"/>
        <w:rPr>
          <w:rFonts w:eastAsiaTheme="minorHAnsi"/>
          <w:szCs w:val="22"/>
          <w:lang w:eastAsia="en-US"/>
        </w:rPr>
      </w:pPr>
    </w:p>
    <w:p w:rsidR="00453441" w:rsidRDefault="00453441" w:rsidP="00453441">
      <w:pPr>
        <w:pStyle w:val="Heading1"/>
        <w:rPr>
          <w:lang w:eastAsia="en-US"/>
        </w:rPr>
      </w:pPr>
      <w:r>
        <w:rPr>
          <w:lang w:eastAsia="en-US"/>
        </w:rPr>
        <w:t>AGENDA ITEM 8:</w:t>
      </w:r>
      <w:r>
        <w:rPr>
          <w:lang w:eastAsia="en-US"/>
        </w:rPr>
        <w:tab/>
        <w:t>Presentations by Selected IP Offices</w:t>
      </w:r>
    </w:p>
    <w:p w:rsidR="00453441" w:rsidRDefault="00453441" w:rsidP="00453441">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t>Presentations were given by:</w:t>
      </w:r>
    </w:p>
    <w:p w:rsidR="00453441" w:rsidRDefault="00453441" w:rsidP="00453441">
      <w:pPr>
        <w:pStyle w:val="ListParagraph"/>
        <w:widowControl w:val="0"/>
        <w:numPr>
          <w:ilvl w:val="0"/>
          <w:numId w:val="13"/>
        </w:numPr>
        <w:spacing w:after="200" w:line="276" w:lineRule="auto"/>
        <w:rPr>
          <w:rFonts w:eastAsiaTheme="minorHAnsi"/>
          <w:szCs w:val="22"/>
          <w:lang w:eastAsia="en-US"/>
        </w:rPr>
      </w:pPr>
      <w:r w:rsidRPr="00453441">
        <w:rPr>
          <w:rFonts w:eastAsiaTheme="minorHAnsi"/>
          <w:szCs w:val="22"/>
          <w:lang w:eastAsia="en-US"/>
        </w:rPr>
        <w:t>The Federal Institute of Industrial Property (FIPS), Russian Federation</w:t>
      </w:r>
      <w:r>
        <w:rPr>
          <w:rFonts w:eastAsiaTheme="minorHAnsi"/>
          <w:szCs w:val="22"/>
          <w:lang w:eastAsia="en-US"/>
        </w:rPr>
        <w:t>.</w:t>
      </w:r>
    </w:p>
    <w:p w:rsidR="00453441" w:rsidRDefault="00453441" w:rsidP="00453441">
      <w:pPr>
        <w:pStyle w:val="ListParagraph"/>
        <w:widowControl w:val="0"/>
        <w:numPr>
          <w:ilvl w:val="0"/>
          <w:numId w:val="13"/>
        </w:numPr>
        <w:spacing w:after="200" w:line="276" w:lineRule="auto"/>
        <w:rPr>
          <w:rFonts w:eastAsiaTheme="minorHAnsi"/>
          <w:szCs w:val="22"/>
          <w:lang w:eastAsia="en-US"/>
        </w:rPr>
      </w:pPr>
      <w:r>
        <w:rPr>
          <w:rFonts w:eastAsiaTheme="minorHAnsi"/>
          <w:szCs w:val="22"/>
          <w:lang w:eastAsia="en-US"/>
        </w:rPr>
        <w:t>United States Patent and Trademark Office (USPTO).</w:t>
      </w:r>
    </w:p>
    <w:p w:rsidR="002C20E0" w:rsidRDefault="002C20E0" w:rsidP="002C20E0">
      <w:pPr>
        <w:pStyle w:val="ListParagraph"/>
        <w:widowControl w:val="0"/>
        <w:numPr>
          <w:ilvl w:val="0"/>
          <w:numId w:val="13"/>
        </w:numPr>
        <w:spacing w:after="200" w:line="276" w:lineRule="auto"/>
        <w:rPr>
          <w:rFonts w:eastAsiaTheme="minorHAnsi"/>
          <w:szCs w:val="22"/>
          <w:lang w:eastAsia="en-US"/>
        </w:rPr>
      </w:pPr>
      <w:r>
        <w:rPr>
          <w:rFonts w:eastAsiaTheme="minorHAnsi"/>
          <w:szCs w:val="22"/>
          <w:lang w:eastAsia="en-US"/>
        </w:rPr>
        <w:t>Korean Intellectual Property Office (KIPO).</w:t>
      </w:r>
    </w:p>
    <w:p w:rsidR="00EA580A" w:rsidRDefault="00EA580A" w:rsidP="002C20E0">
      <w:pPr>
        <w:pStyle w:val="ListParagraph"/>
        <w:widowControl w:val="0"/>
        <w:numPr>
          <w:ilvl w:val="0"/>
          <w:numId w:val="13"/>
        </w:numPr>
        <w:spacing w:after="200" w:line="276" w:lineRule="auto"/>
        <w:rPr>
          <w:rFonts w:eastAsiaTheme="minorHAnsi"/>
          <w:szCs w:val="22"/>
          <w:lang w:eastAsia="en-US"/>
        </w:rPr>
      </w:pPr>
      <w:r>
        <w:rPr>
          <w:rFonts w:eastAsiaTheme="minorHAnsi"/>
          <w:szCs w:val="22"/>
          <w:lang w:eastAsia="en-US"/>
        </w:rPr>
        <w:t>IP Australia.</w:t>
      </w:r>
    </w:p>
    <w:p w:rsidR="00EA580A" w:rsidRDefault="00EA580A" w:rsidP="002C20E0">
      <w:pPr>
        <w:pStyle w:val="ListParagraph"/>
        <w:widowControl w:val="0"/>
        <w:numPr>
          <w:ilvl w:val="0"/>
          <w:numId w:val="13"/>
        </w:numPr>
        <w:spacing w:after="200" w:line="276" w:lineRule="auto"/>
        <w:rPr>
          <w:rFonts w:eastAsiaTheme="minorHAnsi"/>
          <w:szCs w:val="22"/>
          <w:lang w:eastAsia="en-US"/>
        </w:rPr>
      </w:pPr>
      <w:r>
        <w:rPr>
          <w:rFonts w:eastAsiaTheme="minorHAnsi"/>
          <w:szCs w:val="22"/>
          <w:lang w:eastAsia="en-US"/>
        </w:rPr>
        <w:t>European Patent Office (EPO).</w:t>
      </w:r>
    </w:p>
    <w:p w:rsidR="00EA580A" w:rsidRDefault="00EA580A" w:rsidP="002C20E0">
      <w:pPr>
        <w:pStyle w:val="ListParagraph"/>
        <w:widowControl w:val="0"/>
        <w:numPr>
          <w:ilvl w:val="0"/>
          <w:numId w:val="13"/>
        </w:numPr>
        <w:spacing w:after="200" w:line="276" w:lineRule="auto"/>
        <w:rPr>
          <w:rFonts w:eastAsiaTheme="minorHAnsi"/>
          <w:szCs w:val="22"/>
          <w:lang w:eastAsia="en-US"/>
        </w:rPr>
      </w:pPr>
      <w:r>
        <w:rPr>
          <w:rFonts w:eastAsiaTheme="minorHAnsi"/>
          <w:szCs w:val="22"/>
          <w:lang w:eastAsia="en-US"/>
        </w:rPr>
        <w:t>Japan Patent Office (JPO).</w:t>
      </w:r>
    </w:p>
    <w:p w:rsidR="00EC3C6B" w:rsidRDefault="00EC3C6B" w:rsidP="00ED3B7C">
      <w:pPr>
        <w:pStyle w:val="ListParagraph"/>
        <w:widowControl w:val="0"/>
        <w:spacing w:after="200" w:line="276" w:lineRule="auto"/>
        <w:rPr>
          <w:rFonts w:eastAsiaTheme="minorHAnsi"/>
          <w:szCs w:val="22"/>
          <w:lang w:eastAsia="en-US"/>
        </w:rPr>
      </w:pPr>
    </w:p>
    <w:p w:rsidR="00ED3B7C" w:rsidRDefault="00ED3B7C" w:rsidP="00EC3C6B">
      <w:pPr>
        <w:pStyle w:val="ListParagraph"/>
        <w:widowControl w:val="0"/>
        <w:spacing w:after="200" w:line="276" w:lineRule="auto"/>
        <w:ind w:left="0"/>
        <w:rPr>
          <w:rFonts w:eastAsiaTheme="minorHAnsi"/>
          <w:szCs w:val="22"/>
          <w:lang w:eastAsia="en-US"/>
        </w:rPr>
      </w:pPr>
      <w:r>
        <w:rPr>
          <w:rFonts w:eastAsiaTheme="minorHAnsi"/>
          <w:szCs w:val="22"/>
          <w:lang w:eastAsia="en-US"/>
        </w:rPr>
        <w:t>These presentations gave a valuable insight into the impressive progress that has already been made in various offices to harness the potential of AI in our IP administration systems.  The discussions demonstrated the desire from offices for an ongoing exchange of information and experience in AI, which would also avoid a duplication of effort amongst other things.</w:t>
      </w:r>
    </w:p>
    <w:p w:rsidR="00F9581E" w:rsidRPr="002C20E0" w:rsidRDefault="00F9581E" w:rsidP="00EC3C6B">
      <w:pPr>
        <w:pStyle w:val="ListParagraph"/>
        <w:widowControl w:val="0"/>
        <w:spacing w:after="200" w:line="276" w:lineRule="auto"/>
        <w:ind w:left="0"/>
        <w:rPr>
          <w:rFonts w:eastAsiaTheme="minorHAnsi"/>
          <w:szCs w:val="22"/>
          <w:lang w:eastAsia="en-US"/>
        </w:rPr>
      </w:pPr>
    </w:p>
    <w:p w:rsidR="00E37F3D" w:rsidRDefault="00E37F3D" w:rsidP="00E37F3D">
      <w:pPr>
        <w:pStyle w:val="Heading1"/>
        <w:rPr>
          <w:lang w:eastAsia="en-US"/>
        </w:rPr>
      </w:pPr>
      <w:r>
        <w:rPr>
          <w:lang w:eastAsia="en-US"/>
        </w:rPr>
        <w:t>AGENDA ITEM 9:</w:t>
      </w:r>
      <w:r>
        <w:rPr>
          <w:lang w:eastAsia="en-US"/>
        </w:rPr>
        <w:tab/>
        <w:t>Presentations by a Leading AI Scientist</w:t>
      </w:r>
    </w:p>
    <w:p w:rsidR="006A2288" w:rsidRDefault="00EA580A" w:rsidP="00BC576F">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t>Mr. Wei Xu, Distinguished Scientist, Baidu</w:t>
      </w:r>
      <w:r w:rsidR="00EC3C6B">
        <w:rPr>
          <w:rFonts w:eastAsiaTheme="minorHAnsi"/>
          <w:szCs w:val="22"/>
          <w:lang w:eastAsia="en-US"/>
        </w:rPr>
        <w:t>,</w:t>
      </w:r>
      <w:r>
        <w:rPr>
          <w:rFonts w:eastAsiaTheme="minorHAnsi"/>
          <w:szCs w:val="22"/>
          <w:lang w:eastAsia="en-US"/>
        </w:rPr>
        <w:t xml:space="preserve"> gave a presentation on the current status of AI and his thoughts on the future of AI.</w:t>
      </w:r>
    </w:p>
    <w:p w:rsidR="00F9581E" w:rsidRDefault="00F9581E" w:rsidP="00BC576F">
      <w:pPr>
        <w:widowControl w:val="0"/>
        <w:spacing w:after="200" w:line="276" w:lineRule="auto"/>
        <w:rPr>
          <w:rFonts w:eastAsiaTheme="minorHAnsi"/>
          <w:szCs w:val="22"/>
          <w:lang w:eastAsia="en-US"/>
        </w:rPr>
      </w:pPr>
    </w:p>
    <w:p w:rsidR="00E37F3D" w:rsidRDefault="00E37F3D" w:rsidP="00E37F3D">
      <w:pPr>
        <w:pStyle w:val="Heading1"/>
        <w:rPr>
          <w:lang w:eastAsia="en-US"/>
        </w:rPr>
      </w:pPr>
      <w:r>
        <w:rPr>
          <w:lang w:eastAsia="en-US"/>
        </w:rPr>
        <w:t>AGENDA ITEM 9 (cont):</w:t>
      </w:r>
      <w:r>
        <w:rPr>
          <w:lang w:eastAsia="en-US"/>
        </w:rPr>
        <w:tab/>
        <w:t>Presentations by the IB of WIPO</w:t>
      </w:r>
    </w:p>
    <w:p w:rsidR="005D5130" w:rsidRDefault="00EA580A" w:rsidP="00EA580A">
      <w:pPr>
        <w:tabs>
          <w:tab w:val="left" w:pos="567"/>
          <w:tab w:val="left" w:pos="2835"/>
        </w:tabs>
        <w:ind w:left="3969" w:hanging="3969"/>
      </w:pPr>
      <w:r>
        <w:fldChar w:fldCharType="begin"/>
      </w:r>
      <w:r>
        <w:instrText xml:space="preserve"> AUTONUM  </w:instrText>
      </w:r>
      <w:r>
        <w:fldChar w:fldCharType="end"/>
      </w:r>
      <w:r>
        <w:tab/>
        <w:t>WIPO Secretariat gave a presentation of WIPO’s AI tools.</w:t>
      </w:r>
    </w:p>
    <w:p w:rsidR="00F9581E" w:rsidRDefault="00F9581E" w:rsidP="00EA580A">
      <w:pPr>
        <w:tabs>
          <w:tab w:val="left" w:pos="567"/>
          <w:tab w:val="left" w:pos="2835"/>
        </w:tabs>
        <w:ind w:left="3969" w:hanging="3969"/>
      </w:pPr>
    </w:p>
    <w:p w:rsidR="00E37F3D" w:rsidRDefault="00E37F3D" w:rsidP="00E37F3D">
      <w:pPr>
        <w:pStyle w:val="Heading1"/>
        <w:rPr>
          <w:lang w:eastAsia="en-US"/>
        </w:rPr>
      </w:pPr>
      <w:r>
        <w:rPr>
          <w:lang w:eastAsia="en-US"/>
        </w:rPr>
        <w:t>AGENDA ITEM 10:</w:t>
      </w:r>
      <w:r>
        <w:rPr>
          <w:lang w:eastAsia="en-US"/>
        </w:rPr>
        <w:tab/>
        <w:t>Discussions on Applicati</w:t>
      </w:r>
      <w:r w:rsidR="00ED3B7C">
        <w:rPr>
          <w:lang w:eastAsia="en-US"/>
        </w:rPr>
        <w:t>o</w:t>
      </w:r>
      <w:r>
        <w:rPr>
          <w:lang w:eastAsia="en-US"/>
        </w:rPr>
        <w:t>ns of AI</w:t>
      </w:r>
    </w:p>
    <w:p w:rsidR="00E37F3D" w:rsidRDefault="00EA580A" w:rsidP="00EC3C6B">
      <w:r>
        <w:fldChar w:fldCharType="begin"/>
      </w:r>
      <w:r>
        <w:instrText xml:space="preserve"> AUTONUM  </w:instrText>
      </w:r>
      <w:r>
        <w:fldChar w:fldCharType="end"/>
      </w:r>
      <w:r w:rsidR="00EC3C6B">
        <w:tab/>
      </w:r>
      <w:r>
        <w:t>Delegations agreed to continue the exchange of informati</w:t>
      </w:r>
      <w:r w:rsidR="00ED3B7C">
        <w:t>on and seek further cooperation as demonstrated by the proposals for a website, webinars and sharing of information on classification tools.</w:t>
      </w:r>
    </w:p>
    <w:p w:rsidR="00E37F3D" w:rsidRDefault="00E37F3D" w:rsidP="00E37F3D">
      <w:pPr>
        <w:pStyle w:val="Heading1"/>
        <w:rPr>
          <w:lang w:eastAsia="en-US"/>
        </w:rPr>
      </w:pPr>
      <w:r>
        <w:rPr>
          <w:lang w:eastAsia="en-US"/>
        </w:rPr>
        <w:lastRenderedPageBreak/>
        <w:t>AGENDA ITEM 11:</w:t>
      </w:r>
      <w:r>
        <w:rPr>
          <w:lang w:eastAsia="en-US"/>
        </w:rPr>
        <w:tab/>
        <w:t>Facilitator</w:t>
      </w:r>
      <w:r w:rsidR="00AE0E3A">
        <w:rPr>
          <w:lang w:eastAsia="en-US"/>
        </w:rPr>
        <w:t>’</w:t>
      </w:r>
      <w:r>
        <w:rPr>
          <w:lang w:eastAsia="en-US"/>
        </w:rPr>
        <w:t>s Summary</w:t>
      </w:r>
    </w:p>
    <w:p w:rsidR="00AE0E3A" w:rsidRDefault="00AE0E3A" w:rsidP="00AE0E3A">
      <w:pPr>
        <w:widowControl w:val="0"/>
        <w:spacing w:after="200" w:line="276" w:lineRule="auto"/>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EC3C6B">
        <w:rPr>
          <w:rFonts w:eastAsiaTheme="minorHAnsi"/>
          <w:szCs w:val="22"/>
          <w:lang w:eastAsia="en-US"/>
        </w:rPr>
        <w:t xml:space="preserve">The delegations thanked the Facilitator for his </w:t>
      </w:r>
      <w:r w:rsidR="00F871E1">
        <w:rPr>
          <w:rFonts w:eastAsiaTheme="minorHAnsi"/>
          <w:szCs w:val="22"/>
          <w:lang w:eastAsia="en-US"/>
        </w:rPr>
        <w:t xml:space="preserve">guidance and facilitation at the meeting and his intention to post the </w:t>
      </w:r>
      <w:r>
        <w:rPr>
          <w:rFonts w:eastAsiaTheme="minorHAnsi"/>
          <w:szCs w:val="22"/>
          <w:lang w:eastAsia="en-US"/>
        </w:rPr>
        <w:t xml:space="preserve">Facilitator’s Summary </w:t>
      </w:r>
      <w:r w:rsidR="00F871E1">
        <w:rPr>
          <w:rFonts w:eastAsiaTheme="minorHAnsi"/>
          <w:szCs w:val="22"/>
          <w:lang w:eastAsia="en-US"/>
        </w:rPr>
        <w:t>(this document) on the WIPO web site.</w:t>
      </w:r>
    </w:p>
    <w:p w:rsidR="00E37F3D" w:rsidRDefault="00E37F3D" w:rsidP="005D5130">
      <w:pPr>
        <w:tabs>
          <w:tab w:val="left" w:pos="2835"/>
        </w:tabs>
        <w:ind w:left="3969" w:hanging="3969"/>
      </w:pPr>
    </w:p>
    <w:p w:rsidR="005D5130" w:rsidRDefault="005D5130" w:rsidP="00AF6CD1">
      <w:pPr>
        <w:tabs>
          <w:tab w:val="left" w:pos="2835"/>
        </w:tabs>
        <w:ind w:left="3969" w:hanging="3969"/>
        <w:jc w:val="right"/>
      </w:pPr>
    </w:p>
    <w:p w:rsidR="00AF6CD1" w:rsidRPr="00AF6CD1" w:rsidRDefault="00AF6CD1" w:rsidP="00AF6CD1">
      <w:pPr>
        <w:tabs>
          <w:tab w:val="left" w:pos="2835"/>
        </w:tabs>
        <w:ind w:left="3969" w:hanging="3969"/>
        <w:jc w:val="right"/>
      </w:pPr>
      <w:r>
        <w:t>[End of document]</w:t>
      </w:r>
    </w:p>
    <w:sectPr w:rsidR="00AF6CD1" w:rsidRPr="00AF6CD1" w:rsidSect="0053012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AE" w:rsidRDefault="00EC31AE">
      <w:r>
        <w:separator/>
      </w:r>
    </w:p>
  </w:endnote>
  <w:endnote w:type="continuationSeparator" w:id="0">
    <w:p w:rsidR="00EC31AE" w:rsidRDefault="00EC31AE" w:rsidP="003B38C1">
      <w:r>
        <w:separator/>
      </w:r>
    </w:p>
    <w:p w:rsidR="00EC31AE" w:rsidRPr="003B38C1" w:rsidRDefault="00EC31AE" w:rsidP="003B38C1">
      <w:pPr>
        <w:spacing w:after="60"/>
        <w:rPr>
          <w:sz w:val="17"/>
        </w:rPr>
      </w:pPr>
      <w:r>
        <w:rPr>
          <w:sz w:val="17"/>
        </w:rPr>
        <w:t>[Endnote continued from previous page]</w:t>
      </w:r>
    </w:p>
  </w:endnote>
  <w:endnote w:type="continuationNotice" w:id="1">
    <w:p w:rsidR="00EC31AE" w:rsidRPr="003B38C1" w:rsidRDefault="00EC31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AE" w:rsidRDefault="00EC31AE">
      <w:r>
        <w:separator/>
      </w:r>
    </w:p>
  </w:footnote>
  <w:footnote w:type="continuationSeparator" w:id="0">
    <w:p w:rsidR="00EC31AE" w:rsidRDefault="00EC31AE" w:rsidP="008B60B2">
      <w:r>
        <w:separator/>
      </w:r>
    </w:p>
    <w:p w:rsidR="00EC31AE" w:rsidRPr="00ED77FB" w:rsidRDefault="00EC31AE" w:rsidP="008B60B2">
      <w:pPr>
        <w:spacing w:after="60"/>
        <w:rPr>
          <w:sz w:val="17"/>
          <w:szCs w:val="17"/>
        </w:rPr>
      </w:pPr>
      <w:r w:rsidRPr="00ED77FB">
        <w:rPr>
          <w:sz w:val="17"/>
          <w:szCs w:val="17"/>
        </w:rPr>
        <w:t>[Footnote continued from previous page]</w:t>
      </w:r>
    </w:p>
  </w:footnote>
  <w:footnote w:type="continuationNotice" w:id="1">
    <w:p w:rsidR="00EC31AE" w:rsidRPr="00ED77FB" w:rsidRDefault="00EC31A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0B" w:rsidRPr="0018040B" w:rsidRDefault="0018040B" w:rsidP="00477D6B">
    <w:pPr>
      <w:jc w:val="right"/>
      <w:rPr>
        <w:lang w:val="fr-CH"/>
      </w:rPr>
    </w:pPr>
    <w:r w:rsidRPr="0018040B">
      <w:rPr>
        <w:caps/>
        <w:szCs w:val="22"/>
      </w:rPr>
      <w:t>WIPO/IP/ITAI/GE/18/5</w:t>
    </w:r>
  </w:p>
  <w:p w:rsidR="00EC4E49" w:rsidRPr="005C4511" w:rsidRDefault="00EC4E49" w:rsidP="00477D6B">
    <w:pPr>
      <w:jc w:val="right"/>
      <w:rPr>
        <w:lang w:val="fr-CH"/>
      </w:rPr>
    </w:pPr>
    <w:proofErr w:type="gramStart"/>
    <w:r w:rsidRPr="005C4511">
      <w:rPr>
        <w:lang w:val="fr-CH"/>
      </w:rPr>
      <w:t>page</w:t>
    </w:r>
    <w:proofErr w:type="gramEnd"/>
    <w:r w:rsidRPr="005C4511">
      <w:rPr>
        <w:lang w:val="fr-CH"/>
      </w:rPr>
      <w:t xml:space="preserve"> </w:t>
    </w:r>
    <w:r>
      <w:fldChar w:fldCharType="begin"/>
    </w:r>
    <w:r w:rsidRPr="005C4511">
      <w:rPr>
        <w:lang w:val="fr-CH"/>
      </w:rPr>
      <w:instrText xml:space="preserve"> PAGE  \* MERGEFORMAT </w:instrText>
    </w:r>
    <w:r>
      <w:fldChar w:fldCharType="separate"/>
    </w:r>
    <w:r w:rsidR="00521411">
      <w:rPr>
        <w:noProof/>
        <w:lang w:val="fr-CH"/>
      </w:rPr>
      <w:t>7</w:t>
    </w:r>
    <w:r>
      <w:fldChar w:fldCharType="end"/>
    </w:r>
  </w:p>
  <w:p w:rsidR="00EC4E49" w:rsidRPr="005C4511" w:rsidRDefault="00EC4E49" w:rsidP="00477D6B">
    <w:pPr>
      <w:jc w:val="right"/>
      <w:rPr>
        <w:lang w:val="fr-CH"/>
      </w:rPr>
    </w:pPr>
  </w:p>
  <w:p w:rsidR="008A134B" w:rsidRPr="005C4511" w:rsidRDefault="008A134B"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6841B8"/>
    <w:multiLevelType w:val="hybridMultilevel"/>
    <w:tmpl w:val="ED58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1A4DE7"/>
    <w:multiLevelType w:val="hybridMultilevel"/>
    <w:tmpl w:val="A5E6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5C10AC0"/>
    <w:multiLevelType w:val="hybridMultilevel"/>
    <w:tmpl w:val="1580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754D6"/>
    <w:multiLevelType w:val="hybridMultilevel"/>
    <w:tmpl w:val="B97A1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7F2243"/>
    <w:multiLevelType w:val="hybridMultilevel"/>
    <w:tmpl w:val="3BC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13C5E"/>
    <w:multiLevelType w:val="hybridMultilevel"/>
    <w:tmpl w:val="499C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1"/>
  </w:num>
  <w:num w:numId="6">
    <w:abstractNumId w:val="5"/>
  </w:num>
  <w:num w:numId="7">
    <w:abstractNumId w:val="9"/>
  </w:num>
  <w:num w:numId="8">
    <w:abstractNumId w:val="4"/>
  </w:num>
  <w:num w:numId="9">
    <w:abstractNumId w:val="6"/>
  </w:num>
  <w:num w:numId="10">
    <w:abstractNumId w:val="11"/>
  </w:num>
  <w:num w:numId="11">
    <w:abstractNumId w:val="12"/>
  </w:num>
  <w:num w:numId="12">
    <w:abstractNumId w:val="7"/>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Bartlett">
    <w15:presenceInfo w15:providerId="AD" w15:userId="S-1-5-21-448539723-1284227242-839522115-19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23"/>
    <w:rsid w:val="00000247"/>
    <w:rsid w:val="00036577"/>
    <w:rsid w:val="00042B32"/>
    <w:rsid w:val="00043CAA"/>
    <w:rsid w:val="00053CA5"/>
    <w:rsid w:val="0005616C"/>
    <w:rsid w:val="00060BB9"/>
    <w:rsid w:val="00072D09"/>
    <w:rsid w:val="00075432"/>
    <w:rsid w:val="00080B62"/>
    <w:rsid w:val="00090ADA"/>
    <w:rsid w:val="000968ED"/>
    <w:rsid w:val="000B2DCA"/>
    <w:rsid w:val="000F5E56"/>
    <w:rsid w:val="001362EE"/>
    <w:rsid w:val="001647D5"/>
    <w:rsid w:val="0016691D"/>
    <w:rsid w:val="0017719B"/>
    <w:rsid w:val="0018040B"/>
    <w:rsid w:val="001832A6"/>
    <w:rsid w:val="00196577"/>
    <w:rsid w:val="001A2DAB"/>
    <w:rsid w:val="001D67DE"/>
    <w:rsid w:val="00205CA4"/>
    <w:rsid w:val="0021217E"/>
    <w:rsid w:val="002568D3"/>
    <w:rsid w:val="002634C4"/>
    <w:rsid w:val="00291506"/>
    <w:rsid w:val="002928D3"/>
    <w:rsid w:val="002C20E0"/>
    <w:rsid w:val="002D10E7"/>
    <w:rsid w:val="002D6341"/>
    <w:rsid w:val="002F1FE6"/>
    <w:rsid w:val="002F4E68"/>
    <w:rsid w:val="00312F7F"/>
    <w:rsid w:val="00347FFE"/>
    <w:rsid w:val="00361450"/>
    <w:rsid w:val="003673CF"/>
    <w:rsid w:val="003845C1"/>
    <w:rsid w:val="003A6F89"/>
    <w:rsid w:val="003B38C1"/>
    <w:rsid w:val="004008C1"/>
    <w:rsid w:val="00402655"/>
    <w:rsid w:val="00413CC7"/>
    <w:rsid w:val="00423E3E"/>
    <w:rsid w:val="00427AF4"/>
    <w:rsid w:val="004303A9"/>
    <w:rsid w:val="00430550"/>
    <w:rsid w:val="00453441"/>
    <w:rsid w:val="004647DA"/>
    <w:rsid w:val="0047119F"/>
    <w:rsid w:val="00474062"/>
    <w:rsid w:val="00477D6B"/>
    <w:rsid w:val="004E5969"/>
    <w:rsid w:val="005019FF"/>
    <w:rsid w:val="00521411"/>
    <w:rsid w:val="005253EB"/>
    <w:rsid w:val="00530123"/>
    <w:rsid w:val="0053057A"/>
    <w:rsid w:val="005424A4"/>
    <w:rsid w:val="00560A29"/>
    <w:rsid w:val="005B6EF4"/>
    <w:rsid w:val="005C4511"/>
    <w:rsid w:val="005C621F"/>
    <w:rsid w:val="005C6649"/>
    <w:rsid w:val="005D5130"/>
    <w:rsid w:val="005E3631"/>
    <w:rsid w:val="005E5628"/>
    <w:rsid w:val="0060013C"/>
    <w:rsid w:val="00605827"/>
    <w:rsid w:val="00646050"/>
    <w:rsid w:val="006713CA"/>
    <w:rsid w:val="00676C5C"/>
    <w:rsid w:val="00695562"/>
    <w:rsid w:val="006A0B77"/>
    <w:rsid w:val="006A2288"/>
    <w:rsid w:val="006A2E7A"/>
    <w:rsid w:val="006B0096"/>
    <w:rsid w:val="006B10D9"/>
    <w:rsid w:val="006B4679"/>
    <w:rsid w:val="00745F16"/>
    <w:rsid w:val="00765CCA"/>
    <w:rsid w:val="00774E6E"/>
    <w:rsid w:val="007A7FB3"/>
    <w:rsid w:val="007B0482"/>
    <w:rsid w:val="007B2626"/>
    <w:rsid w:val="007C0CF1"/>
    <w:rsid w:val="007C2513"/>
    <w:rsid w:val="007C5455"/>
    <w:rsid w:val="007C776C"/>
    <w:rsid w:val="007C7F39"/>
    <w:rsid w:val="007D1613"/>
    <w:rsid w:val="007D1EBF"/>
    <w:rsid w:val="007E36C7"/>
    <w:rsid w:val="007E4C0E"/>
    <w:rsid w:val="007E6CC2"/>
    <w:rsid w:val="008070FA"/>
    <w:rsid w:val="008361AD"/>
    <w:rsid w:val="008443B1"/>
    <w:rsid w:val="008729C3"/>
    <w:rsid w:val="00876B1D"/>
    <w:rsid w:val="00881529"/>
    <w:rsid w:val="00887C53"/>
    <w:rsid w:val="008A134B"/>
    <w:rsid w:val="008A316F"/>
    <w:rsid w:val="008B2CC1"/>
    <w:rsid w:val="008B2D2D"/>
    <w:rsid w:val="008B60B2"/>
    <w:rsid w:val="008D7294"/>
    <w:rsid w:val="008E434F"/>
    <w:rsid w:val="008E6A7A"/>
    <w:rsid w:val="008F0BF9"/>
    <w:rsid w:val="008F2912"/>
    <w:rsid w:val="0090135F"/>
    <w:rsid w:val="0090731E"/>
    <w:rsid w:val="00907C86"/>
    <w:rsid w:val="00916EE2"/>
    <w:rsid w:val="009375E7"/>
    <w:rsid w:val="00945A38"/>
    <w:rsid w:val="009538AC"/>
    <w:rsid w:val="0095657B"/>
    <w:rsid w:val="00966A22"/>
    <w:rsid w:val="0096722F"/>
    <w:rsid w:val="00980843"/>
    <w:rsid w:val="00985479"/>
    <w:rsid w:val="00994D53"/>
    <w:rsid w:val="009961C1"/>
    <w:rsid w:val="009A368B"/>
    <w:rsid w:val="009B6467"/>
    <w:rsid w:val="009E2791"/>
    <w:rsid w:val="009E3F6F"/>
    <w:rsid w:val="009F499F"/>
    <w:rsid w:val="00A13F3F"/>
    <w:rsid w:val="00A37342"/>
    <w:rsid w:val="00A42DAF"/>
    <w:rsid w:val="00A45BD8"/>
    <w:rsid w:val="00A51486"/>
    <w:rsid w:val="00A66143"/>
    <w:rsid w:val="00A869B7"/>
    <w:rsid w:val="00AB5751"/>
    <w:rsid w:val="00AC205C"/>
    <w:rsid w:val="00AC7DA0"/>
    <w:rsid w:val="00AE0E3A"/>
    <w:rsid w:val="00AF0A6B"/>
    <w:rsid w:val="00AF6BAF"/>
    <w:rsid w:val="00AF6CD1"/>
    <w:rsid w:val="00B05A69"/>
    <w:rsid w:val="00B268DE"/>
    <w:rsid w:val="00B35A1B"/>
    <w:rsid w:val="00B532C5"/>
    <w:rsid w:val="00B534C3"/>
    <w:rsid w:val="00B60520"/>
    <w:rsid w:val="00B73001"/>
    <w:rsid w:val="00B86EFE"/>
    <w:rsid w:val="00B9121D"/>
    <w:rsid w:val="00B961DD"/>
    <w:rsid w:val="00B9734B"/>
    <w:rsid w:val="00BA30E2"/>
    <w:rsid w:val="00BC576F"/>
    <w:rsid w:val="00BC7AA7"/>
    <w:rsid w:val="00BE01DE"/>
    <w:rsid w:val="00C11052"/>
    <w:rsid w:val="00C11BFE"/>
    <w:rsid w:val="00C13B09"/>
    <w:rsid w:val="00C5068F"/>
    <w:rsid w:val="00C70B13"/>
    <w:rsid w:val="00C7418A"/>
    <w:rsid w:val="00C74F82"/>
    <w:rsid w:val="00C86D74"/>
    <w:rsid w:val="00CB2D61"/>
    <w:rsid w:val="00CD04F1"/>
    <w:rsid w:val="00CF176D"/>
    <w:rsid w:val="00CF3713"/>
    <w:rsid w:val="00D06466"/>
    <w:rsid w:val="00D233DF"/>
    <w:rsid w:val="00D44323"/>
    <w:rsid w:val="00D45252"/>
    <w:rsid w:val="00D53697"/>
    <w:rsid w:val="00D569C0"/>
    <w:rsid w:val="00D71B4D"/>
    <w:rsid w:val="00D93A56"/>
    <w:rsid w:val="00D93D55"/>
    <w:rsid w:val="00DA3DE4"/>
    <w:rsid w:val="00DB66C0"/>
    <w:rsid w:val="00DC6D19"/>
    <w:rsid w:val="00DC791D"/>
    <w:rsid w:val="00DC7A57"/>
    <w:rsid w:val="00DE3D95"/>
    <w:rsid w:val="00E142DA"/>
    <w:rsid w:val="00E15015"/>
    <w:rsid w:val="00E262DC"/>
    <w:rsid w:val="00E335FE"/>
    <w:rsid w:val="00E35DE4"/>
    <w:rsid w:val="00E37F3D"/>
    <w:rsid w:val="00E414AB"/>
    <w:rsid w:val="00E469C7"/>
    <w:rsid w:val="00EA580A"/>
    <w:rsid w:val="00EA7D6E"/>
    <w:rsid w:val="00EC154A"/>
    <w:rsid w:val="00EC31AE"/>
    <w:rsid w:val="00EC3C6B"/>
    <w:rsid w:val="00EC4E49"/>
    <w:rsid w:val="00ED3B7C"/>
    <w:rsid w:val="00ED77FB"/>
    <w:rsid w:val="00EE45FA"/>
    <w:rsid w:val="00F27FEC"/>
    <w:rsid w:val="00F4631C"/>
    <w:rsid w:val="00F579F5"/>
    <w:rsid w:val="00F60EA1"/>
    <w:rsid w:val="00F66152"/>
    <w:rsid w:val="00F871E1"/>
    <w:rsid w:val="00F9214B"/>
    <w:rsid w:val="00F9453B"/>
    <w:rsid w:val="00F9581E"/>
    <w:rsid w:val="00FA1BE7"/>
    <w:rsid w:val="00FE34D6"/>
    <w:rsid w:val="00FE56E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E35DE4"/>
    <w:pPr>
      <w:keepNext/>
      <w:spacing w:before="24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ListParagraph">
    <w:name w:val="List Paragraph"/>
    <w:basedOn w:val="Normal"/>
    <w:uiPriority w:val="34"/>
    <w:qFormat/>
    <w:rsid w:val="00765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E35DE4"/>
    <w:pPr>
      <w:keepNext/>
      <w:spacing w:before="24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ListParagraph">
    <w:name w:val="List Paragraph"/>
    <w:basedOn w:val="Normal"/>
    <w:uiPriority w:val="34"/>
    <w:qFormat/>
    <w:rsid w:val="0076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2032</Words>
  <Characters>11956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FEDER-AGUILERA Nancy</cp:lastModifiedBy>
  <cp:revision>5</cp:revision>
  <cp:lastPrinted>2018-06-05T07:19:00Z</cp:lastPrinted>
  <dcterms:created xsi:type="dcterms:W3CDTF">2018-05-28T10:13:00Z</dcterms:created>
  <dcterms:modified xsi:type="dcterms:W3CDTF">2018-06-05T07:19:00Z</dcterms:modified>
</cp:coreProperties>
</file>