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578" w:type="dxa"/>
        <w:tblInd w:w="-5" w:type="dxa"/>
        <w:tblLook w:val="01E0" w:firstRow="1" w:lastRow="1" w:firstColumn="1" w:lastColumn="1" w:noHBand="0" w:noVBand="0"/>
      </w:tblPr>
      <w:tblGrid>
        <w:gridCol w:w="4628"/>
        <w:gridCol w:w="4443"/>
        <w:gridCol w:w="507"/>
      </w:tblGrid>
      <w:tr w:rsidR="0028285A" w:rsidRPr="00530570" w:rsidTr="00C11E09">
        <w:tc>
          <w:tcPr>
            <w:tcW w:w="4628" w:type="dxa"/>
          </w:tcPr>
          <w:p w:rsidR="0028285A" w:rsidRDefault="0028285A" w:rsidP="001667B6">
            <w:pPr>
              <w:bidi/>
              <w:rPr>
                <w:rFonts w:ascii="Arabic Typesetting" w:hAnsi="Arabic Typesetting" w:cs="Arabic Typesetting"/>
                <w:sz w:val="36"/>
                <w:szCs w:val="36"/>
              </w:rPr>
            </w:pPr>
            <w:bookmarkStart w:id="2" w:name="_GoBack"/>
            <w:bookmarkEnd w:id="2"/>
          </w:p>
        </w:tc>
        <w:tc>
          <w:tcPr>
            <w:tcW w:w="4443" w:type="dxa"/>
          </w:tcPr>
          <w:p w:rsidR="0028285A" w:rsidRDefault="0028285A" w:rsidP="001667B6">
            <w:pPr>
              <w:bidi/>
            </w:pPr>
          </w:p>
        </w:tc>
        <w:tc>
          <w:tcPr>
            <w:tcW w:w="507" w:type="dxa"/>
          </w:tcPr>
          <w:p w:rsidR="0028285A" w:rsidRPr="00530570" w:rsidRDefault="0028285A" w:rsidP="001667B6">
            <w:pPr>
              <w:rPr>
                <w:b/>
                <w:bCs/>
                <w:sz w:val="40"/>
                <w:szCs w:val="40"/>
              </w:rPr>
            </w:pPr>
            <w:r w:rsidRPr="00530570">
              <w:rPr>
                <w:b/>
                <w:bCs/>
                <w:sz w:val="40"/>
                <w:szCs w:val="40"/>
              </w:rPr>
              <w:t>A</w:t>
            </w:r>
          </w:p>
        </w:tc>
      </w:tr>
      <w:tr w:rsidR="00C11E09" w:rsidRPr="00530570" w:rsidTr="00C11E09">
        <w:trPr>
          <w:trHeight w:val="1508"/>
        </w:trPr>
        <w:tc>
          <w:tcPr>
            <w:tcW w:w="4628" w:type="dxa"/>
            <w:vAlign w:val="bottom"/>
          </w:tcPr>
          <w:p w:rsidR="00C11E09" w:rsidRPr="00530570" w:rsidRDefault="00C11E09" w:rsidP="001667B6">
            <w:pPr>
              <w:bidi/>
              <w:rPr>
                <w:rFonts w:ascii="Arabic Typesetting" w:hAnsi="Arabic Typesetting" w:cs="Arabic Typesetting"/>
                <w:sz w:val="36"/>
                <w:szCs w:val="36"/>
                <w:rtl/>
              </w:rPr>
            </w:pPr>
          </w:p>
        </w:tc>
        <w:tc>
          <w:tcPr>
            <w:tcW w:w="4950" w:type="dxa"/>
            <w:gridSpan w:val="2"/>
          </w:tcPr>
          <w:p w:rsidR="00C11E09" w:rsidRPr="00530570" w:rsidRDefault="00305AF0" w:rsidP="0028285A">
            <w:pPr>
              <w:bidi/>
              <w:rPr>
                <w:sz w:val="40"/>
                <w:szCs w:val="40"/>
                <w:rtl/>
              </w:rPr>
            </w:pPr>
            <w:r w:rsidRPr="00530570">
              <w:rPr>
                <w:noProof/>
              </w:rPr>
              <w:drawing>
                <wp:inline distT="0" distB="0" distL="0" distR="0">
                  <wp:extent cx="1263650" cy="1200150"/>
                  <wp:effectExtent l="0" t="0" r="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200150"/>
                          </a:xfrm>
                          <a:prstGeom prst="rect">
                            <a:avLst/>
                          </a:prstGeom>
                          <a:noFill/>
                          <a:ln>
                            <a:noFill/>
                          </a:ln>
                        </pic:spPr>
                      </pic:pic>
                    </a:graphicData>
                  </a:graphic>
                </wp:inline>
              </w:drawing>
            </w:r>
          </w:p>
        </w:tc>
      </w:tr>
      <w:tr w:rsidR="001667B6" w:rsidRPr="00530570" w:rsidTr="0028285A">
        <w:trPr>
          <w:trHeight w:val="333"/>
        </w:trPr>
        <w:tc>
          <w:tcPr>
            <w:tcW w:w="9578" w:type="dxa"/>
            <w:gridSpan w:val="3"/>
            <w:tcBorders>
              <w:top w:val="single" w:sz="4" w:space="0" w:color="auto"/>
            </w:tcBorders>
            <w:vAlign w:val="bottom"/>
          </w:tcPr>
          <w:p w:rsidR="00B6101C" w:rsidRPr="00530570" w:rsidRDefault="0028285A" w:rsidP="009671E7">
            <w:pPr>
              <w:pStyle w:val="DocumentCodeAR"/>
              <w:bidi/>
            </w:pPr>
            <w:r w:rsidRPr="00530570">
              <w:t>WIPO</w:t>
            </w:r>
            <w:r w:rsidR="00B6101C" w:rsidRPr="00530570">
              <w:t>/</w:t>
            </w:r>
            <w:r w:rsidR="00775D0C" w:rsidRPr="00530570">
              <w:t>IP/ITAI/GE/18/</w:t>
            </w:r>
            <w:r w:rsidR="009671E7" w:rsidRPr="00530570">
              <w:t>3</w:t>
            </w:r>
          </w:p>
        </w:tc>
      </w:tr>
      <w:tr w:rsidR="001667B6" w:rsidRPr="00530570" w:rsidTr="0028285A">
        <w:tc>
          <w:tcPr>
            <w:tcW w:w="9578" w:type="dxa"/>
            <w:gridSpan w:val="3"/>
          </w:tcPr>
          <w:p w:rsidR="001667B6" w:rsidRPr="00530570" w:rsidRDefault="00B6101C" w:rsidP="009671E7">
            <w:pPr>
              <w:pStyle w:val="DocumentLanguageAR"/>
              <w:bidi/>
              <w:rPr>
                <w:rtl/>
              </w:rPr>
            </w:pPr>
            <w:r w:rsidRPr="00530570">
              <w:rPr>
                <w:rFonts w:hint="cs"/>
                <w:rtl/>
              </w:rPr>
              <w:t xml:space="preserve">الأصل: </w:t>
            </w:r>
            <w:r w:rsidR="009671E7" w:rsidRPr="00530570">
              <w:rPr>
                <w:rFonts w:hint="cs"/>
                <w:rtl/>
              </w:rPr>
              <w:t>بالإنكليزية</w:t>
            </w:r>
          </w:p>
        </w:tc>
      </w:tr>
      <w:tr w:rsidR="001667B6" w:rsidRPr="00530570" w:rsidTr="0028285A">
        <w:tc>
          <w:tcPr>
            <w:tcW w:w="9578" w:type="dxa"/>
            <w:gridSpan w:val="3"/>
          </w:tcPr>
          <w:p w:rsidR="001667B6" w:rsidRPr="00530570" w:rsidRDefault="00B6101C" w:rsidP="009671E7">
            <w:pPr>
              <w:pStyle w:val="DocumentDateAR"/>
              <w:bidi/>
              <w:rPr>
                <w:rtl/>
              </w:rPr>
            </w:pPr>
            <w:r w:rsidRPr="00530570">
              <w:rPr>
                <w:rFonts w:hint="cs"/>
                <w:rtl/>
              </w:rPr>
              <w:t xml:space="preserve">التاريخ: </w:t>
            </w:r>
            <w:r w:rsidR="001C4F33">
              <w:rPr>
                <w:rFonts w:hint="cs"/>
                <w:rtl/>
              </w:rPr>
              <w:t>20</w:t>
            </w:r>
            <w:r w:rsidRPr="00530570">
              <w:rPr>
                <w:rFonts w:hint="cs"/>
                <w:rtl/>
              </w:rPr>
              <w:t xml:space="preserve"> </w:t>
            </w:r>
            <w:r w:rsidR="009671E7" w:rsidRPr="00530570">
              <w:rPr>
                <w:rFonts w:hint="cs"/>
                <w:rtl/>
                <w:lang w:val="fr-FR" w:bidi="ar-EG"/>
              </w:rPr>
              <w:t>مارس</w:t>
            </w:r>
            <w:r w:rsidRPr="00530570">
              <w:rPr>
                <w:rFonts w:hint="cs"/>
                <w:rtl/>
              </w:rPr>
              <w:t xml:space="preserve"> </w:t>
            </w:r>
            <w:r w:rsidR="00775D0C" w:rsidRPr="00530570">
              <w:rPr>
                <w:rFonts w:hint="cs"/>
                <w:rtl/>
              </w:rPr>
              <w:t>2018</w:t>
            </w:r>
          </w:p>
        </w:tc>
      </w:tr>
    </w:tbl>
    <w:p w:rsidR="000F5E56" w:rsidRPr="00530570" w:rsidRDefault="000F5E56" w:rsidP="001667B6">
      <w:pPr>
        <w:bidi/>
        <w:spacing w:line="360" w:lineRule="exact"/>
        <w:rPr>
          <w:rFonts w:ascii="Arabic Typesetting" w:hAnsi="Arabic Typesetting" w:cs="Arabic Typesetting"/>
          <w:sz w:val="36"/>
          <w:szCs w:val="36"/>
          <w:rtl/>
        </w:rPr>
      </w:pPr>
    </w:p>
    <w:p w:rsidR="001667B6" w:rsidRPr="00530570" w:rsidRDefault="001667B6" w:rsidP="001667B6">
      <w:pPr>
        <w:bidi/>
        <w:spacing w:line="360" w:lineRule="exact"/>
        <w:rPr>
          <w:rFonts w:ascii="Arabic Typesetting" w:hAnsi="Arabic Typesetting" w:cs="Arabic Typesetting"/>
          <w:sz w:val="36"/>
          <w:szCs w:val="36"/>
          <w:rtl/>
        </w:rPr>
      </w:pPr>
    </w:p>
    <w:p w:rsidR="00F27305" w:rsidRPr="00530570" w:rsidRDefault="00F27305" w:rsidP="00F27305">
      <w:pPr>
        <w:bidi/>
        <w:spacing w:line="360" w:lineRule="exact"/>
        <w:rPr>
          <w:rFonts w:ascii="Arabic Typesetting" w:hAnsi="Arabic Typesetting" w:cs="Arabic Typesetting"/>
          <w:sz w:val="36"/>
          <w:szCs w:val="36"/>
          <w:rtl/>
        </w:rPr>
      </w:pPr>
    </w:p>
    <w:p w:rsidR="001667B6" w:rsidRPr="00530570" w:rsidRDefault="009671E7" w:rsidP="0028285A">
      <w:pPr>
        <w:pStyle w:val="MeetingTitleAR"/>
        <w:bidi/>
      </w:pPr>
      <w:r w:rsidRPr="00530570">
        <w:rPr>
          <w:rtl/>
        </w:rPr>
        <w:t>اجتماع مكاتب الملكية الفكرية بشأن استراتيجيات تكنولوجيا المعلومات والاتصالات وال</w:t>
      </w:r>
      <w:r w:rsidRPr="00530570">
        <w:rPr>
          <w:rFonts w:hint="cs"/>
          <w:rtl/>
        </w:rPr>
        <w:t>ذكاء</w:t>
      </w:r>
      <w:r w:rsidRPr="00530570">
        <w:rPr>
          <w:rtl/>
        </w:rPr>
        <w:t xml:space="preserve"> </w:t>
      </w:r>
      <w:r w:rsidRPr="00530570">
        <w:rPr>
          <w:rFonts w:hint="cs"/>
          <w:rtl/>
        </w:rPr>
        <w:t>الا</w:t>
      </w:r>
      <w:r w:rsidRPr="00530570">
        <w:rPr>
          <w:rtl/>
        </w:rPr>
        <w:t>ص</w:t>
      </w:r>
      <w:r w:rsidRPr="00530570">
        <w:rPr>
          <w:rFonts w:hint="cs"/>
          <w:rtl/>
        </w:rPr>
        <w:t>ط</w:t>
      </w:r>
      <w:r w:rsidRPr="00530570">
        <w:rPr>
          <w:rtl/>
        </w:rPr>
        <w:t>ناعي ل</w:t>
      </w:r>
      <w:r w:rsidRPr="00530570">
        <w:rPr>
          <w:rFonts w:hint="cs"/>
          <w:rtl/>
        </w:rPr>
        <w:t xml:space="preserve">أغراض </w:t>
      </w:r>
      <w:r w:rsidRPr="00530570">
        <w:rPr>
          <w:rtl/>
        </w:rPr>
        <w:t>إدارة الملكية الفكرية</w:t>
      </w:r>
    </w:p>
    <w:p w:rsidR="001667B6" w:rsidRPr="00530570" w:rsidRDefault="001667B6" w:rsidP="001667B6">
      <w:pPr>
        <w:bidi/>
        <w:spacing w:line="360" w:lineRule="exact"/>
        <w:rPr>
          <w:rFonts w:ascii="Arabic Typesetting" w:hAnsi="Arabic Typesetting" w:cs="Arabic Typesetting"/>
          <w:sz w:val="36"/>
          <w:szCs w:val="36"/>
          <w:rtl/>
        </w:rPr>
      </w:pPr>
    </w:p>
    <w:p w:rsidR="0028285A" w:rsidRPr="00530570" w:rsidRDefault="0028285A" w:rsidP="0028285A">
      <w:pPr>
        <w:bidi/>
        <w:spacing w:line="360" w:lineRule="exact"/>
        <w:rPr>
          <w:rFonts w:ascii="Arabic Typesetting" w:hAnsi="Arabic Typesetting" w:cs="Arabic Typesetting"/>
          <w:sz w:val="36"/>
          <w:szCs w:val="36"/>
          <w:rtl/>
        </w:rPr>
      </w:pPr>
    </w:p>
    <w:p w:rsidR="0028285A" w:rsidRPr="00530570" w:rsidRDefault="00775D0C" w:rsidP="00775D0C">
      <w:pPr>
        <w:pStyle w:val="MeetingDatesAR"/>
        <w:bidi/>
        <w:spacing w:before="240" w:after="240"/>
        <w:rPr>
          <w:rtl/>
        </w:rPr>
      </w:pPr>
      <w:r w:rsidRPr="00530570">
        <w:rPr>
          <w:rFonts w:hint="cs"/>
          <w:rtl/>
        </w:rPr>
        <w:t>جنيف</w:t>
      </w:r>
      <w:r w:rsidR="0028285A" w:rsidRPr="00530570">
        <w:rPr>
          <w:rFonts w:hint="cs"/>
          <w:rtl/>
        </w:rPr>
        <w:t xml:space="preserve">، </w:t>
      </w:r>
      <w:r w:rsidRPr="00530570">
        <w:rPr>
          <w:rFonts w:hint="cs"/>
          <w:rtl/>
        </w:rPr>
        <w:t>من 23 إلى 25 مايو</w:t>
      </w:r>
      <w:r w:rsidR="0028285A" w:rsidRPr="00530570">
        <w:rPr>
          <w:rFonts w:hint="cs"/>
          <w:rtl/>
        </w:rPr>
        <w:t xml:space="preserve"> </w:t>
      </w:r>
      <w:r w:rsidRPr="00530570">
        <w:rPr>
          <w:rFonts w:hint="cs"/>
          <w:rtl/>
        </w:rPr>
        <w:t>2018</w:t>
      </w:r>
    </w:p>
    <w:p w:rsidR="00D61541" w:rsidRPr="00530570" w:rsidRDefault="00C10AB6" w:rsidP="00C10AB6">
      <w:pPr>
        <w:pStyle w:val="DocumentTitleAR"/>
        <w:bidi/>
        <w:spacing w:before="360"/>
        <w:rPr>
          <w:rtl/>
          <w:lang w:val="fr-FR" w:bidi="ar-EG"/>
        </w:rPr>
      </w:pPr>
      <w:r w:rsidRPr="00530570">
        <w:rPr>
          <w:rFonts w:hint="cs"/>
          <w:rtl/>
          <w:lang w:val="fr-FR"/>
        </w:rPr>
        <w:t>الاستراتيجيات</w:t>
      </w:r>
      <w:r w:rsidRPr="00530570">
        <w:rPr>
          <w:rFonts w:hint="cs"/>
          <w:rtl/>
          <w:lang w:val="fr-FR" w:bidi="ar-EG"/>
        </w:rPr>
        <w:t xml:space="preserve"> الوطنية والدولية لمكاتب الملكية الفكرية في مجال تكنولوجيا المعلومات والاتصالات</w:t>
      </w:r>
    </w:p>
    <w:p w:rsidR="00D61541" w:rsidRPr="00530570" w:rsidRDefault="009671E7" w:rsidP="00FB7EC9">
      <w:pPr>
        <w:pStyle w:val="PreparedbyAR"/>
        <w:bidi/>
        <w:rPr>
          <w:rtl/>
          <w:lang w:bidi="ar-EG"/>
        </w:rPr>
      </w:pPr>
      <w:r w:rsidRPr="00530570">
        <w:rPr>
          <w:rFonts w:hint="cs"/>
          <w:rtl/>
        </w:rPr>
        <w:t xml:space="preserve">وثيقة </w:t>
      </w:r>
      <w:r w:rsidR="00D61541" w:rsidRPr="00530570">
        <w:rPr>
          <w:rFonts w:hint="cs"/>
          <w:rtl/>
        </w:rPr>
        <w:t>من إعداد</w:t>
      </w:r>
      <w:r w:rsidRPr="00530570">
        <w:rPr>
          <w:rFonts w:hint="cs"/>
          <w:rtl/>
        </w:rPr>
        <w:t xml:space="preserve"> المكتب الدولي</w:t>
      </w:r>
      <w:r w:rsidR="003C2592">
        <w:rPr>
          <w:rFonts w:hint="cs"/>
          <w:rtl/>
          <w:lang w:bidi="ar-EG"/>
        </w:rPr>
        <w:t xml:space="preserve"> للويبو</w:t>
      </w:r>
    </w:p>
    <w:p w:rsidR="00BD1EC0" w:rsidRPr="00361F0A" w:rsidRDefault="00BD1EC0" w:rsidP="00C12740">
      <w:pPr>
        <w:pStyle w:val="Heading2"/>
        <w:bidi/>
        <w:rPr>
          <w:rFonts w:ascii="Arabic Typesetting" w:eastAsia="Times New Roman" w:hAnsi="Arabic Typesetting" w:cs="Arabic Typesetting"/>
          <w:b/>
          <w:iCs w:val="0"/>
          <w:caps w:val="0"/>
          <w:sz w:val="44"/>
          <w:szCs w:val="44"/>
          <w:rtl/>
          <w:lang w:val="fr-CH"/>
        </w:rPr>
      </w:pPr>
      <w:bookmarkStart w:id="3" w:name="_Hlk509821911"/>
      <w:r w:rsidRPr="00361F0A">
        <w:rPr>
          <w:rFonts w:ascii="Arabic Typesetting" w:eastAsia="Times New Roman" w:hAnsi="Arabic Typesetting" w:cs="Arabic Typesetting"/>
          <w:b/>
          <w:iCs w:val="0"/>
          <w:caps w:val="0"/>
          <w:sz w:val="44"/>
          <w:szCs w:val="44"/>
          <w:rtl/>
          <w:lang w:val="fr-CH"/>
        </w:rPr>
        <w:t>مقدمة</w:t>
      </w:r>
    </w:p>
    <w:p w:rsidR="00115DA6" w:rsidRPr="004D1393" w:rsidRDefault="001D50AE" w:rsidP="001D50AE">
      <w:pPr>
        <w:pStyle w:val="NumberedParaAR"/>
        <w:ind w:left="0" w:firstLine="0"/>
        <w:rPr>
          <w:rtl/>
        </w:rPr>
      </w:pPr>
      <w:r w:rsidRPr="004D1393">
        <w:rPr>
          <w:rFonts w:hint="cs"/>
          <w:rtl/>
        </w:rPr>
        <w:t xml:space="preserve">يُتوخى من </w:t>
      </w:r>
      <w:r w:rsidR="00115DA6" w:rsidRPr="004D1393">
        <w:rPr>
          <w:rFonts w:hint="cs"/>
          <w:rtl/>
        </w:rPr>
        <w:t xml:space="preserve">هذه الوثيقة تقديم معلومات مفيدة لتيسير المناقشات بشأن استراتيجيات تكنولوجيا المعلومات والاتصالات من </w:t>
      </w:r>
      <w:r w:rsidR="00E11BB3" w:rsidRPr="004D1393">
        <w:rPr>
          <w:rFonts w:hint="cs"/>
          <w:rtl/>
        </w:rPr>
        <w:t>ال</w:t>
      </w:r>
      <w:r w:rsidR="00115DA6" w:rsidRPr="004D1393">
        <w:rPr>
          <w:rFonts w:hint="cs"/>
          <w:rtl/>
        </w:rPr>
        <w:t>منظور</w:t>
      </w:r>
      <w:r w:rsidR="00E11BB3" w:rsidRPr="004D1393">
        <w:rPr>
          <w:rFonts w:hint="cs"/>
          <w:rtl/>
        </w:rPr>
        <w:t>ين</w:t>
      </w:r>
      <w:r w:rsidR="00115DA6" w:rsidRPr="004D1393">
        <w:rPr>
          <w:rFonts w:hint="cs"/>
          <w:rtl/>
        </w:rPr>
        <w:t xml:space="preserve"> </w:t>
      </w:r>
      <w:r w:rsidR="00E11BB3" w:rsidRPr="004D1393">
        <w:rPr>
          <w:rFonts w:hint="cs"/>
          <w:rtl/>
        </w:rPr>
        <w:t>ال</w:t>
      </w:r>
      <w:r w:rsidR="00115DA6" w:rsidRPr="004D1393">
        <w:rPr>
          <w:rFonts w:hint="cs"/>
          <w:rtl/>
        </w:rPr>
        <w:t>وطني و</w:t>
      </w:r>
      <w:r w:rsidR="00E11BB3" w:rsidRPr="004D1393">
        <w:rPr>
          <w:rFonts w:hint="cs"/>
          <w:rtl/>
        </w:rPr>
        <w:t>الدولي. وترد فيها قائمة بال</w:t>
      </w:r>
      <w:r w:rsidR="00115DA6" w:rsidRPr="004D1393">
        <w:rPr>
          <w:rFonts w:hint="cs"/>
          <w:rtl/>
        </w:rPr>
        <w:t>وظائف</w:t>
      </w:r>
      <w:r w:rsidR="00E11BB3" w:rsidRPr="004D1393">
        <w:rPr>
          <w:rFonts w:hint="cs"/>
          <w:rtl/>
        </w:rPr>
        <w:t xml:space="preserve"> الأكثر شيوعاً في </w:t>
      </w:r>
      <w:r w:rsidRPr="004D1393">
        <w:rPr>
          <w:rFonts w:hint="cs"/>
          <w:rtl/>
        </w:rPr>
        <w:t>م</w:t>
      </w:r>
      <w:r w:rsidR="00E11BB3" w:rsidRPr="004D1393">
        <w:rPr>
          <w:rFonts w:hint="cs"/>
          <w:rtl/>
        </w:rPr>
        <w:t>كاتب</w:t>
      </w:r>
      <w:r w:rsidR="00115DA6" w:rsidRPr="004D1393">
        <w:rPr>
          <w:rFonts w:hint="cs"/>
          <w:rtl/>
        </w:rPr>
        <w:t xml:space="preserve"> الملكية الفكرية</w:t>
      </w:r>
      <w:r w:rsidR="00E11BB3" w:rsidRPr="004D1393">
        <w:rPr>
          <w:rFonts w:hint="cs"/>
          <w:rtl/>
        </w:rPr>
        <w:t xml:space="preserve"> </w:t>
      </w:r>
      <w:r w:rsidR="00115DA6" w:rsidRPr="004D1393">
        <w:rPr>
          <w:rFonts w:hint="cs"/>
          <w:rtl/>
        </w:rPr>
        <w:t>فيما يتعلق بالبراءات والعلامات التجارية والتصاميم الصناعية وأبرز المتطلبات</w:t>
      </w:r>
      <w:r w:rsidRPr="004D1393">
        <w:rPr>
          <w:rFonts w:hint="cs"/>
          <w:rtl/>
        </w:rPr>
        <w:t xml:space="preserve"> المنتشر تطبيقها </w:t>
      </w:r>
      <w:r w:rsidR="00115DA6" w:rsidRPr="004D1393">
        <w:rPr>
          <w:rFonts w:hint="cs"/>
          <w:rtl/>
        </w:rPr>
        <w:t xml:space="preserve">لتمكين </w:t>
      </w:r>
      <w:r w:rsidRPr="004D1393">
        <w:rPr>
          <w:rFonts w:hint="cs"/>
          <w:rtl/>
        </w:rPr>
        <w:t>هذه</w:t>
      </w:r>
      <w:r w:rsidR="00115DA6" w:rsidRPr="004D1393">
        <w:rPr>
          <w:rFonts w:hint="cs"/>
          <w:rtl/>
        </w:rPr>
        <w:t xml:space="preserve"> المكاتب من تقديم خدمات </w:t>
      </w:r>
      <w:r w:rsidRPr="004D1393">
        <w:rPr>
          <w:rFonts w:hint="cs"/>
          <w:rtl/>
        </w:rPr>
        <w:t>بكفاءة و</w:t>
      </w:r>
      <w:r w:rsidR="00115DA6" w:rsidRPr="004D1393">
        <w:rPr>
          <w:rFonts w:hint="cs"/>
          <w:rtl/>
        </w:rPr>
        <w:t>جودة عالية، وعناصر تكنولوجيا المعلومات والاتصالات وبناها التحتية اللازمة</w:t>
      </w:r>
      <w:r w:rsidR="00A71BA6" w:rsidRPr="004D1393">
        <w:rPr>
          <w:rFonts w:hint="cs"/>
          <w:rtl/>
        </w:rPr>
        <w:t xml:space="preserve"> لدعم تلك المهام والوفاء بتلك المتطلبات</w:t>
      </w:r>
      <w:r w:rsidR="00115DA6" w:rsidRPr="004D1393">
        <w:rPr>
          <w:rFonts w:hint="cs"/>
          <w:rtl/>
        </w:rPr>
        <w:t>. وتتألف هذه الوثيقة من ثلاثة أجزاء:</w:t>
      </w:r>
    </w:p>
    <w:p w:rsidR="00115DA6" w:rsidRPr="004D1393" w:rsidRDefault="00115DA6" w:rsidP="00A71BA6">
      <w:pPr>
        <w:pStyle w:val="NormalParaAR"/>
        <w:ind w:left="567"/>
        <w:rPr>
          <w:rtl/>
        </w:rPr>
      </w:pPr>
      <w:r w:rsidRPr="004D1393">
        <w:rPr>
          <w:rFonts w:hint="cs"/>
          <w:rtl/>
        </w:rPr>
        <w:t>أ)</w:t>
      </w:r>
      <w:r w:rsidR="00C12740" w:rsidRPr="004D1393">
        <w:rPr>
          <w:rtl/>
        </w:rPr>
        <w:tab/>
      </w:r>
      <w:r w:rsidRPr="004D1393">
        <w:rPr>
          <w:rFonts w:hint="cs"/>
          <w:rtl/>
        </w:rPr>
        <w:t>الجزء الأول (الاستراتيجية الوطنية في مجال ت</w:t>
      </w:r>
      <w:r w:rsidR="00A71BA6" w:rsidRPr="004D1393">
        <w:rPr>
          <w:rFonts w:hint="cs"/>
          <w:rtl/>
        </w:rPr>
        <w:t>كنولوجيا المعلومات والاتصالات) و</w:t>
      </w:r>
      <w:r w:rsidRPr="004D1393">
        <w:rPr>
          <w:rFonts w:hint="cs"/>
          <w:rtl/>
        </w:rPr>
        <w:t>تُناقش فيه الاستراتيجيات الوطنية في مجال تكنولوجيا المعلومات والاتصالات، مع التركيز بوجه رئيسي على</w:t>
      </w:r>
      <w:r w:rsidR="00A71BA6" w:rsidRPr="004D1393">
        <w:rPr>
          <w:rFonts w:hint="cs"/>
          <w:rtl/>
        </w:rPr>
        <w:t xml:space="preserve"> تحقيق الكفاءة في سير أعمال </w:t>
      </w:r>
      <w:r w:rsidRPr="004D1393">
        <w:rPr>
          <w:rFonts w:hint="cs"/>
          <w:rtl/>
        </w:rPr>
        <w:t xml:space="preserve">مكاتب الملكية الفكرية فيما يتعلق بمعالجة طلبات حقوق الملكية الفكرية على </w:t>
      </w:r>
      <w:r w:rsidR="00A71BA6" w:rsidRPr="004D1393">
        <w:rPr>
          <w:rFonts w:hint="cs"/>
          <w:rtl/>
        </w:rPr>
        <w:t>المستوى</w:t>
      </w:r>
      <w:r w:rsidRPr="004D1393">
        <w:rPr>
          <w:rFonts w:hint="cs"/>
          <w:rtl/>
        </w:rPr>
        <w:t xml:space="preserve"> الوطني؛</w:t>
      </w:r>
    </w:p>
    <w:p w:rsidR="00115DA6" w:rsidRPr="004D1393" w:rsidRDefault="00115DA6" w:rsidP="004D1393">
      <w:pPr>
        <w:pStyle w:val="NormalParaAR"/>
        <w:ind w:left="567"/>
        <w:rPr>
          <w:rtl/>
        </w:rPr>
      </w:pPr>
      <w:r w:rsidRPr="004D1393">
        <w:rPr>
          <w:rFonts w:hint="cs"/>
          <w:rtl/>
        </w:rPr>
        <w:t>ب)</w:t>
      </w:r>
      <w:r w:rsidR="006C198F" w:rsidRPr="004D1393">
        <w:rPr>
          <w:rtl/>
        </w:rPr>
        <w:tab/>
      </w:r>
      <w:r w:rsidRPr="004D1393">
        <w:rPr>
          <w:rFonts w:hint="cs"/>
          <w:rtl/>
        </w:rPr>
        <w:t xml:space="preserve">الجزء الثاني (الاستراتيجية الدولية في مجال تكنولوجيا المعلومات والاتصالات) وتُناقش فيه الوظائف والمتطلبات وجوانب تكنولوجيا المعلومات والاتصالات التي تدعم التعاون الدولي والعمليات فيما يتعلق بخدمات </w:t>
      </w:r>
      <w:r w:rsidR="00A71BA6" w:rsidRPr="004D1393">
        <w:rPr>
          <w:rFonts w:hint="cs"/>
          <w:rtl/>
        </w:rPr>
        <w:t xml:space="preserve">الويبو </w:t>
      </w:r>
      <w:r w:rsidRPr="004D1393">
        <w:rPr>
          <w:rFonts w:hint="cs"/>
          <w:rtl/>
        </w:rPr>
        <w:t>العالمية</w:t>
      </w:r>
      <w:r w:rsidR="00A71BA6" w:rsidRPr="004D1393">
        <w:rPr>
          <w:rFonts w:hint="cs"/>
          <w:rtl/>
        </w:rPr>
        <w:t xml:space="preserve"> لحماية ا</w:t>
      </w:r>
      <w:r w:rsidRPr="004D1393">
        <w:rPr>
          <w:rFonts w:hint="cs"/>
          <w:rtl/>
        </w:rPr>
        <w:t>لملكية الفكرية بمو</w:t>
      </w:r>
      <w:r w:rsidR="00A71BA6" w:rsidRPr="004D1393">
        <w:rPr>
          <w:rFonts w:hint="cs"/>
          <w:rtl/>
        </w:rPr>
        <w:t>جب معاهدة التعاون بشأن البراءات</w:t>
      </w:r>
      <w:r w:rsidR="005C0420">
        <w:rPr>
          <w:rFonts w:hint="cs"/>
          <w:rtl/>
        </w:rPr>
        <w:t xml:space="preserve"> (</w:t>
      </w:r>
      <w:r w:rsidR="005C0420" w:rsidRPr="005C0420">
        <w:rPr>
          <w:rtl/>
        </w:rPr>
        <w:t>معاهدة البراءات</w:t>
      </w:r>
      <w:r w:rsidR="005C0420">
        <w:rPr>
          <w:rFonts w:hint="cs"/>
          <w:rtl/>
        </w:rPr>
        <w:t>)</w:t>
      </w:r>
      <w:r w:rsidR="004D1393" w:rsidRPr="004D1393">
        <w:rPr>
          <w:rFonts w:hint="cs"/>
          <w:rtl/>
        </w:rPr>
        <w:t>، ونظام مدريد الخاص با</w:t>
      </w:r>
      <w:r w:rsidRPr="004D1393">
        <w:rPr>
          <w:rFonts w:hint="cs"/>
          <w:rtl/>
        </w:rPr>
        <w:t xml:space="preserve">لعلامات التجارية ونظام لاهاي </w:t>
      </w:r>
      <w:r w:rsidR="004D1393" w:rsidRPr="004D1393">
        <w:rPr>
          <w:rFonts w:hint="cs"/>
          <w:rtl/>
        </w:rPr>
        <w:t>الخاص با</w:t>
      </w:r>
      <w:r w:rsidRPr="004D1393">
        <w:rPr>
          <w:rFonts w:hint="cs"/>
          <w:rtl/>
        </w:rPr>
        <w:t>لتصاميم الصناعية (المشار إليها جميعا ب</w:t>
      </w:r>
      <w:r w:rsidR="004D1393" w:rsidRPr="004D1393">
        <w:rPr>
          <w:rFonts w:hint="cs"/>
          <w:rtl/>
        </w:rPr>
        <w:t xml:space="preserve">تسمية </w:t>
      </w:r>
      <w:r w:rsidR="007B3D62" w:rsidRPr="004D1393">
        <w:rPr>
          <w:rFonts w:hint="cs"/>
          <w:rtl/>
        </w:rPr>
        <w:t>"</w:t>
      </w:r>
      <w:r w:rsidRPr="004D1393">
        <w:rPr>
          <w:rFonts w:hint="cs"/>
          <w:rtl/>
        </w:rPr>
        <w:t>أنظمة الويبو العالمية للملكية الفكرية</w:t>
      </w:r>
      <w:r w:rsidR="007B3D62" w:rsidRPr="004D1393">
        <w:rPr>
          <w:rFonts w:hint="cs"/>
          <w:rtl/>
        </w:rPr>
        <w:t>"</w:t>
      </w:r>
      <w:r w:rsidRPr="004D1393">
        <w:rPr>
          <w:rFonts w:hint="cs"/>
          <w:rtl/>
        </w:rPr>
        <w:t>)؛</w:t>
      </w:r>
    </w:p>
    <w:p w:rsidR="00771E27" w:rsidRDefault="00115DA6" w:rsidP="001722C6">
      <w:pPr>
        <w:pStyle w:val="NormalParaAR"/>
        <w:ind w:left="567"/>
        <w:rPr>
          <w:rtl/>
        </w:rPr>
      </w:pPr>
      <w:r w:rsidRPr="00115DA6">
        <w:rPr>
          <w:rFonts w:hint="cs"/>
          <w:rtl/>
        </w:rPr>
        <w:lastRenderedPageBreak/>
        <w:t>ج)</w:t>
      </w:r>
      <w:r w:rsidR="006C198F">
        <w:rPr>
          <w:rtl/>
        </w:rPr>
        <w:tab/>
      </w:r>
      <w:r w:rsidRPr="001722C6">
        <w:rPr>
          <w:rFonts w:hint="cs"/>
          <w:rtl/>
        </w:rPr>
        <w:t xml:space="preserve">الجزء الثالث (الاستراتيجية العامة في مجال </w:t>
      </w:r>
      <w:r w:rsidR="00CE0D46" w:rsidRPr="001722C6">
        <w:rPr>
          <w:rFonts w:hint="cs"/>
          <w:rtl/>
        </w:rPr>
        <w:t>تكنولوجيا المعلومات والاتصالات</w:t>
      </w:r>
      <w:r w:rsidRPr="001722C6">
        <w:rPr>
          <w:rFonts w:hint="cs"/>
          <w:rtl/>
        </w:rPr>
        <w:t>) وتُناقش فيه العناصر</w:t>
      </w:r>
      <w:r w:rsidR="004D1393" w:rsidRPr="001722C6">
        <w:rPr>
          <w:rFonts w:hint="cs"/>
          <w:rtl/>
        </w:rPr>
        <w:t xml:space="preserve"> المشتركة </w:t>
      </w:r>
      <w:r w:rsidRPr="001722C6">
        <w:rPr>
          <w:rFonts w:hint="cs"/>
          <w:rtl/>
        </w:rPr>
        <w:t>ذات الصلة</w:t>
      </w:r>
      <w:r w:rsidR="004D1393" w:rsidRPr="001722C6">
        <w:rPr>
          <w:rFonts w:hint="cs"/>
          <w:rtl/>
        </w:rPr>
        <w:t xml:space="preserve"> با</w:t>
      </w:r>
      <w:r w:rsidRPr="001722C6">
        <w:rPr>
          <w:rFonts w:hint="cs"/>
          <w:rtl/>
        </w:rPr>
        <w:t xml:space="preserve">لاستراتيجيتين الوطنية والدولية في مجال </w:t>
      </w:r>
      <w:r w:rsidR="00CE0D46" w:rsidRPr="001722C6">
        <w:rPr>
          <w:rFonts w:hint="cs"/>
          <w:rtl/>
        </w:rPr>
        <w:t xml:space="preserve">تكنولوجيا المعلومات والاتصالات إلى جانب </w:t>
      </w:r>
      <w:r w:rsidRPr="001722C6">
        <w:rPr>
          <w:rFonts w:hint="cs"/>
          <w:rtl/>
        </w:rPr>
        <w:t xml:space="preserve">اعتبارات أخرى </w:t>
      </w:r>
      <w:r w:rsidR="00CE0D46" w:rsidRPr="001722C6">
        <w:rPr>
          <w:rFonts w:hint="cs"/>
          <w:rtl/>
        </w:rPr>
        <w:t xml:space="preserve">بهدف </w:t>
      </w:r>
      <w:r w:rsidRPr="001722C6">
        <w:rPr>
          <w:rFonts w:hint="cs"/>
          <w:rtl/>
        </w:rPr>
        <w:t>اقتراح توج</w:t>
      </w:r>
      <w:r w:rsidR="00CE0D46" w:rsidRPr="001722C6">
        <w:rPr>
          <w:rFonts w:hint="cs"/>
          <w:rtl/>
        </w:rPr>
        <w:t>يهات للاسترشاد بها في المناقشات لاحقا</w:t>
      </w:r>
      <w:r w:rsidRPr="001722C6">
        <w:rPr>
          <w:rFonts w:hint="cs"/>
          <w:rtl/>
        </w:rPr>
        <w:t xml:space="preserve">. ويناقش </w:t>
      </w:r>
      <w:r w:rsidR="001722C6" w:rsidRPr="001722C6">
        <w:rPr>
          <w:rFonts w:hint="cs"/>
          <w:rtl/>
        </w:rPr>
        <w:t>الجزء الثالث أيضا</w:t>
      </w:r>
      <w:r w:rsidRPr="001722C6">
        <w:rPr>
          <w:rFonts w:hint="cs"/>
          <w:rtl/>
        </w:rPr>
        <w:t xml:space="preserve"> رؤية مستقبلية لاستراتيجي</w:t>
      </w:r>
      <w:r w:rsidR="001722C6" w:rsidRPr="001722C6">
        <w:rPr>
          <w:rFonts w:hint="cs"/>
          <w:rtl/>
        </w:rPr>
        <w:t>ة</w:t>
      </w:r>
      <w:r w:rsidRPr="001722C6">
        <w:rPr>
          <w:rFonts w:hint="cs"/>
          <w:rtl/>
        </w:rPr>
        <w:t xml:space="preserve"> تكنولوجيا المعلومات والاتصالات </w:t>
      </w:r>
      <w:r w:rsidR="001722C6" w:rsidRPr="001722C6">
        <w:rPr>
          <w:rFonts w:hint="cs"/>
          <w:rtl/>
        </w:rPr>
        <w:t xml:space="preserve">قد ترغب </w:t>
      </w:r>
      <w:r w:rsidRPr="001722C6">
        <w:rPr>
          <w:rFonts w:hint="cs"/>
          <w:rtl/>
        </w:rPr>
        <w:t xml:space="preserve">مكاتب الملكية الفكرية والمكتب الدولي </w:t>
      </w:r>
      <w:r w:rsidR="001722C6" w:rsidRPr="001722C6">
        <w:rPr>
          <w:rFonts w:hint="cs"/>
          <w:rtl/>
        </w:rPr>
        <w:t>في استكشافها</w:t>
      </w:r>
      <w:r w:rsidRPr="001722C6">
        <w:rPr>
          <w:rFonts w:hint="cs"/>
          <w:rtl/>
        </w:rPr>
        <w:t>.</w:t>
      </w:r>
    </w:p>
    <w:p w:rsidR="0047479A" w:rsidRPr="00EC22CB" w:rsidRDefault="0047479A" w:rsidP="0047479A">
      <w:pPr>
        <w:pStyle w:val="Heading2"/>
        <w:bidi/>
        <w:rPr>
          <w:rFonts w:ascii="Arabic Typesetting" w:eastAsia="Times New Roman" w:hAnsi="Arabic Typesetting" w:cs="Arabic Typesetting"/>
          <w:b/>
          <w:iCs w:val="0"/>
          <w:caps w:val="0"/>
          <w:sz w:val="44"/>
          <w:szCs w:val="44"/>
          <w:lang w:val="fr-CH"/>
        </w:rPr>
      </w:pPr>
      <w:r w:rsidRPr="00EC22CB">
        <w:rPr>
          <w:rFonts w:ascii="Arabic Typesetting" w:eastAsia="Times New Roman" w:hAnsi="Arabic Typesetting" w:cs="Arabic Typesetting" w:hint="cs"/>
          <w:b/>
          <w:iCs w:val="0"/>
          <w:caps w:val="0"/>
          <w:sz w:val="44"/>
          <w:szCs w:val="44"/>
          <w:rtl/>
          <w:lang w:val="fr-CH"/>
        </w:rPr>
        <w:t xml:space="preserve">الجزء الأول: </w:t>
      </w:r>
      <w:r w:rsidR="00BD015F">
        <w:rPr>
          <w:rFonts w:ascii="Arabic Typesetting" w:eastAsia="Times New Roman" w:hAnsi="Arabic Typesetting" w:cs="Arabic Typesetting"/>
          <w:b/>
          <w:iCs w:val="0"/>
          <w:caps w:val="0"/>
          <w:sz w:val="44"/>
          <w:szCs w:val="44"/>
          <w:rtl/>
          <w:lang w:val="fr-CH"/>
        </w:rPr>
        <w:t xml:space="preserve">الاستراتيجية الوطنية </w:t>
      </w:r>
      <w:r w:rsidR="00BD015F">
        <w:rPr>
          <w:rFonts w:ascii="Arabic Typesetting" w:eastAsia="Times New Roman" w:hAnsi="Arabic Typesetting" w:cs="Arabic Typesetting" w:hint="cs"/>
          <w:b/>
          <w:iCs w:val="0"/>
          <w:caps w:val="0"/>
          <w:sz w:val="44"/>
          <w:szCs w:val="44"/>
          <w:rtl/>
          <w:lang w:val="fr-CH"/>
        </w:rPr>
        <w:t xml:space="preserve">في مجال </w:t>
      </w:r>
      <w:r w:rsidRPr="00EC22CB">
        <w:rPr>
          <w:rFonts w:ascii="Arabic Typesetting" w:eastAsia="Times New Roman" w:hAnsi="Arabic Typesetting" w:cs="Arabic Typesetting"/>
          <w:b/>
          <w:iCs w:val="0"/>
          <w:caps w:val="0"/>
          <w:sz w:val="44"/>
          <w:szCs w:val="44"/>
          <w:rtl/>
          <w:lang w:val="fr-CH"/>
        </w:rPr>
        <w:t>تكنولوجيا المعلومات والاتصالات</w:t>
      </w:r>
    </w:p>
    <w:p w:rsidR="002F6784" w:rsidRPr="0047479A" w:rsidRDefault="0047479A" w:rsidP="0047479A">
      <w:pPr>
        <w:pStyle w:val="Heading2"/>
        <w:bidi/>
        <w:rPr>
          <w:rFonts w:ascii="Arabic Typesetting" w:eastAsia="Times New Roman" w:hAnsi="Arabic Typesetting" w:cs="Arabic Typesetting"/>
          <w:bCs w:val="0"/>
          <w:iCs w:val="0"/>
          <w:caps w:val="0"/>
          <w:sz w:val="44"/>
          <w:szCs w:val="44"/>
          <w:rtl/>
          <w:lang w:val="fr-CH"/>
        </w:rPr>
      </w:pPr>
      <w:r w:rsidRPr="0047479A">
        <w:rPr>
          <w:rFonts w:ascii="Arabic Typesetting" w:eastAsia="Times New Roman" w:hAnsi="Arabic Typesetting" w:cs="Arabic Typesetting"/>
          <w:bCs w:val="0"/>
          <w:iCs w:val="0"/>
          <w:caps w:val="0"/>
          <w:sz w:val="44"/>
          <w:szCs w:val="44"/>
          <w:rtl/>
          <w:lang w:val="fr-CH"/>
        </w:rPr>
        <w:t>ملاحظات عام</w:t>
      </w:r>
      <w:r w:rsidRPr="0047479A">
        <w:rPr>
          <w:rFonts w:ascii="Arabic Typesetting" w:eastAsia="Times New Roman" w:hAnsi="Arabic Typesetting" w:cs="Arabic Typesetting" w:hint="cs"/>
          <w:bCs w:val="0"/>
          <w:iCs w:val="0"/>
          <w:caps w:val="0"/>
          <w:sz w:val="44"/>
          <w:szCs w:val="44"/>
          <w:rtl/>
          <w:lang w:val="fr-CH"/>
        </w:rPr>
        <w:t>ة</w:t>
      </w:r>
    </w:p>
    <w:p w:rsidR="007B3D62" w:rsidRPr="00791911" w:rsidRDefault="007B3D62" w:rsidP="00791911">
      <w:pPr>
        <w:pStyle w:val="NumberedParaAR"/>
        <w:ind w:left="0" w:firstLine="0"/>
      </w:pPr>
      <w:r w:rsidRPr="00791911">
        <w:rPr>
          <w:rFonts w:hint="cs"/>
          <w:rtl/>
        </w:rPr>
        <w:t>تو</w:t>
      </w:r>
      <w:r w:rsidR="00BD015F" w:rsidRPr="00791911">
        <w:rPr>
          <w:rFonts w:hint="cs"/>
          <w:rtl/>
        </w:rPr>
        <w:t>اجه مكاتب الملكية الفكرية ضغوطا</w:t>
      </w:r>
      <w:r w:rsidR="007F7C68" w:rsidRPr="00791911">
        <w:rPr>
          <w:rFonts w:hint="cs"/>
          <w:rtl/>
        </w:rPr>
        <w:t xml:space="preserve"> شديدة لأن معالجة </w:t>
      </w:r>
      <w:r w:rsidRPr="00791911">
        <w:rPr>
          <w:rFonts w:hint="cs"/>
          <w:rtl/>
        </w:rPr>
        <w:t xml:space="preserve">إيداعات الطلبات والتسجيلات الوطنية </w:t>
      </w:r>
      <w:r w:rsidR="007F7C68" w:rsidRPr="00791911">
        <w:rPr>
          <w:rFonts w:hint="cs"/>
          <w:rtl/>
        </w:rPr>
        <w:t xml:space="preserve">أو </w:t>
      </w:r>
      <w:r w:rsidRPr="00791911">
        <w:rPr>
          <w:rFonts w:hint="cs"/>
          <w:rtl/>
        </w:rPr>
        <w:t xml:space="preserve">الدولية والإجراءات المرتبطة بها </w:t>
      </w:r>
      <w:r w:rsidR="007F7C68" w:rsidRPr="00791911">
        <w:rPr>
          <w:rFonts w:hint="cs"/>
          <w:rtl/>
        </w:rPr>
        <w:t xml:space="preserve">تتطلب </w:t>
      </w:r>
      <w:r w:rsidRPr="00791911">
        <w:rPr>
          <w:rFonts w:hint="cs"/>
          <w:rtl/>
        </w:rPr>
        <w:t>الكف</w:t>
      </w:r>
      <w:r w:rsidR="007F7C68" w:rsidRPr="00791911">
        <w:rPr>
          <w:rFonts w:hint="cs"/>
          <w:rtl/>
        </w:rPr>
        <w:t xml:space="preserve">اءة والفعالية والدقة. ويجب أن تكون لدى كل </w:t>
      </w:r>
      <w:r w:rsidRPr="00791911">
        <w:rPr>
          <w:rFonts w:hint="cs"/>
          <w:rtl/>
        </w:rPr>
        <w:t xml:space="preserve">مكتب </w:t>
      </w:r>
      <w:r w:rsidR="007F7C68" w:rsidRPr="00791911">
        <w:rPr>
          <w:rFonts w:hint="cs"/>
          <w:rtl/>
        </w:rPr>
        <w:t xml:space="preserve">للملكية الفكرية أنظمة </w:t>
      </w:r>
      <w:r w:rsidRPr="00791911">
        <w:rPr>
          <w:rFonts w:hint="cs"/>
          <w:rtl/>
        </w:rPr>
        <w:t xml:space="preserve">لتكنولوجيا المعلومات والاتصالات </w:t>
      </w:r>
      <w:r w:rsidR="00C71BCE" w:rsidRPr="00791911">
        <w:rPr>
          <w:rFonts w:hint="cs"/>
          <w:rtl/>
        </w:rPr>
        <w:t>تواكب متطلبات النهوض ب</w:t>
      </w:r>
      <w:r w:rsidR="007F7C68" w:rsidRPr="00791911">
        <w:rPr>
          <w:rFonts w:hint="cs"/>
          <w:rtl/>
        </w:rPr>
        <w:t>أ</w:t>
      </w:r>
      <w:r w:rsidRPr="00791911">
        <w:rPr>
          <w:rFonts w:hint="cs"/>
          <w:rtl/>
        </w:rPr>
        <w:t xml:space="preserve">دواره الوطنية والإقليمية والدولية. وينبغي أن </w:t>
      </w:r>
      <w:r w:rsidR="00791911" w:rsidRPr="00791911">
        <w:rPr>
          <w:rFonts w:hint="cs"/>
          <w:rtl/>
        </w:rPr>
        <w:t>تستغل</w:t>
      </w:r>
      <w:r w:rsidR="00C71BCE" w:rsidRPr="00791911">
        <w:rPr>
          <w:rFonts w:hint="cs"/>
          <w:rtl/>
        </w:rPr>
        <w:t xml:space="preserve"> </w:t>
      </w:r>
      <w:r w:rsidRPr="00791911">
        <w:rPr>
          <w:rFonts w:hint="cs"/>
          <w:rtl/>
        </w:rPr>
        <w:t xml:space="preserve">مكاتب </w:t>
      </w:r>
      <w:r w:rsidR="00C71BCE" w:rsidRPr="00791911">
        <w:rPr>
          <w:rFonts w:hint="cs"/>
          <w:rtl/>
        </w:rPr>
        <w:t xml:space="preserve">الملكية الفكرية </w:t>
      </w:r>
      <w:r w:rsidRPr="00791911">
        <w:rPr>
          <w:rFonts w:hint="cs"/>
          <w:rtl/>
        </w:rPr>
        <w:t xml:space="preserve">الفرص الجديدة التي تتيحها التكنولوجيا </w:t>
      </w:r>
      <w:r w:rsidR="00C71BCE" w:rsidRPr="00791911">
        <w:rPr>
          <w:rFonts w:hint="cs"/>
          <w:rtl/>
        </w:rPr>
        <w:t>المتقدمة</w:t>
      </w:r>
      <w:r w:rsidRPr="00791911">
        <w:rPr>
          <w:rFonts w:hint="cs"/>
          <w:rtl/>
        </w:rPr>
        <w:t xml:space="preserve"> والتعاون الدولي </w:t>
      </w:r>
      <w:r w:rsidR="00C71BCE" w:rsidRPr="00791911">
        <w:rPr>
          <w:rFonts w:hint="cs"/>
          <w:rtl/>
        </w:rPr>
        <w:t xml:space="preserve">من أجل تبادل المعلومات عن أفضل </w:t>
      </w:r>
      <w:r w:rsidRPr="00791911">
        <w:rPr>
          <w:rFonts w:hint="cs"/>
          <w:rtl/>
        </w:rPr>
        <w:t xml:space="preserve">حلول </w:t>
      </w:r>
      <w:r w:rsidR="00C71BCE" w:rsidRPr="00791911">
        <w:rPr>
          <w:rFonts w:hint="cs"/>
          <w:rtl/>
        </w:rPr>
        <w:t xml:space="preserve">الأعمال </w:t>
      </w:r>
      <w:r w:rsidRPr="00791911">
        <w:rPr>
          <w:rFonts w:hint="cs"/>
          <w:rtl/>
        </w:rPr>
        <w:t xml:space="preserve">وتجارب تطوير </w:t>
      </w:r>
      <w:r w:rsidR="00C71BCE" w:rsidRPr="00791911">
        <w:rPr>
          <w:rFonts w:hint="cs"/>
          <w:rtl/>
        </w:rPr>
        <w:t>أنظمة</w:t>
      </w:r>
      <w:r w:rsidRPr="00791911">
        <w:rPr>
          <w:rFonts w:hint="cs"/>
          <w:rtl/>
        </w:rPr>
        <w:t xml:space="preserve"> تكنولوجيا المعلومات والاتصالات.</w:t>
      </w:r>
    </w:p>
    <w:p w:rsidR="00A029FA" w:rsidRPr="00A45F0E" w:rsidRDefault="00A029FA" w:rsidP="00A45F0E">
      <w:pPr>
        <w:pStyle w:val="NumberedParaAR"/>
        <w:ind w:left="0" w:firstLine="0"/>
      </w:pPr>
      <w:r w:rsidRPr="00A45F0E">
        <w:rPr>
          <w:rFonts w:hint="cs"/>
          <w:rtl/>
          <w:lang w:bidi="ar-JO"/>
        </w:rPr>
        <w:t>و</w:t>
      </w:r>
      <w:r w:rsidR="00791911" w:rsidRPr="00A45F0E">
        <w:rPr>
          <w:rFonts w:hint="cs"/>
          <w:rtl/>
          <w:lang w:bidi="ar-JO"/>
        </w:rPr>
        <w:t xml:space="preserve">قد </w:t>
      </w:r>
      <w:r w:rsidR="00614AC8" w:rsidRPr="00A45F0E">
        <w:rPr>
          <w:rFonts w:hint="cs"/>
          <w:rtl/>
          <w:lang w:bidi="ar-JO"/>
        </w:rPr>
        <w:t xml:space="preserve">سُجل تحسن كبير في </w:t>
      </w:r>
      <w:r w:rsidR="00791911" w:rsidRPr="00A45F0E">
        <w:rPr>
          <w:rFonts w:hint="cs"/>
          <w:rtl/>
          <w:lang w:bidi="ar-JO"/>
        </w:rPr>
        <w:t>البنى التحتية التقنية</w:t>
      </w:r>
      <w:r w:rsidR="00614AC8" w:rsidRPr="00A45F0E">
        <w:rPr>
          <w:rFonts w:hint="cs"/>
          <w:rtl/>
          <w:lang w:bidi="ar-JO"/>
        </w:rPr>
        <w:t xml:space="preserve"> منذ بداية هذه الألفية مع انطلاق النقاش بشأن</w:t>
      </w:r>
      <w:r w:rsidRPr="00A45F0E">
        <w:rPr>
          <w:rFonts w:hint="cs"/>
          <w:rtl/>
          <w:lang w:bidi="ar-JO"/>
        </w:rPr>
        <w:t xml:space="preserve"> الهوة الرقمية في سياق الأهداف الإنمائية للألفية التي وضعتها الأمم المتحدة. وتستفيد معظم البلدان حاليا من تكنولوجيا </w:t>
      </w:r>
      <w:r w:rsidR="00614AC8" w:rsidRPr="00A45F0E">
        <w:rPr>
          <w:rFonts w:hint="cs"/>
          <w:rtl/>
          <w:lang w:bidi="ar-JO"/>
        </w:rPr>
        <w:t>ال</w:t>
      </w:r>
      <w:r w:rsidRPr="00A45F0E">
        <w:rPr>
          <w:rFonts w:hint="cs"/>
          <w:rtl/>
          <w:lang w:bidi="ar-JO"/>
        </w:rPr>
        <w:t xml:space="preserve">اتصالات </w:t>
      </w:r>
      <w:r w:rsidR="00614AC8" w:rsidRPr="00A45F0E">
        <w:rPr>
          <w:rFonts w:hint="cs"/>
          <w:rtl/>
          <w:lang w:bidi="ar-JO"/>
        </w:rPr>
        <w:t>ال</w:t>
      </w:r>
      <w:r w:rsidRPr="00A45F0E">
        <w:rPr>
          <w:rFonts w:hint="cs"/>
          <w:rtl/>
          <w:lang w:bidi="ar-JO"/>
        </w:rPr>
        <w:t xml:space="preserve">حديثة، مثل الإنترنت والهواتف </w:t>
      </w:r>
      <w:r w:rsidR="00614AC8" w:rsidRPr="00A45F0E">
        <w:rPr>
          <w:rFonts w:hint="cs"/>
          <w:rtl/>
          <w:lang w:bidi="ar-JO"/>
        </w:rPr>
        <w:t>المحمولة</w:t>
      </w:r>
      <w:r w:rsidRPr="00A45F0E">
        <w:rPr>
          <w:rFonts w:hint="cs"/>
          <w:rtl/>
          <w:lang w:bidi="ar-JO"/>
        </w:rPr>
        <w:t xml:space="preserve">. لكن فرص استخدام </w:t>
      </w:r>
      <w:r w:rsidR="00614AC8" w:rsidRPr="00A45F0E">
        <w:rPr>
          <w:rFonts w:hint="cs"/>
          <w:rtl/>
          <w:lang w:bidi="ar-JO"/>
        </w:rPr>
        <w:t>أحدث أنظمة</w:t>
      </w:r>
      <w:r w:rsidRPr="00A45F0E">
        <w:rPr>
          <w:rFonts w:hint="cs"/>
          <w:rtl/>
          <w:lang w:bidi="ar-JO"/>
        </w:rPr>
        <w:t xml:space="preserve"> تكنولوجيا المعلومات والاتصالات </w:t>
      </w:r>
      <w:r w:rsidR="00614AC8" w:rsidRPr="00A45F0E">
        <w:rPr>
          <w:rFonts w:hint="cs"/>
          <w:rtl/>
          <w:lang w:bidi="ar-JO"/>
        </w:rPr>
        <w:t>وأدواتها لا تزال غير متاحة ل</w:t>
      </w:r>
      <w:r w:rsidRPr="00A45F0E">
        <w:rPr>
          <w:rFonts w:hint="cs"/>
          <w:rtl/>
          <w:lang w:bidi="ar-JO"/>
        </w:rPr>
        <w:t xml:space="preserve">أصغر مكاتب الملكية الفكرية التي لها موارد محدودة، </w:t>
      </w:r>
      <w:r w:rsidR="00001065" w:rsidRPr="00A45F0E">
        <w:rPr>
          <w:rFonts w:hint="cs"/>
          <w:rtl/>
        </w:rPr>
        <w:t>ولا سيما</w:t>
      </w:r>
      <w:r w:rsidR="00614AC8" w:rsidRPr="00A45F0E">
        <w:rPr>
          <w:rFonts w:hint="cs"/>
          <w:rtl/>
          <w:lang w:bidi="ar-JO"/>
        </w:rPr>
        <w:t xml:space="preserve"> </w:t>
      </w:r>
      <w:r w:rsidRPr="00A45F0E">
        <w:rPr>
          <w:rFonts w:hint="cs"/>
          <w:rtl/>
          <w:lang w:bidi="ar-JO"/>
        </w:rPr>
        <w:t xml:space="preserve">في البلدان النامية وأقل البلدان نموا. </w:t>
      </w:r>
      <w:r w:rsidR="00614AC8" w:rsidRPr="00A45F0E">
        <w:rPr>
          <w:rFonts w:hint="cs"/>
          <w:rtl/>
          <w:lang w:bidi="ar-JO"/>
        </w:rPr>
        <w:t>ومن هذا المنطلق</w:t>
      </w:r>
      <w:r w:rsidRPr="00A45F0E">
        <w:rPr>
          <w:rFonts w:hint="cs"/>
          <w:rtl/>
          <w:lang w:bidi="ar-JO"/>
        </w:rPr>
        <w:t xml:space="preserve">، ينبغي إيلاء مزيد من العناية للتعاون الدولي وإتاحة حلول مناسبة </w:t>
      </w:r>
      <w:r w:rsidR="00A45F0E" w:rsidRPr="00A45F0E">
        <w:rPr>
          <w:rFonts w:hint="cs"/>
          <w:rtl/>
          <w:lang w:bidi="ar-JO"/>
        </w:rPr>
        <w:t>لهذه</w:t>
      </w:r>
      <w:r w:rsidRPr="00A45F0E">
        <w:rPr>
          <w:rFonts w:hint="cs"/>
          <w:rtl/>
          <w:lang w:bidi="ar-JO"/>
        </w:rPr>
        <w:t xml:space="preserve"> المكاتب.</w:t>
      </w:r>
    </w:p>
    <w:p w:rsidR="00A029FA" w:rsidRPr="00887E11" w:rsidRDefault="00A029FA" w:rsidP="00887E11">
      <w:pPr>
        <w:pStyle w:val="NumberedParaAR"/>
        <w:ind w:left="0" w:firstLine="0"/>
        <w:rPr>
          <w:rtl/>
        </w:rPr>
      </w:pPr>
      <w:r w:rsidRPr="00887E11">
        <w:rPr>
          <w:rFonts w:hint="cs"/>
          <w:rtl/>
          <w:lang w:bidi="ar-JO"/>
        </w:rPr>
        <w:t xml:space="preserve">ومن المهم التذكير </w:t>
      </w:r>
      <w:r w:rsidR="00A45F0E" w:rsidRPr="00887E11">
        <w:rPr>
          <w:rFonts w:hint="cs"/>
          <w:rtl/>
          <w:lang w:bidi="ar-JO"/>
        </w:rPr>
        <w:t>بأن</w:t>
      </w:r>
      <w:r w:rsidR="00146ECE" w:rsidRPr="00887E11">
        <w:rPr>
          <w:rFonts w:hint="cs"/>
          <w:rtl/>
          <w:lang w:bidi="ar-JO"/>
        </w:rPr>
        <w:t>ه ينبغي ل</w:t>
      </w:r>
      <w:r w:rsidRPr="00887E11">
        <w:rPr>
          <w:rFonts w:hint="cs"/>
          <w:rtl/>
          <w:lang w:bidi="ar-JO"/>
        </w:rPr>
        <w:t xml:space="preserve">مكاتب </w:t>
      </w:r>
      <w:r w:rsidR="00A45F0E" w:rsidRPr="00887E11">
        <w:rPr>
          <w:rFonts w:hint="cs"/>
          <w:rtl/>
          <w:lang w:bidi="ar-JO"/>
        </w:rPr>
        <w:t>الملكية الفكرية</w:t>
      </w:r>
      <w:r w:rsidR="00146ECE" w:rsidRPr="00887E11">
        <w:rPr>
          <w:rFonts w:hint="cs"/>
          <w:rtl/>
          <w:lang w:bidi="ar-JO"/>
        </w:rPr>
        <w:t>، لكي تساهم مساهمة مفيدة في الإطار العام لسياسات بلدانها، ألا تكتفي بدور الإشراف على تنفيذ ال</w:t>
      </w:r>
      <w:r w:rsidRPr="00887E11">
        <w:rPr>
          <w:rFonts w:hint="cs"/>
          <w:rtl/>
          <w:lang w:bidi="ar-JO"/>
        </w:rPr>
        <w:t xml:space="preserve">قوانين </w:t>
      </w:r>
      <w:r w:rsidR="00146ECE" w:rsidRPr="00887E11">
        <w:rPr>
          <w:rFonts w:hint="cs"/>
          <w:rtl/>
          <w:lang w:bidi="ar-JO"/>
        </w:rPr>
        <w:t>الوطنية ل</w:t>
      </w:r>
      <w:r w:rsidRPr="00887E11">
        <w:rPr>
          <w:rFonts w:hint="cs"/>
          <w:rtl/>
          <w:lang w:bidi="ar-JO"/>
        </w:rPr>
        <w:t xml:space="preserve">لملكية الفكرية </w:t>
      </w:r>
      <w:r w:rsidR="00146ECE" w:rsidRPr="00887E11">
        <w:rPr>
          <w:rFonts w:hint="cs"/>
          <w:rtl/>
          <w:lang w:bidi="ar-JO"/>
        </w:rPr>
        <w:t>بكفاءة</w:t>
      </w:r>
      <w:r w:rsidRPr="00887E11">
        <w:rPr>
          <w:rFonts w:hint="cs"/>
          <w:rtl/>
          <w:lang w:bidi="ar-JO"/>
        </w:rPr>
        <w:t xml:space="preserve">. </w:t>
      </w:r>
      <w:r w:rsidR="00146ECE" w:rsidRPr="00887E11">
        <w:rPr>
          <w:rFonts w:hint="cs"/>
          <w:rtl/>
          <w:lang w:bidi="ar-JO"/>
        </w:rPr>
        <w:t xml:space="preserve">بل </w:t>
      </w:r>
      <w:r w:rsidRPr="00887E11">
        <w:rPr>
          <w:rFonts w:hint="cs"/>
          <w:rtl/>
          <w:lang w:bidi="ar-JO"/>
        </w:rPr>
        <w:t xml:space="preserve">يتعين عليها أيضا أن </w:t>
      </w:r>
      <w:r w:rsidR="005E4FC3" w:rsidRPr="00887E11">
        <w:rPr>
          <w:rFonts w:hint="cs"/>
          <w:rtl/>
          <w:lang w:bidi="ar-JO"/>
        </w:rPr>
        <w:t>تتيح</w:t>
      </w:r>
      <w:r w:rsidRPr="00887E11">
        <w:rPr>
          <w:rFonts w:hint="cs"/>
          <w:rtl/>
          <w:lang w:bidi="ar-JO"/>
        </w:rPr>
        <w:t xml:space="preserve"> منصة فعالة لمساعدة مجتمعاتها </w:t>
      </w:r>
      <w:r w:rsidR="005E4FC3" w:rsidRPr="00887E11">
        <w:rPr>
          <w:rFonts w:hint="cs"/>
          <w:rtl/>
          <w:lang w:bidi="ar-JO"/>
        </w:rPr>
        <w:t xml:space="preserve">المحلية </w:t>
      </w:r>
      <w:r w:rsidRPr="00887E11">
        <w:rPr>
          <w:rFonts w:hint="cs"/>
          <w:rtl/>
          <w:lang w:bidi="ar-JO"/>
        </w:rPr>
        <w:t xml:space="preserve">الخلاقة </w:t>
      </w:r>
      <w:r w:rsidR="005E4FC3" w:rsidRPr="00887E11">
        <w:rPr>
          <w:rFonts w:hint="cs"/>
          <w:rtl/>
          <w:lang w:bidi="ar-JO"/>
        </w:rPr>
        <w:t xml:space="preserve">في بدء </w:t>
      </w:r>
      <w:r w:rsidRPr="00887E11">
        <w:rPr>
          <w:rFonts w:hint="cs"/>
          <w:rtl/>
          <w:lang w:bidi="ar-JO"/>
        </w:rPr>
        <w:t xml:space="preserve">عملية </w:t>
      </w:r>
      <w:r w:rsidR="005E4FC3" w:rsidRPr="00887E11">
        <w:rPr>
          <w:rFonts w:hint="cs"/>
          <w:rtl/>
          <w:lang w:bidi="ar-JO"/>
        </w:rPr>
        <w:t xml:space="preserve">طلب </w:t>
      </w:r>
      <w:r w:rsidRPr="00887E11">
        <w:rPr>
          <w:rFonts w:hint="cs"/>
          <w:rtl/>
          <w:lang w:bidi="ar-JO"/>
        </w:rPr>
        <w:t>الحماية الدول</w:t>
      </w:r>
      <w:r w:rsidR="005E4FC3" w:rsidRPr="00887E11">
        <w:rPr>
          <w:rFonts w:hint="cs"/>
          <w:rtl/>
          <w:lang w:bidi="ar-JO"/>
        </w:rPr>
        <w:t>ية. ويجب أن يتمكن مقدمو</w:t>
      </w:r>
      <w:r w:rsidRPr="00887E11">
        <w:rPr>
          <w:rFonts w:hint="cs"/>
          <w:rtl/>
          <w:lang w:bidi="ar-JO"/>
        </w:rPr>
        <w:t xml:space="preserve"> الطلبات الوطني</w:t>
      </w:r>
      <w:r w:rsidR="005E4FC3" w:rsidRPr="00887E11">
        <w:rPr>
          <w:rFonts w:hint="cs"/>
          <w:rtl/>
          <w:lang w:bidi="ar-JO"/>
        </w:rPr>
        <w:t>ة</w:t>
      </w:r>
      <w:r w:rsidRPr="00887E11">
        <w:rPr>
          <w:rFonts w:hint="cs"/>
          <w:rtl/>
          <w:lang w:bidi="ar-JO"/>
        </w:rPr>
        <w:t xml:space="preserve"> من تحليل تكاليف وفوائد الحماية الدولية للملكية الفكرية </w:t>
      </w:r>
      <w:r w:rsidR="005E4FC3" w:rsidRPr="00887E11">
        <w:rPr>
          <w:rFonts w:hint="cs"/>
          <w:rtl/>
          <w:lang w:bidi="ar-JO"/>
        </w:rPr>
        <w:t>و</w:t>
      </w:r>
      <w:r w:rsidR="001168C0" w:rsidRPr="00887E11">
        <w:rPr>
          <w:rFonts w:hint="cs"/>
          <w:rtl/>
          <w:lang w:bidi="ar-JO"/>
        </w:rPr>
        <w:t xml:space="preserve">من </w:t>
      </w:r>
      <w:r w:rsidR="005E4FC3" w:rsidRPr="00887E11">
        <w:rPr>
          <w:rFonts w:hint="cs"/>
          <w:rtl/>
          <w:lang w:bidi="ar-JO"/>
        </w:rPr>
        <w:t>إيداع طلباتهم للحماية في أماكن أخرى دون صعوبات</w:t>
      </w:r>
      <w:r w:rsidR="001168C0" w:rsidRPr="00887E11">
        <w:rPr>
          <w:rFonts w:hint="cs"/>
          <w:rtl/>
          <w:lang w:bidi="ar-JO"/>
        </w:rPr>
        <w:t xml:space="preserve">، إذا اقتضى الحال، سواء عن طريق </w:t>
      </w:r>
      <w:r w:rsidR="00887E11">
        <w:rPr>
          <w:rFonts w:hint="cs"/>
          <w:rtl/>
          <w:lang w:bidi="ar-JO"/>
        </w:rPr>
        <w:t xml:space="preserve">إيداع </w:t>
      </w:r>
      <w:r w:rsidR="001168C0" w:rsidRPr="00887E11">
        <w:rPr>
          <w:rFonts w:hint="cs"/>
          <w:rtl/>
          <w:lang w:bidi="ar-JO"/>
        </w:rPr>
        <w:t>طلبات وطنية مباشرة بموجب اتفاقية باريس أو</w:t>
      </w:r>
      <w:r w:rsidR="00887E11">
        <w:rPr>
          <w:rFonts w:hint="cs"/>
          <w:rtl/>
          <w:lang w:bidi="ar-JO"/>
        </w:rPr>
        <w:t xml:space="preserve"> إيداع </w:t>
      </w:r>
      <w:r w:rsidRPr="00887E11">
        <w:rPr>
          <w:rFonts w:hint="cs"/>
          <w:rtl/>
          <w:lang w:bidi="ar-JO"/>
        </w:rPr>
        <w:t xml:space="preserve">طلبات دولية </w:t>
      </w:r>
      <w:r w:rsidR="001168C0" w:rsidRPr="00887E11">
        <w:rPr>
          <w:rFonts w:hint="cs"/>
          <w:rtl/>
          <w:lang w:bidi="ar-JO"/>
        </w:rPr>
        <w:t>في إطار</w:t>
      </w:r>
      <w:r w:rsidRPr="00887E11">
        <w:rPr>
          <w:rFonts w:hint="cs"/>
          <w:rtl/>
          <w:lang w:bidi="ar-JO"/>
        </w:rPr>
        <w:t xml:space="preserve"> أنظمة الويبو العالمية للملكية الفكرية. و</w:t>
      </w:r>
      <w:r w:rsidR="001168C0" w:rsidRPr="00887E11">
        <w:rPr>
          <w:rFonts w:hint="cs"/>
          <w:rtl/>
          <w:lang w:bidi="ar-JO"/>
        </w:rPr>
        <w:t>يعني ذلك أنه ينبغي ل</w:t>
      </w:r>
      <w:r w:rsidRPr="00887E11">
        <w:rPr>
          <w:rFonts w:hint="cs"/>
          <w:rtl/>
          <w:lang w:bidi="ar-JO"/>
        </w:rPr>
        <w:t>مكاتب</w:t>
      </w:r>
      <w:r w:rsidR="001168C0" w:rsidRPr="00887E11">
        <w:rPr>
          <w:rFonts w:hint="cs"/>
          <w:rtl/>
          <w:lang w:bidi="ar-JO"/>
        </w:rPr>
        <w:t xml:space="preserve"> الملكية الفكرية </w:t>
      </w:r>
      <w:r w:rsidRPr="00887E11">
        <w:rPr>
          <w:rFonts w:hint="cs"/>
          <w:rtl/>
          <w:lang w:bidi="ar-JO"/>
        </w:rPr>
        <w:t xml:space="preserve">أن تراعي السياق الدولي لدى تصميم واجهات </w:t>
      </w:r>
      <w:r w:rsidR="001168C0" w:rsidRPr="00887E11">
        <w:rPr>
          <w:rFonts w:hint="cs"/>
          <w:rtl/>
          <w:lang w:bidi="ar-JO"/>
        </w:rPr>
        <w:t xml:space="preserve">أنظمتها الخاصة </w:t>
      </w:r>
      <w:r w:rsidRPr="00887E11">
        <w:rPr>
          <w:rFonts w:hint="cs"/>
          <w:rtl/>
          <w:lang w:bidi="ar-JO"/>
        </w:rPr>
        <w:t>بتكنولوجيا المعلومات التي تدعم متطلباتها الوطنية وأدوارها الدولية. وينبغي</w:t>
      </w:r>
      <w:r w:rsidR="001168C0" w:rsidRPr="00887E11">
        <w:rPr>
          <w:rFonts w:hint="cs"/>
          <w:rtl/>
          <w:lang w:bidi="ar-JO"/>
        </w:rPr>
        <w:t xml:space="preserve"> كذلك أن تُراعى في عمليات جم</w:t>
      </w:r>
      <w:r w:rsidRPr="00887E11">
        <w:rPr>
          <w:rFonts w:hint="cs"/>
          <w:rtl/>
          <w:lang w:bidi="ar-JO"/>
        </w:rPr>
        <w:t>ع البيانات وتخزينها المعايير</w:t>
      </w:r>
      <w:r w:rsidR="001168C0" w:rsidRPr="00887E11">
        <w:rPr>
          <w:rFonts w:hint="cs"/>
          <w:rtl/>
          <w:lang w:bidi="ar-JO"/>
        </w:rPr>
        <w:t>ُ</w:t>
      </w:r>
      <w:r w:rsidRPr="00887E11">
        <w:rPr>
          <w:rFonts w:hint="cs"/>
          <w:rtl/>
          <w:lang w:bidi="ar-JO"/>
        </w:rPr>
        <w:t xml:space="preserve"> التقنية المستخدمة في تبادل الوثائق والبيانات مع مقدمي الطلبات ومع</w:t>
      </w:r>
      <w:r w:rsidR="001168C0" w:rsidRPr="00887E11">
        <w:rPr>
          <w:rFonts w:hint="cs"/>
          <w:rtl/>
          <w:lang w:bidi="ar-JO"/>
        </w:rPr>
        <w:t xml:space="preserve"> سائر</w:t>
      </w:r>
      <w:r w:rsidRPr="00887E11">
        <w:rPr>
          <w:rFonts w:hint="cs"/>
          <w:rtl/>
          <w:lang w:bidi="ar-JO"/>
        </w:rPr>
        <w:t xml:space="preserve"> مكاتب </w:t>
      </w:r>
      <w:r w:rsidR="001168C0" w:rsidRPr="00887E11">
        <w:rPr>
          <w:rFonts w:hint="cs"/>
          <w:rtl/>
          <w:lang w:bidi="ar-JO"/>
        </w:rPr>
        <w:t>الملكية الفكرية</w:t>
      </w:r>
      <w:r w:rsidRPr="00887E11">
        <w:rPr>
          <w:rFonts w:hint="cs"/>
          <w:rtl/>
          <w:lang w:bidi="ar-JO"/>
        </w:rPr>
        <w:t>.</w:t>
      </w:r>
    </w:p>
    <w:p w:rsidR="00A029FA" w:rsidRPr="0047479A" w:rsidRDefault="00A029FA" w:rsidP="00C12740">
      <w:pPr>
        <w:pStyle w:val="Heading2"/>
        <w:bidi/>
        <w:rPr>
          <w:rFonts w:ascii="Arabic Typesetting" w:eastAsia="Times New Roman" w:hAnsi="Arabic Typesetting" w:cs="Arabic Typesetting"/>
          <w:bCs w:val="0"/>
          <w:iCs w:val="0"/>
          <w:caps w:val="0"/>
          <w:sz w:val="44"/>
          <w:szCs w:val="44"/>
          <w:rtl/>
          <w:lang w:val="fr-CH"/>
        </w:rPr>
      </w:pPr>
      <w:r w:rsidRPr="0047479A">
        <w:rPr>
          <w:rFonts w:ascii="Arabic Typesetting" w:eastAsia="Times New Roman" w:hAnsi="Arabic Typesetting" w:cs="Arabic Typesetting"/>
          <w:bCs w:val="0"/>
          <w:iCs w:val="0"/>
          <w:caps w:val="0"/>
          <w:sz w:val="44"/>
          <w:szCs w:val="44"/>
          <w:rtl/>
          <w:lang w:val="fr-CH"/>
        </w:rPr>
        <w:t>عمليات الأعمال في مكاتب الملكية الفكرية والمتطلبات التقنية</w:t>
      </w:r>
    </w:p>
    <w:p w:rsidR="006C198F" w:rsidRDefault="00A63FDE" w:rsidP="00A63FDE">
      <w:pPr>
        <w:pStyle w:val="NumberedParaAR"/>
        <w:ind w:left="0" w:firstLine="0"/>
        <w:rPr>
          <w:lang w:bidi="ar-JO"/>
        </w:rPr>
      </w:pPr>
      <w:r>
        <w:rPr>
          <w:rFonts w:hint="cs"/>
          <w:rtl/>
          <w:lang w:bidi="ar-JO"/>
        </w:rPr>
        <w:t xml:space="preserve">تنفذ </w:t>
      </w:r>
      <w:r w:rsidR="006C198F">
        <w:rPr>
          <w:rFonts w:hint="cs"/>
          <w:rtl/>
          <w:lang w:bidi="ar-JO"/>
        </w:rPr>
        <w:t>مكاتب الملكية الفكرية مجموعة</w:t>
      </w:r>
      <w:r>
        <w:rPr>
          <w:rFonts w:hint="cs"/>
          <w:rtl/>
          <w:lang w:bidi="ar-JO"/>
        </w:rPr>
        <w:t xml:space="preserve"> موحدة</w:t>
      </w:r>
      <w:r w:rsidR="006C198F">
        <w:rPr>
          <w:rFonts w:hint="cs"/>
          <w:rtl/>
          <w:lang w:bidi="ar-JO"/>
        </w:rPr>
        <w:t xml:space="preserve"> من عمليات الأعمال على مستوى رفيع. ويرد في الفقرات اللاحقة وصف موجز للمتطلبات والتحديات التي يتعين على مديري الأعمال ومديري تكنولوجيا المعلومات في</w:t>
      </w:r>
      <w:r>
        <w:rPr>
          <w:rFonts w:hint="cs"/>
          <w:rtl/>
          <w:lang w:bidi="ar-JO"/>
        </w:rPr>
        <w:t xml:space="preserve"> هذه ال</w:t>
      </w:r>
      <w:r w:rsidR="006C198F">
        <w:rPr>
          <w:rFonts w:hint="cs"/>
          <w:rtl/>
          <w:lang w:bidi="ar-JO"/>
        </w:rPr>
        <w:t xml:space="preserve">مكاتب </w:t>
      </w:r>
      <w:r>
        <w:rPr>
          <w:rFonts w:hint="cs"/>
          <w:rtl/>
          <w:lang w:bidi="ar-JO"/>
        </w:rPr>
        <w:t xml:space="preserve">التعامل معها </w:t>
      </w:r>
      <w:r w:rsidR="006C198F">
        <w:rPr>
          <w:rFonts w:hint="cs"/>
          <w:rtl/>
          <w:lang w:bidi="ar-JO"/>
        </w:rPr>
        <w:t xml:space="preserve">من أجل إيجاد </w:t>
      </w:r>
      <w:r>
        <w:rPr>
          <w:rFonts w:hint="cs"/>
          <w:rtl/>
          <w:lang w:bidi="ar-JO"/>
        </w:rPr>
        <w:t>ال</w:t>
      </w:r>
      <w:r w:rsidR="006C198F">
        <w:rPr>
          <w:rFonts w:hint="cs"/>
          <w:rtl/>
          <w:lang w:bidi="ar-JO"/>
        </w:rPr>
        <w:t>حلول وصي</w:t>
      </w:r>
      <w:r>
        <w:rPr>
          <w:rFonts w:hint="cs"/>
          <w:rtl/>
          <w:lang w:bidi="ar-JO"/>
        </w:rPr>
        <w:t>ا</w:t>
      </w:r>
      <w:r w:rsidR="006C198F">
        <w:rPr>
          <w:rFonts w:hint="cs"/>
          <w:rtl/>
          <w:lang w:bidi="ar-JO"/>
        </w:rPr>
        <w:t xml:space="preserve">غة سياسة </w:t>
      </w:r>
      <w:r>
        <w:rPr>
          <w:rFonts w:hint="cs"/>
          <w:rtl/>
          <w:lang w:bidi="ar-JO"/>
        </w:rPr>
        <w:t>تُبين</w:t>
      </w:r>
      <w:r w:rsidR="006C198F">
        <w:rPr>
          <w:rFonts w:hint="cs"/>
          <w:rtl/>
          <w:lang w:bidi="ar-JO"/>
        </w:rPr>
        <w:t xml:space="preserve"> في الاستراتيجية الوط</w:t>
      </w:r>
      <w:r>
        <w:rPr>
          <w:rFonts w:hint="cs"/>
          <w:rtl/>
          <w:lang w:bidi="ar-JO"/>
        </w:rPr>
        <w:t>نية للمكاتب في مجال ت</w:t>
      </w:r>
      <w:r w:rsidR="006C198F">
        <w:rPr>
          <w:rFonts w:hint="cs"/>
          <w:rtl/>
          <w:lang w:bidi="ar-JO"/>
        </w:rPr>
        <w:t>كنولوجيا المعلومات والاتصالات.</w:t>
      </w:r>
    </w:p>
    <w:p w:rsidR="006C198F" w:rsidRDefault="006C198F" w:rsidP="008A03BA">
      <w:pPr>
        <w:pStyle w:val="NumberedParaAR"/>
        <w:ind w:left="0" w:firstLine="0"/>
        <w:rPr>
          <w:lang w:bidi="ar-JO"/>
        </w:rPr>
      </w:pPr>
      <w:r>
        <w:rPr>
          <w:rFonts w:hint="cs"/>
          <w:rtl/>
          <w:lang w:bidi="ar-JO"/>
        </w:rPr>
        <w:t>ويرد في الشكل</w:t>
      </w:r>
      <w:r>
        <w:rPr>
          <w:rFonts w:hint="eastAsia"/>
          <w:rtl/>
          <w:lang w:bidi="ar-JO"/>
        </w:rPr>
        <w:t> </w:t>
      </w:r>
      <w:r>
        <w:rPr>
          <w:rFonts w:hint="cs"/>
          <w:rtl/>
          <w:lang w:bidi="ar-JO"/>
        </w:rPr>
        <w:t xml:space="preserve">1 رسم </w:t>
      </w:r>
      <w:r w:rsidR="00001065">
        <w:rPr>
          <w:rFonts w:hint="cs"/>
          <w:rtl/>
          <w:lang w:bidi="ar-JO"/>
        </w:rPr>
        <w:t>تخطيطي</w:t>
      </w:r>
      <w:r>
        <w:rPr>
          <w:rFonts w:hint="cs"/>
          <w:rtl/>
          <w:lang w:bidi="ar-JO"/>
        </w:rPr>
        <w:t xml:space="preserve"> </w:t>
      </w:r>
      <w:r w:rsidR="00A63FDE">
        <w:rPr>
          <w:rFonts w:hint="cs"/>
          <w:rtl/>
          <w:lang w:bidi="ar-JO"/>
        </w:rPr>
        <w:t xml:space="preserve">للهيكل التنظيمي </w:t>
      </w:r>
      <w:r w:rsidR="008A03BA">
        <w:rPr>
          <w:rFonts w:hint="cs"/>
          <w:rtl/>
          <w:lang w:bidi="ar-JO"/>
        </w:rPr>
        <w:t xml:space="preserve">يظهر </w:t>
      </w:r>
      <w:r>
        <w:rPr>
          <w:rFonts w:hint="cs"/>
          <w:rtl/>
          <w:lang w:bidi="ar-JO"/>
        </w:rPr>
        <w:t xml:space="preserve">أهداف </w:t>
      </w:r>
      <w:r w:rsidR="008A03BA">
        <w:rPr>
          <w:rFonts w:hint="cs"/>
          <w:rtl/>
          <w:lang w:bidi="ar-JO"/>
        </w:rPr>
        <w:t xml:space="preserve">معالجة طلبات الملكية الفكرية </w:t>
      </w:r>
      <w:r w:rsidR="00AC5BC1">
        <w:rPr>
          <w:rFonts w:hint="cs"/>
          <w:rtl/>
        </w:rPr>
        <w:t>و</w:t>
      </w:r>
      <w:r w:rsidR="008A03BA">
        <w:rPr>
          <w:rFonts w:hint="cs"/>
          <w:rtl/>
          <w:lang w:bidi="ar-JO"/>
        </w:rPr>
        <w:t xml:space="preserve">وظائف أعمالها  وتدفق عملها </w:t>
      </w:r>
      <w:r>
        <w:rPr>
          <w:rFonts w:hint="cs"/>
          <w:rtl/>
          <w:lang w:bidi="ar-JO"/>
        </w:rPr>
        <w:t>في مكتب للملكية الفكرية.</w:t>
      </w:r>
    </w:p>
    <w:p w:rsidR="00B32172" w:rsidRDefault="00A14D72" w:rsidP="00B32172">
      <w:pPr>
        <w:pStyle w:val="NumberedParaAR"/>
        <w:numPr>
          <w:ilvl w:val="0"/>
          <w:numId w:val="0"/>
        </w:numPr>
        <w:spacing w:after="0" w:line="240" w:lineRule="auto"/>
        <w:rPr>
          <w:rtl/>
        </w:rPr>
      </w:pPr>
      <w:r>
        <w:rPr>
          <w:noProof/>
          <w:rtl/>
        </w:rPr>
        <mc:AlternateContent>
          <mc:Choice Requires="wps">
            <w:drawing>
              <wp:anchor distT="0" distB="0" distL="114300" distR="114300" simplePos="0" relativeHeight="251681792" behindDoc="0" locked="0" layoutInCell="1" allowOverlap="1">
                <wp:simplePos x="0" y="0"/>
                <wp:positionH relativeFrom="column">
                  <wp:posOffset>3762375</wp:posOffset>
                </wp:positionH>
                <wp:positionV relativeFrom="paragraph">
                  <wp:posOffset>2168525</wp:posOffset>
                </wp:positionV>
                <wp:extent cx="791845" cy="791210"/>
                <wp:effectExtent l="0" t="0" r="0" b="0"/>
                <wp:wrapNone/>
                <wp:docPr id="6161" name="Up-Down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1845" cy="791210"/>
                        </a:xfrm>
                        <a:prstGeom prst="upDownArrow">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cap="flat" cmpd="sng" algn="ctr">
                              <a:solidFill>
                                <a:schemeClr val="tx1"/>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rtlCol="0" anchor="t" anchorCtr="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1" o:spid="_x0000_s1026" type="#_x0000_t70" style="position:absolute;margin-left:296.25pt;margin-top:170.75pt;width:62.35pt;height:6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" adj=",10800" filled="f" fillcolor="#4f81bd [3204]" stroked="f" strokecolor="black [3213]">
                <v:stroke joinstyle="round"/>
                <v:shadow color="#eeece1 [3214]"/>
                <v:path arrowok="t"/>
                <v:textbox style="mso-fit-shape-to-text:t"/>
              </v:shape>
            </w:pict>
          </mc:Fallback>
        </mc:AlternateContent>
      </w:r>
    </w:p>
    <w:p w:rsidR="00B32172" w:rsidRDefault="00D95EC6" w:rsidP="00B32172">
      <w:pPr>
        <w:pStyle w:val="NumberedParaAR"/>
        <w:numPr>
          <w:ilvl w:val="0"/>
          <w:numId w:val="0"/>
        </w:numPr>
        <w:spacing w:after="0" w:line="240" w:lineRule="auto"/>
        <w:rPr>
          <w:rtl/>
        </w:rPr>
      </w:pPr>
      <w:r>
        <w:rPr>
          <w:noProof/>
        </w:rPr>
        <w:lastRenderedPageBreak/>
        <w:drawing>
          <wp:inline distT="0" distB="0" distL="0" distR="0">
            <wp:extent cx="5976257" cy="4234136"/>
            <wp:effectExtent l="0" t="0" r="5715" b="0"/>
            <wp:docPr id="6224" name="Picture 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99916" cy="4250898"/>
                    </a:xfrm>
                    <a:prstGeom prst="rect">
                      <a:avLst/>
                    </a:prstGeom>
                    <a:noFill/>
                  </pic:spPr>
                </pic:pic>
              </a:graphicData>
            </a:graphic>
          </wp:inline>
        </w:drawing>
      </w:r>
    </w:p>
    <w:p w:rsidR="00857794" w:rsidRDefault="00857794" w:rsidP="00857794">
      <w:pPr>
        <w:pStyle w:val="NumberedParaAR"/>
        <w:numPr>
          <w:ilvl w:val="0"/>
          <w:numId w:val="0"/>
        </w:numPr>
      </w:pPr>
    </w:p>
    <w:p w:rsidR="0047479A" w:rsidRPr="0047479A" w:rsidRDefault="008A03BA" w:rsidP="0096156F">
      <w:pPr>
        <w:pStyle w:val="Heading2"/>
        <w:bidi/>
        <w:rPr>
          <w:rFonts w:ascii="Arabic Typesetting" w:eastAsia="Times New Roman" w:hAnsi="Arabic Typesetting" w:cs="Arabic Typesetting"/>
          <w:bCs w:val="0"/>
          <w:iCs w:val="0"/>
          <w:caps w:val="0"/>
          <w:sz w:val="44"/>
          <w:szCs w:val="44"/>
          <w:lang w:val="fr-CH"/>
        </w:rPr>
      </w:pPr>
      <w:r>
        <w:rPr>
          <w:rFonts w:ascii="Arabic Typesetting" w:eastAsia="Times New Roman" w:hAnsi="Arabic Typesetting" w:cs="Arabic Typesetting" w:hint="cs"/>
          <w:bCs w:val="0"/>
          <w:iCs w:val="0"/>
          <w:caps w:val="0"/>
          <w:sz w:val="44"/>
          <w:szCs w:val="44"/>
          <w:rtl/>
          <w:lang w:val="fr-CH"/>
        </w:rPr>
        <w:t>تسلم</w:t>
      </w:r>
      <w:r w:rsidR="0047479A" w:rsidRPr="0047479A">
        <w:rPr>
          <w:rFonts w:ascii="Arabic Typesetting" w:eastAsia="Times New Roman" w:hAnsi="Arabic Typesetting" w:cs="Arabic Typesetting" w:hint="cs"/>
          <w:bCs w:val="0"/>
          <w:iCs w:val="0"/>
          <w:caps w:val="0"/>
          <w:sz w:val="44"/>
          <w:szCs w:val="44"/>
          <w:rtl/>
          <w:lang w:val="fr-CH"/>
        </w:rPr>
        <w:t xml:space="preserve"> </w:t>
      </w:r>
      <w:r w:rsidR="0096156F">
        <w:rPr>
          <w:rFonts w:ascii="Arabic Typesetting" w:eastAsia="Times New Roman" w:hAnsi="Arabic Typesetting" w:cs="Arabic Typesetting" w:hint="cs"/>
          <w:bCs w:val="0"/>
          <w:iCs w:val="0"/>
          <w:caps w:val="0"/>
          <w:sz w:val="44"/>
          <w:szCs w:val="44"/>
          <w:rtl/>
          <w:lang w:val="fr-CH"/>
        </w:rPr>
        <w:t>إيداعات</w:t>
      </w:r>
      <w:r w:rsidR="0047479A" w:rsidRPr="0047479A">
        <w:rPr>
          <w:rFonts w:ascii="Arabic Typesetting" w:eastAsia="Times New Roman" w:hAnsi="Arabic Typesetting" w:cs="Arabic Typesetting" w:hint="cs"/>
          <w:bCs w:val="0"/>
          <w:iCs w:val="0"/>
          <w:caps w:val="0"/>
          <w:sz w:val="44"/>
          <w:szCs w:val="44"/>
          <w:rtl/>
          <w:lang w:val="fr-CH"/>
        </w:rPr>
        <w:t xml:space="preserve"> الملكية الفكرية</w:t>
      </w:r>
    </w:p>
    <w:p w:rsidR="006C198F" w:rsidRPr="00A14D72" w:rsidRDefault="006C198F" w:rsidP="0096156F">
      <w:pPr>
        <w:pStyle w:val="NumberedParaAR"/>
        <w:ind w:left="0" w:firstLine="0"/>
        <w:rPr>
          <w:lang w:val="fr-CH" w:bidi="ar-JO"/>
        </w:rPr>
      </w:pPr>
      <w:r>
        <w:rPr>
          <w:rFonts w:hint="cs"/>
          <w:rtl/>
          <w:lang w:bidi="ar-JO"/>
        </w:rPr>
        <w:t>التسلم ه</w:t>
      </w:r>
      <w:r w:rsidR="00065E65">
        <w:rPr>
          <w:rFonts w:hint="cs"/>
          <w:rtl/>
          <w:lang w:bidi="ar-JO"/>
        </w:rPr>
        <w:t>و</w:t>
      </w:r>
      <w:r>
        <w:rPr>
          <w:rFonts w:hint="cs"/>
          <w:rtl/>
          <w:lang w:bidi="ar-JO"/>
        </w:rPr>
        <w:t xml:space="preserve"> عملية قبول طلبات أو إيداعات جديدة للملكية الفكرية وما يعقبها من المعاملات التي يودعها مقدمو طلبات الملكية الفكرية. و</w:t>
      </w:r>
      <w:r w:rsidR="0096156F">
        <w:rPr>
          <w:rFonts w:hint="cs"/>
          <w:rtl/>
          <w:lang w:bidi="ar-JO"/>
        </w:rPr>
        <w:t>ي</w:t>
      </w:r>
      <w:r>
        <w:rPr>
          <w:rFonts w:hint="cs"/>
          <w:rtl/>
          <w:lang w:bidi="ar-JO"/>
        </w:rPr>
        <w:t>نش</w:t>
      </w:r>
      <w:r w:rsidR="0096156F">
        <w:rPr>
          <w:rFonts w:hint="cs"/>
          <w:rtl/>
          <w:lang w:bidi="ar-JO"/>
        </w:rPr>
        <w:t>ئ</w:t>
      </w:r>
      <w:r>
        <w:rPr>
          <w:rFonts w:hint="cs"/>
          <w:rtl/>
          <w:lang w:bidi="ar-JO"/>
        </w:rPr>
        <w:t xml:space="preserve"> التسلم أساس</w:t>
      </w:r>
      <w:r w:rsidR="0096156F">
        <w:rPr>
          <w:rFonts w:hint="cs"/>
          <w:rtl/>
          <w:lang w:bidi="ar-JO"/>
        </w:rPr>
        <w:t xml:space="preserve"> ا</w:t>
      </w:r>
      <w:r>
        <w:rPr>
          <w:rFonts w:hint="cs"/>
          <w:rtl/>
          <w:lang w:bidi="ar-JO"/>
        </w:rPr>
        <w:t>لحقوق القانونية ب</w:t>
      </w:r>
      <w:r w:rsidR="0096156F">
        <w:rPr>
          <w:rFonts w:hint="cs"/>
          <w:rtl/>
          <w:lang w:bidi="ar-JO"/>
        </w:rPr>
        <w:t>إسناد أرقام للملف/الوثيقة وال</w:t>
      </w:r>
      <w:r>
        <w:rPr>
          <w:rFonts w:hint="cs"/>
          <w:rtl/>
          <w:lang w:bidi="ar-JO"/>
        </w:rPr>
        <w:t xml:space="preserve">تواريخ </w:t>
      </w:r>
      <w:r w:rsidR="0096156F">
        <w:rPr>
          <w:rFonts w:hint="cs"/>
          <w:rtl/>
          <w:lang w:bidi="ar-JO"/>
        </w:rPr>
        <w:t xml:space="preserve">الرسمية للتسلم </w:t>
      </w:r>
      <w:r>
        <w:rPr>
          <w:rFonts w:hint="cs"/>
          <w:rtl/>
          <w:lang w:bidi="ar-JO"/>
        </w:rPr>
        <w:t>و</w:t>
      </w:r>
      <w:r w:rsidR="0096156F">
        <w:rPr>
          <w:rFonts w:hint="cs"/>
          <w:rtl/>
          <w:lang w:bidi="ar-JO"/>
        </w:rPr>
        <w:t xml:space="preserve">قبول </w:t>
      </w:r>
      <w:r>
        <w:rPr>
          <w:rFonts w:hint="cs"/>
          <w:rtl/>
          <w:lang w:bidi="ar-JO"/>
        </w:rPr>
        <w:t>الرسوم المؤداة عن الخدمة.</w:t>
      </w:r>
    </w:p>
    <w:p w:rsidR="006C198F" w:rsidRPr="00A14D72" w:rsidRDefault="006C198F" w:rsidP="00E505E7">
      <w:pPr>
        <w:pStyle w:val="NumberedParaAR"/>
        <w:ind w:left="0" w:firstLine="0"/>
        <w:rPr>
          <w:lang w:val="fr-CH" w:bidi="ar-JO"/>
        </w:rPr>
      </w:pPr>
      <w:r>
        <w:rPr>
          <w:rFonts w:hint="cs"/>
          <w:rtl/>
          <w:lang w:bidi="ar-JO"/>
        </w:rPr>
        <w:t xml:space="preserve">وفي عالم ينتشر فيه استخدام الورق، </w:t>
      </w:r>
      <w:r w:rsidR="0096156F">
        <w:rPr>
          <w:rFonts w:hint="cs"/>
          <w:rtl/>
          <w:lang w:bidi="ar-JO"/>
        </w:rPr>
        <w:t>ي</w:t>
      </w:r>
      <w:r>
        <w:rPr>
          <w:rFonts w:hint="cs"/>
          <w:rtl/>
          <w:lang w:bidi="ar-JO"/>
        </w:rPr>
        <w:t xml:space="preserve">عتمد التسلم على دفاتر السجلات والتحقق </w:t>
      </w:r>
      <w:r w:rsidR="00E505E7">
        <w:rPr>
          <w:rFonts w:hint="cs"/>
          <w:rtl/>
          <w:lang w:bidi="ar-JO"/>
        </w:rPr>
        <w:t>من</w:t>
      </w:r>
      <w:r>
        <w:rPr>
          <w:rFonts w:hint="cs"/>
          <w:rtl/>
          <w:lang w:bidi="ar-JO"/>
        </w:rPr>
        <w:t xml:space="preserve"> الوثائق</w:t>
      </w:r>
      <w:r w:rsidR="00E505E7">
        <w:rPr>
          <w:rFonts w:hint="cs"/>
          <w:rtl/>
          <w:lang w:bidi="ar-JO"/>
        </w:rPr>
        <w:t xml:space="preserve"> يدويا</w:t>
      </w:r>
      <w:r>
        <w:rPr>
          <w:rFonts w:hint="cs"/>
          <w:rtl/>
          <w:lang w:bidi="ar-JO"/>
        </w:rPr>
        <w:t xml:space="preserve">. </w:t>
      </w:r>
      <w:r w:rsidR="0096156F">
        <w:rPr>
          <w:rFonts w:hint="cs"/>
          <w:rtl/>
          <w:lang w:bidi="ar-JO"/>
        </w:rPr>
        <w:t>و</w:t>
      </w:r>
      <w:r w:rsidR="00E505E7">
        <w:rPr>
          <w:rFonts w:hint="cs"/>
          <w:rtl/>
          <w:lang w:bidi="ar-JO"/>
        </w:rPr>
        <w:t xml:space="preserve">في </w:t>
      </w:r>
      <w:r w:rsidR="0096156F">
        <w:rPr>
          <w:rFonts w:hint="cs"/>
          <w:rtl/>
          <w:lang w:bidi="ar-JO"/>
        </w:rPr>
        <w:t xml:space="preserve">العديد من مكاتب الملكية الفكرية، </w:t>
      </w:r>
      <w:r>
        <w:rPr>
          <w:rFonts w:hint="cs"/>
          <w:rtl/>
          <w:lang w:bidi="ar-JO"/>
        </w:rPr>
        <w:t xml:space="preserve">أخذت </w:t>
      </w:r>
      <w:r w:rsidR="0096156F">
        <w:rPr>
          <w:rFonts w:hint="cs"/>
          <w:rtl/>
          <w:lang w:bidi="ar-JO"/>
        </w:rPr>
        <w:t>عملية التسلم تنقل إلى الأنظمة الإلكترونية التي يمكنها أتمتة</w:t>
      </w:r>
      <w:r>
        <w:rPr>
          <w:rFonts w:hint="cs"/>
          <w:rtl/>
          <w:lang w:bidi="ar-JO"/>
        </w:rPr>
        <w:t xml:space="preserve"> عملية التحقق</w:t>
      </w:r>
      <w:r w:rsidR="00780E68">
        <w:rPr>
          <w:rFonts w:hint="cs"/>
          <w:rtl/>
          <w:lang w:bidi="ar-JO"/>
        </w:rPr>
        <w:t xml:space="preserve"> </w:t>
      </w:r>
      <w:r w:rsidR="0096156F">
        <w:rPr>
          <w:rFonts w:hint="cs"/>
          <w:rtl/>
          <w:lang w:bidi="ar-JO"/>
        </w:rPr>
        <w:t>من الإجراءات الشكلية الأساسية وإسناد</w:t>
      </w:r>
      <w:r>
        <w:rPr>
          <w:rFonts w:hint="cs"/>
          <w:rtl/>
          <w:lang w:bidi="ar-JO"/>
        </w:rPr>
        <w:t xml:space="preserve"> التواريخ</w:t>
      </w:r>
      <w:r w:rsidR="0096156F">
        <w:rPr>
          <w:rFonts w:hint="cs"/>
          <w:rtl/>
          <w:lang w:bidi="ar-JO"/>
        </w:rPr>
        <w:t xml:space="preserve"> والأرقام</w:t>
      </w:r>
      <w:r>
        <w:rPr>
          <w:rFonts w:hint="cs"/>
          <w:rtl/>
          <w:lang w:bidi="ar-JO"/>
        </w:rPr>
        <w:t xml:space="preserve"> وحساب الرسوم.</w:t>
      </w:r>
    </w:p>
    <w:p w:rsidR="008A29D4" w:rsidRPr="00A14D72" w:rsidRDefault="002F2986" w:rsidP="00E505E7">
      <w:pPr>
        <w:pStyle w:val="NumberedParaAR"/>
        <w:ind w:left="0" w:firstLine="0"/>
        <w:rPr>
          <w:lang w:val="fr-CH" w:bidi="ar-JO"/>
        </w:rPr>
      </w:pPr>
      <w:r>
        <w:rPr>
          <w:rFonts w:hint="cs"/>
          <w:rtl/>
          <w:lang w:bidi="ar-JO"/>
        </w:rPr>
        <w:t xml:space="preserve">بيد أن العمليات الإلكترونية والمعالجة الرقمية </w:t>
      </w:r>
      <w:r w:rsidR="0096156F">
        <w:rPr>
          <w:rFonts w:hint="cs"/>
          <w:rtl/>
          <w:lang w:bidi="ar-JO"/>
        </w:rPr>
        <w:t xml:space="preserve">نشأت عنها تحديات جديدة. وتشمل القضايا </w:t>
      </w:r>
      <w:r>
        <w:rPr>
          <w:rFonts w:hint="cs"/>
          <w:rtl/>
          <w:lang w:bidi="ar-JO"/>
        </w:rPr>
        <w:t>المطروحة ما يلي:</w:t>
      </w:r>
    </w:p>
    <w:p w:rsidR="008A29D4" w:rsidRPr="00A14D72" w:rsidRDefault="002F2986" w:rsidP="008E6EB3">
      <w:pPr>
        <w:pStyle w:val="NormalParaAR"/>
        <w:ind w:left="567"/>
        <w:rPr>
          <w:lang w:val="fr-CH"/>
        </w:rPr>
      </w:pPr>
      <w:r>
        <w:rPr>
          <w:rFonts w:hint="cs"/>
          <w:rtl/>
        </w:rPr>
        <w:t>أ)</w:t>
      </w:r>
      <w:r w:rsidR="008A29D4">
        <w:rPr>
          <w:rtl/>
        </w:rPr>
        <w:tab/>
      </w:r>
      <w:r w:rsidRPr="00B62BB6">
        <w:rPr>
          <w:rFonts w:hint="cs"/>
          <w:i/>
          <w:iCs/>
          <w:rtl/>
        </w:rPr>
        <w:t>حجية السجلات الرقمية</w:t>
      </w:r>
      <w:r>
        <w:rPr>
          <w:rFonts w:hint="cs"/>
          <w:rtl/>
        </w:rPr>
        <w:t xml:space="preserve">: تعتمد معظم البلدان تشريعات تجيز استخدام السجلات الإلكترونية والمعاملات الإلكترونية الذي لايقتصر على الخدمات الحكومية بل </w:t>
      </w:r>
      <w:r w:rsidR="008E6EB3">
        <w:rPr>
          <w:rFonts w:hint="cs"/>
          <w:rtl/>
        </w:rPr>
        <w:t xml:space="preserve">يهدف </w:t>
      </w:r>
      <w:r>
        <w:rPr>
          <w:rFonts w:hint="cs"/>
          <w:rtl/>
        </w:rPr>
        <w:t xml:space="preserve">أيضا </w:t>
      </w:r>
      <w:r w:rsidR="008E6EB3">
        <w:rPr>
          <w:rFonts w:hint="cs"/>
          <w:rtl/>
        </w:rPr>
        <w:t>إلى</w:t>
      </w:r>
      <w:r>
        <w:rPr>
          <w:rFonts w:hint="cs"/>
          <w:rtl/>
        </w:rPr>
        <w:t xml:space="preserve"> تيسير الأعمال </w:t>
      </w:r>
      <w:r w:rsidR="008E6EB3">
        <w:rPr>
          <w:rFonts w:hint="cs"/>
          <w:rtl/>
        </w:rPr>
        <w:t>الإلكترونية. وب</w:t>
      </w:r>
      <w:r>
        <w:rPr>
          <w:rFonts w:hint="cs"/>
          <w:rtl/>
        </w:rPr>
        <w:t xml:space="preserve">دون هذا </w:t>
      </w:r>
      <w:r w:rsidR="008E6EB3">
        <w:rPr>
          <w:rFonts w:hint="cs"/>
          <w:rtl/>
        </w:rPr>
        <w:t>الأساس</w:t>
      </w:r>
      <w:r>
        <w:rPr>
          <w:rFonts w:hint="cs"/>
          <w:rtl/>
        </w:rPr>
        <w:t xml:space="preserve"> القانوني، قد تكون السجلات الإلكترونية فاقدة للحجية.</w:t>
      </w:r>
    </w:p>
    <w:p w:rsidR="008A29D4" w:rsidRPr="00A14D72" w:rsidRDefault="002F2986" w:rsidP="00E505E7">
      <w:pPr>
        <w:pStyle w:val="NormalParaAR"/>
        <w:ind w:left="567"/>
        <w:rPr>
          <w:lang w:val="fr-CH"/>
        </w:rPr>
      </w:pPr>
      <w:r>
        <w:rPr>
          <w:rFonts w:hint="cs"/>
          <w:rtl/>
        </w:rPr>
        <w:t>ب)</w:t>
      </w:r>
      <w:r w:rsidR="008A29D4">
        <w:rPr>
          <w:rtl/>
        </w:rPr>
        <w:tab/>
      </w:r>
      <w:r w:rsidRPr="00B62BB6">
        <w:rPr>
          <w:rFonts w:hint="cs"/>
          <w:i/>
          <w:iCs/>
          <w:rtl/>
        </w:rPr>
        <w:t>أنظمة الأداء الإلكترونية</w:t>
      </w:r>
      <w:r>
        <w:rPr>
          <w:rFonts w:hint="cs"/>
          <w:rtl/>
        </w:rPr>
        <w:t xml:space="preserve">: </w:t>
      </w:r>
      <w:r w:rsidR="008E6EB3">
        <w:rPr>
          <w:rFonts w:hint="cs"/>
          <w:rtl/>
        </w:rPr>
        <w:t>يوجد عدد قليل جدا من أنظمة الأداء العالمية وقد</w:t>
      </w:r>
      <w:r>
        <w:rPr>
          <w:rFonts w:hint="cs"/>
          <w:rtl/>
        </w:rPr>
        <w:t xml:space="preserve"> </w:t>
      </w:r>
      <w:r w:rsidR="008E6EB3">
        <w:rPr>
          <w:rFonts w:hint="cs"/>
          <w:rtl/>
        </w:rPr>
        <w:t>تكون هذه</w:t>
      </w:r>
      <w:r>
        <w:rPr>
          <w:rFonts w:hint="cs"/>
          <w:rtl/>
        </w:rPr>
        <w:t xml:space="preserve"> </w:t>
      </w:r>
      <w:r w:rsidR="008E6EB3">
        <w:rPr>
          <w:rFonts w:hint="cs"/>
          <w:rtl/>
        </w:rPr>
        <w:t>ال</w:t>
      </w:r>
      <w:r>
        <w:rPr>
          <w:rFonts w:hint="cs"/>
          <w:rtl/>
        </w:rPr>
        <w:t xml:space="preserve">أنظمة غير مقبولة في الخدمات الحكومية (مثل بطاقة الائتمان). ويتعين على كل مكتب للملكية الفكرية أن ينشئ بوابات للأداء </w:t>
      </w:r>
      <w:r w:rsidR="008E6EB3">
        <w:rPr>
          <w:rFonts w:hint="cs"/>
          <w:rtl/>
        </w:rPr>
        <w:t xml:space="preserve">لدى </w:t>
      </w:r>
      <w:r>
        <w:rPr>
          <w:rFonts w:hint="cs"/>
          <w:rtl/>
        </w:rPr>
        <w:t xml:space="preserve">مقدمي الخدمات المالية المحليين. وفي العديد من البلدان، </w:t>
      </w:r>
      <w:r w:rsidR="00E505E7">
        <w:rPr>
          <w:rFonts w:hint="cs"/>
          <w:rtl/>
        </w:rPr>
        <w:t>ساهمت</w:t>
      </w:r>
      <w:r>
        <w:rPr>
          <w:rFonts w:hint="cs"/>
          <w:rtl/>
        </w:rPr>
        <w:t xml:space="preserve"> </w:t>
      </w:r>
      <w:r w:rsidR="008E6EB3">
        <w:rPr>
          <w:rFonts w:hint="cs"/>
          <w:rtl/>
        </w:rPr>
        <w:t xml:space="preserve">البوابات المركزية للحكومة الإلكترونية </w:t>
      </w:r>
      <w:r w:rsidR="00E505E7">
        <w:rPr>
          <w:rFonts w:hint="cs"/>
          <w:rtl/>
        </w:rPr>
        <w:t>في تيسير حل</w:t>
      </w:r>
      <w:r>
        <w:rPr>
          <w:rFonts w:hint="cs"/>
          <w:rtl/>
        </w:rPr>
        <w:t xml:space="preserve"> هذه المشكلة.</w:t>
      </w:r>
    </w:p>
    <w:p w:rsidR="008A29D4" w:rsidRPr="00A14D72" w:rsidRDefault="002F2986" w:rsidP="008A29D4">
      <w:pPr>
        <w:pStyle w:val="NormalParaAR"/>
        <w:ind w:left="567"/>
        <w:rPr>
          <w:lang w:val="fr-CH"/>
        </w:rPr>
      </w:pPr>
      <w:r>
        <w:rPr>
          <w:rFonts w:hint="cs"/>
          <w:rtl/>
        </w:rPr>
        <w:lastRenderedPageBreak/>
        <w:t>ج)</w:t>
      </w:r>
      <w:r w:rsidR="008A29D4">
        <w:rPr>
          <w:rtl/>
        </w:rPr>
        <w:tab/>
      </w:r>
      <w:r w:rsidRPr="00B62BB6">
        <w:rPr>
          <w:rFonts w:hint="cs"/>
          <w:i/>
          <w:iCs/>
          <w:rtl/>
        </w:rPr>
        <w:t>متطلبات التصديق والتوقيع</w:t>
      </w:r>
      <w:r>
        <w:rPr>
          <w:rFonts w:hint="cs"/>
          <w:rtl/>
        </w:rPr>
        <w:t>: يتعين على مكاتب الملكية الفكرية أن تتيح آلية إلكترونية للتحقق من هوية المستخدمين وقبول التوقيعات الرقمية. ويمكن حل هذه المشكلة أيضا باعتماد لوائح تنظيمية وطنية ومبادرات الحكومة الإلكترونية.</w:t>
      </w:r>
    </w:p>
    <w:p w:rsidR="008A29D4" w:rsidRDefault="002F2986" w:rsidP="009C286A">
      <w:pPr>
        <w:pStyle w:val="NormalParaAR"/>
        <w:ind w:left="567"/>
        <w:rPr>
          <w:rtl/>
        </w:rPr>
      </w:pPr>
      <w:r>
        <w:rPr>
          <w:rFonts w:hint="cs"/>
          <w:rtl/>
        </w:rPr>
        <w:t>د)</w:t>
      </w:r>
      <w:r w:rsidR="008A29D4">
        <w:rPr>
          <w:rtl/>
        </w:rPr>
        <w:tab/>
      </w:r>
      <w:r w:rsidRPr="00B62BB6">
        <w:rPr>
          <w:rFonts w:hint="cs"/>
          <w:i/>
          <w:iCs/>
          <w:rtl/>
        </w:rPr>
        <w:t>سرية المعاملات الإلكترونية وصون سلامتها</w:t>
      </w:r>
      <w:r>
        <w:rPr>
          <w:rFonts w:hint="cs"/>
          <w:rtl/>
        </w:rPr>
        <w:t xml:space="preserve">: يحتاج المستخدمون الموصولون بالخدمات الإلكترونية إلى التأكد من عدم انتهاك سرية معاملاتهم وعدم تغييرها من أطراف </w:t>
      </w:r>
      <w:r w:rsidR="009C286A">
        <w:rPr>
          <w:rFonts w:hint="cs"/>
          <w:rtl/>
        </w:rPr>
        <w:t>خارجية</w:t>
      </w:r>
      <w:r>
        <w:rPr>
          <w:rFonts w:hint="cs"/>
          <w:rtl/>
        </w:rPr>
        <w:t>.</w:t>
      </w:r>
    </w:p>
    <w:p w:rsidR="002F2986" w:rsidRPr="006C198F" w:rsidRDefault="002F2986" w:rsidP="00E505E7">
      <w:pPr>
        <w:pStyle w:val="NormalParaAR"/>
        <w:ind w:left="567"/>
      </w:pPr>
      <w:r>
        <w:rPr>
          <w:rFonts w:hint="cs"/>
          <w:rtl/>
        </w:rPr>
        <w:t>ه)</w:t>
      </w:r>
      <w:r w:rsidR="008A29D4">
        <w:rPr>
          <w:rtl/>
        </w:rPr>
        <w:tab/>
      </w:r>
      <w:r w:rsidR="00484BFF">
        <w:rPr>
          <w:rFonts w:hint="cs"/>
          <w:i/>
          <w:iCs/>
          <w:rtl/>
        </w:rPr>
        <w:t>قضايا</w:t>
      </w:r>
      <w:r w:rsidRPr="00B62BB6">
        <w:rPr>
          <w:rFonts w:hint="cs"/>
          <w:i/>
          <w:iCs/>
          <w:rtl/>
        </w:rPr>
        <w:t xml:space="preserve"> أخرى متعلقة بالأمن</w:t>
      </w:r>
      <w:r>
        <w:rPr>
          <w:rFonts w:hint="cs"/>
          <w:rtl/>
        </w:rPr>
        <w:t xml:space="preserve">: </w:t>
      </w:r>
      <w:r w:rsidR="00484BFF">
        <w:rPr>
          <w:rFonts w:hint="cs"/>
          <w:rtl/>
        </w:rPr>
        <w:t xml:space="preserve">تنطوي جميع </w:t>
      </w:r>
      <w:r>
        <w:rPr>
          <w:rFonts w:hint="cs"/>
          <w:rtl/>
        </w:rPr>
        <w:t xml:space="preserve">الأنظمة الإلكترونية لتكنولوجيا المعلومات والاتصالات </w:t>
      </w:r>
      <w:r w:rsidR="00484BFF">
        <w:rPr>
          <w:rFonts w:hint="cs"/>
          <w:rtl/>
        </w:rPr>
        <w:t>على مخاطر أمنية كثيرة</w:t>
      </w:r>
      <w:r>
        <w:rPr>
          <w:rFonts w:hint="cs"/>
          <w:rtl/>
        </w:rPr>
        <w:t xml:space="preserve">. فقد لا </w:t>
      </w:r>
      <w:r w:rsidR="00484BFF">
        <w:rPr>
          <w:rFonts w:hint="cs"/>
          <w:rtl/>
        </w:rPr>
        <w:t>تتوفر</w:t>
      </w:r>
      <w:r>
        <w:rPr>
          <w:rFonts w:hint="cs"/>
          <w:rtl/>
        </w:rPr>
        <w:t xml:space="preserve"> </w:t>
      </w:r>
      <w:r w:rsidR="00484BFF">
        <w:rPr>
          <w:rFonts w:hint="cs"/>
          <w:rtl/>
        </w:rPr>
        <w:t xml:space="preserve">داخل </w:t>
      </w:r>
      <w:r>
        <w:rPr>
          <w:rFonts w:hint="cs"/>
          <w:rtl/>
        </w:rPr>
        <w:t xml:space="preserve">مكاتب الملكية الفكرية </w:t>
      </w:r>
      <w:r w:rsidR="00E505E7">
        <w:rPr>
          <w:rFonts w:hint="cs"/>
          <w:rtl/>
        </w:rPr>
        <w:t>ال</w:t>
      </w:r>
      <w:r w:rsidR="00484BFF">
        <w:rPr>
          <w:rFonts w:hint="cs"/>
          <w:rtl/>
        </w:rPr>
        <w:t xml:space="preserve">مهارات </w:t>
      </w:r>
      <w:r w:rsidR="00E505E7">
        <w:rPr>
          <w:rFonts w:hint="cs"/>
          <w:rtl/>
        </w:rPr>
        <w:t xml:space="preserve">اللازمة </w:t>
      </w:r>
      <w:r w:rsidR="00484BFF">
        <w:rPr>
          <w:rFonts w:hint="cs"/>
          <w:rtl/>
        </w:rPr>
        <w:t>ل</w:t>
      </w:r>
      <w:r>
        <w:rPr>
          <w:rFonts w:hint="cs"/>
          <w:rtl/>
        </w:rPr>
        <w:t>إدارة الأمن على مستوى عال.</w:t>
      </w:r>
    </w:p>
    <w:p w:rsidR="00BD1EC0" w:rsidRPr="008A29D4" w:rsidRDefault="008A29D4" w:rsidP="00484BFF">
      <w:pPr>
        <w:pStyle w:val="NumberedParaAR"/>
        <w:ind w:left="0" w:firstLine="0"/>
        <w:rPr>
          <w:lang w:bidi="ar-JO"/>
        </w:rPr>
      </w:pPr>
      <w:r>
        <w:rPr>
          <w:rFonts w:hint="cs"/>
          <w:rtl/>
          <w:lang w:bidi="ar-JO"/>
        </w:rPr>
        <w:t>ومن المهم اخت</w:t>
      </w:r>
      <w:r w:rsidR="00484BFF">
        <w:rPr>
          <w:rFonts w:hint="cs"/>
          <w:rtl/>
          <w:lang w:bidi="ar-JO"/>
        </w:rPr>
        <w:t>ب</w:t>
      </w:r>
      <w:r>
        <w:rPr>
          <w:rFonts w:hint="cs"/>
          <w:rtl/>
          <w:lang w:bidi="ar-JO"/>
        </w:rPr>
        <w:t xml:space="preserve">ار العمليات عند الاقتضاء لضمان </w:t>
      </w:r>
      <w:r w:rsidR="00484BFF">
        <w:rPr>
          <w:rFonts w:hint="cs"/>
          <w:rtl/>
          <w:lang w:bidi="ar-JO"/>
        </w:rPr>
        <w:t>استيفائها لل</w:t>
      </w:r>
      <w:r>
        <w:rPr>
          <w:rFonts w:hint="cs"/>
          <w:rtl/>
          <w:lang w:bidi="ar-JO"/>
        </w:rPr>
        <w:t>متطلبات</w:t>
      </w:r>
      <w:r w:rsidR="00484BFF">
        <w:rPr>
          <w:rFonts w:hint="cs"/>
          <w:rtl/>
          <w:lang w:bidi="ar-JO"/>
        </w:rPr>
        <w:t xml:space="preserve"> الحقيقية. وهناك احتمال كبير للوقوع في الخلط</w:t>
      </w:r>
      <w:r>
        <w:rPr>
          <w:rFonts w:hint="cs"/>
          <w:rtl/>
          <w:lang w:bidi="ar-JO"/>
        </w:rPr>
        <w:t xml:space="preserve"> بين </w:t>
      </w:r>
      <w:r w:rsidR="00484BFF">
        <w:rPr>
          <w:rFonts w:hint="cs"/>
          <w:rtl/>
          <w:lang w:bidi="ar-JO"/>
        </w:rPr>
        <w:t xml:space="preserve">قضايا </w:t>
      </w:r>
      <w:r>
        <w:rPr>
          <w:rFonts w:hint="cs"/>
          <w:rtl/>
          <w:lang w:bidi="ar-JO"/>
        </w:rPr>
        <w:t>السلامة و</w:t>
      </w:r>
      <w:r w:rsidR="00A46959">
        <w:rPr>
          <w:rFonts w:hint="cs"/>
          <w:rtl/>
          <w:lang w:bidi="ar-JO"/>
        </w:rPr>
        <w:t>الحجية و</w:t>
      </w:r>
      <w:r>
        <w:rPr>
          <w:rFonts w:hint="cs"/>
          <w:rtl/>
          <w:lang w:bidi="ar-JO"/>
        </w:rPr>
        <w:t xml:space="preserve">السرية، ولذلك يتعين </w:t>
      </w:r>
      <w:r w:rsidR="00484BFF">
        <w:rPr>
          <w:rFonts w:hint="cs"/>
          <w:rtl/>
          <w:lang w:bidi="ar-JO"/>
        </w:rPr>
        <w:t xml:space="preserve">التوفر على </w:t>
      </w:r>
      <w:r>
        <w:rPr>
          <w:rFonts w:hint="cs"/>
          <w:rtl/>
          <w:lang w:bidi="ar-JO"/>
        </w:rPr>
        <w:t>الخبرة المناسبة لدى تصميم الحلول.</w:t>
      </w:r>
    </w:p>
    <w:p w:rsidR="00BD1EC0" w:rsidRDefault="00C10AB6" w:rsidP="00C10AB6">
      <w:pPr>
        <w:pStyle w:val="Heading2"/>
        <w:bidi/>
        <w:rPr>
          <w:rFonts w:ascii="Arabic Typesetting" w:eastAsia="Times New Roman" w:hAnsi="Arabic Typesetting" w:cs="Arabic Typesetting"/>
          <w:bCs w:val="0"/>
          <w:iCs w:val="0"/>
          <w:caps w:val="0"/>
          <w:sz w:val="44"/>
          <w:szCs w:val="44"/>
          <w:rtl/>
          <w:lang w:val="fr-CH"/>
        </w:rPr>
      </w:pPr>
      <w:r w:rsidRPr="008A29D4">
        <w:rPr>
          <w:rFonts w:ascii="Arabic Typesetting" w:eastAsia="Times New Roman" w:hAnsi="Arabic Typesetting" w:cs="Arabic Typesetting" w:hint="cs"/>
          <w:bCs w:val="0"/>
          <w:iCs w:val="0"/>
          <w:caps w:val="0"/>
          <w:sz w:val="44"/>
          <w:szCs w:val="44"/>
          <w:rtl/>
          <w:lang w:val="fr-CH"/>
        </w:rPr>
        <w:t>هيكل البيانات</w:t>
      </w:r>
    </w:p>
    <w:p w:rsidR="008A29D4" w:rsidRDefault="008A29D4" w:rsidP="00484BFF">
      <w:pPr>
        <w:pStyle w:val="NumberedParaAR"/>
        <w:ind w:left="0" w:firstLine="0"/>
        <w:rPr>
          <w:lang w:bidi="ar-JO"/>
        </w:rPr>
      </w:pPr>
      <w:r>
        <w:rPr>
          <w:rFonts w:hint="cs"/>
          <w:rtl/>
          <w:lang w:bidi="ar-JO"/>
        </w:rPr>
        <w:t xml:space="preserve">ساهمت الخدمات الإلكترونية في تحسين عملية </w:t>
      </w:r>
      <w:r w:rsidR="00484BFF">
        <w:rPr>
          <w:rFonts w:hint="cs"/>
          <w:rtl/>
          <w:lang w:bidi="ar-JO"/>
        </w:rPr>
        <w:t>إدخال</w:t>
      </w:r>
      <w:r>
        <w:rPr>
          <w:rFonts w:hint="cs"/>
          <w:rtl/>
          <w:lang w:bidi="ar-JO"/>
        </w:rPr>
        <w:t xml:space="preserve"> البيانات، ولا</w:t>
      </w:r>
      <w:r>
        <w:rPr>
          <w:rFonts w:hint="eastAsia"/>
          <w:rtl/>
          <w:lang w:bidi="ar-JO"/>
        </w:rPr>
        <w:t> </w:t>
      </w:r>
      <w:r>
        <w:rPr>
          <w:rFonts w:hint="cs"/>
          <w:rtl/>
          <w:lang w:bidi="ar-JO"/>
        </w:rPr>
        <w:t xml:space="preserve">سيما البيانات </w:t>
      </w:r>
      <w:r w:rsidR="00484BFF">
        <w:rPr>
          <w:rFonts w:hint="cs"/>
          <w:rtl/>
          <w:lang w:bidi="ar-JO"/>
        </w:rPr>
        <w:t>البيبلوغرافية</w:t>
      </w:r>
      <w:r>
        <w:rPr>
          <w:rFonts w:hint="cs"/>
          <w:rtl/>
          <w:lang w:bidi="ar-JO"/>
        </w:rPr>
        <w:t xml:space="preserve"> </w:t>
      </w:r>
      <w:r w:rsidR="00484BFF">
        <w:rPr>
          <w:rFonts w:hint="cs"/>
          <w:rtl/>
          <w:lang w:bidi="ar-JO"/>
        </w:rPr>
        <w:t xml:space="preserve">المنتظمة الموحدة والمحددة </w:t>
      </w:r>
      <w:r>
        <w:rPr>
          <w:rFonts w:hint="cs"/>
          <w:rtl/>
          <w:lang w:bidi="ar-JO"/>
        </w:rPr>
        <w:t>في الأطر القانونية القائمة (مثل معاهدة قانون البراءات) والأطر القانونية (خاصة معايير الويبو).</w:t>
      </w:r>
    </w:p>
    <w:p w:rsidR="008A29D4" w:rsidRDefault="008A29D4" w:rsidP="00E505E7">
      <w:pPr>
        <w:pStyle w:val="NumberedParaAR"/>
        <w:ind w:left="0" w:firstLine="0"/>
        <w:rPr>
          <w:lang w:bidi="ar-JO"/>
        </w:rPr>
      </w:pPr>
      <w:r>
        <w:rPr>
          <w:rFonts w:hint="cs"/>
          <w:rtl/>
          <w:lang w:bidi="ar-JO"/>
        </w:rPr>
        <w:t xml:space="preserve">وبالرغم من الجهود التي بذلت على مدى سنوات عديدة، لم ينجح سوى عدد قليل من مكاتب الملكية الفكرية في </w:t>
      </w:r>
      <w:r w:rsidR="00484BFF">
        <w:rPr>
          <w:rFonts w:hint="cs"/>
          <w:rtl/>
          <w:lang w:bidi="ar-JO"/>
        </w:rPr>
        <w:t>تسلم</w:t>
      </w:r>
      <w:r>
        <w:rPr>
          <w:rFonts w:hint="cs"/>
          <w:rtl/>
          <w:lang w:bidi="ar-JO"/>
        </w:rPr>
        <w:t xml:space="preserve"> بيانات </w:t>
      </w:r>
      <w:r w:rsidR="001F73E9">
        <w:rPr>
          <w:rFonts w:hint="cs"/>
          <w:rtl/>
          <w:lang w:bidi="ar-JO"/>
        </w:rPr>
        <w:t xml:space="preserve">نصوص كاملة </w:t>
      </w:r>
      <w:r>
        <w:rPr>
          <w:rFonts w:hint="cs"/>
          <w:rtl/>
          <w:lang w:bidi="ar-JO"/>
        </w:rPr>
        <w:t xml:space="preserve">بنسق </w:t>
      </w:r>
      <w:r>
        <w:rPr>
          <w:lang w:bidi="ar-JO"/>
        </w:rPr>
        <w:t>XML</w:t>
      </w:r>
      <w:r>
        <w:rPr>
          <w:rFonts w:hint="cs"/>
          <w:rtl/>
          <w:lang w:bidi="ar-JO"/>
        </w:rPr>
        <w:t xml:space="preserve"> ("لغة الترميز الموسعة"؛ وهو نسق بسيط </w:t>
      </w:r>
      <w:r w:rsidR="001F73E9">
        <w:rPr>
          <w:rFonts w:hint="cs"/>
          <w:rtl/>
          <w:lang w:bidi="ar-JO"/>
        </w:rPr>
        <w:t xml:space="preserve">ومرن </w:t>
      </w:r>
      <w:r>
        <w:rPr>
          <w:rFonts w:hint="cs"/>
          <w:rtl/>
          <w:lang w:bidi="ar-JO"/>
        </w:rPr>
        <w:t xml:space="preserve">جدا صُمِّم لتبادل </w:t>
      </w:r>
      <w:r w:rsidR="001F73E9">
        <w:rPr>
          <w:rFonts w:hint="cs"/>
          <w:rtl/>
          <w:lang w:bidi="ar-JO"/>
        </w:rPr>
        <w:t>مجموعة متنوعة من البيانات عبر</w:t>
      </w:r>
      <w:r>
        <w:rPr>
          <w:rFonts w:hint="cs"/>
          <w:rtl/>
          <w:lang w:bidi="ar-JO"/>
        </w:rPr>
        <w:t xml:space="preserve"> الإنترنت) من مقدمي الطلبات. و</w:t>
      </w:r>
      <w:r w:rsidR="001F73E9">
        <w:rPr>
          <w:rFonts w:hint="cs"/>
          <w:rtl/>
          <w:lang w:bidi="ar-JO"/>
        </w:rPr>
        <w:t xml:space="preserve">تتسم </w:t>
      </w:r>
      <w:r>
        <w:rPr>
          <w:rFonts w:hint="cs"/>
          <w:rtl/>
          <w:lang w:bidi="ar-JO"/>
        </w:rPr>
        <w:t>أنظمة إنشاء نسق</w:t>
      </w:r>
      <w:r>
        <w:rPr>
          <w:rFonts w:hint="eastAsia"/>
          <w:rtl/>
          <w:lang w:bidi="ar-JO"/>
        </w:rPr>
        <w:t> </w:t>
      </w:r>
      <w:r>
        <w:rPr>
          <w:lang w:bidi="ar-JO"/>
        </w:rPr>
        <w:t>XML</w:t>
      </w:r>
      <w:r>
        <w:rPr>
          <w:rFonts w:hint="cs"/>
          <w:rtl/>
          <w:lang w:bidi="ar-JO"/>
        </w:rPr>
        <w:t xml:space="preserve"> </w:t>
      </w:r>
      <w:r w:rsidR="001F73E9">
        <w:rPr>
          <w:rFonts w:hint="cs"/>
          <w:rtl/>
          <w:lang w:bidi="ar-JO"/>
        </w:rPr>
        <w:t>بالتعقيد وبصعوبة استخدامها ولذلك فقد ي</w:t>
      </w:r>
      <w:r>
        <w:rPr>
          <w:rFonts w:hint="cs"/>
          <w:rtl/>
          <w:lang w:bidi="ar-JO"/>
        </w:rPr>
        <w:t xml:space="preserve">لجأ </w:t>
      </w:r>
      <w:r w:rsidR="001F73E9">
        <w:rPr>
          <w:rFonts w:hint="cs"/>
          <w:rtl/>
          <w:lang w:bidi="ar-JO"/>
        </w:rPr>
        <w:t>معظم</w:t>
      </w:r>
      <w:r>
        <w:rPr>
          <w:rFonts w:hint="cs"/>
          <w:rtl/>
          <w:lang w:bidi="ar-JO"/>
        </w:rPr>
        <w:t xml:space="preserve"> مقدمي الطلبات إلى تقديم الوثائق في نسق</w:t>
      </w:r>
      <w:r>
        <w:rPr>
          <w:rFonts w:hint="eastAsia"/>
          <w:rtl/>
          <w:lang w:bidi="ar-JO"/>
        </w:rPr>
        <w:t> </w:t>
      </w:r>
      <w:r>
        <w:rPr>
          <w:lang w:bidi="ar-JO"/>
        </w:rPr>
        <w:t>PDF</w:t>
      </w:r>
      <w:r>
        <w:rPr>
          <w:rFonts w:hint="cs"/>
          <w:rtl/>
          <w:lang w:bidi="ar-JO"/>
        </w:rPr>
        <w:t xml:space="preserve"> كلما خيِّروا بين أساليب تقديمها، وبالتالي فإن معظم مكاتب الملكية الفكرية </w:t>
      </w:r>
      <w:r w:rsidR="001F73E9">
        <w:rPr>
          <w:rFonts w:hint="cs"/>
          <w:rtl/>
          <w:lang w:bidi="ar-JO"/>
        </w:rPr>
        <w:t>تقبل</w:t>
      </w:r>
      <w:r>
        <w:rPr>
          <w:rFonts w:hint="cs"/>
          <w:rtl/>
          <w:lang w:bidi="ar-JO"/>
        </w:rPr>
        <w:t xml:space="preserve"> الوثائق بأنساق غير م</w:t>
      </w:r>
      <w:r w:rsidR="001F73E9">
        <w:rPr>
          <w:rFonts w:hint="cs"/>
          <w:rtl/>
          <w:lang w:bidi="ar-JO"/>
        </w:rPr>
        <w:t>نتظمة، وتضطر إلى استخراج ب</w:t>
      </w:r>
      <w:r>
        <w:rPr>
          <w:rFonts w:hint="cs"/>
          <w:rtl/>
          <w:lang w:bidi="ar-JO"/>
        </w:rPr>
        <w:t xml:space="preserve">يانات </w:t>
      </w:r>
      <w:r w:rsidR="001F73E9">
        <w:rPr>
          <w:rFonts w:hint="cs"/>
          <w:rtl/>
          <w:lang w:bidi="ar-JO"/>
        </w:rPr>
        <w:t>الملكية الفكرية وتوضيبها</w:t>
      </w:r>
      <w:r>
        <w:rPr>
          <w:rFonts w:hint="cs"/>
          <w:rtl/>
          <w:lang w:bidi="ar-JO"/>
        </w:rPr>
        <w:t>. و</w:t>
      </w:r>
      <w:r w:rsidR="001F73E9">
        <w:rPr>
          <w:rFonts w:hint="cs"/>
          <w:rtl/>
          <w:lang w:bidi="ar-JO"/>
        </w:rPr>
        <w:t>تواجه  مكاتب الملكية الفكرية و</w:t>
      </w:r>
      <w:r>
        <w:rPr>
          <w:rFonts w:hint="cs"/>
          <w:rtl/>
          <w:lang w:bidi="ar-JO"/>
        </w:rPr>
        <w:t xml:space="preserve">المكتب الدولي </w:t>
      </w:r>
      <w:r w:rsidR="001F73E9">
        <w:rPr>
          <w:rFonts w:hint="cs"/>
          <w:rtl/>
          <w:lang w:bidi="ar-JO"/>
        </w:rPr>
        <w:t xml:space="preserve">أيضا تحديات </w:t>
      </w:r>
      <w:r>
        <w:rPr>
          <w:rFonts w:hint="cs"/>
          <w:rtl/>
          <w:lang w:bidi="ar-JO"/>
        </w:rPr>
        <w:t xml:space="preserve">في معالجة طلبات الملكية الفكرية أو المساهمات اللاحقة </w:t>
      </w:r>
      <w:r w:rsidR="001F73E9">
        <w:rPr>
          <w:rFonts w:hint="cs"/>
          <w:rtl/>
          <w:lang w:bidi="ar-JO"/>
        </w:rPr>
        <w:t>المسلمة ورقيا</w:t>
      </w:r>
      <w:r>
        <w:rPr>
          <w:rFonts w:hint="cs"/>
          <w:rtl/>
          <w:lang w:bidi="ar-JO"/>
        </w:rPr>
        <w:t xml:space="preserve"> أو بالفاكس أو </w:t>
      </w:r>
      <w:r w:rsidR="001F73E9">
        <w:rPr>
          <w:rFonts w:hint="cs"/>
          <w:rtl/>
          <w:lang w:bidi="ar-JO"/>
        </w:rPr>
        <w:t>بنسق</w:t>
      </w:r>
      <w:r>
        <w:rPr>
          <w:rFonts w:hint="eastAsia"/>
          <w:rtl/>
          <w:lang w:bidi="ar-JO"/>
        </w:rPr>
        <w:t> </w:t>
      </w:r>
      <w:r>
        <w:rPr>
          <w:lang w:bidi="ar-JO"/>
        </w:rPr>
        <w:t>WORD</w:t>
      </w:r>
      <w:r>
        <w:rPr>
          <w:rFonts w:hint="cs"/>
          <w:rtl/>
          <w:lang w:bidi="ar-JO"/>
        </w:rPr>
        <w:t xml:space="preserve"> أو</w:t>
      </w:r>
      <w:r>
        <w:rPr>
          <w:rFonts w:hint="eastAsia"/>
          <w:rtl/>
          <w:lang w:bidi="ar-JO"/>
        </w:rPr>
        <w:t> </w:t>
      </w:r>
      <w:r>
        <w:rPr>
          <w:lang w:bidi="ar-JO"/>
        </w:rPr>
        <w:t>PDF</w:t>
      </w:r>
      <w:r>
        <w:rPr>
          <w:rFonts w:hint="cs"/>
          <w:rtl/>
          <w:lang w:bidi="ar-JO"/>
        </w:rPr>
        <w:t xml:space="preserve"> أو </w:t>
      </w:r>
      <w:r w:rsidR="001F73E9">
        <w:rPr>
          <w:rFonts w:hint="cs"/>
          <w:rtl/>
          <w:lang w:bidi="ar-JO"/>
        </w:rPr>
        <w:t>أنساق</w:t>
      </w:r>
      <w:r>
        <w:rPr>
          <w:rFonts w:hint="cs"/>
          <w:rtl/>
          <w:lang w:bidi="ar-JO"/>
        </w:rPr>
        <w:t xml:space="preserve"> أخرى </w:t>
      </w:r>
      <w:r w:rsidR="001F73E9">
        <w:rPr>
          <w:rFonts w:hint="cs"/>
          <w:rtl/>
          <w:lang w:bidi="ar-JO"/>
        </w:rPr>
        <w:t xml:space="preserve">غير </w:t>
      </w:r>
      <w:r>
        <w:rPr>
          <w:rFonts w:hint="cs"/>
          <w:rtl/>
          <w:lang w:bidi="ar-JO"/>
        </w:rPr>
        <w:t>من</w:t>
      </w:r>
      <w:r w:rsidR="001F73E9">
        <w:rPr>
          <w:rFonts w:hint="cs"/>
          <w:rtl/>
          <w:lang w:bidi="ar-JO"/>
        </w:rPr>
        <w:t>ت</w:t>
      </w:r>
      <w:r>
        <w:rPr>
          <w:rFonts w:hint="cs"/>
          <w:rtl/>
          <w:lang w:bidi="ar-JO"/>
        </w:rPr>
        <w:t xml:space="preserve">ظمة، لأن بيانات الملكية الفكرية الواردة في تلك الطلبات والوثائق تتطلب تحويلها إلى نسق </w:t>
      </w:r>
      <w:r w:rsidR="00584D54">
        <w:rPr>
          <w:rFonts w:hint="cs"/>
          <w:rtl/>
          <w:lang w:bidi="ar-JO"/>
        </w:rPr>
        <w:t xml:space="preserve">مقروء آليا ومحكم التنظيم. ويستحسن أن ينجز </w:t>
      </w:r>
      <w:r>
        <w:rPr>
          <w:rFonts w:hint="cs"/>
          <w:rtl/>
          <w:lang w:bidi="ar-JO"/>
        </w:rPr>
        <w:t xml:space="preserve">بنسق </w:t>
      </w:r>
      <w:r>
        <w:rPr>
          <w:lang w:bidi="ar-JO"/>
        </w:rPr>
        <w:t>XML</w:t>
      </w:r>
      <w:r w:rsidR="00584D54">
        <w:rPr>
          <w:rFonts w:hint="cs"/>
          <w:rtl/>
          <w:lang w:bidi="ar-JO"/>
        </w:rPr>
        <w:t xml:space="preserve"> وبتقنية</w:t>
      </w:r>
      <w:r>
        <w:rPr>
          <w:rFonts w:hint="cs"/>
          <w:rtl/>
          <w:lang w:bidi="ar-JO"/>
        </w:rPr>
        <w:t xml:space="preserve"> التعرف الضوئي على الحروف (</w:t>
      </w:r>
      <w:r>
        <w:rPr>
          <w:lang w:bidi="ar-JO"/>
        </w:rPr>
        <w:t>OCR</w:t>
      </w:r>
      <w:r>
        <w:rPr>
          <w:rFonts w:hint="cs"/>
          <w:rtl/>
          <w:lang w:bidi="ar-JO"/>
        </w:rPr>
        <w:t xml:space="preserve">) وفقا لمعايير الويبو. بيد أن تقنية التعرف الضوئي على الحروف مكلفة بالنسبة لمكاتب الملكية الفكرية </w:t>
      </w:r>
      <w:r w:rsidR="00584D54">
        <w:rPr>
          <w:rFonts w:hint="cs"/>
          <w:rtl/>
          <w:lang w:bidi="ar-JO"/>
        </w:rPr>
        <w:t xml:space="preserve">ويحتمل أن تتخللها </w:t>
      </w:r>
      <w:r>
        <w:rPr>
          <w:rFonts w:hint="cs"/>
          <w:rtl/>
          <w:lang w:bidi="ar-JO"/>
        </w:rPr>
        <w:t>أخطاء قد تؤثر على حقوق مقدمي الطلبات وعلى جودة البيانات.</w:t>
      </w:r>
    </w:p>
    <w:p w:rsidR="008A29D4" w:rsidRDefault="008A29D4" w:rsidP="00144C07">
      <w:pPr>
        <w:pStyle w:val="NumberedParaAR"/>
        <w:ind w:left="0" w:firstLine="0"/>
        <w:rPr>
          <w:lang w:bidi="ar-JO"/>
        </w:rPr>
      </w:pPr>
      <w:r>
        <w:rPr>
          <w:rFonts w:hint="cs"/>
          <w:rtl/>
          <w:lang w:bidi="ar-JO"/>
        </w:rPr>
        <w:t>وتستند الممارسات الجيدة في اتباع تقنية التعرف الضوئي على الحروف</w:t>
      </w:r>
      <w:r w:rsidR="00001065">
        <w:rPr>
          <w:rFonts w:hint="cs"/>
          <w:rtl/>
          <w:lang w:bidi="ar-JO"/>
        </w:rPr>
        <w:t xml:space="preserve"> إلى استراتيجية تحري "الجودة في المنبع</w:t>
      </w:r>
      <w:r>
        <w:rPr>
          <w:rFonts w:hint="cs"/>
          <w:rtl/>
          <w:lang w:bidi="ar-JO"/>
        </w:rPr>
        <w:t xml:space="preserve">". ويقتضي هذا المفهوم من كل مكتب من مكاتب الملكية الفكرية أن يتولى بنفسه المسؤولية عن ضمان جودة النص الكامل الذي يقدمه، </w:t>
      </w:r>
      <w:r w:rsidR="00E505E7">
        <w:rPr>
          <w:rFonts w:hint="cs"/>
          <w:rtl/>
          <w:lang w:bidi="ar-JO"/>
        </w:rPr>
        <w:t>بالاستفادة من المساعدة التقنية التي تتيحها ال</w:t>
      </w:r>
      <w:r>
        <w:rPr>
          <w:rFonts w:hint="cs"/>
          <w:rtl/>
          <w:lang w:bidi="ar-JO"/>
        </w:rPr>
        <w:t xml:space="preserve">مكاتب </w:t>
      </w:r>
      <w:r w:rsidR="00E505E7">
        <w:rPr>
          <w:rFonts w:hint="cs"/>
          <w:rtl/>
          <w:lang w:bidi="ar-JO"/>
        </w:rPr>
        <w:t>الكبيرة ل</w:t>
      </w:r>
      <w:r>
        <w:rPr>
          <w:rFonts w:hint="cs"/>
          <w:rtl/>
          <w:lang w:bidi="ar-JO"/>
        </w:rPr>
        <w:t xml:space="preserve">لملكية الفكرية في إرساء الإجراءات والأنظمة المطلوبة. وفي سياق استراتيجية تكنولوجيا المعلومات والاتصالات، ينبغي </w:t>
      </w:r>
      <w:r w:rsidR="00584D54">
        <w:rPr>
          <w:rFonts w:hint="cs"/>
          <w:rtl/>
          <w:lang w:bidi="ar-JO"/>
        </w:rPr>
        <w:t>إنتاج</w:t>
      </w:r>
      <w:r>
        <w:rPr>
          <w:rFonts w:hint="cs"/>
          <w:rtl/>
          <w:lang w:bidi="ar-JO"/>
        </w:rPr>
        <w:t xml:space="preserve"> بيانات الملكية الفكرية بنسق رقمي موحد في </w:t>
      </w:r>
      <w:r w:rsidR="00584D54">
        <w:rPr>
          <w:rFonts w:hint="cs"/>
          <w:rtl/>
          <w:lang w:bidi="ar-JO"/>
        </w:rPr>
        <w:t>أولى مراحل مسار</w:t>
      </w:r>
      <w:r>
        <w:rPr>
          <w:rFonts w:hint="cs"/>
          <w:rtl/>
          <w:lang w:bidi="ar-JO"/>
        </w:rPr>
        <w:t xml:space="preserve"> طلب الملكية الفكرية، و</w:t>
      </w:r>
      <w:r w:rsidR="00584D54">
        <w:rPr>
          <w:rFonts w:hint="cs"/>
          <w:rtl/>
          <w:lang w:bidi="ar-JO"/>
        </w:rPr>
        <w:t>يستحسن أن ي</w:t>
      </w:r>
      <w:r>
        <w:rPr>
          <w:rFonts w:hint="cs"/>
          <w:rtl/>
          <w:lang w:bidi="ar-JO"/>
        </w:rPr>
        <w:t xml:space="preserve">تم ذلك </w:t>
      </w:r>
      <w:r w:rsidR="00001065">
        <w:rPr>
          <w:rFonts w:hint="cs"/>
          <w:rtl/>
          <w:lang w:bidi="ar-JO"/>
        </w:rPr>
        <w:t>من المنبع</w:t>
      </w:r>
      <w:r w:rsidR="00E505E7">
        <w:rPr>
          <w:rFonts w:hint="cs"/>
          <w:rtl/>
          <w:lang w:bidi="ar-JO"/>
        </w:rPr>
        <w:t>. وت</w:t>
      </w:r>
      <w:r>
        <w:rPr>
          <w:rFonts w:hint="cs"/>
          <w:rtl/>
          <w:lang w:bidi="ar-JO"/>
        </w:rPr>
        <w:t>كتسي الدقة أهمية بالغة بالنسبة للمكتب الوطني للملكية الف</w:t>
      </w:r>
      <w:r w:rsidR="00E505E7">
        <w:rPr>
          <w:rFonts w:hint="cs"/>
          <w:rtl/>
          <w:lang w:bidi="ar-JO"/>
        </w:rPr>
        <w:t xml:space="preserve">كرية في </w:t>
      </w:r>
      <w:r w:rsidR="00584D54">
        <w:rPr>
          <w:rFonts w:hint="cs"/>
          <w:rtl/>
          <w:lang w:bidi="ar-JO"/>
        </w:rPr>
        <w:t>ضمان جودة الخدمات العامة وبالنسب</w:t>
      </w:r>
      <w:r>
        <w:rPr>
          <w:rFonts w:hint="cs"/>
          <w:rtl/>
          <w:lang w:bidi="ar-JO"/>
        </w:rPr>
        <w:t xml:space="preserve">ة </w:t>
      </w:r>
      <w:r w:rsidR="00584D54">
        <w:rPr>
          <w:rFonts w:hint="cs"/>
          <w:rtl/>
          <w:lang w:bidi="ar-JO"/>
        </w:rPr>
        <w:t>أيضا ل</w:t>
      </w:r>
      <w:r>
        <w:rPr>
          <w:rFonts w:hint="cs"/>
          <w:rtl/>
          <w:lang w:bidi="ar-JO"/>
        </w:rPr>
        <w:t>مكاتب الملكية الفكرية التي يتم تبادل بيانات الملكية الفكرية</w:t>
      </w:r>
      <w:r w:rsidR="00E505E7" w:rsidRPr="00E505E7">
        <w:rPr>
          <w:rFonts w:hint="cs"/>
          <w:rtl/>
          <w:lang w:bidi="ar-JO"/>
        </w:rPr>
        <w:t xml:space="preserve"> </w:t>
      </w:r>
      <w:r w:rsidR="00E505E7">
        <w:rPr>
          <w:rFonts w:hint="cs"/>
          <w:rtl/>
          <w:lang w:bidi="ar-JO"/>
        </w:rPr>
        <w:t>معها</w:t>
      </w:r>
      <w:r>
        <w:rPr>
          <w:rFonts w:hint="cs"/>
          <w:rtl/>
          <w:lang w:bidi="ar-JO"/>
        </w:rPr>
        <w:t xml:space="preserve"> لأغ</w:t>
      </w:r>
      <w:r w:rsidR="00584D54">
        <w:rPr>
          <w:rFonts w:hint="cs"/>
          <w:rtl/>
          <w:lang w:bidi="ar-JO"/>
        </w:rPr>
        <w:t>راض التعاون الدولي في مجال</w:t>
      </w:r>
      <w:r w:rsidR="00E505E7">
        <w:rPr>
          <w:rFonts w:hint="cs"/>
          <w:rtl/>
          <w:lang w:bidi="ar-JO"/>
        </w:rPr>
        <w:t xml:space="preserve"> ال</w:t>
      </w:r>
      <w:r w:rsidR="00584D54">
        <w:rPr>
          <w:rFonts w:hint="cs"/>
          <w:rtl/>
          <w:lang w:bidi="ar-JO"/>
        </w:rPr>
        <w:t>بح</w:t>
      </w:r>
      <w:r>
        <w:rPr>
          <w:rFonts w:hint="cs"/>
          <w:rtl/>
          <w:lang w:bidi="ar-JO"/>
        </w:rPr>
        <w:t xml:space="preserve">ث </w:t>
      </w:r>
      <w:r w:rsidR="00D60BF9">
        <w:rPr>
          <w:rFonts w:hint="cs"/>
          <w:rtl/>
          <w:lang w:bidi="ar-JO"/>
        </w:rPr>
        <w:t xml:space="preserve">والفحص والنشر العالمي لمعلومات الملكية الفكرية. وتقدم </w:t>
      </w:r>
      <w:r>
        <w:rPr>
          <w:rFonts w:hint="cs"/>
          <w:rtl/>
          <w:lang w:bidi="ar-JO"/>
        </w:rPr>
        <w:t xml:space="preserve">الويبو </w:t>
      </w:r>
      <w:r w:rsidR="00D60BF9">
        <w:rPr>
          <w:rFonts w:hint="cs"/>
          <w:rtl/>
          <w:lang w:bidi="ar-JO"/>
        </w:rPr>
        <w:t>المساعدة في هذا المجال لمكاتب الملكية الفكرية</w:t>
      </w:r>
      <w:r>
        <w:rPr>
          <w:rFonts w:hint="cs"/>
          <w:rtl/>
          <w:lang w:bidi="ar-JO"/>
        </w:rPr>
        <w:t xml:space="preserve">، من خلال </w:t>
      </w:r>
      <w:r w:rsidR="00D60BF9">
        <w:rPr>
          <w:rFonts w:hint="cs"/>
          <w:rtl/>
          <w:lang w:bidi="ar-JO"/>
        </w:rPr>
        <w:t>توفير</w:t>
      </w:r>
      <w:r>
        <w:rPr>
          <w:rFonts w:hint="cs"/>
          <w:rtl/>
          <w:lang w:bidi="ar-JO"/>
        </w:rPr>
        <w:t xml:space="preserve"> التداريب والب</w:t>
      </w:r>
      <w:r w:rsidR="00144C07">
        <w:rPr>
          <w:rFonts w:hint="cs"/>
          <w:rtl/>
          <w:lang w:val="fr-FR"/>
        </w:rPr>
        <w:t>رمجيات</w:t>
      </w:r>
      <w:r>
        <w:rPr>
          <w:rFonts w:hint="cs"/>
          <w:rtl/>
          <w:lang w:bidi="ar-JO"/>
        </w:rPr>
        <w:t xml:space="preserve"> ومواءمة متطلبات حل الويبو الخاص بتقنية التعرف الضوئي على الحروف، الذي أُعدّ بادئ الأمر من أجل إنشاء قاعدة تتيح إمكانية البحث في النصوص الكاملة في قاعدة بيانات ركن البراءات (</w:t>
      </w:r>
      <w:r w:rsidR="00734006" w:rsidRPr="00530570">
        <w:rPr>
          <w:szCs w:val="22"/>
        </w:rPr>
        <w:t>PATENTSCOPE</w:t>
      </w:r>
      <w:r>
        <w:rPr>
          <w:rFonts w:hint="cs"/>
          <w:rtl/>
          <w:lang w:bidi="ar-JO"/>
        </w:rPr>
        <w:t>).</w:t>
      </w:r>
    </w:p>
    <w:p w:rsidR="00734006" w:rsidRDefault="009206E1" w:rsidP="009C286A">
      <w:pPr>
        <w:pStyle w:val="NumberedParaAR"/>
        <w:ind w:left="0" w:firstLine="0"/>
        <w:rPr>
          <w:lang w:bidi="ar-JO"/>
        </w:rPr>
      </w:pPr>
      <w:r>
        <w:rPr>
          <w:rFonts w:hint="cs"/>
          <w:rtl/>
          <w:lang w:bidi="ar-JO"/>
        </w:rPr>
        <w:t>و</w:t>
      </w:r>
      <w:r w:rsidR="00D60BF9">
        <w:rPr>
          <w:rFonts w:hint="cs"/>
          <w:rtl/>
          <w:lang w:bidi="ar-JO"/>
        </w:rPr>
        <w:t xml:space="preserve">إذا كان الهدف هو تحقيق </w:t>
      </w:r>
      <w:r w:rsidR="00734006">
        <w:rPr>
          <w:rFonts w:hint="cs"/>
          <w:rtl/>
          <w:lang w:bidi="ar-JO"/>
        </w:rPr>
        <w:t xml:space="preserve">مفهوم "الجودة من </w:t>
      </w:r>
      <w:r w:rsidR="00001065">
        <w:rPr>
          <w:rFonts w:hint="cs"/>
          <w:rtl/>
          <w:lang w:bidi="ar-JO"/>
        </w:rPr>
        <w:t>المنبع</w:t>
      </w:r>
      <w:r w:rsidR="00734006">
        <w:rPr>
          <w:rFonts w:hint="cs"/>
          <w:rtl/>
          <w:lang w:bidi="ar-JO"/>
        </w:rPr>
        <w:t xml:space="preserve">"، </w:t>
      </w:r>
      <w:r w:rsidR="00D60BF9">
        <w:rPr>
          <w:rFonts w:hint="cs"/>
          <w:rtl/>
          <w:lang w:bidi="ar-JO"/>
        </w:rPr>
        <w:t>فإنه ينبغي التساؤل عما إذا كانت</w:t>
      </w:r>
      <w:r w:rsidR="00734006">
        <w:rPr>
          <w:rFonts w:hint="cs"/>
          <w:rtl/>
          <w:lang w:bidi="ar-JO"/>
        </w:rPr>
        <w:t xml:space="preserve"> </w:t>
      </w:r>
      <w:r w:rsidR="00D60BF9">
        <w:rPr>
          <w:rFonts w:hint="cs"/>
          <w:rtl/>
          <w:lang w:bidi="ar-JO"/>
        </w:rPr>
        <w:t>أنظمة تكنولوجيا المعلومات والاتصالات التي يستخدمها مقدم الطلب أو وكيل الملكية الفكرية قد هيأت على نحو سليم طلب الملكية الفكرية وبياناته</w:t>
      </w:r>
      <w:r w:rsidR="00734006">
        <w:rPr>
          <w:rFonts w:hint="cs"/>
          <w:rtl/>
          <w:lang w:bidi="ar-JO"/>
        </w:rPr>
        <w:t xml:space="preserve">. </w:t>
      </w:r>
      <w:r w:rsidR="00734006">
        <w:rPr>
          <w:rFonts w:hint="cs"/>
          <w:rtl/>
          <w:lang w:bidi="ar-JO"/>
        </w:rPr>
        <w:lastRenderedPageBreak/>
        <w:t xml:space="preserve">وبصرف النظر عن </w:t>
      </w:r>
      <w:r w:rsidR="009E0B46">
        <w:rPr>
          <w:rFonts w:hint="cs"/>
          <w:rtl/>
          <w:lang w:bidi="ar-JO"/>
        </w:rPr>
        <w:t>متون</w:t>
      </w:r>
      <w:r w:rsidR="00734006">
        <w:rPr>
          <w:rFonts w:hint="cs"/>
          <w:rtl/>
          <w:lang w:bidi="ar-JO"/>
        </w:rPr>
        <w:t xml:space="preserve"> الطلبات، </w:t>
      </w:r>
      <w:r w:rsidR="009265CD">
        <w:rPr>
          <w:rFonts w:hint="cs"/>
          <w:rtl/>
          <w:lang w:bidi="ar-JO"/>
        </w:rPr>
        <w:t xml:space="preserve">هناك </w:t>
      </w:r>
      <w:r w:rsidR="00734006">
        <w:rPr>
          <w:rFonts w:hint="cs"/>
          <w:rtl/>
          <w:lang w:bidi="ar-JO"/>
        </w:rPr>
        <w:t xml:space="preserve">إمكانات لم تستغل بعد في </w:t>
      </w:r>
      <w:r w:rsidR="009265CD">
        <w:rPr>
          <w:rFonts w:hint="cs"/>
          <w:rtl/>
          <w:lang w:bidi="ar-JO"/>
        </w:rPr>
        <w:t xml:space="preserve">زيادة تحسين </w:t>
      </w:r>
      <w:r w:rsidR="00734006">
        <w:rPr>
          <w:rFonts w:hint="cs"/>
          <w:rtl/>
          <w:lang w:bidi="ar-JO"/>
        </w:rPr>
        <w:t xml:space="preserve">مستويات الخدمات من خلال إدماج الخدمات الرقمية ضمن </w:t>
      </w:r>
      <w:r w:rsidR="009265CD">
        <w:rPr>
          <w:rFonts w:hint="cs"/>
          <w:rtl/>
          <w:lang w:bidi="ar-JO"/>
        </w:rPr>
        <w:t>أنظمة</w:t>
      </w:r>
      <w:r w:rsidR="00734006">
        <w:rPr>
          <w:rFonts w:hint="cs"/>
          <w:rtl/>
          <w:lang w:bidi="ar-JO"/>
        </w:rPr>
        <w:t xml:space="preserve"> تكنولوجيا المعلومات والاتصالات التي يستخدمها وكلاء الملكية الفكرية (</w:t>
      </w:r>
      <w:r w:rsidR="009265CD">
        <w:rPr>
          <w:rFonts w:hint="cs"/>
          <w:rtl/>
          <w:lang w:bidi="ar-JO"/>
        </w:rPr>
        <w:t>الذين</w:t>
      </w:r>
      <w:r w:rsidR="00734006">
        <w:rPr>
          <w:rFonts w:hint="cs"/>
          <w:rtl/>
          <w:lang w:bidi="ar-JO"/>
        </w:rPr>
        <w:t xml:space="preserve"> </w:t>
      </w:r>
      <w:r w:rsidR="009265CD">
        <w:rPr>
          <w:rFonts w:hint="cs"/>
          <w:rtl/>
          <w:lang w:bidi="ar-JO"/>
        </w:rPr>
        <w:t>يقومون ب</w:t>
      </w:r>
      <w:r w:rsidR="00734006">
        <w:rPr>
          <w:rFonts w:hint="cs"/>
          <w:rtl/>
          <w:lang w:bidi="ar-JO"/>
        </w:rPr>
        <w:t xml:space="preserve">إيداع </w:t>
      </w:r>
      <w:r w:rsidR="009265CD">
        <w:rPr>
          <w:rFonts w:hint="cs"/>
          <w:rtl/>
          <w:lang w:bidi="ar-JO"/>
        </w:rPr>
        <w:t xml:space="preserve">غالبية </w:t>
      </w:r>
      <w:r w:rsidR="00734006">
        <w:rPr>
          <w:rFonts w:hint="cs"/>
          <w:rtl/>
          <w:lang w:bidi="ar-JO"/>
        </w:rPr>
        <w:t xml:space="preserve">الطلبات في معظم البلدان). وبسبب ضعف الربط </w:t>
      </w:r>
      <w:r w:rsidR="009265CD">
        <w:rPr>
          <w:rFonts w:hint="cs"/>
          <w:rtl/>
          <w:lang w:bidi="ar-JO"/>
        </w:rPr>
        <w:t xml:space="preserve">أو غيابه </w:t>
      </w:r>
      <w:r w:rsidR="00734006">
        <w:rPr>
          <w:rFonts w:hint="cs"/>
          <w:rtl/>
          <w:lang w:bidi="ar-JO"/>
        </w:rPr>
        <w:t xml:space="preserve">عموما بين </w:t>
      </w:r>
      <w:r w:rsidR="009265CD">
        <w:rPr>
          <w:rFonts w:hint="cs"/>
          <w:rtl/>
          <w:lang w:bidi="ar-JO"/>
        </w:rPr>
        <w:t>أنظمة مكتب الملكية الفكرية وأنظمة</w:t>
      </w:r>
      <w:r w:rsidR="00734006">
        <w:rPr>
          <w:rFonts w:hint="cs"/>
          <w:rtl/>
          <w:lang w:bidi="ar-JO"/>
        </w:rPr>
        <w:t xml:space="preserve"> وكلاء الملكية الفكرية، </w:t>
      </w:r>
      <w:r w:rsidR="009265CD">
        <w:rPr>
          <w:rFonts w:hint="cs"/>
          <w:rtl/>
          <w:lang w:bidi="ar-JO"/>
        </w:rPr>
        <w:t xml:space="preserve">لا يزال يُلجأ بكثرة إلى إعادة </w:t>
      </w:r>
      <w:r w:rsidR="00734006">
        <w:rPr>
          <w:rFonts w:hint="cs"/>
          <w:rtl/>
          <w:lang w:bidi="ar-JO"/>
        </w:rPr>
        <w:t xml:space="preserve">إدخال المعلومات، وهي عملية غير </w:t>
      </w:r>
      <w:r w:rsidR="009265CD">
        <w:rPr>
          <w:rFonts w:hint="cs"/>
          <w:rtl/>
          <w:lang w:bidi="ar-JO"/>
        </w:rPr>
        <w:t>فعالة ومعرضة</w:t>
      </w:r>
      <w:r w:rsidR="00734006">
        <w:rPr>
          <w:rFonts w:hint="cs"/>
          <w:rtl/>
          <w:lang w:bidi="ar-JO"/>
        </w:rPr>
        <w:t xml:space="preserve"> </w:t>
      </w:r>
      <w:r w:rsidR="009265CD">
        <w:rPr>
          <w:rFonts w:hint="cs"/>
          <w:rtl/>
          <w:lang w:bidi="ar-JO"/>
        </w:rPr>
        <w:t>ل</w:t>
      </w:r>
      <w:r w:rsidR="00734006">
        <w:rPr>
          <w:rFonts w:hint="cs"/>
          <w:rtl/>
          <w:lang w:bidi="ar-JO"/>
        </w:rPr>
        <w:t xml:space="preserve">لأخطاء. وفي معظم الأحيان، </w:t>
      </w:r>
      <w:r w:rsidR="009265CD">
        <w:rPr>
          <w:rFonts w:hint="cs"/>
          <w:rtl/>
          <w:lang w:bidi="ar-JO"/>
        </w:rPr>
        <w:t>تحيل</w:t>
      </w:r>
      <w:r w:rsidR="00734006">
        <w:rPr>
          <w:rFonts w:hint="cs"/>
          <w:rtl/>
          <w:lang w:bidi="ar-JO"/>
        </w:rPr>
        <w:t xml:space="preserve"> </w:t>
      </w:r>
      <w:r w:rsidR="009265CD">
        <w:rPr>
          <w:rFonts w:hint="cs"/>
          <w:rtl/>
          <w:lang w:bidi="ar-JO"/>
        </w:rPr>
        <w:t>الأنظمة الإلكترونية في مك</w:t>
      </w:r>
      <w:r w:rsidR="00734006">
        <w:rPr>
          <w:rFonts w:hint="cs"/>
          <w:rtl/>
          <w:lang w:bidi="ar-JO"/>
        </w:rPr>
        <w:t xml:space="preserve">تب الملكية الفكرية هذا العمل إلى الوكلاء </w:t>
      </w:r>
      <w:r w:rsidR="009265CD">
        <w:rPr>
          <w:rFonts w:hint="cs"/>
          <w:rtl/>
          <w:lang w:bidi="ar-JO"/>
        </w:rPr>
        <w:t xml:space="preserve">بدون تمكينهم من </w:t>
      </w:r>
      <w:r w:rsidR="00734006">
        <w:rPr>
          <w:rFonts w:hint="cs"/>
          <w:rtl/>
          <w:lang w:bidi="ar-JO"/>
        </w:rPr>
        <w:t xml:space="preserve">تحقيق مكاسب كثيرة </w:t>
      </w:r>
      <w:r w:rsidR="009265CD">
        <w:rPr>
          <w:rFonts w:hint="cs"/>
          <w:rtl/>
          <w:lang w:bidi="ar-JO"/>
        </w:rPr>
        <w:t xml:space="preserve">في </w:t>
      </w:r>
      <w:r w:rsidR="00734006">
        <w:rPr>
          <w:rFonts w:hint="cs"/>
          <w:rtl/>
          <w:lang w:bidi="ar-JO"/>
        </w:rPr>
        <w:t>الإنتاجية</w:t>
      </w:r>
      <w:r w:rsidR="009265CD">
        <w:rPr>
          <w:rFonts w:hint="cs"/>
          <w:rtl/>
          <w:lang w:bidi="ar-JO"/>
        </w:rPr>
        <w:t xml:space="preserve"> تتجاوز </w:t>
      </w:r>
      <w:r w:rsidR="00E505E7">
        <w:rPr>
          <w:rFonts w:hint="cs"/>
          <w:rtl/>
          <w:lang w:bidi="ar-JO"/>
        </w:rPr>
        <w:t xml:space="preserve">مجرد </w:t>
      </w:r>
      <w:r w:rsidR="009265CD">
        <w:rPr>
          <w:rFonts w:hint="cs"/>
          <w:rtl/>
          <w:lang w:bidi="ar-JO"/>
        </w:rPr>
        <w:t xml:space="preserve">تقليص الحاجة إلى </w:t>
      </w:r>
      <w:r w:rsidR="00734006">
        <w:rPr>
          <w:rFonts w:hint="cs"/>
          <w:rtl/>
          <w:lang w:bidi="ar-JO"/>
        </w:rPr>
        <w:t xml:space="preserve">التحقق من إعادة </w:t>
      </w:r>
      <w:r w:rsidR="001C4331">
        <w:rPr>
          <w:rFonts w:hint="cs"/>
          <w:rtl/>
          <w:lang w:bidi="ar-JO"/>
        </w:rPr>
        <w:t>ال</w:t>
      </w:r>
      <w:r w:rsidR="00734006">
        <w:rPr>
          <w:rFonts w:hint="cs"/>
          <w:rtl/>
          <w:lang w:bidi="ar-JO"/>
        </w:rPr>
        <w:t xml:space="preserve">كتابة </w:t>
      </w:r>
      <w:r w:rsidR="001C4331">
        <w:rPr>
          <w:rFonts w:hint="cs"/>
          <w:rtl/>
          <w:lang w:bidi="ar-JO"/>
        </w:rPr>
        <w:t xml:space="preserve">الصحيحة للبيانات </w:t>
      </w:r>
      <w:r w:rsidR="00734006">
        <w:rPr>
          <w:rFonts w:hint="cs"/>
          <w:rtl/>
          <w:lang w:bidi="ar-JO"/>
        </w:rPr>
        <w:t xml:space="preserve">في مكتب الملكية الفكرية. ولو نُفِّذ بروتوكول </w:t>
      </w:r>
      <w:r w:rsidR="001C4331">
        <w:rPr>
          <w:rFonts w:hint="cs"/>
          <w:rtl/>
          <w:lang w:bidi="ar-JO"/>
        </w:rPr>
        <w:t>مشترك</w:t>
      </w:r>
      <w:r w:rsidR="00734006">
        <w:rPr>
          <w:rFonts w:hint="cs"/>
          <w:rtl/>
          <w:lang w:bidi="ar-JO"/>
        </w:rPr>
        <w:t xml:space="preserve"> لتبادل البيانات يتيح نقلا مأمونا للبيانات في كلا الاتجاهين بين </w:t>
      </w:r>
      <w:r w:rsidR="001C4331">
        <w:rPr>
          <w:rFonts w:hint="cs"/>
          <w:rtl/>
          <w:lang w:bidi="ar-JO"/>
        </w:rPr>
        <w:t>الأنظمة</w:t>
      </w:r>
      <w:r w:rsidR="00734006">
        <w:rPr>
          <w:rFonts w:hint="cs"/>
          <w:rtl/>
          <w:lang w:bidi="ar-JO"/>
        </w:rPr>
        <w:t>، لتحققت كثير من الفوائد ولشج</w:t>
      </w:r>
      <w:r>
        <w:rPr>
          <w:rFonts w:hint="cs"/>
          <w:rtl/>
          <w:lang w:bidi="ar-JO"/>
        </w:rPr>
        <w:t>ّ</w:t>
      </w:r>
      <w:r w:rsidR="00734006">
        <w:rPr>
          <w:rFonts w:hint="cs"/>
          <w:rtl/>
          <w:lang w:bidi="ar-JO"/>
        </w:rPr>
        <w:t xml:space="preserve">ع ذلك </w:t>
      </w:r>
      <w:r w:rsidR="009C286A">
        <w:rPr>
          <w:rFonts w:hint="cs"/>
          <w:rtl/>
          <w:lang w:bidi="ar-JO"/>
        </w:rPr>
        <w:t>الجهات الأخرى المقدمة ل</w:t>
      </w:r>
      <w:r w:rsidR="00734006">
        <w:rPr>
          <w:rFonts w:hint="cs"/>
          <w:rtl/>
          <w:lang w:bidi="ar-JO"/>
        </w:rPr>
        <w:t xml:space="preserve">لحلول على تطوير </w:t>
      </w:r>
      <w:r w:rsidR="001C4331">
        <w:rPr>
          <w:rFonts w:hint="cs"/>
          <w:rtl/>
          <w:lang w:bidi="ar-JO"/>
        </w:rPr>
        <w:t>أنظمة</w:t>
      </w:r>
      <w:r w:rsidR="00734006">
        <w:rPr>
          <w:rFonts w:hint="cs"/>
          <w:rtl/>
          <w:lang w:bidi="ar-JO"/>
        </w:rPr>
        <w:t xml:space="preserve"> إدارة متكاملة وقابلة للتشغيل البيني من أجل وكلاء الملكية الفكرية.</w:t>
      </w:r>
    </w:p>
    <w:p w:rsidR="000D1D69" w:rsidRDefault="002219DE" w:rsidP="002219DE">
      <w:pPr>
        <w:pStyle w:val="NumberedParaAR"/>
        <w:ind w:left="0" w:firstLine="0"/>
        <w:rPr>
          <w:lang w:bidi="ar-JO"/>
        </w:rPr>
      </w:pPr>
      <w:r>
        <w:rPr>
          <w:rFonts w:hint="cs"/>
          <w:rtl/>
          <w:lang w:bidi="ar-JO"/>
        </w:rPr>
        <w:t xml:space="preserve">ومن شأن وجود نظام لصياغة النصوص يمكن لمقدمي الطلبات الوثوق به واستخدامه بسهولة أن </w:t>
      </w:r>
      <w:r w:rsidR="000D1D69">
        <w:rPr>
          <w:rFonts w:hint="cs"/>
          <w:rtl/>
          <w:lang w:bidi="ar-JO"/>
        </w:rPr>
        <w:t xml:space="preserve">يدعم </w:t>
      </w:r>
      <w:r w:rsidR="001C4331">
        <w:rPr>
          <w:rFonts w:hint="cs"/>
          <w:rtl/>
          <w:lang w:bidi="ar-JO"/>
        </w:rPr>
        <w:t>إنتاج بيانات الملكية الفكرية بطريقة موحدة و</w:t>
      </w:r>
      <w:r w:rsidR="00E505E7">
        <w:rPr>
          <w:rFonts w:hint="cs"/>
          <w:rtl/>
          <w:lang w:bidi="ar-JO"/>
        </w:rPr>
        <w:t xml:space="preserve">منتظمة </w:t>
      </w:r>
      <w:r w:rsidR="00001065">
        <w:rPr>
          <w:rFonts w:hint="cs"/>
          <w:rtl/>
        </w:rPr>
        <w:t>من المنبع</w:t>
      </w:r>
      <w:r w:rsidR="000D1D69">
        <w:rPr>
          <w:rFonts w:hint="cs"/>
          <w:rtl/>
          <w:lang w:bidi="ar-JO"/>
        </w:rPr>
        <w:t>. وهناك كم كبير من وثائق البراءات الحالية التي يتم إيداعها أو ترميزها بنسق</w:t>
      </w:r>
      <w:r w:rsidR="000D1D69">
        <w:rPr>
          <w:rFonts w:hint="eastAsia"/>
          <w:rtl/>
          <w:lang w:bidi="ar-JO"/>
        </w:rPr>
        <w:t> </w:t>
      </w:r>
      <w:r w:rsidR="000D1D69">
        <w:rPr>
          <w:lang w:bidi="ar-JO"/>
        </w:rPr>
        <w:t>XML</w:t>
      </w:r>
      <w:r w:rsidR="000D1D69">
        <w:rPr>
          <w:rFonts w:hint="cs"/>
          <w:rtl/>
          <w:lang w:bidi="ar-JO"/>
        </w:rPr>
        <w:t xml:space="preserve"> </w:t>
      </w:r>
      <w:r>
        <w:rPr>
          <w:rFonts w:hint="cs"/>
          <w:rtl/>
          <w:lang w:bidi="ar-JO"/>
        </w:rPr>
        <w:t>وفق</w:t>
      </w:r>
      <w:r w:rsidR="000D1D69">
        <w:rPr>
          <w:rFonts w:hint="cs"/>
          <w:rtl/>
          <w:lang w:bidi="ar-JO"/>
        </w:rPr>
        <w:t xml:space="preserve"> معيار الويبو</w:t>
      </w:r>
      <w:r w:rsidR="000D1D69">
        <w:rPr>
          <w:rFonts w:hint="eastAsia"/>
          <w:rtl/>
          <w:lang w:bidi="ar-JO"/>
        </w:rPr>
        <w:t> </w:t>
      </w:r>
      <w:r w:rsidR="00171673">
        <w:rPr>
          <w:rtl/>
          <w:lang w:bidi="ar-JO"/>
        </w:rPr>
        <w:t>(</w:t>
      </w:r>
      <w:r w:rsidR="00171673">
        <w:rPr>
          <w:lang w:bidi="ar-JO"/>
        </w:rPr>
        <w:t>ST.36</w:t>
      </w:r>
      <w:r w:rsidR="00171673">
        <w:rPr>
          <w:rtl/>
          <w:lang w:bidi="ar-JO"/>
        </w:rPr>
        <w:t>)</w:t>
      </w:r>
      <w:r w:rsidR="000D1D69">
        <w:rPr>
          <w:rFonts w:hint="cs"/>
          <w:rtl/>
          <w:lang w:bidi="ar-JO"/>
        </w:rPr>
        <w:t>. وقد سخر</w:t>
      </w:r>
      <w:r>
        <w:rPr>
          <w:rFonts w:hint="cs"/>
          <w:rtl/>
          <w:lang w:bidi="ar-JO"/>
        </w:rPr>
        <w:t>ت</w:t>
      </w:r>
      <w:r w:rsidR="000D1D69">
        <w:rPr>
          <w:rFonts w:hint="cs"/>
          <w:rtl/>
          <w:lang w:bidi="ar-JO"/>
        </w:rPr>
        <w:t xml:space="preserve"> العديد من مكاتب الملكية الفكرية استثمارات ضخمة في هذا النسق، بينما تعتزم مجموعة واسعة من هذه المكاتب تنفيذ معيار الويبو الجديد </w:t>
      </w:r>
      <w:r w:rsidR="00361F0A">
        <w:rPr>
          <w:rtl/>
          <w:lang w:bidi="ar-JO"/>
        </w:rPr>
        <w:t>(</w:t>
      </w:r>
      <w:r w:rsidR="00361F0A">
        <w:rPr>
          <w:lang w:bidi="ar-JO"/>
        </w:rPr>
        <w:t>ST.96</w:t>
      </w:r>
      <w:r w:rsidR="00361F0A">
        <w:rPr>
          <w:rtl/>
          <w:lang w:bidi="ar-JO"/>
        </w:rPr>
        <w:t>)</w:t>
      </w:r>
      <w:r w:rsidR="000D1D69">
        <w:rPr>
          <w:rFonts w:hint="cs"/>
          <w:rtl/>
          <w:lang w:bidi="ar-JO"/>
        </w:rPr>
        <w:t xml:space="preserve"> (معالجة معلومات الملكية الصناعية باستخدام نسق</w:t>
      </w:r>
      <w:r w:rsidR="000D1D69">
        <w:rPr>
          <w:rFonts w:hint="eastAsia"/>
          <w:rtl/>
          <w:lang w:bidi="ar-JO"/>
        </w:rPr>
        <w:t> </w:t>
      </w:r>
      <w:r w:rsidR="000D1D69">
        <w:rPr>
          <w:lang w:bidi="ar-JO"/>
        </w:rPr>
        <w:t>XML</w:t>
      </w:r>
      <w:r>
        <w:rPr>
          <w:rFonts w:hint="cs"/>
          <w:rtl/>
          <w:lang w:bidi="ar-JO"/>
        </w:rPr>
        <w:t>)</w:t>
      </w:r>
      <w:r w:rsidR="000D1D69">
        <w:rPr>
          <w:rFonts w:hint="cs"/>
          <w:rtl/>
          <w:lang w:bidi="ar-JO"/>
        </w:rPr>
        <w:t xml:space="preserve">. ومن المهم تنفيذ هذين المعيارين بصورة تتيح عملية تحويل خالية من الأخطاء بين المعيارين على الأقل فيما يخص المحتويات </w:t>
      </w:r>
      <w:r w:rsidR="001C4331">
        <w:rPr>
          <w:rFonts w:hint="cs"/>
          <w:rtl/>
          <w:lang w:val="fr-FR"/>
        </w:rPr>
        <w:t xml:space="preserve">الموضوعية </w:t>
      </w:r>
      <w:r w:rsidR="000D1D69">
        <w:rPr>
          <w:rFonts w:hint="cs"/>
          <w:rtl/>
          <w:lang w:bidi="ar-JO"/>
        </w:rPr>
        <w:t>الرئيسية.</w:t>
      </w:r>
    </w:p>
    <w:p w:rsidR="000D1D69" w:rsidRDefault="000D1D69" w:rsidP="002219DE">
      <w:pPr>
        <w:pStyle w:val="NumberedParaAR"/>
        <w:ind w:left="0" w:firstLine="0"/>
        <w:rPr>
          <w:lang w:bidi="ar-JO"/>
        </w:rPr>
      </w:pPr>
      <w:r>
        <w:rPr>
          <w:rFonts w:hint="cs"/>
          <w:rtl/>
          <w:lang w:bidi="ar-JO"/>
        </w:rPr>
        <w:t>و</w:t>
      </w:r>
      <w:r w:rsidR="009206E1">
        <w:rPr>
          <w:rFonts w:hint="cs"/>
          <w:rtl/>
          <w:lang w:bidi="ar-JO"/>
        </w:rPr>
        <w:t xml:space="preserve">قد </w:t>
      </w:r>
      <w:r>
        <w:rPr>
          <w:rFonts w:hint="cs"/>
          <w:rtl/>
          <w:lang w:bidi="ar-JO"/>
        </w:rPr>
        <w:t>بدأت مكاتب الملكية الفكرية</w:t>
      </w:r>
      <w:r w:rsidR="009206E1">
        <w:rPr>
          <w:rFonts w:hint="cs"/>
          <w:rtl/>
          <w:lang w:bidi="ar-JO"/>
        </w:rPr>
        <w:t xml:space="preserve"> في السنوات الأخيرة</w:t>
      </w:r>
      <w:r>
        <w:rPr>
          <w:rFonts w:hint="cs"/>
          <w:rtl/>
          <w:lang w:bidi="ar-JO"/>
        </w:rPr>
        <w:t xml:space="preserve"> </w:t>
      </w:r>
      <w:r w:rsidR="002219DE">
        <w:rPr>
          <w:rFonts w:hint="cs"/>
          <w:rtl/>
          <w:lang w:bidi="ar-JO"/>
        </w:rPr>
        <w:t>تراعي</w:t>
      </w:r>
      <w:r>
        <w:rPr>
          <w:rFonts w:hint="cs"/>
          <w:rtl/>
          <w:lang w:bidi="ar-JO"/>
        </w:rPr>
        <w:t xml:space="preserve"> </w:t>
      </w:r>
      <w:r w:rsidR="002219DE">
        <w:rPr>
          <w:rFonts w:hint="cs"/>
          <w:rtl/>
          <w:lang w:bidi="ar-JO"/>
        </w:rPr>
        <w:t>حاجة</w:t>
      </w:r>
      <w:r>
        <w:rPr>
          <w:rFonts w:hint="cs"/>
          <w:rtl/>
          <w:lang w:bidi="ar-JO"/>
        </w:rPr>
        <w:t xml:space="preserve"> مقدمي الطلبات إلى إدراج معلومات </w:t>
      </w:r>
      <w:r w:rsidR="002219DE">
        <w:rPr>
          <w:rFonts w:hint="cs"/>
          <w:rtl/>
          <w:lang w:bidi="ar-JO"/>
        </w:rPr>
        <w:t xml:space="preserve">تقنية جدا في </w:t>
      </w:r>
      <w:r>
        <w:rPr>
          <w:rFonts w:hint="cs"/>
          <w:rtl/>
          <w:lang w:bidi="ar-JO"/>
        </w:rPr>
        <w:t xml:space="preserve">طلب مقدم بنسق رقمي موحد </w:t>
      </w:r>
      <w:r w:rsidR="002219DE">
        <w:rPr>
          <w:rFonts w:hint="cs"/>
          <w:rtl/>
          <w:lang w:bidi="ar-JO"/>
        </w:rPr>
        <w:t>يمكن قراءته ومعالجته</w:t>
      </w:r>
      <w:r>
        <w:rPr>
          <w:rFonts w:hint="cs"/>
          <w:rtl/>
          <w:lang w:bidi="ar-JO"/>
        </w:rPr>
        <w:t xml:space="preserve"> باستخدام </w:t>
      </w:r>
      <w:r w:rsidR="002219DE">
        <w:rPr>
          <w:rFonts w:hint="cs"/>
          <w:rtl/>
          <w:lang w:bidi="ar-JO"/>
        </w:rPr>
        <w:t>أنظمة</w:t>
      </w:r>
      <w:r>
        <w:rPr>
          <w:rFonts w:hint="cs"/>
          <w:rtl/>
          <w:lang w:bidi="ar-JO"/>
        </w:rPr>
        <w:t xml:space="preserve"> تكنولوجيا المعلومات والاتصالات في مكاتب الملكية الفكرية والمكتب الدولي. وتشرح الفقرات اللاحقة </w:t>
      </w:r>
      <w:r w:rsidR="002219DE">
        <w:rPr>
          <w:rFonts w:hint="cs"/>
          <w:rtl/>
          <w:lang w:bidi="ar-JO"/>
        </w:rPr>
        <w:t xml:space="preserve">بإيجاز </w:t>
      </w:r>
      <w:r>
        <w:rPr>
          <w:rFonts w:hint="cs"/>
          <w:rtl/>
          <w:lang w:bidi="ar-JO"/>
        </w:rPr>
        <w:t xml:space="preserve">بعض مشاريع رقمنة </w:t>
      </w:r>
      <w:r w:rsidR="002219DE">
        <w:rPr>
          <w:rFonts w:hint="cs"/>
          <w:rtl/>
          <w:lang w:bidi="ar-JO"/>
        </w:rPr>
        <w:t>المعلومات التقنية جدا م</w:t>
      </w:r>
      <w:r>
        <w:rPr>
          <w:rFonts w:hint="cs"/>
          <w:rtl/>
          <w:lang w:bidi="ar-JO"/>
        </w:rPr>
        <w:t>ن منظور الأعمال والمنظور القانوني، اللذين ينبغي إدراجهما في استراتيجية تكنولوجيا المعلومات والاتصالات.</w:t>
      </w:r>
    </w:p>
    <w:p w:rsidR="00EF1661" w:rsidRDefault="000D1D69" w:rsidP="002219DE">
      <w:pPr>
        <w:pStyle w:val="NumberedParaAR"/>
        <w:ind w:left="0" w:firstLine="0"/>
        <w:rPr>
          <w:lang w:bidi="ar-JO"/>
        </w:rPr>
      </w:pPr>
      <w:r>
        <w:rPr>
          <w:rFonts w:hint="cs"/>
          <w:rtl/>
          <w:lang w:bidi="ar-JO"/>
        </w:rPr>
        <w:t xml:space="preserve">أولا، كانت المعلومات التقنية أو العناصر المعقدة مثل الرسوم </w:t>
      </w:r>
      <w:r w:rsidR="002219DE">
        <w:rPr>
          <w:rFonts w:hint="cs"/>
          <w:rtl/>
          <w:lang w:bidi="ar-JO"/>
        </w:rPr>
        <w:t>الانسيابية</w:t>
      </w:r>
      <w:r>
        <w:rPr>
          <w:rFonts w:hint="cs"/>
          <w:rtl/>
          <w:lang w:bidi="ar-JO"/>
        </w:rPr>
        <w:t xml:space="preserve"> والصيغ الكيميائية والرياضية والجداول والأشكال والصور ومثيلاتها تُدرج في السابق كبيانات </w:t>
      </w:r>
      <w:r w:rsidR="002219DE">
        <w:rPr>
          <w:rFonts w:hint="cs"/>
          <w:rtl/>
          <w:lang w:bidi="ar-JO"/>
        </w:rPr>
        <w:t>م</w:t>
      </w:r>
      <w:r>
        <w:rPr>
          <w:rFonts w:hint="cs"/>
          <w:rtl/>
          <w:lang w:bidi="ar-JO"/>
        </w:rPr>
        <w:t>صورة في النص الكامل لكل طلب براءة. و</w:t>
      </w:r>
      <w:r w:rsidR="002219DE">
        <w:rPr>
          <w:rFonts w:hint="cs"/>
          <w:rtl/>
          <w:lang w:bidi="ar-JO"/>
        </w:rPr>
        <w:t xml:space="preserve">قد أصبحت </w:t>
      </w:r>
      <w:r>
        <w:rPr>
          <w:rFonts w:hint="cs"/>
          <w:rtl/>
          <w:lang w:bidi="ar-JO"/>
        </w:rPr>
        <w:t xml:space="preserve">الآن مشمولة بأحدث </w:t>
      </w:r>
      <w:r w:rsidR="002219DE">
        <w:rPr>
          <w:rFonts w:hint="cs"/>
          <w:rtl/>
          <w:lang w:bidi="ar-JO"/>
        </w:rPr>
        <w:t>ال</w:t>
      </w:r>
      <w:r>
        <w:rPr>
          <w:rFonts w:hint="cs"/>
          <w:rtl/>
          <w:lang w:bidi="ar-JO"/>
        </w:rPr>
        <w:t xml:space="preserve">أنساق </w:t>
      </w:r>
      <w:r w:rsidR="002219DE">
        <w:rPr>
          <w:rFonts w:hint="cs"/>
          <w:rtl/>
          <w:lang w:bidi="ar-JO"/>
        </w:rPr>
        <w:t>ال</w:t>
      </w:r>
      <w:r>
        <w:rPr>
          <w:rFonts w:hint="cs"/>
          <w:rtl/>
          <w:lang w:bidi="ar-JO"/>
        </w:rPr>
        <w:t xml:space="preserve">موحدة للبيانات وأُدرجت ضمن معايير الويبو الخاصة </w:t>
      </w:r>
      <w:r w:rsidR="002219DE">
        <w:rPr>
          <w:rFonts w:hint="cs"/>
          <w:rtl/>
          <w:lang w:bidi="ar-JO"/>
        </w:rPr>
        <w:t>بأنساق</w:t>
      </w:r>
      <w:r>
        <w:rPr>
          <w:rFonts w:hint="eastAsia"/>
          <w:rtl/>
          <w:lang w:bidi="ar-JO"/>
        </w:rPr>
        <w:t> </w:t>
      </w:r>
      <w:r>
        <w:rPr>
          <w:lang w:bidi="ar-JO"/>
        </w:rPr>
        <w:t>XML</w:t>
      </w:r>
      <w:r>
        <w:rPr>
          <w:rFonts w:hint="cs"/>
          <w:rtl/>
          <w:lang w:bidi="ar-JO"/>
        </w:rPr>
        <w:t>.</w:t>
      </w:r>
    </w:p>
    <w:p w:rsidR="00EF1661" w:rsidRDefault="000D1D69" w:rsidP="0015703A">
      <w:pPr>
        <w:pStyle w:val="NumberedParaAR"/>
        <w:ind w:left="0" w:firstLine="0"/>
        <w:rPr>
          <w:lang w:bidi="ar-JO"/>
        </w:rPr>
      </w:pPr>
      <w:r>
        <w:rPr>
          <w:rFonts w:hint="cs"/>
          <w:rtl/>
          <w:lang w:bidi="ar-JO"/>
        </w:rPr>
        <w:t xml:space="preserve">ثانيا، هناك </w:t>
      </w:r>
      <w:r w:rsidR="002219DE">
        <w:rPr>
          <w:rFonts w:hint="cs"/>
          <w:rtl/>
          <w:lang w:bidi="ar-JO"/>
        </w:rPr>
        <w:t>دعوات ملحة ل</w:t>
      </w:r>
      <w:r>
        <w:rPr>
          <w:rFonts w:hint="cs"/>
          <w:rtl/>
          <w:lang w:bidi="ar-JO"/>
        </w:rPr>
        <w:t xml:space="preserve">لسماح بإيداع رسوم ملونة للاختراعات </w:t>
      </w:r>
      <w:r w:rsidR="0015703A">
        <w:rPr>
          <w:rFonts w:hint="cs"/>
          <w:rtl/>
          <w:lang w:bidi="ar-JO"/>
        </w:rPr>
        <w:t>أ</w:t>
      </w:r>
      <w:r>
        <w:rPr>
          <w:rFonts w:hint="cs"/>
          <w:rtl/>
          <w:lang w:bidi="ar-JO"/>
        </w:rPr>
        <w:t>و</w:t>
      </w:r>
      <w:r w:rsidR="0015703A">
        <w:rPr>
          <w:rFonts w:hint="cs"/>
          <w:rtl/>
          <w:lang w:bidi="ar-JO"/>
        </w:rPr>
        <w:t xml:space="preserve"> </w:t>
      </w:r>
      <w:r>
        <w:rPr>
          <w:rFonts w:hint="cs"/>
          <w:rtl/>
          <w:lang w:bidi="ar-JO"/>
        </w:rPr>
        <w:t>التصاميم في طلب البراءة أو التصميم، أو</w:t>
      </w:r>
      <w:r>
        <w:rPr>
          <w:rFonts w:hint="eastAsia"/>
          <w:rtl/>
          <w:lang w:bidi="ar-JO"/>
        </w:rPr>
        <w:t> </w:t>
      </w:r>
      <w:r>
        <w:rPr>
          <w:rFonts w:hint="cs"/>
          <w:rtl/>
          <w:lang w:bidi="ar-JO"/>
        </w:rPr>
        <w:t xml:space="preserve">إيداع نسخ ملونة للعلامات التجارية في طلب العلامة التجارية. وقد أعد معيار الويبو </w:t>
      </w:r>
      <w:r>
        <w:rPr>
          <w:lang w:bidi="ar-JO"/>
        </w:rPr>
        <w:t>ST</w:t>
      </w:r>
      <w:r w:rsidR="0015703A">
        <w:rPr>
          <w:lang w:bidi="ar-JO"/>
        </w:rPr>
        <w:t>.</w:t>
      </w:r>
      <w:r w:rsidR="000D2C50">
        <w:rPr>
          <w:lang w:bidi="ar-JO"/>
        </w:rPr>
        <w:t> </w:t>
      </w:r>
      <w:r>
        <w:rPr>
          <w:lang w:bidi="ar-JO"/>
        </w:rPr>
        <w:t>67</w:t>
      </w:r>
      <w:r>
        <w:rPr>
          <w:rFonts w:hint="cs"/>
          <w:rtl/>
          <w:lang w:bidi="ar-JO"/>
        </w:rPr>
        <w:t xml:space="preserve"> ل</w:t>
      </w:r>
      <w:r w:rsidR="0015703A">
        <w:rPr>
          <w:rFonts w:hint="cs"/>
          <w:rtl/>
        </w:rPr>
        <w:t xml:space="preserve">كي </w:t>
      </w:r>
      <w:r>
        <w:rPr>
          <w:rFonts w:hint="cs"/>
          <w:rtl/>
          <w:lang w:bidi="ar-JO"/>
        </w:rPr>
        <w:t xml:space="preserve">يستخدم في الإدارة الإلكترونية لعناصر </w:t>
      </w:r>
      <w:r w:rsidR="0015703A">
        <w:rPr>
          <w:rFonts w:hint="cs"/>
          <w:rtl/>
          <w:lang w:bidi="ar-JO"/>
        </w:rPr>
        <w:t>الأشكال</w:t>
      </w:r>
      <w:r>
        <w:rPr>
          <w:rFonts w:hint="cs"/>
          <w:rtl/>
          <w:lang w:bidi="ar-JO"/>
        </w:rPr>
        <w:t xml:space="preserve"> في العلامات التجارية. و</w:t>
      </w:r>
      <w:r w:rsidR="0015703A">
        <w:rPr>
          <w:rFonts w:hint="cs"/>
          <w:rtl/>
          <w:lang w:bidi="ar-JO"/>
        </w:rPr>
        <w:t>تجري</w:t>
      </w:r>
      <w:r>
        <w:rPr>
          <w:rFonts w:hint="cs"/>
          <w:rtl/>
          <w:lang w:bidi="ar-JO"/>
        </w:rPr>
        <w:t xml:space="preserve"> اللجنة المعنية بمعايير الويبو </w:t>
      </w:r>
      <w:r w:rsidR="00F15563">
        <w:rPr>
          <w:rFonts w:hint="cs"/>
          <w:rtl/>
          <w:lang w:bidi="ar-JO"/>
        </w:rPr>
        <w:t xml:space="preserve">(لجنة المعايير) </w:t>
      </w:r>
      <w:r>
        <w:rPr>
          <w:rFonts w:hint="cs"/>
          <w:rtl/>
          <w:lang w:bidi="ar-JO"/>
        </w:rPr>
        <w:t>مناقشات في إطار المهمة رقم</w:t>
      </w:r>
      <w:r>
        <w:rPr>
          <w:rFonts w:hint="eastAsia"/>
          <w:rtl/>
          <w:lang w:bidi="ar-JO"/>
        </w:rPr>
        <w:t> </w:t>
      </w:r>
      <w:r>
        <w:rPr>
          <w:rFonts w:hint="cs"/>
          <w:rtl/>
          <w:lang w:bidi="ar-JO"/>
        </w:rPr>
        <w:t xml:space="preserve">57 من أجل إعداد معيار جديد يتعلق بمتطلبات جمع معلومات من مكاتب الملكية الفكرية ومقدمي الطلبات عن </w:t>
      </w:r>
      <w:r w:rsidR="0015703A">
        <w:rPr>
          <w:rFonts w:hint="cs"/>
          <w:rtl/>
          <w:lang w:bidi="ar-JO"/>
        </w:rPr>
        <w:t>الأشكال</w:t>
      </w:r>
      <w:r w:rsidR="0015703A" w:rsidRPr="0015703A">
        <w:rPr>
          <w:rtl/>
          <w:lang w:bidi="ar-JO"/>
        </w:rPr>
        <w:t xml:space="preserve"> التصويرية</w:t>
      </w:r>
      <w:r w:rsidR="0015703A">
        <w:rPr>
          <w:rFonts w:hint="cs"/>
          <w:rtl/>
          <w:lang w:bidi="ar-JO"/>
        </w:rPr>
        <w:t xml:space="preserve"> </w:t>
      </w:r>
      <w:r>
        <w:rPr>
          <w:rFonts w:hint="cs"/>
          <w:rtl/>
          <w:lang w:bidi="ar-JO"/>
        </w:rPr>
        <w:t>الإلكترونية للتصاميم.</w:t>
      </w:r>
    </w:p>
    <w:p w:rsidR="000D1D69" w:rsidRDefault="0015703A" w:rsidP="00F15563">
      <w:pPr>
        <w:pStyle w:val="NumberedParaAR"/>
        <w:ind w:left="0" w:firstLine="0"/>
        <w:rPr>
          <w:lang w:bidi="ar-JO"/>
        </w:rPr>
      </w:pPr>
      <w:r>
        <w:rPr>
          <w:rFonts w:hint="cs"/>
          <w:rtl/>
          <w:lang w:bidi="ar-JO"/>
        </w:rPr>
        <w:t xml:space="preserve">ثالثا، </w:t>
      </w:r>
      <w:r w:rsidR="000D1D69">
        <w:rPr>
          <w:rFonts w:hint="cs"/>
          <w:rtl/>
          <w:lang w:bidi="ar-JO"/>
        </w:rPr>
        <w:t>تطرح</w:t>
      </w:r>
      <w:r>
        <w:rPr>
          <w:rFonts w:hint="cs"/>
          <w:rtl/>
          <w:lang w:bidi="ar-JO"/>
        </w:rPr>
        <w:t xml:space="preserve"> أيضا</w:t>
      </w:r>
      <w:r w:rsidR="000D1D69">
        <w:rPr>
          <w:rFonts w:hint="cs"/>
          <w:rtl/>
          <w:lang w:bidi="ar-JO"/>
        </w:rPr>
        <w:t xml:space="preserve"> العناصر الجديدة الناشئة عن تكنولوجيا المعلومات والاتصالات التي يمكن حمايتها بالتصاميم الصناعية تحديات على استراتيجية مكاتب الملكية الفكرية</w:t>
      </w:r>
      <w:r>
        <w:rPr>
          <w:rFonts w:hint="cs"/>
          <w:rtl/>
          <w:lang w:bidi="ar-JO"/>
        </w:rPr>
        <w:t xml:space="preserve"> في مجال</w:t>
      </w:r>
      <w:r w:rsidRPr="0015703A">
        <w:rPr>
          <w:rFonts w:hint="cs"/>
          <w:rtl/>
          <w:lang w:bidi="ar-JO"/>
        </w:rPr>
        <w:t xml:space="preserve"> </w:t>
      </w:r>
      <w:r>
        <w:rPr>
          <w:rFonts w:hint="cs"/>
          <w:rtl/>
          <w:lang w:bidi="ar-JO"/>
        </w:rPr>
        <w:t>تكنولوجيا المعلومات والاتصالات</w:t>
      </w:r>
      <w:r w:rsidR="000D1D69">
        <w:rPr>
          <w:rFonts w:hint="cs"/>
          <w:rtl/>
          <w:lang w:bidi="ar-JO"/>
        </w:rPr>
        <w:t xml:space="preserve">. </w:t>
      </w:r>
      <w:r w:rsidR="00472F71" w:rsidRPr="00472F71">
        <w:rPr>
          <w:rFonts w:hint="cs"/>
          <w:rtl/>
          <w:lang w:bidi="ar-JO"/>
        </w:rPr>
        <w:t xml:space="preserve">وهي </w:t>
      </w:r>
      <w:r w:rsidR="00472F71" w:rsidRPr="00472F71">
        <w:rPr>
          <w:rtl/>
          <w:lang w:bidi="ar-JO"/>
        </w:rPr>
        <w:t>واجهات المستخدم المصوّرة (</w:t>
      </w:r>
      <w:r w:rsidR="00472F71" w:rsidRPr="00472F71">
        <w:rPr>
          <w:lang w:bidi="ar-JO"/>
        </w:rPr>
        <w:t>GUI</w:t>
      </w:r>
      <w:r w:rsidR="00472F71" w:rsidRPr="00472F71">
        <w:rPr>
          <w:rtl/>
          <w:lang w:bidi="ar-JO"/>
        </w:rPr>
        <w:t>) والمحارف/الحروف المطبعية والأيقونات</w:t>
      </w:r>
      <w:r w:rsidR="00472F71" w:rsidRPr="00472F71">
        <w:rPr>
          <w:rFonts w:hint="cs"/>
          <w:rtl/>
          <w:lang w:bidi="ar-JO"/>
        </w:rPr>
        <w:t xml:space="preserve"> التي يمكن حمايتها. وعقدت أيضا جلسة إعلامية بشأن عناصر التصاميم تلك</w:t>
      </w:r>
      <w:r w:rsidR="00472F71">
        <w:rPr>
          <w:rStyle w:val="FootnoteReference"/>
          <w:rtl/>
          <w:lang w:bidi="ar-JO"/>
        </w:rPr>
        <w:footnoteReference w:id="1"/>
      </w:r>
      <w:r w:rsidR="00472F71" w:rsidRPr="00472F71">
        <w:rPr>
          <w:rFonts w:hint="cs"/>
          <w:rtl/>
          <w:lang w:bidi="ar-JO"/>
        </w:rPr>
        <w:t>، خلال الدورة الثامنة</w:t>
      </w:r>
      <w:r w:rsidR="00472F71">
        <w:rPr>
          <w:rFonts w:hint="eastAsia"/>
          <w:rtl/>
          <w:lang w:bidi="ar-JO"/>
        </w:rPr>
        <w:t> </w:t>
      </w:r>
      <w:r w:rsidR="00472F71" w:rsidRPr="00472F71">
        <w:rPr>
          <w:rFonts w:hint="cs"/>
          <w:rtl/>
          <w:lang w:bidi="ar-JO"/>
        </w:rPr>
        <w:t>والثلاثين لل</w:t>
      </w:r>
      <w:r w:rsidR="00472F71" w:rsidRPr="00472F71">
        <w:rPr>
          <w:rtl/>
          <w:lang w:bidi="ar-JO"/>
        </w:rPr>
        <w:t>جنة الدائمة المعنية بقانون العلامات التجارية والتصاميم الصناعية والمؤشرات الجغرافية</w:t>
      </w:r>
      <w:r w:rsidR="00472F71" w:rsidRPr="00472F71">
        <w:rPr>
          <w:rFonts w:hint="cs"/>
          <w:rtl/>
          <w:lang w:bidi="ar-JO"/>
        </w:rPr>
        <w:t xml:space="preserve"> المعقودة في أكتوبر 2017.</w:t>
      </w:r>
      <w:r w:rsidR="009206E1">
        <w:rPr>
          <w:rFonts w:hint="cs"/>
          <w:rtl/>
          <w:lang w:bidi="ar-JO"/>
        </w:rPr>
        <w:t xml:space="preserve"> </w:t>
      </w:r>
      <w:r w:rsidR="000D1D69">
        <w:rPr>
          <w:rFonts w:hint="cs"/>
          <w:rtl/>
          <w:lang w:bidi="ar-JO"/>
        </w:rPr>
        <w:t xml:space="preserve">وقد جُمِّعت المقترحات المقدمة خلال دورة لجنة العلامات </w:t>
      </w:r>
      <w:r>
        <w:rPr>
          <w:rFonts w:hint="cs"/>
          <w:rtl/>
          <w:lang w:bidi="ar-JO"/>
        </w:rPr>
        <w:t xml:space="preserve">في وثيقة واحدة </w:t>
      </w:r>
      <w:r w:rsidR="000D1D69">
        <w:rPr>
          <w:rFonts w:hint="cs"/>
          <w:rtl/>
          <w:lang w:bidi="ar-JO"/>
        </w:rPr>
        <w:t xml:space="preserve">ستعرض على الاجتماع المقبل للجنة العلامات. ويطرح ذلك تحديا تقنيا </w:t>
      </w:r>
      <w:r>
        <w:rPr>
          <w:rFonts w:hint="cs"/>
          <w:rtl/>
          <w:lang w:bidi="ar-JO"/>
        </w:rPr>
        <w:t>كبيرا</w:t>
      </w:r>
      <w:r w:rsidR="000D1D69">
        <w:rPr>
          <w:rFonts w:hint="cs"/>
          <w:rtl/>
          <w:lang w:bidi="ar-JO"/>
        </w:rPr>
        <w:t xml:space="preserve"> على مكاتب الملكية الفكرية التي لها أنظمة سجلات قديمة </w:t>
      </w:r>
      <w:r w:rsidR="000D1D69">
        <w:rPr>
          <w:rFonts w:hint="cs"/>
          <w:rtl/>
          <w:lang w:bidi="ar-JO"/>
        </w:rPr>
        <w:lastRenderedPageBreak/>
        <w:t xml:space="preserve">معقدة </w:t>
      </w:r>
      <w:r>
        <w:rPr>
          <w:rFonts w:hint="cs"/>
          <w:rtl/>
          <w:lang w:bidi="ar-JO"/>
        </w:rPr>
        <w:t>تتوقع تسلم</w:t>
      </w:r>
      <w:r w:rsidR="000D1D69">
        <w:rPr>
          <w:rFonts w:hint="cs"/>
          <w:rtl/>
          <w:lang w:bidi="ar-JO"/>
        </w:rPr>
        <w:t xml:space="preserve"> رسومات بالأسود والأبيض.</w:t>
      </w:r>
      <w:r w:rsidR="000D2C50">
        <w:rPr>
          <w:rFonts w:hint="cs"/>
          <w:rtl/>
        </w:rPr>
        <w:t xml:space="preserve"> </w:t>
      </w:r>
      <w:r w:rsidR="00F15563">
        <w:rPr>
          <w:rFonts w:hint="cs"/>
          <w:rtl/>
          <w:lang w:bidi="ar-JO"/>
        </w:rPr>
        <w:t xml:space="preserve">وقد بدأت </w:t>
      </w:r>
      <w:r w:rsidR="00FF7AFD">
        <w:rPr>
          <w:rFonts w:hint="cs"/>
          <w:rtl/>
          <w:lang w:bidi="ar-JO"/>
        </w:rPr>
        <w:t xml:space="preserve">لجنة </w:t>
      </w:r>
      <w:r w:rsidR="00F15563">
        <w:rPr>
          <w:rFonts w:hint="cs"/>
          <w:rtl/>
          <w:lang w:bidi="ar-JO"/>
        </w:rPr>
        <w:t>ال</w:t>
      </w:r>
      <w:r w:rsidR="00FF7AFD">
        <w:rPr>
          <w:rFonts w:hint="cs"/>
          <w:rtl/>
          <w:lang w:bidi="ar-JO"/>
        </w:rPr>
        <w:t>معايير أيضا بحث معيار جديد للويبو بشأن تصميم المشاهد البيانية الإلكترونية</w:t>
      </w:r>
      <w:r w:rsidR="00472F71">
        <w:rPr>
          <w:rStyle w:val="FootnoteReference"/>
          <w:rtl/>
          <w:lang w:bidi="ar-JO"/>
        </w:rPr>
        <w:footnoteReference w:id="2"/>
      </w:r>
      <w:r w:rsidR="00FF7AFD">
        <w:rPr>
          <w:rFonts w:hint="cs"/>
          <w:rtl/>
          <w:lang w:bidi="ar-JO"/>
        </w:rPr>
        <w:t xml:space="preserve">. </w:t>
      </w:r>
    </w:p>
    <w:p w:rsidR="00EF1661" w:rsidRDefault="00123E8D" w:rsidP="00144C07">
      <w:pPr>
        <w:pStyle w:val="NumberedParaAR"/>
        <w:ind w:left="0" w:firstLine="0"/>
        <w:rPr>
          <w:lang w:bidi="ar-JO"/>
        </w:rPr>
      </w:pPr>
      <w:r>
        <w:rPr>
          <w:rFonts w:hint="cs"/>
          <w:rtl/>
          <w:lang w:bidi="ar-JO"/>
        </w:rPr>
        <w:t xml:space="preserve">وأخيرا، بالرغم من </w:t>
      </w:r>
      <w:r w:rsidR="0015703A">
        <w:rPr>
          <w:rFonts w:hint="cs"/>
          <w:rtl/>
          <w:lang w:bidi="ar-JO"/>
        </w:rPr>
        <w:t>أن</w:t>
      </w:r>
      <w:r>
        <w:rPr>
          <w:rFonts w:hint="cs"/>
          <w:rtl/>
          <w:lang w:bidi="ar-JO"/>
        </w:rPr>
        <w:t xml:space="preserve"> قوائم تسلسل النو</w:t>
      </w:r>
      <w:r w:rsidR="009206E1">
        <w:rPr>
          <w:rFonts w:hint="cs"/>
          <w:rtl/>
          <w:lang w:bidi="ar-JO"/>
        </w:rPr>
        <w:t>و</w:t>
      </w:r>
      <w:r>
        <w:rPr>
          <w:rFonts w:hint="cs"/>
          <w:rtl/>
          <w:lang w:bidi="ar-JO"/>
        </w:rPr>
        <w:t xml:space="preserve">يدات والأحماض الأمينية </w:t>
      </w:r>
      <w:r w:rsidR="0015703A">
        <w:rPr>
          <w:rFonts w:hint="cs"/>
          <w:rtl/>
          <w:lang w:bidi="ar-JO"/>
        </w:rPr>
        <w:t>المرفقة</w:t>
      </w:r>
      <w:r w:rsidR="00FD7EB3">
        <w:rPr>
          <w:rFonts w:hint="cs"/>
          <w:rtl/>
          <w:lang w:bidi="ar-JO"/>
        </w:rPr>
        <w:t xml:space="preserve"> بطلب البراءة </w:t>
      </w:r>
      <w:r w:rsidR="0015703A">
        <w:rPr>
          <w:rFonts w:hint="cs"/>
          <w:rtl/>
          <w:lang w:bidi="ar-JO"/>
        </w:rPr>
        <w:t xml:space="preserve">تعتبر </w:t>
      </w:r>
      <w:r w:rsidR="00FD7EB3">
        <w:rPr>
          <w:rFonts w:hint="cs"/>
          <w:rtl/>
          <w:lang w:bidi="ar-JO"/>
        </w:rPr>
        <w:t xml:space="preserve">معلومات نصية، فإنه ينبغي </w:t>
      </w:r>
      <w:r w:rsidR="0015703A">
        <w:rPr>
          <w:rFonts w:hint="cs"/>
          <w:rtl/>
          <w:lang w:bidi="ar-JO"/>
        </w:rPr>
        <w:t xml:space="preserve">أن تدرج </w:t>
      </w:r>
      <w:r w:rsidR="00FD7EB3">
        <w:rPr>
          <w:rFonts w:hint="cs"/>
          <w:rtl/>
          <w:lang w:bidi="ar-JO"/>
        </w:rPr>
        <w:t xml:space="preserve">أيضا ضمن نسق </w:t>
      </w:r>
      <w:r w:rsidR="00FD7EB3">
        <w:rPr>
          <w:lang w:bidi="ar-JO"/>
        </w:rPr>
        <w:t>XML</w:t>
      </w:r>
      <w:r w:rsidR="00FD7EB3">
        <w:rPr>
          <w:rFonts w:hint="cs"/>
          <w:rtl/>
        </w:rPr>
        <w:t xml:space="preserve"> لطلب البراءة. وسيكون من الصعب على مقدمي البيانات ومكاتب الملكية الفكرية الامتثال لمعيار الويبو </w:t>
      </w:r>
      <w:r w:rsidR="00FD7EB3">
        <w:t>ST</w:t>
      </w:r>
      <w:r w:rsidR="0015703A">
        <w:t>.</w:t>
      </w:r>
      <w:r w:rsidR="00FD7EB3">
        <w:t> 26</w:t>
      </w:r>
      <w:r w:rsidR="00FD7EB3">
        <w:rPr>
          <w:rFonts w:hint="cs"/>
          <w:rtl/>
        </w:rPr>
        <w:t xml:space="preserve"> </w:t>
      </w:r>
      <w:r w:rsidR="00107CD7">
        <w:rPr>
          <w:rFonts w:hint="cs"/>
          <w:rtl/>
        </w:rPr>
        <w:t xml:space="preserve">الذي ينص على جعل قوائم التسلسل </w:t>
      </w:r>
      <w:r w:rsidR="0015703A">
        <w:rPr>
          <w:rFonts w:hint="cs"/>
          <w:rtl/>
          <w:lang w:val="fr-FR"/>
        </w:rPr>
        <w:t>مقروءة آليا</w:t>
      </w:r>
      <w:r w:rsidR="00107CD7">
        <w:rPr>
          <w:rFonts w:hint="cs"/>
          <w:rtl/>
        </w:rPr>
        <w:t xml:space="preserve"> ويمكن البحث فيها اعتبارا من يناير</w:t>
      </w:r>
      <w:r w:rsidR="00107CD7">
        <w:rPr>
          <w:rFonts w:hint="eastAsia"/>
          <w:rtl/>
        </w:rPr>
        <w:t> </w:t>
      </w:r>
      <w:r w:rsidR="00107CD7">
        <w:rPr>
          <w:rFonts w:hint="cs"/>
          <w:rtl/>
        </w:rPr>
        <w:t xml:space="preserve">2022، كما اتُّفق على ذلك </w:t>
      </w:r>
      <w:r w:rsidR="0015703A">
        <w:rPr>
          <w:rFonts w:hint="cs"/>
          <w:rtl/>
        </w:rPr>
        <w:t>في</w:t>
      </w:r>
      <w:r w:rsidR="00107CD7">
        <w:rPr>
          <w:rFonts w:hint="cs"/>
          <w:rtl/>
        </w:rPr>
        <w:t xml:space="preserve"> اللجنة المعنية بمعايير </w:t>
      </w:r>
      <w:r w:rsidR="00B03320">
        <w:rPr>
          <w:rFonts w:hint="cs"/>
          <w:rtl/>
        </w:rPr>
        <w:t>الويبو</w:t>
      </w:r>
      <w:r w:rsidR="00472F71">
        <w:rPr>
          <w:rStyle w:val="FootnoteReference"/>
          <w:rtl/>
        </w:rPr>
        <w:footnoteReference w:id="3"/>
      </w:r>
      <w:r w:rsidR="00107CD7">
        <w:rPr>
          <w:rFonts w:hint="cs"/>
          <w:rtl/>
        </w:rPr>
        <w:t xml:space="preserve">. وبالتعاون مع مكاتب الملكية الفكرية، بدأت الويبو </w:t>
      </w:r>
      <w:r w:rsidR="00ED6D9F">
        <w:rPr>
          <w:rFonts w:hint="cs"/>
          <w:rtl/>
        </w:rPr>
        <w:t xml:space="preserve">في </w:t>
      </w:r>
      <w:r w:rsidR="00107CD7">
        <w:rPr>
          <w:rFonts w:hint="cs"/>
          <w:rtl/>
        </w:rPr>
        <w:t xml:space="preserve">إعداد أداة </w:t>
      </w:r>
      <w:r w:rsidR="00144C07">
        <w:rPr>
          <w:rFonts w:hint="cs"/>
          <w:rtl/>
        </w:rPr>
        <w:t>برمجيات</w:t>
      </w:r>
      <w:r w:rsidR="00107CD7">
        <w:rPr>
          <w:rFonts w:hint="cs"/>
          <w:rtl/>
        </w:rPr>
        <w:t xml:space="preserve"> للإصدار والتثبيت سيمكن مقدمي الطلبات ومكاتب الملكية الفكرية من إعداد قوائم التسلسل </w:t>
      </w:r>
      <w:r w:rsidR="00DF5E3C">
        <w:rPr>
          <w:rFonts w:hint="cs"/>
          <w:rtl/>
        </w:rPr>
        <w:t xml:space="preserve">بنسق </w:t>
      </w:r>
      <w:r w:rsidR="00DF5E3C">
        <w:t>XML</w:t>
      </w:r>
      <w:r w:rsidR="00DF5E3C">
        <w:rPr>
          <w:rFonts w:hint="cs"/>
          <w:rtl/>
        </w:rPr>
        <w:t xml:space="preserve"> وفقا للمعيار</w:t>
      </w:r>
      <w:r w:rsidR="00DF5E3C">
        <w:rPr>
          <w:rFonts w:hint="eastAsia"/>
          <w:rtl/>
        </w:rPr>
        <w:t> </w:t>
      </w:r>
      <w:r w:rsidR="00DF5E3C">
        <w:t>ST</w:t>
      </w:r>
      <w:r w:rsidR="00ED6D9F">
        <w:t>.</w:t>
      </w:r>
      <w:r w:rsidR="00DF5E3C">
        <w:t> 26</w:t>
      </w:r>
      <w:r w:rsidR="00DF5E3C">
        <w:rPr>
          <w:rFonts w:hint="cs"/>
          <w:rtl/>
        </w:rPr>
        <w:t>، و/أو التحقق منها.</w:t>
      </w:r>
    </w:p>
    <w:p w:rsidR="00BD1EC0" w:rsidRPr="0047479A" w:rsidRDefault="00BD1EC0" w:rsidP="0047479A">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47479A">
        <w:rPr>
          <w:rFonts w:ascii="Arabic Typesetting" w:eastAsia="Times New Roman" w:hAnsi="Arabic Typesetting" w:cs="Arabic Typesetting"/>
          <w:bCs w:val="0"/>
          <w:caps w:val="0"/>
          <w:kern w:val="0"/>
          <w:sz w:val="36"/>
          <w:szCs w:val="36"/>
          <w:u w:val="single"/>
          <w:rtl/>
          <w:lang w:val="fr-CH"/>
        </w:rPr>
        <w:t>التوصيات</w:t>
      </w:r>
    </w:p>
    <w:p w:rsidR="00780E68" w:rsidRDefault="001C4F33" w:rsidP="00C71D4E">
      <w:pPr>
        <w:pStyle w:val="NormalParaAR"/>
        <w:ind w:left="567"/>
        <w:rPr>
          <w:rtl/>
          <w:lang w:val="fr-CH"/>
        </w:rPr>
      </w:pPr>
      <w:r>
        <w:rPr>
          <w:rFonts w:hint="cs"/>
          <w:rtl/>
          <w:lang w:val="fr-CH"/>
        </w:rPr>
        <w:t>التوصية 1.</w:t>
      </w:r>
      <w:r>
        <w:rPr>
          <w:rtl/>
          <w:lang w:val="fr-CH"/>
        </w:rPr>
        <w:tab/>
      </w:r>
      <w:r>
        <w:rPr>
          <w:rFonts w:hint="cs"/>
          <w:rtl/>
          <w:lang w:val="fr-CH"/>
        </w:rPr>
        <w:t>إعداد بروتوكول لتبادل البيانات إلكترونيا ي</w:t>
      </w:r>
      <w:r w:rsidR="00C71D4E">
        <w:rPr>
          <w:rFonts w:hint="cs"/>
          <w:rtl/>
          <w:lang w:val="fr-CH"/>
        </w:rPr>
        <w:t>غطي</w:t>
      </w:r>
      <w:r>
        <w:rPr>
          <w:rFonts w:hint="cs"/>
          <w:rtl/>
          <w:lang w:val="fr-CH"/>
        </w:rPr>
        <w:t xml:space="preserve"> المعاملات </w:t>
      </w:r>
      <w:r w:rsidR="00ED6D9F">
        <w:rPr>
          <w:rFonts w:hint="cs"/>
          <w:rtl/>
          <w:lang w:val="fr-CH"/>
        </w:rPr>
        <w:t xml:space="preserve">الرئيسية الشائعة من أجل </w:t>
      </w:r>
      <w:r w:rsidR="001C4331">
        <w:rPr>
          <w:rFonts w:hint="cs"/>
          <w:rtl/>
          <w:lang w:val="fr-CH"/>
        </w:rPr>
        <w:t>إنتاج</w:t>
      </w:r>
      <w:r>
        <w:rPr>
          <w:rFonts w:hint="cs"/>
          <w:rtl/>
          <w:lang w:val="fr-CH"/>
        </w:rPr>
        <w:t xml:space="preserve"> بيانات </w:t>
      </w:r>
      <w:r w:rsidR="00BD6A96">
        <w:rPr>
          <w:rFonts w:hint="cs"/>
          <w:rtl/>
          <w:lang w:val="fr-CH"/>
        </w:rPr>
        <w:t xml:space="preserve">عن الملكية الفكرية ذات جودة عالية </w:t>
      </w:r>
      <w:r w:rsidR="00A46959">
        <w:rPr>
          <w:rFonts w:hint="cs"/>
          <w:rtl/>
          <w:lang w:val="fr-CH"/>
        </w:rPr>
        <w:t>من المنبع،</w:t>
      </w:r>
      <w:r w:rsidR="00BD6A96">
        <w:rPr>
          <w:rFonts w:hint="cs"/>
          <w:rtl/>
          <w:lang w:val="fr-CH"/>
        </w:rPr>
        <w:t xml:space="preserve"> بالاستناد مباشرة إلى نواتج </w:t>
      </w:r>
      <w:r w:rsidR="001C4331">
        <w:rPr>
          <w:rFonts w:hint="cs"/>
          <w:rtl/>
          <w:lang w:val="fr-CH"/>
        </w:rPr>
        <w:t>أنظمة</w:t>
      </w:r>
      <w:r w:rsidR="00BD6A96">
        <w:rPr>
          <w:rFonts w:hint="cs"/>
          <w:rtl/>
          <w:lang w:val="fr-CH"/>
        </w:rPr>
        <w:t xml:space="preserve"> إدارة الملكية الفكرية، </w:t>
      </w:r>
      <w:r w:rsidR="009717D8">
        <w:rPr>
          <w:rFonts w:hint="cs"/>
          <w:rtl/>
          <w:lang w:val="fr-CH"/>
        </w:rPr>
        <w:t>وذلك بهدف</w:t>
      </w:r>
      <w:r w:rsidR="00BD6A96">
        <w:rPr>
          <w:rFonts w:hint="cs"/>
          <w:rtl/>
          <w:lang w:val="fr-CH"/>
        </w:rPr>
        <w:t xml:space="preserve"> استحداث بيانات للملكية الفكرية وتبادلها مع مكاتب الملكية الفكرية والمكتب الدولي وفقا لمعايير الويبو.</w:t>
      </w:r>
    </w:p>
    <w:p w:rsidR="00BD6A96" w:rsidRDefault="00BD6A96" w:rsidP="00C71D4E">
      <w:pPr>
        <w:pStyle w:val="NormalParaAR"/>
        <w:ind w:left="567"/>
        <w:rPr>
          <w:rtl/>
          <w:lang w:val="fr-CH"/>
        </w:rPr>
      </w:pPr>
      <w:r>
        <w:rPr>
          <w:rFonts w:hint="cs"/>
          <w:rtl/>
          <w:lang w:val="fr-CH"/>
        </w:rPr>
        <w:t>التوصية 2.</w:t>
      </w:r>
      <w:r>
        <w:rPr>
          <w:rtl/>
          <w:lang w:val="fr-CH"/>
        </w:rPr>
        <w:tab/>
      </w:r>
      <w:r>
        <w:rPr>
          <w:rFonts w:hint="cs"/>
          <w:rtl/>
          <w:lang w:val="fr-CH"/>
        </w:rPr>
        <w:t xml:space="preserve">عند بدء </w:t>
      </w:r>
      <w:r w:rsidR="00C71D4E">
        <w:rPr>
          <w:rFonts w:hint="cs"/>
          <w:rtl/>
          <w:lang w:val="fr-CH"/>
        </w:rPr>
        <w:t xml:space="preserve">تطبيق </w:t>
      </w:r>
      <w:r>
        <w:rPr>
          <w:rFonts w:hint="cs"/>
          <w:rtl/>
          <w:lang w:val="fr-CH"/>
        </w:rPr>
        <w:t xml:space="preserve">بروتوكول تبادل البيانات إلكترونيا، </w:t>
      </w:r>
      <w:r w:rsidR="009717D8">
        <w:rPr>
          <w:rFonts w:hint="cs"/>
          <w:rtl/>
          <w:lang w:val="fr-CH"/>
        </w:rPr>
        <w:t>يوصى ب</w:t>
      </w:r>
      <w:r w:rsidR="0068192A">
        <w:rPr>
          <w:rFonts w:hint="cs"/>
          <w:rtl/>
          <w:lang w:val="fr-CH"/>
        </w:rPr>
        <w:t xml:space="preserve">تنفيذ السياسات الملائمة وبحث </w:t>
      </w:r>
      <w:r w:rsidR="001C4331">
        <w:rPr>
          <w:rFonts w:hint="cs"/>
          <w:rtl/>
          <w:lang w:val="fr-CH"/>
        </w:rPr>
        <w:t>أنظمة</w:t>
      </w:r>
      <w:r w:rsidR="0068192A">
        <w:rPr>
          <w:rFonts w:hint="cs"/>
          <w:rtl/>
          <w:lang w:val="fr-CH"/>
        </w:rPr>
        <w:t xml:space="preserve"> تكنولوجيا المعلومات والاتصالات التي يستخدمها مقدمو طلبات الملكية الفكرية ووكلاء الملكية الفكرية لتيسير استخدامهم للبروتوكول في تقديم بيانات </w:t>
      </w:r>
      <w:r w:rsidR="009717D8">
        <w:rPr>
          <w:rFonts w:hint="cs"/>
          <w:rtl/>
          <w:lang w:val="fr-CH"/>
        </w:rPr>
        <w:t xml:space="preserve">الملكية الفكرية </w:t>
      </w:r>
      <w:r w:rsidR="00C71D4E">
        <w:rPr>
          <w:rFonts w:hint="cs"/>
          <w:rtl/>
          <w:lang w:val="fr-CH"/>
        </w:rPr>
        <w:t>ب</w:t>
      </w:r>
      <w:r w:rsidR="0068192A">
        <w:rPr>
          <w:rFonts w:hint="cs"/>
          <w:rtl/>
          <w:lang w:val="fr-CH"/>
        </w:rPr>
        <w:t>جودة عالية.</w:t>
      </w:r>
    </w:p>
    <w:p w:rsidR="0068192A" w:rsidRDefault="0068192A" w:rsidP="00C81BC2">
      <w:pPr>
        <w:pStyle w:val="NormalParaAR"/>
        <w:ind w:left="567"/>
        <w:rPr>
          <w:rtl/>
          <w:lang w:val="fr-CH"/>
        </w:rPr>
      </w:pPr>
      <w:r>
        <w:rPr>
          <w:rFonts w:hint="cs"/>
          <w:rtl/>
          <w:lang w:val="fr-CH"/>
        </w:rPr>
        <w:t>التوصية 3.</w:t>
      </w:r>
      <w:r>
        <w:rPr>
          <w:rtl/>
          <w:lang w:val="fr-CH"/>
        </w:rPr>
        <w:tab/>
      </w:r>
      <w:r w:rsidR="00C81BC2">
        <w:rPr>
          <w:rFonts w:hint="cs"/>
          <w:rtl/>
          <w:lang w:val="fr-CH"/>
        </w:rPr>
        <w:t>ينبغي الحرص على إجراء عملية المسح الضوئي ل</w:t>
      </w:r>
      <w:r w:rsidR="009C721E">
        <w:rPr>
          <w:rFonts w:hint="cs"/>
          <w:rtl/>
          <w:lang w:val="fr-CH"/>
        </w:rPr>
        <w:t>بيانات الملكية الفكرية</w:t>
      </w:r>
      <w:r w:rsidR="009604D5">
        <w:rPr>
          <w:rFonts w:hint="cs"/>
          <w:rtl/>
          <w:lang w:val="fr-CH"/>
        </w:rPr>
        <w:t xml:space="preserve"> </w:t>
      </w:r>
      <w:r w:rsidR="006B4000">
        <w:rPr>
          <w:rFonts w:hint="cs"/>
          <w:rtl/>
          <w:lang w:val="fr-CH"/>
        </w:rPr>
        <w:t xml:space="preserve">بتقنية التعرف الضوئي على الحروف </w:t>
      </w:r>
      <w:r w:rsidR="00C81BC2">
        <w:rPr>
          <w:rFonts w:hint="cs"/>
          <w:rtl/>
          <w:lang w:val="fr-CH"/>
        </w:rPr>
        <w:t xml:space="preserve">بمنتهى العناية </w:t>
      </w:r>
      <w:r w:rsidR="009604D5">
        <w:rPr>
          <w:rFonts w:hint="cs"/>
          <w:rtl/>
          <w:lang w:val="fr-CH"/>
        </w:rPr>
        <w:t xml:space="preserve">وفقا لمعايير مراقبة </w:t>
      </w:r>
      <w:r w:rsidR="00C81BC2">
        <w:rPr>
          <w:rFonts w:hint="cs"/>
          <w:rtl/>
          <w:lang w:val="fr-CH"/>
        </w:rPr>
        <w:t>تحقيق الجودة</w:t>
      </w:r>
      <w:r w:rsidR="009604D5">
        <w:rPr>
          <w:rFonts w:hint="cs"/>
          <w:rtl/>
          <w:lang w:val="fr-CH"/>
        </w:rPr>
        <w:t xml:space="preserve"> ومعايير الويبو ذات الصلة.</w:t>
      </w:r>
    </w:p>
    <w:p w:rsidR="009604D5" w:rsidRDefault="009604D5" w:rsidP="006B18F3">
      <w:pPr>
        <w:pStyle w:val="NormalParaAR"/>
        <w:ind w:left="567"/>
        <w:rPr>
          <w:rtl/>
        </w:rPr>
      </w:pPr>
      <w:r>
        <w:rPr>
          <w:rFonts w:hint="cs"/>
          <w:rtl/>
          <w:lang w:val="fr-CH"/>
        </w:rPr>
        <w:t>التوصية 4.</w:t>
      </w:r>
      <w:r>
        <w:rPr>
          <w:rtl/>
          <w:lang w:val="fr-CH"/>
        </w:rPr>
        <w:tab/>
      </w:r>
      <w:r w:rsidR="00C81BC2">
        <w:rPr>
          <w:rFonts w:hint="cs"/>
          <w:rtl/>
          <w:lang w:val="fr-CH"/>
        </w:rPr>
        <w:t>إلى جانب</w:t>
      </w:r>
      <w:r w:rsidR="00DC5E68">
        <w:rPr>
          <w:rFonts w:hint="cs"/>
          <w:rtl/>
          <w:lang w:val="fr-CH"/>
        </w:rPr>
        <w:t xml:space="preserve"> البيانات الب</w:t>
      </w:r>
      <w:r w:rsidR="009206E1">
        <w:rPr>
          <w:rFonts w:hint="cs"/>
          <w:rtl/>
          <w:lang w:val="fr-CH"/>
        </w:rPr>
        <w:t>ي</w:t>
      </w:r>
      <w:r w:rsidR="00C81BC2">
        <w:rPr>
          <w:rFonts w:hint="cs"/>
          <w:rtl/>
          <w:lang w:val="fr-CH"/>
        </w:rPr>
        <w:t>بليوغرافية مثل</w:t>
      </w:r>
      <w:r w:rsidR="00DC5E68">
        <w:rPr>
          <w:rFonts w:hint="cs"/>
          <w:rtl/>
          <w:lang w:val="fr-CH"/>
        </w:rPr>
        <w:t xml:space="preserve"> أسماء مقدمي </w:t>
      </w:r>
      <w:r w:rsidR="00A56CF4">
        <w:rPr>
          <w:rFonts w:hint="cs"/>
          <w:rtl/>
          <w:lang w:val="fr-CH"/>
        </w:rPr>
        <w:t>الطلبات، ينبغي تحويل النص الكامل لمواصفات البراءة</w:t>
      </w:r>
      <w:r w:rsidR="006B18F3">
        <w:rPr>
          <w:rFonts w:hint="cs"/>
          <w:rtl/>
          <w:lang w:val="fr-CH"/>
        </w:rPr>
        <w:t xml:space="preserve"> إلى نسق ي</w:t>
      </w:r>
      <w:r w:rsidR="009C721E">
        <w:rPr>
          <w:rFonts w:hint="cs"/>
          <w:rtl/>
          <w:lang w:val="fr-CH"/>
        </w:rPr>
        <w:t>تيح</w:t>
      </w:r>
      <w:r w:rsidR="00A56CF4">
        <w:rPr>
          <w:rFonts w:hint="cs"/>
          <w:rtl/>
          <w:lang w:val="fr-CH"/>
        </w:rPr>
        <w:t xml:space="preserve"> إمكانية البحث </w:t>
      </w:r>
      <w:r w:rsidR="00826C2B">
        <w:rPr>
          <w:rFonts w:hint="cs"/>
          <w:rtl/>
          <w:lang w:val="fr-CH"/>
        </w:rPr>
        <w:t>في طلبات البراءة</w:t>
      </w:r>
      <w:r w:rsidR="006B18F3" w:rsidRPr="006B18F3">
        <w:rPr>
          <w:rFonts w:hint="cs"/>
          <w:rtl/>
          <w:lang w:val="fr-CH"/>
        </w:rPr>
        <w:t xml:space="preserve"> </w:t>
      </w:r>
      <w:r w:rsidR="006B18F3">
        <w:rPr>
          <w:rFonts w:hint="cs"/>
          <w:rtl/>
          <w:lang w:val="fr-CH"/>
        </w:rPr>
        <w:t>أو اعتماد هذا النسق في  إنتاج النص في المنبع</w:t>
      </w:r>
      <w:r w:rsidR="00826C2B">
        <w:rPr>
          <w:rFonts w:hint="cs"/>
          <w:rtl/>
          <w:lang w:val="fr-CH"/>
        </w:rPr>
        <w:t xml:space="preserve">. ويمكن </w:t>
      </w:r>
      <w:r w:rsidR="006B18F3">
        <w:rPr>
          <w:rFonts w:hint="cs"/>
          <w:rtl/>
          <w:lang w:val="fr-CH"/>
        </w:rPr>
        <w:t xml:space="preserve">بحث </w:t>
      </w:r>
      <w:r w:rsidR="00826C2B">
        <w:rPr>
          <w:rFonts w:hint="cs"/>
          <w:rtl/>
          <w:lang w:val="fr-CH"/>
        </w:rPr>
        <w:t>أدوات موحدة أ</w:t>
      </w:r>
      <w:r w:rsidR="00B03320">
        <w:rPr>
          <w:rFonts w:hint="cs"/>
          <w:rtl/>
          <w:lang w:val="fr-CH"/>
        </w:rPr>
        <w:t>و على الأقل قريبة من معايير الو</w:t>
      </w:r>
      <w:r w:rsidR="00826C2B">
        <w:rPr>
          <w:rFonts w:hint="cs"/>
          <w:rtl/>
          <w:lang w:val="fr-CH"/>
        </w:rPr>
        <w:t xml:space="preserve">يبو لإعداد </w:t>
      </w:r>
      <w:r w:rsidR="00577028">
        <w:rPr>
          <w:rFonts w:hint="cs"/>
          <w:rtl/>
          <w:lang w:val="fr-CH"/>
        </w:rPr>
        <w:t xml:space="preserve">أنساق </w:t>
      </w:r>
      <w:r w:rsidR="00577028">
        <w:t>XML</w:t>
      </w:r>
      <w:r w:rsidR="00577028">
        <w:rPr>
          <w:rFonts w:hint="cs"/>
          <w:rtl/>
        </w:rPr>
        <w:t xml:space="preserve"> انطلاقا من أنساق </w:t>
      </w:r>
      <w:r w:rsidR="00577028">
        <w:t>WORD</w:t>
      </w:r>
      <w:r w:rsidR="006B18F3">
        <w:rPr>
          <w:rFonts w:hint="cs"/>
          <w:rtl/>
        </w:rPr>
        <w:t xml:space="preserve"> من أجل </w:t>
      </w:r>
      <w:r w:rsidR="00577028">
        <w:rPr>
          <w:rFonts w:hint="cs"/>
          <w:rtl/>
        </w:rPr>
        <w:t>ضمان الاتساق.</w:t>
      </w:r>
    </w:p>
    <w:p w:rsidR="00577028" w:rsidRPr="00577028" w:rsidRDefault="00577028" w:rsidP="006B18F3">
      <w:pPr>
        <w:pStyle w:val="NormalParaAR"/>
        <w:ind w:left="567"/>
        <w:rPr>
          <w:rtl/>
        </w:rPr>
      </w:pPr>
      <w:r>
        <w:rPr>
          <w:rFonts w:hint="cs"/>
          <w:rtl/>
        </w:rPr>
        <w:t>التوصية 5.</w:t>
      </w:r>
      <w:r>
        <w:rPr>
          <w:rtl/>
        </w:rPr>
        <w:tab/>
      </w:r>
      <w:r w:rsidR="00723929">
        <w:rPr>
          <w:rFonts w:hint="cs"/>
          <w:rtl/>
        </w:rPr>
        <w:t xml:space="preserve">ينبغي </w:t>
      </w:r>
      <w:r w:rsidR="001C4331">
        <w:rPr>
          <w:rFonts w:hint="cs"/>
          <w:rtl/>
        </w:rPr>
        <w:t>إنتاج</w:t>
      </w:r>
      <w:r w:rsidR="00723929">
        <w:rPr>
          <w:rFonts w:hint="cs"/>
          <w:rtl/>
        </w:rPr>
        <w:t xml:space="preserve"> </w:t>
      </w:r>
      <w:r w:rsidR="00B03320">
        <w:rPr>
          <w:rFonts w:hint="cs"/>
          <w:rtl/>
        </w:rPr>
        <w:t>ال</w:t>
      </w:r>
      <w:r w:rsidR="00723929">
        <w:rPr>
          <w:rFonts w:hint="cs"/>
          <w:rtl/>
        </w:rPr>
        <w:t xml:space="preserve">بيانات </w:t>
      </w:r>
      <w:r w:rsidR="00B03320">
        <w:rPr>
          <w:rFonts w:hint="cs"/>
          <w:rtl/>
        </w:rPr>
        <w:t>المصورة</w:t>
      </w:r>
      <w:r w:rsidR="00723929">
        <w:rPr>
          <w:rFonts w:hint="cs"/>
          <w:rtl/>
        </w:rPr>
        <w:t xml:space="preserve"> والعناصر المعقدة مثل صورة </w:t>
      </w:r>
      <w:r w:rsidR="00B03320">
        <w:rPr>
          <w:rFonts w:hint="cs"/>
          <w:rtl/>
        </w:rPr>
        <w:t>ال</w:t>
      </w:r>
      <w:r w:rsidR="00723929">
        <w:rPr>
          <w:rFonts w:hint="cs"/>
          <w:rtl/>
        </w:rPr>
        <w:t xml:space="preserve">علامة </w:t>
      </w:r>
      <w:r w:rsidR="00B03320">
        <w:rPr>
          <w:rFonts w:hint="cs"/>
          <w:rtl/>
        </w:rPr>
        <w:t>ال</w:t>
      </w:r>
      <w:r w:rsidR="00723929">
        <w:rPr>
          <w:rFonts w:hint="cs"/>
          <w:rtl/>
        </w:rPr>
        <w:t xml:space="preserve">تجارية لجهاز والتصميم الصناعي والرسوم البيانية الواردة في طلبات الملكية الفكرية </w:t>
      </w:r>
      <w:r w:rsidR="00B03320">
        <w:rPr>
          <w:rFonts w:hint="cs"/>
          <w:rtl/>
        </w:rPr>
        <w:t>ب</w:t>
      </w:r>
      <w:r w:rsidR="006B18F3">
        <w:rPr>
          <w:rFonts w:hint="cs"/>
          <w:rtl/>
        </w:rPr>
        <w:t>أسلوب</w:t>
      </w:r>
      <w:r w:rsidR="00B03320">
        <w:rPr>
          <w:rFonts w:hint="cs"/>
          <w:rtl/>
        </w:rPr>
        <w:t xml:space="preserve"> </w:t>
      </w:r>
      <w:r w:rsidR="006B18F3">
        <w:rPr>
          <w:rFonts w:hint="cs"/>
          <w:rtl/>
        </w:rPr>
        <w:t>ي</w:t>
      </w:r>
      <w:r w:rsidR="00B03320">
        <w:rPr>
          <w:rFonts w:hint="cs"/>
          <w:rtl/>
        </w:rPr>
        <w:t>تيح إمكانية البحث ف</w:t>
      </w:r>
      <w:r w:rsidR="00723929">
        <w:rPr>
          <w:rFonts w:hint="cs"/>
          <w:rtl/>
        </w:rPr>
        <w:t>يها</w:t>
      </w:r>
      <w:r w:rsidR="00B03320">
        <w:rPr>
          <w:rFonts w:hint="cs"/>
          <w:rtl/>
        </w:rPr>
        <w:t xml:space="preserve"> آليا</w:t>
      </w:r>
      <w:r w:rsidR="00723929">
        <w:rPr>
          <w:rFonts w:hint="cs"/>
          <w:rtl/>
        </w:rPr>
        <w:t>، وفقا لمعايير الويبو ذات الصلة (ولا</w:t>
      </w:r>
      <w:r w:rsidR="00723929">
        <w:rPr>
          <w:rFonts w:hint="eastAsia"/>
          <w:rtl/>
        </w:rPr>
        <w:t> </w:t>
      </w:r>
      <w:r w:rsidR="00723929">
        <w:rPr>
          <w:rFonts w:hint="cs"/>
          <w:rtl/>
        </w:rPr>
        <w:t xml:space="preserve">سيما معيار الويبو </w:t>
      </w:r>
      <w:r w:rsidR="00361F0A">
        <w:rPr>
          <w:rtl/>
        </w:rPr>
        <w:t>(</w:t>
      </w:r>
      <w:r w:rsidR="00361F0A">
        <w:t>ST.96</w:t>
      </w:r>
      <w:r w:rsidR="00361F0A">
        <w:rPr>
          <w:rtl/>
        </w:rPr>
        <w:t>)</w:t>
      </w:r>
      <w:r w:rsidR="00723929">
        <w:rPr>
          <w:rFonts w:hint="cs"/>
          <w:rtl/>
        </w:rPr>
        <w:t>)</w:t>
      </w:r>
      <w:r w:rsidR="00472F71">
        <w:rPr>
          <w:rStyle w:val="FootnoteReference"/>
          <w:rtl/>
        </w:rPr>
        <w:footnoteReference w:id="4"/>
      </w:r>
      <w:r w:rsidR="00723929">
        <w:rPr>
          <w:rFonts w:hint="cs"/>
          <w:rtl/>
        </w:rPr>
        <w:t>.</w:t>
      </w:r>
    </w:p>
    <w:p w:rsidR="00BD1EC0" w:rsidRPr="0047479A" w:rsidRDefault="001244DD" w:rsidP="00781164">
      <w:pPr>
        <w:pStyle w:val="Heading2"/>
        <w:bidi/>
        <w:rPr>
          <w:rFonts w:ascii="Arabic Typesetting" w:eastAsia="Times New Roman" w:hAnsi="Arabic Typesetting" w:cs="Arabic Typesetting"/>
          <w:bCs w:val="0"/>
          <w:iCs w:val="0"/>
          <w:caps w:val="0"/>
          <w:sz w:val="44"/>
          <w:szCs w:val="44"/>
          <w:lang w:val="fr-CH"/>
        </w:rPr>
      </w:pPr>
      <w:r w:rsidRPr="0047479A">
        <w:rPr>
          <w:rFonts w:ascii="Arabic Typesetting" w:eastAsia="Times New Roman" w:hAnsi="Arabic Typesetting" w:cs="Arabic Typesetting" w:hint="cs"/>
          <w:bCs w:val="0"/>
          <w:iCs w:val="0"/>
          <w:caps w:val="0"/>
          <w:sz w:val="44"/>
          <w:szCs w:val="44"/>
          <w:rtl/>
          <w:lang w:val="fr-CH"/>
        </w:rPr>
        <w:t>سير العمل وإدارة الحالات</w:t>
      </w:r>
    </w:p>
    <w:p w:rsidR="00723929" w:rsidRPr="00A14D72" w:rsidRDefault="00723929" w:rsidP="009206E1">
      <w:pPr>
        <w:pStyle w:val="NumberedParaAR"/>
        <w:ind w:left="0" w:firstLine="0"/>
        <w:rPr>
          <w:lang w:val="fr-CH" w:bidi="ar-JO"/>
        </w:rPr>
      </w:pPr>
      <w:r>
        <w:rPr>
          <w:rFonts w:hint="cs"/>
          <w:rtl/>
          <w:lang w:bidi="ar-JO"/>
        </w:rPr>
        <w:t>تحتاج جميع مكاتب الملكية الفكرية نظاما لتعقب الملفات و</w:t>
      </w:r>
      <w:r w:rsidR="009206E1">
        <w:rPr>
          <w:rFonts w:hint="cs"/>
          <w:rtl/>
          <w:lang w:bidi="ar-JO"/>
        </w:rPr>
        <w:t>إ</w:t>
      </w:r>
      <w:r>
        <w:rPr>
          <w:rFonts w:hint="cs"/>
          <w:rtl/>
          <w:lang w:bidi="ar-JO"/>
        </w:rPr>
        <w:t xml:space="preserve">سناد الأعمال ورصد التقيد بالمواعيد النهائية وتنفيذ اللوائح التنظيمية والإجراءات المفصلة </w:t>
      </w:r>
      <w:r w:rsidR="00553B86">
        <w:rPr>
          <w:rFonts w:hint="cs"/>
          <w:rtl/>
          <w:lang w:bidi="ar-JO"/>
        </w:rPr>
        <w:t>الخاصة بمعالجة حقوق الملكية الفكرية. وفي عالم ينتشر فيه استعمال الورق، يتم ذلك ماديا بتوزيع الملفات وبالتعليم على المعلومات الرئيسية على غلاف الملف (مثل المواعيد القصوى ومعلومات عن الوضع القانوني).</w:t>
      </w:r>
    </w:p>
    <w:p w:rsidR="00E91BB5" w:rsidRPr="00A14D72" w:rsidRDefault="00C92743" w:rsidP="00E45B97">
      <w:pPr>
        <w:pStyle w:val="NumberedParaAR"/>
        <w:ind w:left="0" w:firstLine="0"/>
        <w:rPr>
          <w:lang w:val="fr-CH" w:bidi="ar-JO"/>
        </w:rPr>
      </w:pPr>
      <w:r w:rsidRPr="00E45B97">
        <w:rPr>
          <w:rFonts w:hint="cs"/>
          <w:rtl/>
        </w:rPr>
        <w:lastRenderedPageBreak/>
        <w:t>و</w:t>
      </w:r>
      <w:r w:rsidR="00941D26" w:rsidRPr="00E45B97">
        <w:rPr>
          <w:rtl/>
        </w:rPr>
        <w:t xml:space="preserve">هناك فرصة كبيرة لتحسين الكفاءة والجودة من خلال تنفيذ نظام لتكنولوجيا المعلومات والاتصالات لإدارة تدفق العمل وقواعد العمل. </w:t>
      </w:r>
      <w:r w:rsidRPr="00E45B97">
        <w:rPr>
          <w:rFonts w:hint="cs"/>
          <w:rtl/>
        </w:rPr>
        <w:t>بيد أن</w:t>
      </w:r>
      <w:r w:rsidR="00941D26" w:rsidRPr="00E45B97">
        <w:rPr>
          <w:rtl/>
        </w:rPr>
        <w:t xml:space="preserve"> العديد من </w:t>
      </w:r>
      <w:r w:rsidRPr="00E45B97">
        <w:rPr>
          <w:rFonts w:hint="cs"/>
          <w:rtl/>
        </w:rPr>
        <w:t>مكاتب الملكية الفكرية</w:t>
      </w:r>
      <w:r w:rsidR="00941D26" w:rsidRPr="00E45B97">
        <w:rPr>
          <w:rtl/>
        </w:rPr>
        <w:t xml:space="preserve"> </w:t>
      </w:r>
      <w:r w:rsidRPr="00E45B97">
        <w:rPr>
          <w:rFonts w:hint="cs"/>
          <w:rtl/>
        </w:rPr>
        <w:t>تجد صعوبة</w:t>
      </w:r>
      <w:r w:rsidR="00941D26" w:rsidRPr="00E45B97">
        <w:rPr>
          <w:rtl/>
        </w:rPr>
        <w:t xml:space="preserve"> </w:t>
      </w:r>
      <w:r w:rsidRPr="00E45B97">
        <w:rPr>
          <w:rFonts w:hint="cs"/>
          <w:rtl/>
        </w:rPr>
        <w:t>في</w:t>
      </w:r>
      <w:r w:rsidR="00941D26" w:rsidRPr="00E45B97">
        <w:rPr>
          <w:rtl/>
        </w:rPr>
        <w:t xml:space="preserve"> أتمتة هذه العمليات. </w:t>
      </w:r>
      <w:r w:rsidRPr="00E45B97">
        <w:rPr>
          <w:rFonts w:hint="cs"/>
          <w:rtl/>
        </w:rPr>
        <w:t>و</w:t>
      </w:r>
      <w:r w:rsidR="00941D26" w:rsidRPr="00E45B97">
        <w:rPr>
          <w:rtl/>
        </w:rPr>
        <w:t xml:space="preserve">يلاحظ المكتب الدولي في كثير من الأحيان أن أدوات </w:t>
      </w:r>
      <w:r w:rsidR="00941D26" w:rsidRPr="00E45B97">
        <w:rPr>
          <w:rtl/>
          <w:lang w:bidi="ar-JO"/>
        </w:rPr>
        <w:t>إدارة</w:t>
      </w:r>
      <w:r w:rsidR="00941D26" w:rsidRPr="00E45B97">
        <w:rPr>
          <w:rtl/>
        </w:rPr>
        <w:t xml:space="preserve"> </w:t>
      </w:r>
      <w:r w:rsidR="00E45B97" w:rsidRPr="00E45B97">
        <w:rPr>
          <w:rFonts w:hint="cs"/>
          <w:rtl/>
        </w:rPr>
        <w:t>القضايا</w:t>
      </w:r>
      <w:r w:rsidR="00941D26" w:rsidRPr="00E45B97">
        <w:rPr>
          <w:rtl/>
        </w:rPr>
        <w:t xml:space="preserve"> </w:t>
      </w:r>
      <w:r w:rsidRPr="00E45B97">
        <w:rPr>
          <w:rFonts w:hint="cs"/>
          <w:rtl/>
        </w:rPr>
        <w:t>المعيارية</w:t>
      </w:r>
      <w:r w:rsidR="00941D26" w:rsidRPr="00E45B97">
        <w:rPr>
          <w:rtl/>
        </w:rPr>
        <w:t xml:space="preserve"> لم تثبت فعاليتها لأن قواعد العمل </w:t>
      </w:r>
      <w:r w:rsidRPr="00E45B97">
        <w:rPr>
          <w:rFonts w:hint="cs"/>
          <w:rtl/>
        </w:rPr>
        <w:t>وتدفق</w:t>
      </w:r>
      <w:r w:rsidR="00941D26" w:rsidRPr="00E45B97">
        <w:rPr>
          <w:rtl/>
        </w:rPr>
        <w:t xml:space="preserve"> العمل في مكاتب الملكية الفكرية معقدة ومت</w:t>
      </w:r>
      <w:r w:rsidR="00E45B97" w:rsidRPr="00E45B97">
        <w:rPr>
          <w:rFonts w:hint="cs"/>
          <w:rtl/>
        </w:rPr>
        <w:t>داخلة</w:t>
      </w:r>
      <w:r w:rsidR="00941D26" w:rsidRPr="00E45B97">
        <w:rPr>
          <w:rtl/>
        </w:rPr>
        <w:t xml:space="preserve">. </w:t>
      </w:r>
      <w:r w:rsidR="007A689A" w:rsidRPr="00E45B97">
        <w:rPr>
          <w:rFonts w:hint="cs"/>
          <w:rtl/>
        </w:rPr>
        <w:t>و</w:t>
      </w:r>
      <w:r w:rsidR="00941D26" w:rsidRPr="00E45B97">
        <w:rPr>
          <w:rtl/>
        </w:rPr>
        <w:t xml:space="preserve">غالبا ما تحتاج مكاتب الملكية الفكرية إلى كتابة </w:t>
      </w:r>
      <w:r w:rsidR="007A689A" w:rsidRPr="00E45B97">
        <w:rPr>
          <w:rFonts w:hint="cs"/>
          <w:rtl/>
        </w:rPr>
        <w:t>رموز</w:t>
      </w:r>
      <w:r w:rsidR="00E45B97" w:rsidRPr="00E45B97">
        <w:rPr>
          <w:rtl/>
        </w:rPr>
        <w:t xml:space="preserve"> برمجية معقدة </w:t>
      </w:r>
      <w:r w:rsidR="00E45B97" w:rsidRPr="00E45B97">
        <w:rPr>
          <w:rFonts w:hint="cs"/>
          <w:rtl/>
        </w:rPr>
        <w:t>من أجل ال</w:t>
      </w:r>
      <w:r w:rsidR="00941D26" w:rsidRPr="00E45B97">
        <w:rPr>
          <w:rtl/>
        </w:rPr>
        <w:t xml:space="preserve">تنفيذ </w:t>
      </w:r>
      <w:r w:rsidR="00E45B97" w:rsidRPr="00E45B97">
        <w:rPr>
          <w:rFonts w:hint="cs"/>
          <w:rtl/>
        </w:rPr>
        <w:t>الكامل ل</w:t>
      </w:r>
      <w:r w:rsidR="00E45B97" w:rsidRPr="00E45B97">
        <w:rPr>
          <w:rtl/>
        </w:rPr>
        <w:t>قواعد أعمالها</w:t>
      </w:r>
      <w:r w:rsidR="00941D26" w:rsidRPr="00E45B97">
        <w:rPr>
          <w:rtl/>
        </w:rPr>
        <w:t>، مما قد يؤدي إلى أنظمة</w:t>
      </w:r>
      <w:r w:rsidR="007A689A" w:rsidRPr="00E45B97">
        <w:rPr>
          <w:rFonts w:hint="cs"/>
          <w:rtl/>
        </w:rPr>
        <w:t xml:space="preserve"> داخلية</w:t>
      </w:r>
      <w:r w:rsidR="00941D26" w:rsidRPr="00E45B97">
        <w:rPr>
          <w:rtl/>
        </w:rPr>
        <w:t xml:space="preserve"> يصعب </w:t>
      </w:r>
      <w:r w:rsidR="007A689A" w:rsidRPr="00E45B97">
        <w:rPr>
          <w:rFonts w:hint="cs"/>
          <w:rtl/>
        </w:rPr>
        <w:t>استدامتها</w:t>
      </w:r>
      <w:r w:rsidR="00E45B97" w:rsidRPr="00E45B97">
        <w:rPr>
          <w:rtl/>
        </w:rPr>
        <w:t xml:space="preserve"> و</w:t>
      </w:r>
      <w:r w:rsidR="00E45B97">
        <w:rPr>
          <w:rFonts w:hint="cs"/>
          <w:rtl/>
        </w:rPr>
        <w:t>تفتق</w:t>
      </w:r>
      <w:r w:rsidR="00941D26" w:rsidRPr="00E45B97">
        <w:rPr>
          <w:rtl/>
        </w:rPr>
        <w:t xml:space="preserve">ر </w:t>
      </w:r>
      <w:r w:rsidR="00E45B97">
        <w:rPr>
          <w:rFonts w:hint="cs"/>
          <w:rtl/>
        </w:rPr>
        <w:t>إلى ال</w:t>
      </w:r>
      <w:r w:rsidR="00941D26" w:rsidRPr="00E45B97">
        <w:rPr>
          <w:rtl/>
        </w:rPr>
        <w:t>مر</w:t>
      </w:r>
      <w:r w:rsidR="00E45B97">
        <w:rPr>
          <w:rFonts w:hint="cs"/>
          <w:rtl/>
        </w:rPr>
        <w:t>و</w:t>
      </w:r>
      <w:r w:rsidR="00941D26" w:rsidRPr="00E45B97">
        <w:rPr>
          <w:rtl/>
        </w:rPr>
        <w:t>نة</w:t>
      </w:r>
      <w:r w:rsidR="00E91BB5" w:rsidRPr="00E45B97">
        <w:rPr>
          <w:rFonts w:hint="cs"/>
          <w:rtl/>
        </w:rPr>
        <w:t>.</w:t>
      </w:r>
    </w:p>
    <w:p w:rsidR="00E91BB5" w:rsidRPr="00A14D72" w:rsidRDefault="007A689A" w:rsidP="005E6BA8">
      <w:pPr>
        <w:pStyle w:val="NumberedParaAR"/>
        <w:spacing w:after="120"/>
        <w:ind w:left="0" w:firstLine="0"/>
        <w:rPr>
          <w:lang w:val="fr-CH" w:bidi="ar-JO"/>
        </w:rPr>
      </w:pPr>
      <w:r w:rsidRPr="00E45B97">
        <w:rPr>
          <w:rFonts w:hint="cs"/>
          <w:rtl/>
          <w:lang w:bidi="ar-JO"/>
        </w:rPr>
        <w:t xml:space="preserve">ويجب </w:t>
      </w:r>
      <w:r w:rsidR="00E45B97" w:rsidRPr="00E45B97">
        <w:rPr>
          <w:rFonts w:hint="cs"/>
          <w:rtl/>
          <w:lang w:bidi="ar-JO"/>
        </w:rPr>
        <w:t xml:space="preserve">أن تستوفى </w:t>
      </w:r>
      <w:r w:rsidR="00E45B97" w:rsidRPr="00E45B97">
        <w:rPr>
          <w:rtl/>
          <w:lang w:bidi="ar-JO"/>
        </w:rPr>
        <w:t xml:space="preserve">الخصائص التالية </w:t>
      </w:r>
      <w:r w:rsidR="00E45B97" w:rsidRPr="00E45B97">
        <w:rPr>
          <w:rFonts w:hint="cs"/>
          <w:rtl/>
          <w:lang w:bidi="ar-JO"/>
        </w:rPr>
        <w:t xml:space="preserve">في كل </w:t>
      </w:r>
      <w:r w:rsidRPr="00E45B97">
        <w:rPr>
          <w:rtl/>
          <w:lang w:bidi="ar-JO"/>
        </w:rPr>
        <w:t xml:space="preserve">نظام جيد لإدارة تدفق </w:t>
      </w:r>
      <w:r w:rsidRPr="00E45B97">
        <w:rPr>
          <w:rtl/>
        </w:rPr>
        <w:t>العمل</w:t>
      </w:r>
      <w:r w:rsidRPr="00E45B97">
        <w:rPr>
          <w:rtl/>
          <w:lang w:bidi="ar-JO"/>
        </w:rPr>
        <w:t xml:space="preserve"> في مكاتب الملكية </w:t>
      </w:r>
      <w:r w:rsidRPr="00E45B97">
        <w:rPr>
          <w:rFonts w:hint="cs"/>
          <w:rtl/>
          <w:lang w:bidi="ar-JO"/>
        </w:rPr>
        <w:t>الفكرية:</w:t>
      </w:r>
    </w:p>
    <w:p w:rsidR="00E91BB5" w:rsidRDefault="00E91BB5" w:rsidP="005E6BA8">
      <w:pPr>
        <w:pStyle w:val="NormalParaAR"/>
        <w:spacing w:after="120"/>
        <w:ind w:left="567"/>
        <w:rPr>
          <w:rtl/>
        </w:rPr>
      </w:pPr>
      <w:r w:rsidRPr="00E45B97">
        <w:rPr>
          <w:rFonts w:hint="cs"/>
          <w:rtl/>
        </w:rPr>
        <w:t>أ)</w:t>
      </w:r>
      <w:r w:rsidRPr="00E45B97">
        <w:rPr>
          <w:rtl/>
        </w:rPr>
        <w:tab/>
      </w:r>
      <w:r w:rsidR="00E45B97" w:rsidRPr="00E45B97">
        <w:rPr>
          <w:rFonts w:hint="cs"/>
          <w:i/>
          <w:iCs/>
          <w:rtl/>
        </w:rPr>
        <w:t>أن يكون مكيفا</w:t>
      </w:r>
      <w:r w:rsidR="007A689A" w:rsidRPr="00E45B97">
        <w:rPr>
          <w:rFonts w:hint="cs"/>
          <w:i/>
          <w:iCs/>
          <w:rtl/>
        </w:rPr>
        <w:t xml:space="preserve"> مع </w:t>
      </w:r>
      <w:r w:rsidR="007A689A" w:rsidRPr="00E45B97">
        <w:rPr>
          <w:i/>
          <w:iCs/>
          <w:rtl/>
        </w:rPr>
        <w:t xml:space="preserve">قواعد </w:t>
      </w:r>
      <w:r w:rsidR="00D53582" w:rsidRPr="00E45B97">
        <w:rPr>
          <w:rFonts w:hint="cs"/>
          <w:i/>
          <w:iCs/>
          <w:rtl/>
        </w:rPr>
        <w:t>الأعمال</w:t>
      </w:r>
      <w:r w:rsidR="007A689A" w:rsidRPr="00E45B97">
        <w:rPr>
          <w:i/>
          <w:iCs/>
          <w:rtl/>
        </w:rPr>
        <w:t xml:space="preserve"> الخاصة بالملكية الفكرية</w:t>
      </w:r>
      <w:r w:rsidR="007A689A" w:rsidRPr="00E45B97">
        <w:rPr>
          <w:rtl/>
        </w:rPr>
        <w:t xml:space="preserve">: </w:t>
      </w:r>
      <w:r w:rsidR="007A689A" w:rsidRPr="00E45B97">
        <w:rPr>
          <w:rFonts w:hint="cs"/>
          <w:rtl/>
        </w:rPr>
        <w:t>ف</w:t>
      </w:r>
      <w:r w:rsidR="007A689A" w:rsidRPr="00E45B97">
        <w:rPr>
          <w:rtl/>
        </w:rPr>
        <w:t xml:space="preserve">على سبيل المثال، يحتاج النظام إلى التعرف على العمليات التي </w:t>
      </w:r>
      <w:r w:rsidR="00E45B97" w:rsidRPr="00E45B97">
        <w:rPr>
          <w:rFonts w:hint="cs"/>
          <w:rtl/>
        </w:rPr>
        <w:t xml:space="preserve">تطلق تلقائيا </w:t>
      </w:r>
      <w:r w:rsidR="007A689A" w:rsidRPr="00E45B97">
        <w:rPr>
          <w:rtl/>
        </w:rPr>
        <w:t>عمليات أخرى (مثل النشر)، و</w:t>
      </w:r>
      <w:r w:rsidR="007A689A" w:rsidRPr="00E45B97">
        <w:rPr>
          <w:rFonts w:hint="cs"/>
          <w:rtl/>
        </w:rPr>
        <w:t xml:space="preserve">على </w:t>
      </w:r>
      <w:r w:rsidR="007A689A" w:rsidRPr="00E45B97">
        <w:rPr>
          <w:rtl/>
        </w:rPr>
        <w:t xml:space="preserve">العمليات التي تعتمد على العمليات الأخرى أو </w:t>
      </w:r>
      <w:r w:rsidR="007A689A" w:rsidRPr="00E45B97">
        <w:rPr>
          <w:rFonts w:hint="cs"/>
          <w:rtl/>
        </w:rPr>
        <w:t>توقفها</w:t>
      </w:r>
      <w:r w:rsidR="007A689A" w:rsidRPr="00E45B97">
        <w:rPr>
          <w:rtl/>
        </w:rPr>
        <w:t xml:space="preserve"> (مثل </w:t>
      </w:r>
      <w:r w:rsidR="00E45B97" w:rsidRPr="00E45B97">
        <w:rPr>
          <w:rFonts w:hint="cs"/>
          <w:rtl/>
        </w:rPr>
        <w:t>الاعتراض</w:t>
      </w:r>
      <w:r w:rsidR="007A689A" w:rsidRPr="00E45B97">
        <w:rPr>
          <w:rtl/>
        </w:rPr>
        <w:t>)، و</w:t>
      </w:r>
      <w:r w:rsidR="00D53582" w:rsidRPr="00E45B97">
        <w:rPr>
          <w:rFonts w:hint="cs"/>
          <w:rtl/>
        </w:rPr>
        <w:t xml:space="preserve">على </w:t>
      </w:r>
      <w:r w:rsidR="007A689A" w:rsidRPr="00E45B97">
        <w:rPr>
          <w:rtl/>
        </w:rPr>
        <w:t>المواعيد النهائية والحدود الزمنية المترابطة، وما إلى ذلك</w:t>
      </w:r>
      <w:r w:rsidR="00D53582" w:rsidRPr="00E45B97">
        <w:rPr>
          <w:rFonts w:hint="cs"/>
          <w:rtl/>
        </w:rPr>
        <w:t>؛</w:t>
      </w:r>
    </w:p>
    <w:p w:rsidR="00E91BB5" w:rsidRDefault="00E91BB5" w:rsidP="005E6BA8">
      <w:pPr>
        <w:pStyle w:val="NormalParaAR"/>
        <w:spacing w:after="120"/>
        <w:ind w:left="567"/>
        <w:rPr>
          <w:rtl/>
        </w:rPr>
      </w:pPr>
      <w:r w:rsidRPr="00E45B97">
        <w:rPr>
          <w:rFonts w:hint="cs"/>
          <w:rtl/>
        </w:rPr>
        <w:t>ب)</w:t>
      </w:r>
      <w:r w:rsidRPr="00E45B97">
        <w:rPr>
          <w:rtl/>
        </w:rPr>
        <w:tab/>
      </w:r>
      <w:r w:rsidR="00E45B97" w:rsidRPr="00E45B97">
        <w:rPr>
          <w:rFonts w:hint="cs"/>
          <w:i/>
          <w:iCs/>
          <w:rtl/>
        </w:rPr>
        <w:t xml:space="preserve">أن يستجيب بمرونة </w:t>
      </w:r>
      <w:r w:rsidR="00D53582" w:rsidRPr="00E45B97">
        <w:rPr>
          <w:i/>
          <w:iCs/>
          <w:rtl/>
        </w:rPr>
        <w:t>للتغ</w:t>
      </w:r>
      <w:r w:rsidR="00E45B97" w:rsidRPr="00E45B97">
        <w:rPr>
          <w:rFonts w:hint="cs"/>
          <w:i/>
          <w:iCs/>
          <w:rtl/>
        </w:rPr>
        <w:t>ي</w:t>
      </w:r>
      <w:r w:rsidR="00D53582" w:rsidRPr="00E45B97">
        <w:rPr>
          <w:i/>
          <w:iCs/>
          <w:rtl/>
        </w:rPr>
        <w:t xml:space="preserve">يرات في التشريعات وقواعد </w:t>
      </w:r>
      <w:r w:rsidR="00D53582" w:rsidRPr="00E45B97">
        <w:rPr>
          <w:rFonts w:hint="cs"/>
          <w:i/>
          <w:iCs/>
          <w:rtl/>
        </w:rPr>
        <w:t>الأعمال</w:t>
      </w:r>
      <w:r w:rsidR="00E45B97">
        <w:rPr>
          <w:rtl/>
        </w:rPr>
        <w:t xml:space="preserve">: </w:t>
      </w:r>
      <w:r w:rsidR="00E45B97">
        <w:rPr>
          <w:rFonts w:hint="cs"/>
          <w:rtl/>
        </w:rPr>
        <w:t xml:space="preserve">يحبذ أن </w:t>
      </w:r>
      <w:r w:rsidR="00D53582" w:rsidRPr="00E45B97">
        <w:rPr>
          <w:rtl/>
        </w:rPr>
        <w:t xml:space="preserve">يسمح النظام </w:t>
      </w:r>
      <w:r w:rsidR="00E45B97">
        <w:rPr>
          <w:rFonts w:hint="cs"/>
          <w:rtl/>
        </w:rPr>
        <w:t xml:space="preserve">بسريان </w:t>
      </w:r>
      <w:r w:rsidR="00D53582" w:rsidRPr="00E45B97">
        <w:rPr>
          <w:rtl/>
        </w:rPr>
        <w:t>مجموعات مختلفة من قواعد العمل</w:t>
      </w:r>
      <w:r w:rsidR="00E45B97">
        <w:rPr>
          <w:rFonts w:hint="cs"/>
          <w:rtl/>
        </w:rPr>
        <w:t xml:space="preserve"> على </w:t>
      </w:r>
      <w:r w:rsidR="00D53582" w:rsidRPr="00E45B97">
        <w:rPr>
          <w:rtl/>
        </w:rPr>
        <w:t>مجموعات مختلفة من الملفات (</w:t>
      </w:r>
      <w:r w:rsidR="00D53582" w:rsidRPr="00E45B97">
        <w:rPr>
          <w:rFonts w:hint="cs"/>
          <w:rtl/>
        </w:rPr>
        <w:t xml:space="preserve">مثلا أن </w:t>
      </w:r>
      <w:r w:rsidR="00E45B97">
        <w:rPr>
          <w:rFonts w:hint="cs"/>
          <w:rtl/>
        </w:rPr>
        <w:t>يسري</w:t>
      </w:r>
      <w:r w:rsidR="00D53582" w:rsidRPr="00E45B97">
        <w:rPr>
          <w:rtl/>
        </w:rPr>
        <w:t xml:space="preserve"> تشريع جديد على جميع الطلبات </w:t>
      </w:r>
      <w:r w:rsidR="00E45B97">
        <w:rPr>
          <w:rFonts w:hint="cs"/>
          <w:rtl/>
        </w:rPr>
        <w:t>الموعدة</w:t>
      </w:r>
      <w:r w:rsidR="00D53582" w:rsidRPr="00E45B97">
        <w:rPr>
          <w:rtl/>
        </w:rPr>
        <w:t xml:space="preserve"> بعد تاريخ معين</w:t>
      </w:r>
      <w:r w:rsidR="00D53582" w:rsidRPr="00E45B97">
        <w:rPr>
          <w:rFonts w:hint="cs"/>
          <w:rtl/>
        </w:rPr>
        <w:t>)؛</w:t>
      </w:r>
    </w:p>
    <w:p w:rsidR="00E91BB5" w:rsidRDefault="00E91BB5" w:rsidP="005E6BA8">
      <w:pPr>
        <w:pStyle w:val="NormalParaAR"/>
        <w:spacing w:after="120"/>
        <w:ind w:left="567"/>
        <w:rPr>
          <w:rtl/>
        </w:rPr>
      </w:pPr>
      <w:r>
        <w:rPr>
          <w:rFonts w:hint="cs"/>
          <w:rtl/>
        </w:rPr>
        <w:t>ج)</w:t>
      </w:r>
      <w:r>
        <w:rPr>
          <w:rtl/>
        </w:rPr>
        <w:tab/>
      </w:r>
      <w:r>
        <w:rPr>
          <w:rFonts w:hint="cs"/>
          <w:rtl/>
        </w:rPr>
        <w:t>القدرة على تعديل قواعد الأعمال دون الحاجة إلى برمجة معقدة للبرنامج الحاسوبي الذي يدعم إدارة تدفق العمل؛</w:t>
      </w:r>
    </w:p>
    <w:p w:rsidR="00176333" w:rsidRDefault="00E91BB5" w:rsidP="005E6BA8">
      <w:pPr>
        <w:pStyle w:val="NormalParaAR"/>
        <w:spacing w:after="120"/>
        <w:ind w:left="567"/>
      </w:pPr>
      <w:r>
        <w:rPr>
          <w:rFonts w:hint="cs"/>
          <w:rtl/>
        </w:rPr>
        <w:t>د)</w:t>
      </w:r>
      <w:r>
        <w:rPr>
          <w:rtl/>
        </w:rPr>
        <w:tab/>
      </w:r>
      <w:r>
        <w:rPr>
          <w:rFonts w:hint="cs"/>
          <w:rtl/>
        </w:rPr>
        <w:t xml:space="preserve">أن يتسم بالسرعة والوضوح والدقة، ويقدم </w:t>
      </w:r>
      <w:r w:rsidR="00176333">
        <w:rPr>
          <w:rFonts w:hint="cs"/>
          <w:rtl/>
        </w:rPr>
        <w:t>معلومات غنية وأن يكون من السهل إدماجه مع الخدمات الأخرى.</w:t>
      </w:r>
    </w:p>
    <w:p w:rsidR="00E91BB5" w:rsidRDefault="00176333" w:rsidP="00A46959">
      <w:pPr>
        <w:pStyle w:val="NumberedParaAR"/>
        <w:ind w:left="0" w:firstLine="0"/>
        <w:rPr>
          <w:lang w:bidi="ar-JO"/>
        </w:rPr>
      </w:pPr>
      <w:r>
        <w:rPr>
          <w:rFonts w:hint="cs"/>
          <w:rtl/>
          <w:lang w:bidi="ar-JO"/>
        </w:rPr>
        <w:t xml:space="preserve">ولا يوجد في إدارة الملكية الفكرية سوى عدد قليل من حزم البرامج الحاسوبية التي تستوفي هذه المتطلبات. ويجب على مكاتب الملكية الفكرية أن </w:t>
      </w:r>
      <w:r w:rsidR="00A46959">
        <w:rPr>
          <w:rFonts w:hint="cs"/>
          <w:rtl/>
          <w:lang w:bidi="ar-JO"/>
        </w:rPr>
        <w:t>تطور</w:t>
      </w:r>
      <w:r>
        <w:rPr>
          <w:rFonts w:hint="cs"/>
          <w:rtl/>
          <w:lang w:bidi="ar-JO"/>
        </w:rPr>
        <w:t xml:space="preserve"> أنظمتها الخاصة أو تعتمد إحدى الحزم المعيارية.</w:t>
      </w:r>
    </w:p>
    <w:p w:rsidR="004F4E58" w:rsidRDefault="00176333" w:rsidP="00723929">
      <w:pPr>
        <w:pStyle w:val="NumberedParaAR"/>
        <w:ind w:left="0" w:firstLine="0"/>
        <w:rPr>
          <w:lang w:bidi="ar-JO"/>
        </w:rPr>
      </w:pPr>
      <w:r>
        <w:rPr>
          <w:rFonts w:hint="cs"/>
          <w:rtl/>
          <w:lang w:bidi="ar-JO"/>
        </w:rPr>
        <w:t xml:space="preserve">وإذا كان يصعب تحديد قواعد الأعمال، فإنه ينبغي أن يشار إلى أن هذه العمليات قد تستدعي استعراض العمليات أو أن يعاد تصميم العمليات الكبيرة والمعقدة بعناية أكبر لتتخذ شكل عمليات فرعية أقل تعقيدا. وتطبق العديد من </w:t>
      </w:r>
      <w:r w:rsidR="000C03B7">
        <w:rPr>
          <w:rFonts w:hint="cs"/>
          <w:rtl/>
          <w:lang w:bidi="ar-JO"/>
        </w:rPr>
        <w:t>مكاتب الملكية الفكرية أنظمة لإدارة انسياب العمليات دون أن تستفيد استفادة كاملة من إمكانيات تحسين عمليات الأعمال ومعلومات الإدارة. وقد تستمر هذه المكاتب مثلا في طلب نسخ متعددة من الوثائق</w:t>
      </w:r>
      <w:r w:rsidR="00AE1B59">
        <w:rPr>
          <w:rFonts w:hint="cs"/>
          <w:rtl/>
          <w:lang w:bidi="ar-JO"/>
        </w:rPr>
        <w:t xml:space="preserve"> أو تنفذ العمليات بطريقة وترتيب تُستنسخ فيهما ببساطة العمليات الورقية في النظام الجديد. وقد لا تستفيد </w:t>
      </w:r>
      <w:r w:rsidR="00AE1B59">
        <w:rPr>
          <w:rFonts w:hint="cs"/>
          <w:rtl/>
        </w:rPr>
        <w:t>المكاتب من المؤشرات المرتبطة بجودة العمل أو</w:t>
      </w:r>
      <w:r w:rsidR="00AE1B59">
        <w:rPr>
          <w:rFonts w:hint="eastAsia"/>
          <w:rtl/>
        </w:rPr>
        <w:t> </w:t>
      </w:r>
      <w:r w:rsidR="00AE1B59">
        <w:rPr>
          <w:rFonts w:hint="cs"/>
          <w:rtl/>
        </w:rPr>
        <w:t>كفاءته. ولذلك لا</w:t>
      </w:r>
      <w:r w:rsidR="00AE1B59">
        <w:rPr>
          <w:rFonts w:hint="eastAsia"/>
          <w:rtl/>
        </w:rPr>
        <w:t> </w:t>
      </w:r>
      <w:r w:rsidR="00AE1B59">
        <w:rPr>
          <w:rFonts w:hint="cs"/>
          <w:rtl/>
        </w:rPr>
        <w:t xml:space="preserve">ينبغي أن يُنظر </w:t>
      </w:r>
      <w:r w:rsidR="005E0D46">
        <w:rPr>
          <w:rFonts w:hint="cs"/>
          <w:rtl/>
        </w:rPr>
        <w:t xml:space="preserve">إلى مشروع الأتمتة كما لو كان مجرد تطبيق لتكنولوجيا المعلومات والاتصالات بل ينبغي أن يشكل عملية تحول تتيح للإدارة العليا </w:t>
      </w:r>
      <w:r w:rsidR="00EE421E">
        <w:rPr>
          <w:rFonts w:hint="cs"/>
          <w:rtl/>
        </w:rPr>
        <w:t>فرصة ترشيد عمليات الأعمال وتحسي</w:t>
      </w:r>
      <w:r w:rsidR="000D183D">
        <w:rPr>
          <w:rFonts w:hint="cs"/>
          <w:rtl/>
        </w:rPr>
        <w:t xml:space="preserve">ن عملية تقديم الخدمات. وقد تتطلب عملية التحول هذه </w:t>
      </w:r>
      <w:r w:rsidR="00042E16">
        <w:rPr>
          <w:rFonts w:hint="cs"/>
          <w:rtl/>
        </w:rPr>
        <w:t>أيضا مراجعة</w:t>
      </w:r>
      <w:r w:rsidR="004F4E58">
        <w:rPr>
          <w:rFonts w:hint="cs"/>
          <w:rtl/>
        </w:rPr>
        <w:t xml:space="preserve"> اللوائح التنظيمية والإجراءات بما يسمح بإدخال </w:t>
      </w:r>
      <w:r w:rsidR="001C1458">
        <w:rPr>
          <w:rFonts w:hint="cs"/>
          <w:rtl/>
        </w:rPr>
        <w:t>ممارسات جديدة في العمل.</w:t>
      </w:r>
    </w:p>
    <w:p w:rsidR="001C1458" w:rsidRDefault="00E25DD3" w:rsidP="00723929">
      <w:pPr>
        <w:pStyle w:val="NumberedParaAR"/>
        <w:ind w:left="0" w:firstLine="0"/>
        <w:rPr>
          <w:lang w:bidi="ar-JO"/>
        </w:rPr>
      </w:pPr>
      <w:r>
        <w:rPr>
          <w:rFonts w:hint="cs"/>
          <w:rtl/>
          <w:lang w:bidi="ar-JO"/>
        </w:rPr>
        <w:t xml:space="preserve">وتسخر معظم مكاتب الملكية الفكرية حاليا استثمارات ضخمة في البنية التحتية والبيانات، لكنها تحتاج إلى مواصلة </w:t>
      </w:r>
      <w:r>
        <w:rPr>
          <w:rFonts w:hint="cs"/>
          <w:rtl/>
        </w:rPr>
        <w:t xml:space="preserve">تقديم الدعم في الأجل البعيد ومعالجة الطلبات الحالية والسعي إلى إدخال تحسينات في المستقبل. وفي معظم الأحيان لا تملك هذه المكاتب سوى قدرات محدودة في تحليل وتطوير البرامج الحاسوبية. ولذلك من الضروري إيلاء عناية حريصة لتحديد وترتيب أولويات جوانب </w:t>
      </w:r>
      <w:r w:rsidR="0033650E">
        <w:rPr>
          <w:rFonts w:hint="cs"/>
          <w:rtl/>
        </w:rPr>
        <w:t>المعالجة التي قد تؤتي أكبر الفوائد من خلال التعاون من حيث تحسين النتائج أو تقليص التكاليف الحالية لتطوير الأنظمة وصيانتها. ومن الضروري ألا يُنظر إلى مشاريع من هذا النوع باعتبارها مجرد مشاريع لتكنولوجيا المعلومات والاتصالات، بل ينبغي أن يتولى قيادتها ممثلو الأعمال مع مشاركة الممثلين القانونيين في جميع المراحل.</w:t>
      </w:r>
    </w:p>
    <w:p w:rsidR="00BD1EC0" w:rsidRPr="004E6CAF" w:rsidRDefault="00BD1EC0" w:rsidP="004E6CAF">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4E6CAF">
        <w:rPr>
          <w:rFonts w:ascii="Arabic Typesetting" w:eastAsia="Times New Roman" w:hAnsi="Arabic Typesetting" w:cs="Arabic Typesetting"/>
          <w:bCs w:val="0"/>
          <w:caps w:val="0"/>
          <w:kern w:val="0"/>
          <w:sz w:val="36"/>
          <w:szCs w:val="36"/>
          <w:u w:val="single"/>
          <w:rtl/>
          <w:lang w:val="fr-CH"/>
        </w:rPr>
        <w:lastRenderedPageBreak/>
        <w:t>التوصيات</w:t>
      </w:r>
    </w:p>
    <w:p w:rsidR="0033650E" w:rsidRDefault="0033650E" w:rsidP="00244D2C">
      <w:pPr>
        <w:pStyle w:val="NormalParaAR"/>
        <w:ind w:left="567"/>
        <w:rPr>
          <w:rtl/>
          <w:lang w:val="fr-CH"/>
        </w:rPr>
      </w:pPr>
      <w:r>
        <w:rPr>
          <w:rFonts w:hint="cs"/>
          <w:rtl/>
          <w:lang w:val="fr-CH"/>
        </w:rPr>
        <w:t>التوصية 6.</w:t>
      </w:r>
      <w:r>
        <w:rPr>
          <w:rtl/>
          <w:lang w:val="fr-CH"/>
        </w:rPr>
        <w:tab/>
      </w:r>
      <w:r w:rsidR="008E6A85">
        <w:rPr>
          <w:rFonts w:hint="cs"/>
          <w:rtl/>
          <w:lang w:val="fr-CH"/>
        </w:rPr>
        <w:t xml:space="preserve">إعادة </w:t>
      </w:r>
      <w:r w:rsidR="00B03320">
        <w:rPr>
          <w:rFonts w:hint="cs"/>
          <w:rtl/>
          <w:lang w:val="fr-CH"/>
        </w:rPr>
        <w:t>تصميم</w:t>
      </w:r>
      <w:r w:rsidR="008E6A85">
        <w:rPr>
          <w:rFonts w:hint="cs"/>
          <w:rtl/>
          <w:lang w:val="fr-CH"/>
        </w:rPr>
        <w:t xml:space="preserve"> نماذج الأعمال وعمليات تدفق العمل </w:t>
      </w:r>
      <w:r w:rsidR="006B18F3">
        <w:rPr>
          <w:rFonts w:hint="cs"/>
          <w:rtl/>
          <w:lang w:val="fr-CH"/>
        </w:rPr>
        <w:t>القائمة حاليا</w:t>
      </w:r>
      <w:r w:rsidR="00B03320">
        <w:rPr>
          <w:rFonts w:hint="cs"/>
          <w:rtl/>
          <w:lang w:val="fr-CH"/>
        </w:rPr>
        <w:t xml:space="preserve"> على</w:t>
      </w:r>
      <w:r w:rsidR="008E6A85">
        <w:rPr>
          <w:rFonts w:hint="cs"/>
          <w:rtl/>
          <w:lang w:val="fr-CH"/>
        </w:rPr>
        <w:t xml:space="preserve"> معاملات </w:t>
      </w:r>
      <w:r w:rsidR="00244D2C">
        <w:rPr>
          <w:rFonts w:hint="cs"/>
          <w:rtl/>
          <w:lang w:val="fr-CH"/>
        </w:rPr>
        <w:t>ورقية وتحديثها وتحسينها بجعلها تستند إلى م</w:t>
      </w:r>
      <w:r w:rsidR="006B18F3">
        <w:rPr>
          <w:rFonts w:hint="cs"/>
          <w:rtl/>
          <w:lang w:val="fr-CH"/>
        </w:rPr>
        <w:t xml:space="preserve">عاملات رقمية </w:t>
      </w:r>
      <w:r w:rsidR="00B03320">
        <w:rPr>
          <w:rFonts w:hint="cs"/>
          <w:rtl/>
          <w:lang w:val="fr-CH"/>
        </w:rPr>
        <w:t>لبيانات الملكية الفكرية</w:t>
      </w:r>
      <w:r w:rsidR="008E6A85">
        <w:rPr>
          <w:rFonts w:hint="cs"/>
          <w:rtl/>
          <w:lang w:val="fr-CH"/>
        </w:rPr>
        <w:t xml:space="preserve">، بالتعاون مع ممثلي </w:t>
      </w:r>
      <w:r w:rsidR="00F15563">
        <w:rPr>
          <w:rFonts w:hint="cs"/>
          <w:rtl/>
          <w:lang w:val="fr-CH"/>
        </w:rPr>
        <w:t xml:space="preserve">قطاع </w:t>
      </w:r>
      <w:r w:rsidR="008E6A85">
        <w:rPr>
          <w:rFonts w:hint="cs"/>
          <w:rtl/>
          <w:lang w:val="fr-CH"/>
        </w:rPr>
        <w:t>الأعمال وتكنولوجيا المعلومات والاتصالات والممثلين القانونيين في جميع المراحل.</w:t>
      </w:r>
    </w:p>
    <w:p w:rsidR="001E29FC" w:rsidRPr="004E6CAF" w:rsidRDefault="001E29FC" w:rsidP="00361F0A">
      <w:pPr>
        <w:pStyle w:val="Heading2"/>
        <w:bidi/>
        <w:rPr>
          <w:rFonts w:ascii="Arabic Typesetting" w:eastAsia="Times New Roman" w:hAnsi="Arabic Typesetting" w:cs="Arabic Typesetting"/>
          <w:bCs w:val="0"/>
          <w:iCs w:val="0"/>
          <w:caps w:val="0"/>
          <w:sz w:val="44"/>
          <w:szCs w:val="44"/>
          <w:rtl/>
          <w:lang w:val="fr-CH"/>
        </w:rPr>
      </w:pPr>
      <w:r w:rsidRPr="004E6CAF">
        <w:rPr>
          <w:rFonts w:ascii="Arabic Typesetting" w:eastAsia="Times New Roman" w:hAnsi="Arabic Typesetting" w:cs="Arabic Typesetting" w:hint="cs"/>
          <w:bCs w:val="0"/>
          <w:iCs w:val="0"/>
          <w:caps w:val="0"/>
          <w:sz w:val="44"/>
          <w:szCs w:val="44"/>
          <w:rtl/>
          <w:lang w:val="fr-CH"/>
        </w:rPr>
        <w:t xml:space="preserve">التصنيف </w:t>
      </w:r>
      <w:r w:rsidR="00361F0A">
        <w:rPr>
          <w:rFonts w:ascii="Arabic Typesetting" w:eastAsia="Times New Roman" w:hAnsi="Arabic Typesetting" w:cs="Arabic Typesetting" w:hint="cs"/>
          <w:bCs w:val="0"/>
          <w:iCs w:val="0"/>
          <w:caps w:val="0"/>
          <w:sz w:val="44"/>
          <w:szCs w:val="44"/>
          <w:rtl/>
          <w:lang w:val="fr-CH"/>
        </w:rPr>
        <w:t>المرتب</w:t>
      </w:r>
      <w:r w:rsidRPr="004E6CAF">
        <w:rPr>
          <w:rFonts w:ascii="Arabic Typesetting" w:eastAsia="Times New Roman" w:hAnsi="Arabic Typesetting" w:cs="Arabic Typesetting" w:hint="cs"/>
          <w:bCs w:val="0"/>
          <w:iCs w:val="0"/>
          <w:caps w:val="0"/>
          <w:sz w:val="44"/>
          <w:szCs w:val="44"/>
          <w:rtl/>
          <w:lang w:val="fr-CH"/>
        </w:rPr>
        <w:t xml:space="preserve"> لملفات الملكية الفكرية وإسناد مهام معالجتها</w:t>
      </w:r>
    </w:p>
    <w:p w:rsidR="001E29FC" w:rsidRDefault="001E29FC" w:rsidP="00A46959">
      <w:pPr>
        <w:pStyle w:val="NumberedParaAR"/>
        <w:ind w:left="0" w:firstLine="0"/>
        <w:rPr>
          <w:lang w:bidi="ar-JO"/>
        </w:rPr>
      </w:pPr>
      <w:r>
        <w:rPr>
          <w:rFonts w:hint="cs"/>
          <w:rtl/>
        </w:rPr>
        <w:t xml:space="preserve">يبدأ مسار العمليات بتسلم طلبات الملكية الفكرية، ثم يليه إسناد ملفات الملكية الفكرية إلى وحدة في المنظمة لدراسة موضوع هذه الملفات. ومن أجل تيسير إسناد هذه المهام، </w:t>
      </w:r>
      <w:r w:rsidR="00B36C64">
        <w:rPr>
          <w:rFonts w:hint="cs"/>
          <w:rtl/>
        </w:rPr>
        <w:t xml:space="preserve">تجمع معظم مكاتب الملكية الفكرية طلبات الملكية الفكرية في عدد </w:t>
      </w:r>
      <w:r w:rsidR="00EA0921">
        <w:rPr>
          <w:rFonts w:hint="cs"/>
          <w:rtl/>
        </w:rPr>
        <w:t xml:space="preserve">يمكن إدارته وتسندها </w:t>
      </w:r>
      <w:r w:rsidR="00A4001A">
        <w:rPr>
          <w:rFonts w:hint="cs"/>
          <w:rtl/>
        </w:rPr>
        <w:t xml:space="preserve">إلى الوحدة المناسبة المكلفة بمعالجة طلبات الملكية الفكرية في فئات </w:t>
      </w:r>
      <w:r w:rsidR="00ED1519">
        <w:rPr>
          <w:rFonts w:hint="cs"/>
          <w:rtl/>
        </w:rPr>
        <w:t xml:space="preserve">معينة. وتستعين معظم مكاتب الملكية الفكرية بالتصنيفات الوطنية أو الدولية في عملية التجميع. </w:t>
      </w:r>
      <w:r w:rsidR="0050678A">
        <w:rPr>
          <w:rFonts w:hint="cs"/>
          <w:rtl/>
        </w:rPr>
        <w:t xml:space="preserve">وبوصفها أطرافا متعاقدة في أنظمة الويبو العالمية للملكية الفكرية، تتوقع المعاهدات ذات الصلة أو </w:t>
      </w:r>
      <w:r w:rsidR="00DC47D3">
        <w:rPr>
          <w:rFonts w:hint="cs"/>
          <w:rtl/>
        </w:rPr>
        <w:t xml:space="preserve">تطلب إلى الدولة العضو استخدام تصنيفات دولية مثل </w:t>
      </w:r>
      <w:r w:rsidR="00A46959" w:rsidRPr="00A46959">
        <w:rPr>
          <w:rtl/>
        </w:rPr>
        <w:t>التصنيف الدولي للبراءات</w:t>
      </w:r>
      <w:r w:rsidR="00DC47D3">
        <w:rPr>
          <w:rFonts w:hint="cs"/>
          <w:rtl/>
        </w:rPr>
        <w:t xml:space="preserve"> </w:t>
      </w:r>
      <w:r w:rsidR="00CC1E79">
        <w:rPr>
          <w:rFonts w:hint="cs"/>
          <w:rtl/>
        </w:rPr>
        <w:t>و</w:t>
      </w:r>
      <w:r w:rsidR="00A46959">
        <w:rPr>
          <w:rFonts w:hint="cs"/>
          <w:rtl/>
        </w:rPr>
        <w:t xml:space="preserve">تصنيفات </w:t>
      </w:r>
      <w:r w:rsidR="00CC1E79">
        <w:rPr>
          <w:rFonts w:hint="cs"/>
          <w:rtl/>
        </w:rPr>
        <w:t xml:space="preserve">نيس وفيينا ولوكارنو. </w:t>
      </w:r>
      <w:r w:rsidR="00DB6F19">
        <w:rPr>
          <w:rFonts w:hint="cs"/>
          <w:rtl/>
        </w:rPr>
        <w:t xml:space="preserve">وتكتسي الدقة في ممارسات استخدام التصنيفات الدولية والحرص على </w:t>
      </w:r>
      <w:r w:rsidR="00A46959">
        <w:rPr>
          <w:rFonts w:hint="cs"/>
          <w:rtl/>
        </w:rPr>
        <w:t>تقريبها</w:t>
      </w:r>
      <w:r w:rsidR="00DB6F19">
        <w:rPr>
          <w:rFonts w:hint="cs"/>
          <w:rtl/>
        </w:rPr>
        <w:t xml:space="preserve"> مع الممارسات الدولية أهمية بالنسبة إلى العمليات في إطار أنظمة الويبو العالمية للملكية الفكرية. ولهذا الغرض الإداري، قد لا تحتاج معظم مكاتب الملكية الفكرية إلى تجويد التصنيفات بتقسيمها إلى فئات فرعية ومفصلة. بيد أن بعض التصنيفات (ولا</w:t>
      </w:r>
      <w:r w:rsidR="00DB6F19">
        <w:rPr>
          <w:rFonts w:hint="eastAsia"/>
          <w:rtl/>
        </w:rPr>
        <w:t> </w:t>
      </w:r>
      <w:r w:rsidR="00DB6F19">
        <w:rPr>
          <w:rFonts w:hint="cs"/>
          <w:rtl/>
        </w:rPr>
        <w:t xml:space="preserve">سيما </w:t>
      </w:r>
      <w:r w:rsidR="00A46959" w:rsidRPr="00A46959">
        <w:rPr>
          <w:rtl/>
        </w:rPr>
        <w:t>التصنيف الدولي للبراءات</w:t>
      </w:r>
      <w:r w:rsidR="00DB6F19">
        <w:rPr>
          <w:rFonts w:hint="cs"/>
          <w:rtl/>
        </w:rPr>
        <w:t>)</w:t>
      </w:r>
      <w:r w:rsidR="00452C62">
        <w:rPr>
          <w:rFonts w:hint="cs"/>
          <w:rtl/>
        </w:rPr>
        <w:t xml:space="preserve"> </w:t>
      </w:r>
      <w:r w:rsidR="003C2193">
        <w:rPr>
          <w:rFonts w:hint="cs"/>
          <w:rtl/>
        </w:rPr>
        <w:t xml:space="preserve">لها نطاق واسع ومعقد، وستناقش في الفقرات اللاحقة </w:t>
      </w:r>
      <w:r w:rsidR="00B95C92">
        <w:rPr>
          <w:rFonts w:hint="cs"/>
          <w:rtl/>
        </w:rPr>
        <w:t>أحدث الخطط لأغراض البحث.</w:t>
      </w:r>
    </w:p>
    <w:p w:rsidR="00857309" w:rsidRDefault="00857309" w:rsidP="00A46959">
      <w:pPr>
        <w:pStyle w:val="NumberedParaAR"/>
        <w:ind w:left="0" w:firstLine="0"/>
        <w:rPr>
          <w:lang w:bidi="ar-JO"/>
        </w:rPr>
      </w:pPr>
      <w:r>
        <w:rPr>
          <w:rFonts w:hint="cs"/>
          <w:rtl/>
          <w:lang w:bidi="ar-JO"/>
        </w:rPr>
        <w:t>وينبغي أن تدعم أنظمة تكنولوجيا المعلومات والاتصالات عمل إسناد رموز التصنيف. ومن التحديات التي تواجه مكاتب الملكية الفكرية تلك المتعلقة بتدريب موظفي التصنيف</w:t>
      </w:r>
      <w:r w:rsidR="005160A9">
        <w:rPr>
          <w:rFonts w:hint="cs"/>
          <w:rtl/>
          <w:lang w:bidi="ar-JO"/>
        </w:rPr>
        <w:t xml:space="preserve">، وتحديث التصنيفات بما في ذلك أعمال إعادة التصنيف، وإذكاء وعي الجمهور بالتصنيفات، عند اللزوم، من خلال إتاحة التصنيفات في نسخ باللغة المحلية. </w:t>
      </w:r>
      <w:r w:rsidR="001F484F">
        <w:rPr>
          <w:rFonts w:hint="cs"/>
          <w:rtl/>
          <w:lang w:bidi="ar-JO"/>
        </w:rPr>
        <w:t>وقد لا تتمكن مكاتب الملكية الفكرية التي لها موارد محدودة من التعامل مع هذه التحديات.</w:t>
      </w:r>
    </w:p>
    <w:p w:rsidR="001F484F" w:rsidRDefault="001F10E4" w:rsidP="0074337D">
      <w:pPr>
        <w:pStyle w:val="NumberedParaAR"/>
        <w:ind w:left="0" w:firstLine="0"/>
        <w:rPr>
          <w:lang w:bidi="ar-JO"/>
        </w:rPr>
      </w:pPr>
      <w:r>
        <w:rPr>
          <w:rFonts w:hint="cs"/>
          <w:rtl/>
          <w:lang w:bidi="ar-JO"/>
        </w:rPr>
        <w:t>وقد أتاحت الويبو منصات للنشر على الإنترنت تتيح وظيفة البحث من قبيل</w:t>
      </w:r>
      <w:r w:rsidR="00A46959" w:rsidRPr="00A46959">
        <w:rPr>
          <w:rtl/>
          <w:lang w:bidi="ar-JO"/>
        </w:rPr>
        <w:t xml:space="preserve"> منصة نشر التصنيف الدولي للبراءات</w:t>
      </w:r>
      <w:r>
        <w:rPr>
          <w:rFonts w:hint="cs"/>
          <w:rtl/>
          <w:lang w:bidi="ar-JO"/>
        </w:rPr>
        <w:t xml:space="preserve"> </w:t>
      </w:r>
      <w:r w:rsidR="00A46959">
        <w:rPr>
          <w:rFonts w:hint="cs"/>
          <w:rtl/>
          <w:lang w:bidi="ar-JO"/>
        </w:rPr>
        <w:t>(</w:t>
      </w:r>
      <w:r w:rsidR="00A46959" w:rsidRPr="001F10E4">
        <w:rPr>
          <w:lang w:bidi="ar-JO"/>
        </w:rPr>
        <w:t>IPCPUB</w:t>
      </w:r>
      <w:r w:rsidR="00A46959">
        <w:rPr>
          <w:rFonts w:hint="cs"/>
          <w:rtl/>
          <w:lang w:bidi="ar-JO"/>
        </w:rPr>
        <w:t>)</w:t>
      </w:r>
      <w:r>
        <w:rPr>
          <w:rFonts w:hint="cs"/>
          <w:rtl/>
        </w:rPr>
        <w:t xml:space="preserve"> </w:t>
      </w:r>
      <w:r w:rsidR="00603480">
        <w:rPr>
          <w:rFonts w:hint="cs"/>
          <w:rtl/>
        </w:rPr>
        <w:t>الت</w:t>
      </w:r>
      <w:r w:rsidR="00A46959">
        <w:rPr>
          <w:rFonts w:hint="cs"/>
          <w:rtl/>
        </w:rPr>
        <w:t>ي</w:t>
      </w:r>
      <w:r w:rsidR="00603480">
        <w:rPr>
          <w:rFonts w:hint="cs"/>
          <w:rtl/>
        </w:rPr>
        <w:t xml:space="preserve"> تسهل على مكاتب الملكية الفكرية إنتاج نسخ من </w:t>
      </w:r>
      <w:r w:rsidR="0074337D" w:rsidRPr="0074337D">
        <w:rPr>
          <w:rtl/>
        </w:rPr>
        <w:t>التصنيف الدولي للبراءات</w:t>
      </w:r>
      <w:r w:rsidR="0074337D">
        <w:rPr>
          <w:rFonts w:hint="cs"/>
          <w:rtl/>
        </w:rPr>
        <w:t xml:space="preserve"> </w:t>
      </w:r>
      <w:r w:rsidR="00603480">
        <w:rPr>
          <w:rFonts w:hint="cs"/>
          <w:rtl/>
        </w:rPr>
        <w:t>باللغات المحلية. وأتاحت الويبو أيضا أداة</w:t>
      </w:r>
      <w:r w:rsidR="00603480">
        <w:rPr>
          <w:rFonts w:hint="eastAsia"/>
          <w:rtl/>
        </w:rPr>
        <w:t> </w:t>
      </w:r>
      <w:r w:rsidR="0074337D" w:rsidRPr="0074337D">
        <w:rPr>
          <w:rtl/>
        </w:rPr>
        <w:t>نظام التصنيف التلقائي للبراءات</w:t>
      </w:r>
      <w:r w:rsidR="0074337D">
        <w:rPr>
          <w:rFonts w:hint="cs"/>
          <w:rtl/>
        </w:rPr>
        <w:t xml:space="preserve"> (</w:t>
      </w:r>
      <w:r w:rsidR="0074337D" w:rsidRPr="00603480">
        <w:t>IPCCAT</w:t>
      </w:r>
      <w:r w:rsidR="0074337D">
        <w:rPr>
          <w:rFonts w:hint="cs"/>
          <w:rtl/>
        </w:rPr>
        <w:t>)</w:t>
      </w:r>
      <w:r w:rsidR="0074337D" w:rsidRPr="00603480">
        <w:t xml:space="preserve"> </w:t>
      </w:r>
      <w:r w:rsidR="00603480">
        <w:rPr>
          <w:rFonts w:hint="cs"/>
          <w:rtl/>
          <w:lang w:bidi="ar-JO"/>
        </w:rPr>
        <w:t xml:space="preserve">(وهي أداة للمساعدة على تصنيف الفئات في نظام </w:t>
      </w:r>
      <w:r w:rsidR="0074337D" w:rsidRPr="0074337D">
        <w:rPr>
          <w:rtl/>
        </w:rPr>
        <w:t>التصنيف الدولي للبراءات</w:t>
      </w:r>
      <w:r w:rsidR="0074337D">
        <w:rPr>
          <w:rFonts w:hint="cs"/>
          <w:rtl/>
        </w:rPr>
        <w:t xml:space="preserve"> </w:t>
      </w:r>
      <w:r w:rsidR="00603480">
        <w:rPr>
          <w:rFonts w:hint="cs"/>
          <w:rtl/>
        </w:rPr>
        <w:t xml:space="preserve">المصمم خصيصا للمساعدة على تصنيف البراءات </w:t>
      </w:r>
      <w:r w:rsidR="0074337D">
        <w:rPr>
          <w:rFonts w:hint="cs"/>
          <w:rtl/>
        </w:rPr>
        <w:t>وفقاً ل</w:t>
      </w:r>
      <w:r w:rsidR="0074337D" w:rsidRPr="0074337D">
        <w:rPr>
          <w:rtl/>
        </w:rPr>
        <w:t>لتصنيف الدولي للبراءات</w:t>
      </w:r>
      <w:r w:rsidR="0074337D">
        <w:rPr>
          <w:rFonts w:hint="cs"/>
          <w:rtl/>
        </w:rPr>
        <w:t xml:space="preserve"> </w:t>
      </w:r>
      <w:r w:rsidR="00C73040">
        <w:rPr>
          <w:rStyle w:val="FootnoteReference"/>
          <w:rtl/>
        </w:rPr>
        <w:footnoteReference w:id="5"/>
      </w:r>
      <w:r w:rsidR="00603480">
        <w:rPr>
          <w:rFonts w:hint="cs"/>
          <w:rtl/>
        </w:rPr>
        <w:t>)</w:t>
      </w:r>
      <w:r w:rsidR="003B3074">
        <w:rPr>
          <w:rFonts w:hint="cs"/>
          <w:rtl/>
          <w:lang w:bidi="ar-JO"/>
        </w:rPr>
        <w:t>، وهي أداة آلية</w:t>
      </w:r>
      <w:r w:rsidR="0074337D">
        <w:rPr>
          <w:rFonts w:hint="cs"/>
          <w:rtl/>
          <w:lang w:bidi="ar-JO"/>
        </w:rPr>
        <w:t xml:space="preserve"> معتمدة على الذكاء الاصطناعي</w:t>
      </w:r>
      <w:r w:rsidR="003B3074">
        <w:rPr>
          <w:rFonts w:hint="cs"/>
          <w:rtl/>
          <w:lang w:bidi="ar-JO"/>
        </w:rPr>
        <w:t xml:space="preserve"> لتحديد فئات </w:t>
      </w:r>
      <w:r w:rsidR="0074337D" w:rsidRPr="0074337D">
        <w:rPr>
          <w:rtl/>
        </w:rPr>
        <w:t>التصنيف الدولي للبراءات</w:t>
      </w:r>
      <w:r w:rsidR="0074337D">
        <w:rPr>
          <w:rFonts w:hint="cs"/>
          <w:rtl/>
        </w:rPr>
        <w:t xml:space="preserve"> </w:t>
      </w:r>
      <w:r w:rsidR="003B3074">
        <w:rPr>
          <w:rFonts w:hint="cs"/>
          <w:rtl/>
        </w:rPr>
        <w:t>على مستوى المجموع</w:t>
      </w:r>
      <w:r w:rsidR="0074337D">
        <w:rPr>
          <w:rFonts w:hint="cs"/>
          <w:rtl/>
        </w:rPr>
        <w:t>ات</w:t>
      </w:r>
      <w:r w:rsidR="003B3074">
        <w:rPr>
          <w:rFonts w:hint="cs"/>
          <w:rtl/>
        </w:rPr>
        <w:t xml:space="preserve"> الفرعية.</w:t>
      </w:r>
    </w:p>
    <w:p w:rsidR="003A7386" w:rsidRDefault="00C60114" w:rsidP="0074337D">
      <w:pPr>
        <w:pStyle w:val="NumberedParaAR"/>
        <w:ind w:left="0" w:firstLine="0"/>
        <w:rPr>
          <w:lang w:bidi="ar-JO"/>
        </w:rPr>
      </w:pPr>
      <w:r w:rsidRPr="00C60114">
        <w:rPr>
          <w:rtl/>
          <w:lang w:bidi="ar-JO"/>
        </w:rPr>
        <w:t xml:space="preserve">ولمساعدة مستخدمي نظام مدريد، تتضمن قاعدة بيانات مدريد </w:t>
      </w:r>
      <w:r w:rsidRPr="00C60114">
        <w:rPr>
          <w:rtl/>
        </w:rPr>
        <w:t>للسلع</w:t>
      </w:r>
      <w:r w:rsidRPr="00C60114">
        <w:rPr>
          <w:rtl/>
          <w:lang w:bidi="ar-JO"/>
        </w:rPr>
        <w:t xml:space="preserve"> والخدمات بيانات السلع والخدمات المقبولة</w:t>
      </w:r>
      <w:r w:rsidR="00AA52C9">
        <w:rPr>
          <w:rFonts w:hint="cs"/>
          <w:rtl/>
          <w:lang w:bidi="ar-JO"/>
        </w:rPr>
        <w:t>. وقاعدة البيانات هذه متواءمة تماما مع تصنيف نيس، الذي يعد معيارا في تصنيف السلع والخدمات في العلامات التجارية. ويوجد أكبر عد</w:t>
      </w:r>
      <w:r w:rsidR="0074337D">
        <w:rPr>
          <w:rFonts w:hint="cs"/>
          <w:rtl/>
          <w:lang w:bidi="ar-JO"/>
        </w:rPr>
        <w:t>د من المصطلحات المقبولة في الإنك</w:t>
      </w:r>
      <w:r w:rsidR="00AA52C9">
        <w:rPr>
          <w:rFonts w:hint="cs"/>
          <w:rtl/>
          <w:lang w:bidi="ar-JO"/>
        </w:rPr>
        <w:t>ليزية، وهي حاليا اللغة التي يختارها أكثر من 82</w:t>
      </w:r>
      <w:r w:rsidR="00AA52C9">
        <w:rPr>
          <w:rFonts w:hint="eastAsia"/>
          <w:rtl/>
          <w:lang w:bidi="ar-JO"/>
        </w:rPr>
        <w:t> </w:t>
      </w:r>
      <w:r w:rsidR="00AA52C9">
        <w:rPr>
          <w:rFonts w:hint="cs"/>
          <w:rtl/>
          <w:lang w:bidi="ar-JO"/>
        </w:rPr>
        <w:t>في</w:t>
      </w:r>
      <w:r w:rsidR="00AA52C9">
        <w:rPr>
          <w:rFonts w:hint="eastAsia"/>
          <w:rtl/>
          <w:lang w:bidi="ar-JO"/>
        </w:rPr>
        <w:t> </w:t>
      </w:r>
      <w:r w:rsidR="00AA52C9">
        <w:rPr>
          <w:rFonts w:hint="cs"/>
          <w:rtl/>
          <w:lang w:bidi="ar-JO"/>
        </w:rPr>
        <w:t>الم</w:t>
      </w:r>
      <w:r w:rsidR="0074337D">
        <w:rPr>
          <w:rFonts w:hint="cs"/>
          <w:rtl/>
          <w:lang w:bidi="ar-JO"/>
        </w:rPr>
        <w:t>ا</w:t>
      </w:r>
      <w:r w:rsidR="00AA52C9">
        <w:rPr>
          <w:rFonts w:hint="cs"/>
          <w:rtl/>
          <w:lang w:bidi="ar-JO"/>
        </w:rPr>
        <w:t>ئة من مقدمي الطلبات. و</w:t>
      </w:r>
      <w:r w:rsidR="003C5AD9">
        <w:rPr>
          <w:rFonts w:hint="cs"/>
          <w:rtl/>
          <w:lang w:bidi="ar-JO"/>
        </w:rPr>
        <w:t xml:space="preserve">تتيح </w:t>
      </w:r>
      <w:r w:rsidR="0074337D">
        <w:rPr>
          <w:rFonts w:hint="cs"/>
          <w:rtl/>
        </w:rPr>
        <w:t>خدمة إدارة السلع والخدمات في نظام مدريد</w:t>
      </w:r>
      <w:r w:rsidR="003C5AD9">
        <w:rPr>
          <w:rFonts w:hint="cs"/>
          <w:rtl/>
          <w:lang w:bidi="ar-JO"/>
        </w:rPr>
        <w:t xml:space="preserve">أيضا وظيفة </w:t>
      </w:r>
      <w:r w:rsidR="001238D9">
        <w:rPr>
          <w:rFonts w:hint="cs"/>
          <w:rtl/>
          <w:lang w:bidi="ar-JO"/>
        </w:rPr>
        <w:t>البحث في مصطلحات السلع والخدمات المنضوية تحت تصنيف مدريد وقبول معلومات عن هذه المصطلحات في مكاتب الملكية الفكرية لدى مستخدمي نظام مدريد (سيناقش المزيد من التفاصيل في الجزء الثاني).</w:t>
      </w:r>
    </w:p>
    <w:p w:rsidR="001238D9" w:rsidRDefault="00223687" w:rsidP="001A7ED1">
      <w:pPr>
        <w:pStyle w:val="NumberedParaAR"/>
        <w:ind w:left="0" w:firstLine="0"/>
        <w:rPr>
          <w:lang w:bidi="ar-JO"/>
        </w:rPr>
      </w:pPr>
      <w:r>
        <w:rPr>
          <w:rFonts w:hint="cs"/>
          <w:rtl/>
          <w:lang w:bidi="ar-JO"/>
        </w:rPr>
        <w:t xml:space="preserve">ولتقديم مزيد من الدعم في تكنولوجيا المعلومات، من المفيد بحث تطوير و/أو تحسين أدوات التصنيف الآلي في كل تصنيف من التصنيفات، وبيان الممارسات الموحدة قدر الإمكان، وهو ما قد يساعد مكاتب الملكية الفكرية والمستخدمين على تحديد التصنيفات المناسبة بما في ذلك مصطلحات السلع والخدمات بصورة ناجعة وفعالة (انظر الوثيقة </w:t>
      </w:r>
      <w:r w:rsidR="001A7ED1" w:rsidRPr="001A7ED1">
        <w:rPr>
          <w:lang w:bidi="ar-JO"/>
        </w:rPr>
        <w:t>WIPO/IP/ITAI/GE/18/1</w:t>
      </w:r>
      <w:r w:rsidR="001A7ED1">
        <w:rPr>
          <w:rFonts w:hint="cs"/>
          <w:rtl/>
          <w:lang w:bidi="ar-JO"/>
        </w:rPr>
        <w:t>).</w:t>
      </w:r>
    </w:p>
    <w:p w:rsidR="001A7ED1" w:rsidRPr="001A7ED1" w:rsidRDefault="001A7ED1" w:rsidP="004E6CAF">
      <w:pPr>
        <w:pStyle w:val="Heading1"/>
        <w:bidi/>
        <w:spacing w:after="240" w:line="400" w:lineRule="exact"/>
        <w:ind w:firstLine="567"/>
        <w:rPr>
          <w:rFonts w:ascii="Arabic Typesetting" w:eastAsia="Times New Roman" w:hAnsi="Arabic Typesetting" w:cs="Arabic Typesetting"/>
          <w:b w:val="0"/>
          <w:caps w:val="0"/>
          <w:kern w:val="0"/>
          <w:sz w:val="40"/>
          <w:szCs w:val="40"/>
          <w:u w:val="single"/>
          <w:rtl/>
          <w:lang w:val="fr-CH"/>
        </w:rPr>
      </w:pPr>
      <w:r w:rsidRPr="004E6CAF">
        <w:rPr>
          <w:rFonts w:ascii="Arabic Typesetting" w:eastAsia="Times New Roman" w:hAnsi="Arabic Typesetting" w:cs="Arabic Typesetting" w:hint="cs"/>
          <w:bCs w:val="0"/>
          <w:caps w:val="0"/>
          <w:kern w:val="0"/>
          <w:sz w:val="36"/>
          <w:szCs w:val="36"/>
          <w:u w:val="single"/>
          <w:rtl/>
          <w:lang w:val="fr-CH"/>
        </w:rPr>
        <w:lastRenderedPageBreak/>
        <w:t>التوصيات</w:t>
      </w:r>
    </w:p>
    <w:p w:rsidR="001A7ED1" w:rsidRDefault="001A7ED1" w:rsidP="00244D2C">
      <w:pPr>
        <w:pStyle w:val="NormalParaAR"/>
        <w:ind w:left="567"/>
        <w:rPr>
          <w:rtl/>
          <w:lang w:val="fr-CH"/>
        </w:rPr>
      </w:pPr>
      <w:r>
        <w:rPr>
          <w:rFonts w:hint="cs"/>
          <w:rtl/>
          <w:lang w:val="fr-CH"/>
        </w:rPr>
        <w:t>التوصية 7.</w:t>
      </w:r>
      <w:r>
        <w:rPr>
          <w:rtl/>
          <w:lang w:val="fr-CH"/>
        </w:rPr>
        <w:tab/>
      </w:r>
      <w:r>
        <w:rPr>
          <w:rFonts w:hint="cs"/>
          <w:rtl/>
          <w:lang w:val="fr-CH"/>
        </w:rPr>
        <w:t xml:space="preserve">بحث </w:t>
      </w:r>
      <w:r w:rsidR="00791195">
        <w:rPr>
          <w:rFonts w:hint="cs"/>
          <w:rtl/>
          <w:lang w:val="fr-CH"/>
        </w:rPr>
        <w:t>إمكاني</w:t>
      </w:r>
      <w:r w:rsidR="0076112E">
        <w:rPr>
          <w:rFonts w:hint="cs"/>
          <w:rtl/>
          <w:lang w:val="fr-CH"/>
        </w:rPr>
        <w:t xml:space="preserve">ة الاستعانة بأدوات التصنيف </w:t>
      </w:r>
      <w:r w:rsidR="00244D2C">
        <w:rPr>
          <w:rFonts w:hint="cs"/>
          <w:rtl/>
          <w:lang w:val="fr-CH"/>
        </w:rPr>
        <w:t>التلقائي</w:t>
      </w:r>
      <w:r w:rsidR="0076112E">
        <w:rPr>
          <w:rFonts w:hint="cs"/>
          <w:rtl/>
          <w:lang w:val="fr-CH"/>
        </w:rPr>
        <w:t xml:space="preserve"> المعتمد على </w:t>
      </w:r>
      <w:r w:rsidR="00F15563">
        <w:rPr>
          <w:rFonts w:hint="cs"/>
          <w:rtl/>
          <w:lang w:val="fr-CH"/>
        </w:rPr>
        <w:t xml:space="preserve">تكنولوجيا </w:t>
      </w:r>
      <w:r w:rsidR="0076112E">
        <w:rPr>
          <w:rFonts w:hint="cs"/>
          <w:rtl/>
          <w:lang w:val="fr-CH"/>
        </w:rPr>
        <w:t>الذكاء الاصطناعي</w:t>
      </w:r>
      <w:r w:rsidR="00791195">
        <w:rPr>
          <w:rFonts w:hint="cs"/>
          <w:rtl/>
          <w:lang w:val="fr-CH"/>
        </w:rPr>
        <w:t xml:space="preserve"> </w:t>
      </w:r>
      <w:r w:rsidR="0076112E">
        <w:rPr>
          <w:rFonts w:hint="cs"/>
          <w:rtl/>
          <w:lang w:val="fr-CH"/>
        </w:rPr>
        <w:t>من أجل</w:t>
      </w:r>
      <w:r w:rsidR="00791195">
        <w:rPr>
          <w:rFonts w:hint="cs"/>
          <w:rtl/>
          <w:lang w:val="fr-CH"/>
        </w:rPr>
        <w:t xml:space="preserve"> تعزيز استخدام رموز التصنيف المخصصة لطلبات الملكية الفكرية و</w:t>
      </w:r>
      <w:r w:rsidR="0076112E">
        <w:rPr>
          <w:rFonts w:hint="cs"/>
          <w:rtl/>
          <w:lang w:val="fr-CH"/>
        </w:rPr>
        <w:t xml:space="preserve">مراقبة </w:t>
      </w:r>
      <w:r w:rsidR="00791195">
        <w:rPr>
          <w:rFonts w:hint="cs"/>
          <w:rtl/>
          <w:lang w:val="fr-CH"/>
        </w:rPr>
        <w:t>جودتها.</w:t>
      </w:r>
    </w:p>
    <w:p w:rsidR="00791195" w:rsidRDefault="00791195" w:rsidP="00F15563">
      <w:pPr>
        <w:pStyle w:val="NormalParaAR"/>
        <w:ind w:left="567"/>
        <w:rPr>
          <w:rtl/>
          <w:lang w:val="fr-CH"/>
        </w:rPr>
      </w:pPr>
      <w:r>
        <w:rPr>
          <w:rFonts w:hint="cs"/>
          <w:rtl/>
          <w:lang w:val="fr-CH"/>
        </w:rPr>
        <w:t>التوصية 8.</w:t>
      </w:r>
      <w:r>
        <w:rPr>
          <w:rtl/>
          <w:lang w:val="fr-CH"/>
        </w:rPr>
        <w:tab/>
      </w:r>
      <w:r w:rsidR="00810E54">
        <w:rPr>
          <w:rFonts w:hint="cs"/>
          <w:rtl/>
          <w:lang w:val="fr-CH"/>
        </w:rPr>
        <w:t xml:space="preserve">تعزيز التعاون الدولي من أجل </w:t>
      </w:r>
      <w:r w:rsidR="0076112E">
        <w:rPr>
          <w:rFonts w:hint="cs"/>
          <w:rtl/>
          <w:lang w:val="fr-CH"/>
        </w:rPr>
        <w:t>اعتماد</w:t>
      </w:r>
      <w:r w:rsidR="00810E54">
        <w:rPr>
          <w:rFonts w:hint="cs"/>
          <w:rtl/>
          <w:lang w:val="fr-CH"/>
        </w:rPr>
        <w:t xml:space="preserve"> ممارسات </w:t>
      </w:r>
      <w:r w:rsidR="00F15563">
        <w:rPr>
          <w:rFonts w:hint="cs"/>
          <w:rtl/>
          <w:lang w:val="fr-CH"/>
        </w:rPr>
        <w:t>منسقة</w:t>
      </w:r>
      <w:r w:rsidR="00810E54">
        <w:rPr>
          <w:rFonts w:hint="cs"/>
          <w:rtl/>
          <w:lang w:val="fr-CH"/>
        </w:rPr>
        <w:t xml:space="preserve"> دوليا في استخدام التصنيفات الدولية و</w:t>
      </w:r>
      <w:r w:rsidR="0076112E">
        <w:rPr>
          <w:rFonts w:hint="cs"/>
          <w:rtl/>
          <w:lang w:val="fr-CH"/>
        </w:rPr>
        <w:t xml:space="preserve">لأغراض </w:t>
      </w:r>
      <w:r w:rsidR="00810E54">
        <w:rPr>
          <w:rFonts w:hint="cs"/>
          <w:rtl/>
          <w:lang w:val="fr-CH"/>
        </w:rPr>
        <w:t xml:space="preserve">تقديم الدعم </w:t>
      </w:r>
      <w:r w:rsidR="003B6974">
        <w:rPr>
          <w:rFonts w:hint="cs"/>
          <w:rtl/>
          <w:lang w:val="fr-CH"/>
        </w:rPr>
        <w:t>الت</w:t>
      </w:r>
      <w:r w:rsidR="0076112E">
        <w:rPr>
          <w:rFonts w:hint="cs"/>
          <w:rtl/>
          <w:lang w:val="fr-CH"/>
        </w:rPr>
        <w:t>قني في إتاحة التصنيفات الدولية في نسخ ب</w:t>
      </w:r>
      <w:r w:rsidR="003B6974">
        <w:rPr>
          <w:rFonts w:hint="cs"/>
          <w:rtl/>
          <w:lang w:val="fr-CH"/>
        </w:rPr>
        <w:t>اللغات المحلية.</w:t>
      </w:r>
    </w:p>
    <w:p w:rsidR="003B6974" w:rsidRPr="004E6CAF" w:rsidRDefault="003B6974" w:rsidP="003B6974">
      <w:pPr>
        <w:pStyle w:val="Heading2"/>
        <w:bidi/>
        <w:rPr>
          <w:rFonts w:ascii="Arabic Typesetting" w:eastAsia="Times New Roman" w:hAnsi="Arabic Typesetting" w:cs="Arabic Typesetting"/>
          <w:bCs w:val="0"/>
          <w:iCs w:val="0"/>
          <w:caps w:val="0"/>
          <w:sz w:val="44"/>
          <w:szCs w:val="44"/>
          <w:rtl/>
          <w:lang w:val="fr-CH"/>
        </w:rPr>
      </w:pPr>
      <w:r w:rsidRPr="004E6CAF">
        <w:rPr>
          <w:rFonts w:ascii="Arabic Typesetting" w:eastAsia="Times New Roman" w:hAnsi="Arabic Typesetting" w:cs="Arabic Typesetting" w:hint="cs"/>
          <w:bCs w:val="0"/>
          <w:iCs w:val="0"/>
          <w:caps w:val="0"/>
          <w:sz w:val="44"/>
          <w:szCs w:val="44"/>
          <w:rtl/>
          <w:lang w:val="fr-CH"/>
        </w:rPr>
        <w:t>البحث والفحص</w:t>
      </w:r>
    </w:p>
    <w:p w:rsidR="001A7ED1" w:rsidRDefault="00DA307D" w:rsidP="001A7ED1">
      <w:pPr>
        <w:pStyle w:val="NumberedParaAR"/>
        <w:ind w:left="0" w:firstLine="0"/>
        <w:rPr>
          <w:lang w:bidi="ar-JO"/>
        </w:rPr>
      </w:pPr>
      <w:r>
        <w:rPr>
          <w:rFonts w:hint="cs"/>
          <w:rtl/>
          <w:lang w:bidi="ar-JO"/>
        </w:rPr>
        <w:t xml:space="preserve">تدعم وظيفة البحث والفحص </w:t>
      </w:r>
      <w:r w:rsidR="00EA028F">
        <w:rPr>
          <w:rFonts w:hint="cs"/>
          <w:rtl/>
          <w:lang w:bidi="ar-JO"/>
        </w:rPr>
        <w:t>قواعد البيانات</w:t>
      </w:r>
      <w:r w:rsidR="00B73BB3">
        <w:rPr>
          <w:rFonts w:hint="cs"/>
          <w:rtl/>
          <w:lang w:bidi="ar-JO"/>
        </w:rPr>
        <w:t xml:space="preserve"> ومحركات البحث. وتفرض مكاتب الملكية الفكرية شروطا تختلف عن الشروط المطبقة في المكتبات المعيارية أو في محركات البحث على الإنترنت، ومنها:</w:t>
      </w:r>
    </w:p>
    <w:p w:rsidR="00B73BB3" w:rsidRDefault="00B73BB3" w:rsidP="00B73BB3">
      <w:pPr>
        <w:pStyle w:val="NormalParaAR"/>
        <w:ind w:left="567"/>
        <w:rPr>
          <w:rtl/>
        </w:rPr>
      </w:pPr>
      <w:r>
        <w:rPr>
          <w:rFonts w:hint="cs"/>
          <w:rtl/>
        </w:rPr>
        <w:t>أ)</w:t>
      </w:r>
      <w:r>
        <w:rPr>
          <w:rtl/>
        </w:rPr>
        <w:tab/>
      </w:r>
      <w:r>
        <w:rPr>
          <w:rFonts w:hint="cs"/>
          <w:rtl/>
        </w:rPr>
        <w:t>يجب أن تكون البحوث محكمة التنظيم ولها فهارس و</w:t>
      </w:r>
      <w:r w:rsidR="00AC6160">
        <w:rPr>
          <w:rFonts w:hint="cs"/>
          <w:rtl/>
        </w:rPr>
        <w:t xml:space="preserve">استخداما معينا للمصطلحات </w:t>
      </w:r>
      <w:r w:rsidR="00AC6160">
        <w:rPr>
          <w:rtl/>
        </w:rPr>
        <w:t>–</w:t>
      </w:r>
      <w:r w:rsidR="00AC6160">
        <w:rPr>
          <w:rFonts w:hint="cs"/>
          <w:rtl/>
        </w:rPr>
        <w:t xml:space="preserve"> لا يمكن إجراء عمليات البحث باستخدام كلمات مفتاحية عامة؛</w:t>
      </w:r>
    </w:p>
    <w:p w:rsidR="00AC6160" w:rsidRDefault="00AC6160" w:rsidP="00B73BB3">
      <w:pPr>
        <w:pStyle w:val="NormalParaAR"/>
        <w:ind w:left="567"/>
        <w:rPr>
          <w:rtl/>
        </w:rPr>
      </w:pPr>
      <w:r>
        <w:rPr>
          <w:rFonts w:hint="cs"/>
          <w:rtl/>
        </w:rPr>
        <w:t>ب)</w:t>
      </w:r>
      <w:r>
        <w:rPr>
          <w:rtl/>
        </w:rPr>
        <w:tab/>
      </w:r>
      <w:r>
        <w:rPr>
          <w:rFonts w:hint="cs"/>
          <w:rtl/>
        </w:rPr>
        <w:t>ينبغي أن تكون أنظمة التصنيف ومواصفاتها مدعومة؛</w:t>
      </w:r>
    </w:p>
    <w:p w:rsidR="00AC6160" w:rsidRDefault="00AC6160" w:rsidP="00B73BB3">
      <w:pPr>
        <w:pStyle w:val="NormalParaAR"/>
        <w:ind w:left="567"/>
        <w:rPr>
          <w:rtl/>
        </w:rPr>
      </w:pPr>
      <w:r>
        <w:rPr>
          <w:rFonts w:hint="cs"/>
          <w:rtl/>
        </w:rPr>
        <w:t>ج)</w:t>
      </w:r>
      <w:r>
        <w:rPr>
          <w:rtl/>
        </w:rPr>
        <w:tab/>
      </w:r>
      <w:r w:rsidR="00F9787D">
        <w:rPr>
          <w:rFonts w:hint="cs"/>
          <w:rtl/>
        </w:rPr>
        <w:t>البحث الصوتي (فيما يخص العلامات التجارية) والقواعد المنبثقة عنه تختلف عن حزم البحث العام؛</w:t>
      </w:r>
    </w:p>
    <w:p w:rsidR="00F9787D" w:rsidRDefault="00F9787D" w:rsidP="00B73BB3">
      <w:pPr>
        <w:pStyle w:val="NormalParaAR"/>
        <w:ind w:left="567"/>
        <w:rPr>
          <w:rtl/>
        </w:rPr>
      </w:pPr>
      <w:r>
        <w:rPr>
          <w:rFonts w:hint="cs"/>
          <w:rtl/>
        </w:rPr>
        <w:t>د)</w:t>
      </w:r>
      <w:r>
        <w:rPr>
          <w:rtl/>
        </w:rPr>
        <w:tab/>
      </w:r>
      <w:r>
        <w:rPr>
          <w:rFonts w:hint="cs"/>
          <w:rtl/>
        </w:rPr>
        <w:t xml:space="preserve">ينبغي البحث عن </w:t>
      </w:r>
      <w:r w:rsidR="00804735">
        <w:rPr>
          <w:rFonts w:hint="cs"/>
          <w:rtl/>
        </w:rPr>
        <w:t>عناصر معقدة (مثلا العناصر الشكلية للعلامات التجارية والرسوم والصيغ الكيميائية للمخترعات؛</w:t>
      </w:r>
    </w:p>
    <w:p w:rsidR="00804735" w:rsidRDefault="00804735" w:rsidP="00B73BB3">
      <w:pPr>
        <w:pStyle w:val="NormalParaAR"/>
        <w:ind w:left="567"/>
        <w:rPr>
          <w:rtl/>
        </w:rPr>
      </w:pPr>
      <w:r>
        <w:rPr>
          <w:rFonts w:hint="cs"/>
          <w:rtl/>
        </w:rPr>
        <w:t>ه)</w:t>
      </w:r>
      <w:r>
        <w:rPr>
          <w:rtl/>
        </w:rPr>
        <w:tab/>
      </w:r>
      <w:r>
        <w:rPr>
          <w:rFonts w:hint="cs"/>
          <w:rtl/>
        </w:rPr>
        <w:t xml:space="preserve">ينبغي أن يكون الباحث قادرا على التحكم في مقدار </w:t>
      </w:r>
      <w:r w:rsidR="00853AA1">
        <w:rPr>
          <w:rFonts w:hint="cs"/>
          <w:rtl/>
        </w:rPr>
        <w:t>الدقة والاستذكار من أجل تأطير نطاق البحث على نحو سليم.</w:t>
      </w:r>
    </w:p>
    <w:p w:rsidR="00853AA1" w:rsidRDefault="00853AA1" w:rsidP="00465E02">
      <w:pPr>
        <w:pStyle w:val="NumberedParaAR"/>
        <w:ind w:left="0" w:firstLine="0"/>
        <w:rPr>
          <w:lang w:bidi="ar-JO"/>
        </w:rPr>
      </w:pPr>
      <w:r>
        <w:rPr>
          <w:rFonts w:hint="cs"/>
          <w:rtl/>
          <w:lang w:bidi="ar-JO"/>
        </w:rPr>
        <w:t>وفي معظم مكاتب الملكية الفكرية</w:t>
      </w:r>
      <w:r w:rsidR="004A38EC">
        <w:rPr>
          <w:rFonts w:hint="cs"/>
          <w:rtl/>
          <w:lang w:bidi="ar-JO"/>
        </w:rPr>
        <w:t xml:space="preserve">، ما زال البحث يُجرى باستخدام نموذج قائم على الورق، أي </w:t>
      </w:r>
      <w:r w:rsidR="00986063">
        <w:rPr>
          <w:rFonts w:hint="cs"/>
          <w:rtl/>
          <w:lang w:bidi="ar-JO"/>
        </w:rPr>
        <w:t xml:space="preserve">إنه يتم تصنيف البيانات والوثائق يدويا ثم يقوم باحث متمرس باستخدام رموز التصنيف لتنظيم عملية البحث، </w:t>
      </w:r>
      <w:r w:rsidR="008B3704">
        <w:rPr>
          <w:rFonts w:hint="cs"/>
          <w:rtl/>
          <w:lang w:bidi="ar-JO"/>
        </w:rPr>
        <w:t xml:space="preserve">بالاقتران مع بحث </w:t>
      </w:r>
      <w:r w:rsidR="0074337D" w:rsidRPr="0074337D">
        <w:rPr>
          <w:rtl/>
          <w:lang w:bidi="ar-JO"/>
        </w:rPr>
        <w:t>بوليني</w:t>
      </w:r>
      <w:r w:rsidR="0074337D">
        <w:rPr>
          <w:rFonts w:hint="cs"/>
          <w:rtl/>
          <w:lang w:bidi="ar-JO"/>
        </w:rPr>
        <w:t xml:space="preserve"> </w:t>
      </w:r>
      <w:r w:rsidR="008B3704">
        <w:rPr>
          <w:rFonts w:hint="cs"/>
          <w:rtl/>
          <w:lang w:bidi="ar-JO"/>
        </w:rPr>
        <w:t xml:space="preserve">عن الملخصات والنص الكامل وأي رموز </w:t>
      </w:r>
      <w:r w:rsidR="00465E02">
        <w:rPr>
          <w:rFonts w:hint="cs"/>
          <w:rtl/>
          <w:lang w:bidi="ar-JO"/>
        </w:rPr>
        <w:t xml:space="preserve">إضافية </w:t>
      </w:r>
      <w:r w:rsidR="008B3704">
        <w:rPr>
          <w:rFonts w:hint="cs"/>
          <w:rtl/>
          <w:lang w:bidi="ar-JO"/>
        </w:rPr>
        <w:t>قد تكون متاحة (لا</w:t>
      </w:r>
      <w:r w:rsidR="008B3704">
        <w:rPr>
          <w:rFonts w:hint="eastAsia"/>
          <w:rtl/>
          <w:lang w:bidi="ar-JO"/>
        </w:rPr>
        <w:t> </w:t>
      </w:r>
      <w:r w:rsidR="008B3704">
        <w:rPr>
          <w:rFonts w:hint="cs"/>
          <w:rtl/>
          <w:lang w:bidi="ar-JO"/>
        </w:rPr>
        <w:t xml:space="preserve">سيما في حالات </w:t>
      </w:r>
      <w:r w:rsidR="00135BE7">
        <w:rPr>
          <w:rFonts w:hint="cs"/>
          <w:rtl/>
          <w:lang w:bidi="ar-JO"/>
        </w:rPr>
        <w:t xml:space="preserve">التكنولوجيا الكيميائية والحيوية). وهذا يشكل عائقا أمام مكاتب الملكية الفكرية الأصغر حجما التي لا تملك الموارد للتحكم في </w:t>
      </w:r>
      <w:r w:rsidR="001C4331">
        <w:rPr>
          <w:rFonts w:hint="cs"/>
          <w:rtl/>
          <w:lang w:bidi="ar-JO"/>
        </w:rPr>
        <w:t>أنظمة</w:t>
      </w:r>
      <w:r w:rsidR="00135BE7">
        <w:rPr>
          <w:rFonts w:hint="cs"/>
          <w:rtl/>
          <w:lang w:bidi="ar-JO"/>
        </w:rPr>
        <w:t xml:space="preserve"> التصنيف الكبيرة والمعقدة. ولكي يتسنى لجميع مكاتب الملكية الفكرية أن تستفيد من التكنولوجيات الحديثة مثل تقنية التعرف على الصورة أو مطابقة التشابه باستخدام الذكاء الاصطناعي أو التعلم الآلي، يبدو أن </w:t>
      </w:r>
      <w:r w:rsidR="00733AE8">
        <w:rPr>
          <w:rFonts w:hint="cs"/>
          <w:rtl/>
          <w:lang w:bidi="ar-JO"/>
        </w:rPr>
        <w:t xml:space="preserve">الجمع بين أدوات المساعدة على التصنيف (كما </w:t>
      </w:r>
      <w:r w:rsidR="00E7412B">
        <w:rPr>
          <w:rFonts w:hint="cs"/>
          <w:rtl/>
          <w:lang w:bidi="ar-JO"/>
        </w:rPr>
        <w:t xml:space="preserve">نوقش في </w:t>
      </w:r>
      <w:r w:rsidR="007F786F">
        <w:rPr>
          <w:rFonts w:hint="cs"/>
          <w:rtl/>
          <w:lang w:bidi="ar-JO"/>
        </w:rPr>
        <w:t>الجزء</w:t>
      </w:r>
      <w:r w:rsidR="00E7412B">
        <w:rPr>
          <w:rFonts w:hint="cs"/>
          <w:rtl/>
          <w:lang w:bidi="ar-JO"/>
        </w:rPr>
        <w:t xml:space="preserve"> السابق) وتكنولوجيات البحث المزودة بالذكاء الاصطناعي كنهج جيد في انتظار بلوغ أدوات البحث القائم على الذكاء الاصطناعي إلى مستوى من النضج لكي يصبح التعويل</w:t>
      </w:r>
      <w:r w:rsidR="00465E02">
        <w:rPr>
          <w:rFonts w:hint="cs"/>
          <w:rtl/>
          <w:lang w:bidi="ar-JO"/>
        </w:rPr>
        <w:t xml:space="preserve"> الكامل</w:t>
      </w:r>
      <w:r w:rsidR="00E7412B">
        <w:rPr>
          <w:rFonts w:hint="cs"/>
          <w:rtl/>
          <w:lang w:bidi="ar-JO"/>
        </w:rPr>
        <w:t xml:space="preserve"> عليها </w:t>
      </w:r>
      <w:r w:rsidR="00E2648B">
        <w:rPr>
          <w:rFonts w:hint="cs"/>
          <w:rtl/>
          <w:lang w:bidi="ar-JO"/>
        </w:rPr>
        <w:t>ممكنا.</w:t>
      </w:r>
    </w:p>
    <w:p w:rsidR="00E2648B" w:rsidRDefault="00E2648B" w:rsidP="00853AA1">
      <w:pPr>
        <w:pStyle w:val="NumberedParaAR"/>
        <w:ind w:left="0" w:firstLine="0"/>
        <w:rPr>
          <w:lang w:bidi="ar-JO"/>
        </w:rPr>
      </w:pPr>
      <w:r>
        <w:rPr>
          <w:rFonts w:hint="cs"/>
          <w:rtl/>
        </w:rPr>
        <w:t xml:space="preserve">وهناك عدد قليل جدا من الحلول </w:t>
      </w:r>
      <w:r w:rsidR="00C25E01">
        <w:rPr>
          <w:rFonts w:hint="cs"/>
          <w:rtl/>
        </w:rPr>
        <w:t xml:space="preserve">المتاحة تجاريا لمكاتب الملكية الفكرية ولذلك فإن الكثير من مكاتب الملكية الفكرية </w:t>
      </w:r>
      <w:r w:rsidR="00C25E01">
        <w:rPr>
          <w:rFonts w:hint="cs"/>
          <w:rtl/>
          <w:lang w:bidi="ar-JO"/>
        </w:rPr>
        <w:t xml:space="preserve">تنفق موارد ضخمة في تطوير حلول </w:t>
      </w:r>
      <w:r w:rsidR="00C620D2">
        <w:rPr>
          <w:rFonts w:hint="cs"/>
          <w:rtl/>
          <w:lang w:bidi="ar-JO"/>
        </w:rPr>
        <w:t>بحث تستجيب لاحتياجاتها. وإزاء التطورات المتسارعة في تكنولوجيات البحث، تمكنت بعض مكاتب الملكية الفكرية من مواكبة أفضل الممارسات.</w:t>
      </w:r>
    </w:p>
    <w:p w:rsidR="00C620D2" w:rsidRDefault="00B34423" w:rsidP="00853AA1">
      <w:pPr>
        <w:pStyle w:val="NumberedParaAR"/>
        <w:ind w:left="0" w:firstLine="0"/>
        <w:rPr>
          <w:lang w:bidi="ar-JO"/>
        </w:rPr>
      </w:pPr>
      <w:r>
        <w:rPr>
          <w:rFonts w:hint="cs"/>
          <w:rtl/>
          <w:lang w:bidi="ar-JO"/>
        </w:rPr>
        <w:t xml:space="preserve">وتعكف العديد من </w:t>
      </w:r>
      <w:r w:rsidR="00402F87">
        <w:rPr>
          <w:rFonts w:hint="cs"/>
          <w:rtl/>
          <w:lang w:bidi="ar-JO"/>
        </w:rPr>
        <w:t>مكاتب الملكية الفكرية على تطوير أدوات بحث تستفيد من التكنولوجيات الجديدة.</w:t>
      </w:r>
      <w:r w:rsidR="00695FAD">
        <w:rPr>
          <w:rFonts w:hint="cs"/>
          <w:rtl/>
          <w:lang w:bidi="ar-JO"/>
        </w:rPr>
        <w:t xml:space="preserve"> ومن المفيد إلى حد ما </w:t>
      </w:r>
      <w:r w:rsidR="00F564AB">
        <w:rPr>
          <w:rFonts w:hint="cs"/>
          <w:rtl/>
          <w:lang w:bidi="ar-JO"/>
        </w:rPr>
        <w:t>إطلاق مشاريع متعددة بالموازاة مع بحث مختلف الخيارات</w:t>
      </w:r>
      <w:r w:rsidR="00D25E45">
        <w:rPr>
          <w:rFonts w:hint="cs"/>
          <w:rtl/>
          <w:lang w:bidi="ar-JO"/>
        </w:rPr>
        <w:t xml:space="preserve">. بيد أن التكاليف قد تتجاوز قدرات العديد من مكاتب الملكية الفكرية ومن هنا الخطر الكبير في احتمال إهدار </w:t>
      </w:r>
      <w:r w:rsidR="00401A27">
        <w:rPr>
          <w:rFonts w:hint="cs"/>
          <w:rtl/>
          <w:lang w:bidi="ar-JO"/>
        </w:rPr>
        <w:t xml:space="preserve">الموارد على العمل الموازي لتطوير حلول شبه متطابقة. ومن </w:t>
      </w:r>
      <w:r w:rsidR="00401A27">
        <w:rPr>
          <w:rFonts w:hint="cs"/>
          <w:rtl/>
          <w:lang w:bidi="ar-JO"/>
        </w:rPr>
        <w:lastRenderedPageBreak/>
        <w:t xml:space="preserve">المستصوب </w:t>
      </w:r>
      <w:r w:rsidR="00C5714C">
        <w:rPr>
          <w:rFonts w:hint="cs"/>
          <w:rtl/>
          <w:lang w:bidi="ar-JO"/>
        </w:rPr>
        <w:t xml:space="preserve">أن يزداد التنسيق وتبادل المعلومات من أجل </w:t>
      </w:r>
      <w:r w:rsidR="00D422EE">
        <w:rPr>
          <w:rFonts w:hint="cs"/>
          <w:rtl/>
          <w:lang w:bidi="ar-JO"/>
        </w:rPr>
        <w:t xml:space="preserve">تقليل التكاليف التي تتكبدها كبريات مكاتب الملكية الفكرية إلى الحد الأدنى </w:t>
      </w:r>
      <w:r w:rsidR="00891286">
        <w:rPr>
          <w:rFonts w:hint="cs"/>
          <w:rtl/>
          <w:lang w:bidi="ar-JO"/>
        </w:rPr>
        <w:t>وزيادة توفير الحلول الفعالة لأصغر مكاتب الملكية الفكرية حجما</w:t>
      </w:r>
      <w:r w:rsidR="00CF3BD8">
        <w:rPr>
          <w:rFonts w:hint="cs"/>
          <w:rtl/>
          <w:lang w:bidi="ar-JO"/>
        </w:rPr>
        <w:t>.</w:t>
      </w:r>
    </w:p>
    <w:p w:rsidR="00CF3BD8" w:rsidRPr="00A14D72" w:rsidRDefault="00CF3BD8" w:rsidP="004E6CAF">
      <w:pPr>
        <w:pStyle w:val="Heading1"/>
        <w:bidi/>
        <w:spacing w:after="240" w:line="400" w:lineRule="exact"/>
        <w:ind w:firstLine="567"/>
        <w:rPr>
          <w:rFonts w:ascii="Arabic Typesetting" w:eastAsia="Times New Roman" w:hAnsi="Arabic Typesetting" w:cs="Arabic Typesetting"/>
          <w:b w:val="0"/>
          <w:caps w:val="0"/>
          <w:kern w:val="0"/>
          <w:sz w:val="40"/>
          <w:szCs w:val="40"/>
          <w:u w:val="single"/>
        </w:rPr>
      </w:pPr>
      <w:r w:rsidRPr="004E6CAF">
        <w:rPr>
          <w:rFonts w:ascii="Arabic Typesetting" w:eastAsia="Times New Roman" w:hAnsi="Arabic Typesetting" w:cs="Arabic Typesetting" w:hint="cs"/>
          <w:bCs w:val="0"/>
          <w:caps w:val="0"/>
          <w:kern w:val="0"/>
          <w:sz w:val="36"/>
          <w:szCs w:val="36"/>
          <w:u w:val="single"/>
          <w:rtl/>
          <w:lang w:val="fr-CH"/>
        </w:rPr>
        <w:t>التوصيات</w:t>
      </w:r>
    </w:p>
    <w:p w:rsidR="00056E85" w:rsidRDefault="00CF3BD8" w:rsidP="00F15563">
      <w:pPr>
        <w:pStyle w:val="NormalParaAR"/>
        <w:ind w:left="567"/>
        <w:rPr>
          <w:rtl/>
          <w:lang w:val="fr-CH"/>
        </w:rPr>
      </w:pPr>
      <w:r w:rsidRPr="00CF3BD8">
        <w:rPr>
          <w:rFonts w:hint="cs"/>
          <w:rtl/>
          <w:lang w:val="fr-CH"/>
        </w:rPr>
        <w:t>التوصية 9.</w:t>
      </w:r>
      <w:r w:rsidRPr="00CF3BD8">
        <w:rPr>
          <w:rtl/>
          <w:lang w:val="fr-CH"/>
        </w:rPr>
        <w:tab/>
      </w:r>
      <w:r w:rsidR="00056E85">
        <w:rPr>
          <w:rFonts w:hint="cs"/>
          <w:rtl/>
          <w:lang w:val="fr-CH"/>
        </w:rPr>
        <w:t xml:space="preserve">تبادل المعلومات </w:t>
      </w:r>
      <w:r w:rsidR="0035789D">
        <w:rPr>
          <w:rFonts w:hint="cs"/>
          <w:rtl/>
          <w:lang w:val="fr-CH"/>
        </w:rPr>
        <w:t>بشأن</w:t>
      </w:r>
      <w:r w:rsidR="00056E85">
        <w:rPr>
          <w:rFonts w:hint="cs"/>
          <w:rtl/>
          <w:lang w:val="fr-CH"/>
        </w:rPr>
        <w:t xml:space="preserve"> تكنولوجيات البحث الناشئة، لا</w:t>
      </w:r>
      <w:r w:rsidR="00056E85">
        <w:rPr>
          <w:rFonts w:hint="eastAsia"/>
          <w:rtl/>
          <w:lang w:val="fr-CH"/>
        </w:rPr>
        <w:t> </w:t>
      </w:r>
      <w:r w:rsidR="00056E85">
        <w:rPr>
          <w:rFonts w:hint="cs"/>
          <w:rtl/>
          <w:lang w:val="fr-CH"/>
        </w:rPr>
        <w:t xml:space="preserve">سيما البحث في الصور، وأدوات التصنيف وأدوات اللغة، وبحث سبل </w:t>
      </w:r>
      <w:r w:rsidR="0035789D">
        <w:rPr>
          <w:rFonts w:hint="cs"/>
          <w:rtl/>
          <w:lang w:val="fr-CH"/>
        </w:rPr>
        <w:t>يمكن من خلالها تبادل</w:t>
      </w:r>
      <w:r w:rsidR="00056E85">
        <w:rPr>
          <w:rFonts w:hint="cs"/>
          <w:rtl/>
          <w:lang w:val="fr-CH"/>
        </w:rPr>
        <w:t xml:space="preserve"> التكنولوجيا و</w:t>
      </w:r>
      <w:r w:rsidR="0035789D">
        <w:rPr>
          <w:rFonts w:hint="cs"/>
          <w:rtl/>
          <w:lang w:val="fr-CH"/>
        </w:rPr>
        <w:t>إ</w:t>
      </w:r>
      <w:r w:rsidR="00056E85">
        <w:rPr>
          <w:rFonts w:hint="cs"/>
          <w:rtl/>
          <w:lang w:val="fr-CH"/>
        </w:rPr>
        <w:t>تاحت</w:t>
      </w:r>
      <w:r w:rsidR="0035789D">
        <w:rPr>
          <w:rFonts w:hint="cs"/>
          <w:rtl/>
          <w:lang w:val="fr-CH"/>
        </w:rPr>
        <w:t xml:space="preserve">ها لأصغر مكاتب الملكية الفكرية بهدف </w:t>
      </w:r>
      <w:r w:rsidR="00056E85">
        <w:rPr>
          <w:rFonts w:hint="cs"/>
          <w:rtl/>
          <w:lang w:val="fr-CH"/>
        </w:rPr>
        <w:t xml:space="preserve">تحسين جودة البحث </w:t>
      </w:r>
      <w:r w:rsidR="0035789D">
        <w:rPr>
          <w:rFonts w:hint="cs"/>
          <w:rtl/>
          <w:lang w:val="fr-CH"/>
        </w:rPr>
        <w:t>في</w:t>
      </w:r>
      <w:r w:rsidR="00056E85">
        <w:rPr>
          <w:rFonts w:hint="cs"/>
          <w:rtl/>
          <w:lang w:val="fr-CH"/>
        </w:rPr>
        <w:t xml:space="preserve"> معلومات الملكية الفكرية</w:t>
      </w:r>
      <w:r w:rsidR="00F15563" w:rsidRPr="00F15563">
        <w:rPr>
          <w:rFonts w:hint="cs"/>
          <w:rtl/>
          <w:lang w:val="fr-CH"/>
        </w:rPr>
        <w:t xml:space="preserve"> </w:t>
      </w:r>
      <w:r w:rsidR="00F15563">
        <w:rPr>
          <w:rFonts w:hint="cs"/>
          <w:rtl/>
          <w:lang w:val="fr-CH"/>
        </w:rPr>
        <w:t>وكفاءته</w:t>
      </w:r>
      <w:r w:rsidR="00056E85">
        <w:rPr>
          <w:rFonts w:hint="cs"/>
          <w:rtl/>
          <w:lang w:val="fr-CH"/>
        </w:rPr>
        <w:t>.</w:t>
      </w:r>
    </w:p>
    <w:p w:rsidR="00D7124F" w:rsidRPr="004E6CAF" w:rsidRDefault="00D7124F" w:rsidP="00D7124F">
      <w:pPr>
        <w:pStyle w:val="Heading2"/>
        <w:bidi/>
        <w:rPr>
          <w:rFonts w:ascii="Arabic Typesetting" w:eastAsia="Times New Roman" w:hAnsi="Arabic Typesetting" w:cs="Arabic Typesetting"/>
          <w:bCs w:val="0"/>
          <w:iCs w:val="0"/>
          <w:caps w:val="0"/>
          <w:sz w:val="44"/>
          <w:szCs w:val="44"/>
          <w:lang w:val="fr-CH"/>
        </w:rPr>
      </w:pPr>
      <w:r w:rsidRPr="004E6CAF">
        <w:rPr>
          <w:rFonts w:ascii="Arabic Typesetting" w:eastAsia="Times New Roman" w:hAnsi="Arabic Typesetting" w:cs="Arabic Typesetting" w:hint="cs"/>
          <w:bCs w:val="0"/>
          <w:iCs w:val="0"/>
          <w:caps w:val="0"/>
          <w:sz w:val="44"/>
          <w:szCs w:val="44"/>
          <w:rtl/>
          <w:lang w:val="fr-CH"/>
        </w:rPr>
        <w:t>نشر وتعميم بيانات الملكية الفكرية</w:t>
      </w:r>
    </w:p>
    <w:p w:rsidR="00CF3BD8" w:rsidRPr="00A14D72" w:rsidRDefault="005972C1" w:rsidP="00853AA1">
      <w:pPr>
        <w:pStyle w:val="NumberedParaAR"/>
        <w:ind w:left="0" w:firstLine="0"/>
        <w:rPr>
          <w:lang w:val="fr-CH" w:bidi="ar-JO"/>
        </w:rPr>
      </w:pPr>
      <w:r>
        <w:rPr>
          <w:rFonts w:hint="cs"/>
          <w:rtl/>
          <w:lang w:bidi="ar-JO"/>
        </w:rPr>
        <w:t xml:space="preserve">يندرج البحث ضمن الوظائف الأساسية في مكاتب الملكية الفكرية، التي تستعين بالمعلومات عن </w:t>
      </w:r>
      <w:r w:rsidR="00E33A85">
        <w:rPr>
          <w:rFonts w:hint="cs"/>
          <w:rtl/>
          <w:lang w:bidi="ar-JO"/>
        </w:rPr>
        <w:t xml:space="preserve">حق الملكية الفكرية </w:t>
      </w:r>
      <w:r w:rsidR="008D15E3">
        <w:rPr>
          <w:rFonts w:hint="cs"/>
          <w:rtl/>
          <w:lang w:bidi="ar-JO"/>
        </w:rPr>
        <w:t xml:space="preserve">المتاح للجمهور، وتمنح يقينا قانونيا وتطلق عمليات أخرى، مثل الاعتراض. </w:t>
      </w:r>
      <w:r w:rsidR="004E5C6E">
        <w:rPr>
          <w:rFonts w:hint="cs"/>
          <w:rtl/>
          <w:lang w:bidi="ar-JO"/>
        </w:rPr>
        <w:t>ويتيح النشر أيضا تعميم المعلومات التي يمكن البحث فيها وتحليلها وغير ذلك.</w:t>
      </w:r>
    </w:p>
    <w:p w:rsidR="004E5C6E" w:rsidRPr="00A14D72" w:rsidRDefault="004569B3" w:rsidP="00853AA1">
      <w:pPr>
        <w:pStyle w:val="NumberedParaAR"/>
        <w:ind w:left="0" w:firstLine="0"/>
        <w:rPr>
          <w:lang w:val="fr-CH" w:bidi="ar-JO"/>
        </w:rPr>
      </w:pPr>
      <w:r>
        <w:rPr>
          <w:rFonts w:hint="cs"/>
          <w:rtl/>
          <w:lang w:bidi="ar-JO"/>
        </w:rPr>
        <w:t xml:space="preserve">وكان من المعهود أن يتم النشر عن طريق </w:t>
      </w:r>
      <w:r w:rsidR="0098621F">
        <w:rPr>
          <w:rFonts w:hint="cs"/>
          <w:rtl/>
          <w:lang w:bidi="ar-JO"/>
        </w:rPr>
        <w:t>جريدة رسمية مقسمة إلى أجزاء وجداول وفهارس. وما زالت معظم مكاتب الملكية الفكرية تستخدم هذا الشكل في عملية النشر، حتى وإن قامت بنقل المنشور إلى ملف إلكتروني قابل للتنزيل.</w:t>
      </w:r>
      <w:r w:rsidR="00B64B4C">
        <w:rPr>
          <w:rFonts w:hint="cs"/>
          <w:rtl/>
          <w:lang w:bidi="ar-JO"/>
        </w:rPr>
        <w:t xml:space="preserve"> ويرجع السبب في ذلك في معظم الأحيان إلى تخلف التشريعات عن مواكبة التكنولوجيا ومن ثمّ فإن </w:t>
      </w:r>
      <w:r w:rsidR="00E34A53">
        <w:rPr>
          <w:rFonts w:hint="cs"/>
          <w:rtl/>
          <w:lang w:bidi="ar-JO"/>
        </w:rPr>
        <w:t>مكاتب الملكية الفكرية تضطر إلى النشر في الشكل التقليدي، وعلى الورق في معظم الأحيان.</w:t>
      </w:r>
    </w:p>
    <w:p w:rsidR="00E34A53" w:rsidRPr="00A14D72" w:rsidRDefault="00B22E01" w:rsidP="00853AA1">
      <w:pPr>
        <w:pStyle w:val="NumberedParaAR"/>
        <w:ind w:left="0" w:firstLine="0"/>
        <w:rPr>
          <w:lang w:val="fr-CH" w:bidi="ar-JO"/>
        </w:rPr>
      </w:pPr>
      <w:r>
        <w:rPr>
          <w:rFonts w:hint="cs"/>
          <w:rtl/>
          <w:lang w:bidi="ar-JO"/>
        </w:rPr>
        <w:t xml:space="preserve">وتعتري الشكل التقليدي للنشر بعض النواقص، حتى وإن أجري إلكترونيا، لأنه من الصعب البحث في المحتوى، وقد تتشتت المعلومات على جرائد رسمية متعددة. </w:t>
      </w:r>
      <w:r w:rsidR="00633D7C">
        <w:rPr>
          <w:rFonts w:hint="cs"/>
          <w:rtl/>
          <w:lang w:bidi="ar-JO"/>
        </w:rPr>
        <w:t>والشكل التقليدي للنشر هو أحد الأسباب التي صعَّبت جدا تحديد الصفة القانونية الدقيقة لحق الملكية الفكرية في معظم الهيئات القضائية.</w:t>
      </w:r>
    </w:p>
    <w:p w:rsidR="000E62BD" w:rsidRPr="00A14D72" w:rsidRDefault="000E62BD" w:rsidP="000E62BD">
      <w:pPr>
        <w:pStyle w:val="NumberedParaAR"/>
        <w:ind w:left="0" w:firstLine="0"/>
        <w:rPr>
          <w:lang w:val="fr-CH" w:bidi="ar-JO"/>
        </w:rPr>
      </w:pPr>
      <w:r>
        <w:rPr>
          <w:rFonts w:hint="cs"/>
          <w:rtl/>
          <w:lang w:bidi="ar-JO"/>
        </w:rPr>
        <w:t xml:space="preserve">وهناك إمكانات كبيرة تبشر بتحسين النشر وتعميم المعلومات باعتماد تصميم موجه للاستخدام الإلكتروني. </w:t>
      </w:r>
      <w:r w:rsidR="007C184C">
        <w:rPr>
          <w:rFonts w:hint="cs"/>
          <w:rtl/>
          <w:lang w:bidi="ar-JO"/>
        </w:rPr>
        <w:t xml:space="preserve">وقد يشمل </w:t>
      </w:r>
      <w:r w:rsidR="00EE0AAB">
        <w:rPr>
          <w:rFonts w:hint="cs"/>
          <w:rtl/>
          <w:lang w:bidi="ar-JO"/>
        </w:rPr>
        <w:t xml:space="preserve">ذلك الجداول والفهارس التي يمكن البحث في محتوياتها والمترابطة فيما بينها، ووظائف من قبيل موجز للسجل الذي قد يجمّع جميع الإخطارات القانونية المتعلقة بحق للملكية الفكرية في مكان واحد. </w:t>
      </w:r>
    </w:p>
    <w:p w:rsidR="00C31D9B" w:rsidRPr="00A14D72" w:rsidRDefault="00C31D9B" w:rsidP="000E62BD">
      <w:pPr>
        <w:pStyle w:val="NumberedParaAR"/>
        <w:ind w:left="0" w:firstLine="0"/>
        <w:rPr>
          <w:lang w:val="fr-CH" w:bidi="ar-JO"/>
        </w:rPr>
      </w:pPr>
      <w:r>
        <w:rPr>
          <w:rFonts w:hint="cs"/>
          <w:rtl/>
          <w:lang w:bidi="ar-JO"/>
        </w:rPr>
        <w:t>وتنطوي</w:t>
      </w:r>
      <w:r w:rsidR="004727FF">
        <w:rPr>
          <w:rFonts w:hint="cs"/>
          <w:rtl/>
          <w:lang w:bidi="ar-JO"/>
        </w:rPr>
        <w:t xml:space="preserve"> طلبات</w:t>
      </w:r>
      <w:r>
        <w:rPr>
          <w:rFonts w:hint="cs"/>
          <w:rtl/>
          <w:lang w:bidi="ar-JO"/>
        </w:rPr>
        <w:t xml:space="preserve"> الملكية الفكرية </w:t>
      </w:r>
      <w:r w:rsidR="004727FF">
        <w:rPr>
          <w:rFonts w:hint="cs"/>
          <w:rtl/>
          <w:lang w:bidi="ar-JO"/>
        </w:rPr>
        <w:t>المنشورة وغيرها من الملفات التي يقدمها مقدمو طلبات الملكية الفكرية والتي تنتجها مكاتب الملكية الفكرية مثل التعديلات المدخلة على الطلبات وتقارير البحث (في حالة طلبات البراءة، يحيل ملف البراءة إلى الورقة المقدمة) على قيمة بالغة بالنسبة للتعاون الدولي.</w:t>
      </w:r>
      <w:r w:rsidR="0007578C">
        <w:rPr>
          <w:rFonts w:hint="cs"/>
          <w:rtl/>
          <w:lang w:bidi="ar-JO"/>
        </w:rPr>
        <w:t xml:space="preserve"> وستناقش هذه الأمور في الجزء الثاني.</w:t>
      </w:r>
    </w:p>
    <w:p w:rsidR="0007578C" w:rsidRPr="0007578C" w:rsidRDefault="0007578C" w:rsidP="004E6CAF">
      <w:pPr>
        <w:pStyle w:val="Heading1"/>
        <w:bidi/>
        <w:spacing w:after="240" w:line="400" w:lineRule="exact"/>
        <w:ind w:firstLine="567"/>
        <w:rPr>
          <w:rFonts w:ascii="Arabic Typesetting" w:eastAsia="Times New Roman" w:hAnsi="Arabic Typesetting" w:cs="Arabic Typesetting"/>
          <w:b w:val="0"/>
          <w:caps w:val="0"/>
          <w:kern w:val="0"/>
          <w:sz w:val="40"/>
          <w:szCs w:val="40"/>
          <w:u w:val="single"/>
          <w:rtl/>
          <w:lang w:val="fr-CH"/>
        </w:rPr>
      </w:pPr>
      <w:r w:rsidRPr="004E6CAF">
        <w:rPr>
          <w:rFonts w:ascii="Arabic Typesetting" w:eastAsia="Times New Roman" w:hAnsi="Arabic Typesetting" w:cs="Arabic Typesetting" w:hint="cs"/>
          <w:bCs w:val="0"/>
          <w:caps w:val="0"/>
          <w:kern w:val="0"/>
          <w:sz w:val="36"/>
          <w:szCs w:val="36"/>
          <w:u w:val="single"/>
          <w:rtl/>
          <w:lang w:val="fr-CH"/>
        </w:rPr>
        <w:t>التوصيات</w:t>
      </w:r>
    </w:p>
    <w:p w:rsidR="004C5014" w:rsidRPr="003472EB" w:rsidRDefault="0007578C" w:rsidP="000A5F0B">
      <w:pPr>
        <w:pStyle w:val="NormalParaAR"/>
        <w:ind w:left="567"/>
        <w:rPr>
          <w:rtl/>
        </w:rPr>
      </w:pPr>
      <w:r>
        <w:rPr>
          <w:rFonts w:hint="cs"/>
          <w:rtl/>
          <w:lang w:val="fr-CH"/>
        </w:rPr>
        <w:t>التوصية 10.</w:t>
      </w:r>
      <w:r>
        <w:rPr>
          <w:rtl/>
          <w:lang w:val="fr-CH"/>
        </w:rPr>
        <w:tab/>
      </w:r>
      <w:r w:rsidR="00B77222">
        <w:rPr>
          <w:rFonts w:hint="cs"/>
          <w:rtl/>
          <w:lang w:val="fr-CH"/>
        </w:rPr>
        <w:t xml:space="preserve">إعداد منصة مرجعية </w:t>
      </w:r>
      <w:r w:rsidR="00BD30C3">
        <w:rPr>
          <w:rFonts w:hint="cs"/>
          <w:rtl/>
          <w:lang w:val="fr-CH"/>
        </w:rPr>
        <w:t>للنشر والبحث الإلكترونيين، مع المساهمة في</w:t>
      </w:r>
      <w:r w:rsidR="000A5F0B">
        <w:rPr>
          <w:rFonts w:hint="cs"/>
          <w:rtl/>
          <w:lang w:val="fr-CH"/>
        </w:rPr>
        <w:t xml:space="preserve"> جهود</w:t>
      </w:r>
      <w:r w:rsidR="00BD30C3">
        <w:rPr>
          <w:rFonts w:hint="cs"/>
          <w:rtl/>
          <w:lang w:val="fr-CH"/>
        </w:rPr>
        <w:t xml:space="preserve"> التعاون الدولي في إطار </w:t>
      </w:r>
      <w:r w:rsidR="00F15563">
        <w:rPr>
          <w:rFonts w:hint="cs"/>
          <w:rtl/>
          <w:lang w:bidi="ar-JO"/>
        </w:rPr>
        <w:t xml:space="preserve">لجنة المعايير </w:t>
      </w:r>
      <w:r w:rsidR="000A5F0B">
        <w:rPr>
          <w:rFonts w:hint="cs"/>
          <w:rtl/>
          <w:lang w:val="fr-CH"/>
        </w:rPr>
        <w:t xml:space="preserve">بشأن تطوير </w:t>
      </w:r>
      <w:r w:rsidR="001C4331">
        <w:rPr>
          <w:rFonts w:hint="cs"/>
          <w:rtl/>
          <w:lang w:val="fr-CH"/>
        </w:rPr>
        <w:t>أنظمة</w:t>
      </w:r>
      <w:r w:rsidR="00BD30C3">
        <w:rPr>
          <w:rFonts w:hint="cs"/>
          <w:rtl/>
          <w:lang w:val="fr-CH"/>
        </w:rPr>
        <w:t xml:space="preserve"> </w:t>
      </w:r>
      <w:r w:rsidR="000A5F0B">
        <w:rPr>
          <w:rFonts w:hint="cs"/>
          <w:rtl/>
          <w:lang w:val="fr-CH"/>
        </w:rPr>
        <w:t>تتيح</w:t>
      </w:r>
      <w:r w:rsidR="00BD30C3">
        <w:rPr>
          <w:rFonts w:hint="cs"/>
          <w:rtl/>
          <w:lang w:val="fr-CH"/>
        </w:rPr>
        <w:t xml:space="preserve"> النفاذ </w:t>
      </w:r>
      <w:r w:rsidR="003472EB">
        <w:rPr>
          <w:rFonts w:hint="cs"/>
          <w:rtl/>
          <w:lang w:val="fr-CH"/>
        </w:rPr>
        <w:t xml:space="preserve">إلى </w:t>
      </w:r>
      <w:r w:rsidR="000A5F0B">
        <w:rPr>
          <w:rFonts w:hint="cs"/>
          <w:rtl/>
          <w:lang w:val="fr-CH"/>
        </w:rPr>
        <w:t xml:space="preserve">معلومات عن البراءات تتيحها للجمهور </w:t>
      </w:r>
      <w:r w:rsidR="003472EB">
        <w:rPr>
          <w:rFonts w:hint="cs"/>
          <w:rtl/>
          <w:lang w:val="fr-CH"/>
        </w:rPr>
        <w:t>مكاتب الملكية الفكرية المشاركة في المهمة رقم</w:t>
      </w:r>
      <w:r w:rsidR="003472EB">
        <w:rPr>
          <w:rFonts w:hint="eastAsia"/>
          <w:rtl/>
          <w:lang w:val="fr-CH"/>
        </w:rPr>
        <w:t> </w:t>
      </w:r>
      <w:r w:rsidR="003472EB">
        <w:rPr>
          <w:rFonts w:hint="cs"/>
          <w:rtl/>
          <w:lang w:val="fr-CH"/>
        </w:rPr>
        <w:t xml:space="preserve">52 </w:t>
      </w:r>
      <w:r w:rsidR="00465E02">
        <w:rPr>
          <w:rtl/>
        </w:rPr>
        <w:t xml:space="preserve">للجنة </w:t>
      </w:r>
      <w:r w:rsidR="000A5F0B">
        <w:rPr>
          <w:rFonts w:hint="cs"/>
          <w:rtl/>
        </w:rPr>
        <w:t>ال</w:t>
      </w:r>
      <w:r w:rsidR="000A5F0B">
        <w:rPr>
          <w:rtl/>
        </w:rPr>
        <w:t>معايير</w:t>
      </w:r>
      <w:r w:rsidR="000A5F0B">
        <w:rPr>
          <w:rFonts w:hint="cs"/>
          <w:rtl/>
        </w:rPr>
        <w:t xml:space="preserve">. ويوصى بأن تكون </w:t>
      </w:r>
      <w:r w:rsidR="004C5014">
        <w:rPr>
          <w:rFonts w:hint="cs"/>
          <w:rtl/>
        </w:rPr>
        <w:t xml:space="preserve">هذه المنصة </w:t>
      </w:r>
      <w:r w:rsidR="000A5F0B">
        <w:rPr>
          <w:rFonts w:hint="cs"/>
          <w:rtl/>
        </w:rPr>
        <w:t xml:space="preserve">موصولة </w:t>
      </w:r>
      <w:r w:rsidR="004C5014">
        <w:rPr>
          <w:rFonts w:hint="cs"/>
          <w:rtl/>
        </w:rPr>
        <w:t>بقواعد البيانات الدولية و/أو الإقليمية لأتمتة</w:t>
      </w:r>
      <w:r w:rsidR="0035789D">
        <w:rPr>
          <w:rFonts w:hint="cs"/>
          <w:rtl/>
        </w:rPr>
        <w:t xml:space="preserve"> عملية</w:t>
      </w:r>
      <w:r w:rsidR="004C5014">
        <w:rPr>
          <w:rFonts w:hint="cs"/>
          <w:rtl/>
        </w:rPr>
        <w:t xml:space="preserve"> تعميم المعلومات.</w:t>
      </w:r>
    </w:p>
    <w:p w:rsidR="00BD1EC0" w:rsidRPr="004E6CAF" w:rsidRDefault="00126396" w:rsidP="00126396">
      <w:pPr>
        <w:pStyle w:val="Heading2"/>
        <w:bidi/>
        <w:rPr>
          <w:rFonts w:ascii="Arabic Typesetting" w:eastAsia="Times New Roman" w:hAnsi="Arabic Typesetting" w:cs="Arabic Typesetting"/>
          <w:bCs w:val="0"/>
          <w:iCs w:val="0"/>
          <w:caps w:val="0"/>
          <w:sz w:val="44"/>
          <w:szCs w:val="44"/>
          <w:rtl/>
          <w:lang w:val="fr-CH"/>
        </w:rPr>
      </w:pPr>
      <w:r w:rsidRPr="004E6CAF">
        <w:rPr>
          <w:rFonts w:ascii="Arabic Typesetting" w:eastAsia="Times New Roman" w:hAnsi="Arabic Typesetting" w:cs="Arabic Typesetting" w:hint="cs"/>
          <w:bCs w:val="0"/>
          <w:iCs w:val="0"/>
          <w:caps w:val="0"/>
          <w:sz w:val="44"/>
          <w:szCs w:val="44"/>
          <w:rtl/>
          <w:lang w:val="fr-CH"/>
        </w:rPr>
        <w:t>إدارة السجلات</w:t>
      </w:r>
    </w:p>
    <w:p w:rsidR="001F0679" w:rsidRDefault="00465E02" w:rsidP="00465E02">
      <w:pPr>
        <w:pStyle w:val="NumberedParaAR"/>
        <w:ind w:left="0" w:firstLine="0"/>
        <w:rPr>
          <w:lang w:bidi="ar-JO"/>
        </w:rPr>
      </w:pPr>
      <w:r>
        <w:rPr>
          <w:rFonts w:hint="cs"/>
          <w:rtl/>
          <w:lang w:bidi="ar-JO"/>
        </w:rPr>
        <w:t xml:space="preserve">تندرج </w:t>
      </w:r>
      <w:r w:rsidR="003D5470">
        <w:rPr>
          <w:rFonts w:hint="cs"/>
          <w:rtl/>
          <w:lang w:bidi="ar-JO"/>
        </w:rPr>
        <w:t>إدارة ا</w:t>
      </w:r>
      <w:r>
        <w:rPr>
          <w:rFonts w:hint="cs"/>
          <w:rtl/>
          <w:lang w:bidi="ar-JO"/>
        </w:rPr>
        <w:t>ل</w:t>
      </w:r>
      <w:r w:rsidR="003D5470">
        <w:rPr>
          <w:rFonts w:hint="cs"/>
          <w:rtl/>
          <w:lang w:bidi="ar-JO"/>
        </w:rPr>
        <w:t xml:space="preserve">سجلات </w:t>
      </w:r>
      <w:r>
        <w:rPr>
          <w:rFonts w:hint="cs"/>
          <w:rtl/>
          <w:lang w:bidi="ar-JO"/>
        </w:rPr>
        <w:t>ضمن</w:t>
      </w:r>
      <w:r w:rsidR="003D5470">
        <w:rPr>
          <w:rFonts w:hint="cs"/>
          <w:rtl/>
          <w:lang w:bidi="ar-JO"/>
        </w:rPr>
        <w:t xml:space="preserve"> وظائف الدعم </w:t>
      </w:r>
      <w:r w:rsidR="00453EB0">
        <w:rPr>
          <w:rFonts w:hint="cs"/>
          <w:rtl/>
          <w:lang w:bidi="ar-JO"/>
        </w:rPr>
        <w:t>الرئيسية في كل مكتب من مكاتب الملكية الفكرية. وتشمل الوظائف التالية:</w:t>
      </w:r>
    </w:p>
    <w:p w:rsidR="00453EB0" w:rsidRDefault="00453EB0" w:rsidP="00453EB0">
      <w:pPr>
        <w:pStyle w:val="NormalParaAR"/>
        <w:ind w:left="567"/>
        <w:rPr>
          <w:rtl/>
          <w:lang w:bidi="ar-JO"/>
        </w:rPr>
      </w:pPr>
      <w:r>
        <w:rPr>
          <w:rFonts w:hint="cs"/>
          <w:rtl/>
          <w:lang w:bidi="ar-JO"/>
        </w:rPr>
        <w:lastRenderedPageBreak/>
        <w:t>أ)</w:t>
      </w:r>
      <w:r>
        <w:rPr>
          <w:rtl/>
          <w:lang w:bidi="ar-JO"/>
        </w:rPr>
        <w:tab/>
      </w:r>
      <w:r>
        <w:rPr>
          <w:rFonts w:hint="cs"/>
          <w:rtl/>
          <w:lang w:bidi="ar-JO"/>
        </w:rPr>
        <w:t>إنشاء الملفات وأنظمة استعادة جميع المعلومات المتعلقة بطلبات الملكية الفكرية؛</w:t>
      </w:r>
    </w:p>
    <w:p w:rsidR="00453EB0" w:rsidRDefault="00453EB0" w:rsidP="00453EB0">
      <w:pPr>
        <w:pStyle w:val="NormalParaAR"/>
        <w:ind w:left="567"/>
        <w:rPr>
          <w:rtl/>
        </w:rPr>
      </w:pPr>
      <w:r>
        <w:rPr>
          <w:rFonts w:hint="cs"/>
          <w:rtl/>
          <w:lang w:bidi="ar-JO"/>
        </w:rPr>
        <w:t>ب)</w:t>
      </w:r>
      <w:r>
        <w:rPr>
          <w:rtl/>
          <w:lang w:bidi="ar-JO"/>
        </w:rPr>
        <w:tab/>
      </w:r>
      <w:r>
        <w:rPr>
          <w:rFonts w:hint="cs"/>
          <w:rtl/>
          <w:lang w:bidi="ar-JO"/>
        </w:rPr>
        <w:t>تصنيف فهارس البحث وصيانتها</w:t>
      </w:r>
      <w:r>
        <w:rPr>
          <w:rFonts w:hint="cs"/>
          <w:rtl/>
        </w:rPr>
        <w:t>؛</w:t>
      </w:r>
    </w:p>
    <w:p w:rsidR="00453EB0" w:rsidRDefault="00453EB0" w:rsidP="00453EB0">
      <w:pPr>
        <w:pStyle w:val="NormalParaAR"/>
        <w:ind w:left="567"/>
        <w:rPr>
          <w:rtl/>
        </w:rPr>
      </w:pPr>
      <w:r>
        <w:rPr>
          <w:rFonts w:hint="cs"/>
          <w:rtl/>
        </w:rPr>
        <w:t>ج)</w:t>
      </w:r>
      <w:r>
        <w:rPr>
          <w:rtl/>
        </w:rPr>
        <w:tab/>
      </w:r>
      <w:r w:rsidR="005E77AE">
        <w:rPr>
          <w:rFonts w:hint="cs"/>
          <w:rtl/>
        </w:rPr>
        <w:t xml:space="preserve">الاحتفاظ بسجلات أصلية لمتابعة طلب الملكية الفكرية، </w:t>
      </w:r>
      <w:r w:rsidR="0059682C">
        <w:rPr>
          <w:rFonts w:hint="cs"/>
          <w:rtl/>
        </w:rPr>
        <w:t>بما في ذلك الوضع القانوني لطلبات الملكية الفكرية وحقوق الملكية الفكرية؛</w:t>
      </w:r>
    </w:p>
    <w:p w:rsidR="0059682C" w:rsidRDefault="0059682C" w:rsidP="0059682C">
      <w:pPr>
        <w:pStyle w:val="NormalParaAR"/>
        <w:ind w:left="567"/>
        <w:rPr>
          <w:rtl/>
        </w:rPr>
      </w:pPr>
      <w:r>
        <w:rPr>
          <w:rFonts w:hint="cs"/>
          <w:rtl/>
        </w:rPr>
        <w:t>د)</w:t>
      </w:r>
      <w:r>
        <w:rPr>
          <w:rtl/>
        </w:rPr>
        <w:tab/>
      </w:r>
      <w:r w:rsidR="004E3061">
        <w:rPr>
          <w:rFonts w:hint="cs"/>
          <w:rtl/>
        </w:rPr>
        <w:t xml:space="preserve">رقمنة البيانات </w:t>
      </w:r>
      <w:r w:rsidR="007912C4">
        <w:rPr>
          <w:rFonts w:hint="cs"/>
          <w:rtl/>
        </w:rPr>
        <w:t>والوثائق وتوظيب شكلها؛</w:t>
      </w:r>
    </w:p>
    <w:p w:rsidR="007912C4" w:rsidRDefault="007912C4" w:rsidP="007912C4">
      <w:pPr>
        <w:pStyle w:val="NormalParaAR"/>
        <w:ind w:left="567"/>
        <w:rPr>
          <w:rtl/>
        </w:rPr>
      </w:pPr>
      <w:r>
        <w:rPr>
          <w:rFonts w:hint="cs"/>
          <w:rtl/>
        </w:rPr>
        <w:t>ه)</w:t>
      </w:r>
      <w:r>
        <w:rPr>
          <w:rtl/>
        </w:rPr>
        <w:tab/>
      </w:r>
      <w:r>
        <w:rPr>
          <w:rFonts w:hint="cs"/>
          <w:rtl/>
        </w:rPr>
        <w:t>إنشاء قواعد بيانات، بما فيها قواعد البيانات العالمية للملكية الفكرية من مكاتب الملكية الفكرية الأخرى.</w:t>
      </w:r>
    </w:p>
    <w:p w:rsidR="007912C4" w:rsidRDefault="0060525B" w:rsidP="007912C4">
      <w:pPr>
        <w:pStyle w:val="NumberedParaAR"/>
        <w:ind w:left="0" w:firstLine="0"/>
        <w:rPr>
          <w:lang w:bidi="ar-JO"/>
        </w:rPr>
      </w:pPr>
      <w:r>
        <w:rPr>
          <w:rFonts w:hint="cs"/>
          <w:rtl/>
          <w:lang w:bidi="ar-JO"/>
        </w:rPr>
        <w:t xml:space="preserve">لا تزال العديد من مكاتب الملكية الفكرية </w:t>
      </w:r>
      <w:r w:rsidR="00631E1C">
        <w:rPr>
          <w:rFonts w:hint="cs"/>
          <w:rtl/>
          <w:lang w:bidi="ar-JO"/>
        </w:rPr>
        <w:t xml:space="preserve">تدون في سجلات ورقية، حتى وإن كان جزء من هذه المعلومات </w:t>
      </w:r>
      <w:r w:rsidR="003D662C">
        <w:rPr>
          <w:rFonts w:hint="cs"/>
          <w:rtl/>
          <w:lang w:bidi="ar-JO"/>
        </w:rPr>
        <w:t xml:space="preserve">يرقمن لدعم التصنيف والبحث. </w:t>
      </w:r>
      <w:r w:rsidR="00E83448">
        <w:rPr>
          <w:rFonts w:hint="cs"/>
          <w:rtl/>
          <w:lang w:bidi="ar-JO"/>
        </w:rPr>
        <w:t xml:space="preserve">وقد يستعان بالحلول المعيارية لتكنولوجيا المعلومات والاتصالات </w:t>
      </w:r>
      <w:r w:rsidR="009A0118">
        <w:rPr>
          <w:rFonts w:hint="cs"/>
          <w:rtl/>
          <w:lang w:bidi="ar-JO"/>
        </w:rPr>
        <w:t xml:space="preserve">في إدارة السجلات للوفاء بمتطلبات معظم مكاتب الملكية الفكرية. </w:t>
      </w:r>
      <w:r w:rsidR="009A0118">
        <w:rPr>
          <w:rFonts w:hint="cs"/>
          <w:rtl/>
        </w:rPr>
        <w:t xml:space="preserve">وكلما استوضحت المسائل القانونية (مثل حجية السجلات الرقمية، وشكل </w:t>
      </w:r>
      <w:r w:rsidR="00004D06">
        <w:rPr>
          <w:rFonts w:hint="cs"/>
          <w:rtl/>
        </w:rPr>
        <w:t>التواقيع</w:t>
      </w:r>
      <w:r w:rsidR="009A0118">
        <w:rPr>
          <w:rFonts w:hint="cs"/>
          <w:rtl/>
        </w:rPr>
        <w:t xml:space="preserve"> الرقمية</w:t>
      </w:r>
      <w:r w:rsidR="00BF3D58">
        <w:rPr>
          <w:rFonts w:hint="cs"/>
          <w:rtl/>
        </w:rPr>
        <w:t xml:space="preserve">)، توجد عادة </w:t>
      </w:r>
      <w:r w:rsidR="003469E8">
        <w:rPr>
          <w:rFonts w:hint="cs"/>
          <w:rtl/>
        </w:rPr>
        <w:t>حلول متاحة لتمكين مكاتب الملكية الفكرية من الانتقال إلى إدارة السجلات بالاستغناء عن الورق.</w:t>
      </w:r>
      <w:r w:rsidR="0025309E">
        <w:rPr>
          <w:rFonts w:hint="cs"/>
          <w:rtl/>
        </w:rPr>
        <w:t xml:space="preserve"> </w:t>
      </w:r>
      <w:r w:rsidR="007F786F">
        <w:rPr>
          <w:rFonts w:hint="cs"/>
          <w:rtl/>
        </w:rPr>
        <w:t>وس</w:t>
      </w:r>
      <w:r w:rsidR="00F4567B">
        <w:rPr>
          <w:rFonts w:hint="cs"/>
          <w:rtl/>
        </w:rPr>
        <w:t>ي</w:t>
      </w:r>
      <w:r w:rsidR="007F786F">
        <w:rPr>
          <w:rFonts w:hint="cs"/>
          <w:rtl/>
        </w:rPr>
        <w:t>ناقش في الجزء ال</w:t>
      </w:r>
      <w:r w:rsidR="00F4567B">
        <w:rPr>
          <w:rFonts w:hint="cs"/>
          <w:rtl/>
        </w:rPr>
        <w:t xml:space="preserve">تالي الوضع القانوني </w:t>
      </w:r>
      <w:r w:rsidR="00F4567B">
        <w:rPr>
          <w:rFonts w:hint="cs"/>
          <w:rtl/>
          <w:lang w:bidi="ar-JO"/>
        </w:rPr>
        <w:t>للملكية الفكرية والبوابة العالمية لسجلات الملكية الفكرية.</w:t>
      </w:r>
    </w:p>
    <w:p w:rsidR="00F4567B" w:rsidRPr="001F0679" w:rsidRDefault="00465E02" w:rsidP="009C286A">
      <w:pPr>
        <w:pStyle w:val="NumberedParaAR"/>
        <w:ind w:left="0" w:firstLine="0"/>
        <w:rPr>
          <w:rtl/>
          <w:lang w:bidi="ar-JO"/>
        </w:rPr>
      </w:pPr>
      <w:r>
        <w:rPr>
          <w:rFonts w:hint="cs"/>
          <w:rtl/>
        </w:rPr>
        <w:t>و</w:t>
      </w:r>
      <w:r w:rsidR="00F4567B">
        <w:rPr>
          <w:rFonts w:hint="cs"/>
          <w:rtl/>
        </w:rPr>
        <w:t xml:space="preserve">يتعذر على </w:t>
      </w:r>
      <w:r>
        <w:rPr>
          <w:rFonts w:hint="cs"/>
          <w:rtl/>
        </w:rPr>
        <w:t>أصغر</w:t>
      </w:r>
      <w:r w:rsidR="00F4567B">
        <w:rPr>
          <w:rFonts w:hint="cs"/>
          <w:rtl/>
        </w:rPr>
        <w:t xml:space="preserve"> مكاتب الملكية الفكرية عادة إنشاء قواعد بيانات كبيرة ومن ثمّ </w:t>
      </w:r>
      <w:r w:rsidR="009C286A">
        <w:rPr>
          <w:rFonts w:hint="cs"/>
          <w:rtl/>
        </w:rPr>
        <w:t>فإنها تعتمد على جهات أخرى</w:t>
      </w:r>
      <w:r w:rsidR="00B32E80">
        <w:rPr>
          <w:rFonts w:hint="cs"/>
          <w:rtl/>
        </w:rPr>
        <w:t>، ولا</w:t>
      </w:r>
      <w:r w:rsidR="00B32E80">
        <w:rPr>
          <w:rFonts w:hint="eastAsia"/>
          <w:rtl/>
        </w:rPr>
        <w:t> </w:t>
      </w:r>
      <w:r w:rsidR="00B32E80">
        <w:rPr>
          <w:rFonts w:hint="cs"/>
          <w:rtl/>
        </w:rPr>
        <w:t>سيما فيما يتعلق بقواعد البيانات الدولية المطلوبة للبحث عن البراءات.</w:t>
      </w:r>
    </w:p>
    <w:p w:rsidR="00BD1EC0" w:rsidRDefault="00BD1EC0" w:rsidP="004E6CAF">
      <w:pPr>
        <w:pStyle w:val="Heading1"/>
        <w:bidi/>
        <w:spacing w:after="240" w:line="400" w:lineRule="exact"/>
        <w:ind w:firstLine="567"/>
        <w:rPr>
          <w:rFonts w:ascii="Arabic Typesetting" w:eastAsia="Times New Roman" w:hAnsi="Arabic Typesetting" w:cs="Arabic Typesetting"/>
          <w:b w:val="0"/>
          <w:caps w:val="0"/>
          <w:kern w:val="0"/>
          <w:sz w:val="40"/>
          <w:szCs w:val="40"/>
          <w:u w:val="single"/>
          <w:rtl/>
          <w:lang w:val="fr-CH"/>
        </w:rPr>
      </w:pPr>
      <w:r w:rsidRPr="004E6CAF">
        <w:rPr>
          <w:rFonts w:ascii="Arabic Typesetting" w:eastAsia="Times New Roman" w:hAnsi="Arabic Typesetting" w:cs="Arabic Typesetting"/>
          <w:bCs w:val="0"/>
          <w:caps w:val="0"/>
          <w:kern w:val="0"/>
          <w:sz w:val="36"/>
          <w:szCs w:val="36"/>
          <w:u w:val="single"/>
          <w:rtl/>
          <w:lang w:val="fr-CH"/>
        </w:rPr>
        <w:t>التوصيات</w:t>
      </w:r>
    </w:p>
    <w:p w:rsidR="0049109C" w:rsidRDefault="0049109C" w:rsidP="00E1020E">
      <w:pPr>
        <w:pStyle w:val="NormalParaAR"/>
        <w:ind w:left="567"/>
        <w:rPr>
          <w:rtl/>
          <w:lang w:val="fr-CH"/>
        </w:rPr>
      </w:pPr>
      <w:r>
        <w:rPr>
          <w:rFonts w:hint="cs"/>
          <w:rtl/>
          <w:lang w:val="fr-CH"/>
        </w:rPr>
        <w:t>التوصية 11.</w:t>
      </w:r>
      <w:r>
        <w:rPr>
          <w:rtl/>
          <w:lang w:val="fr-CH"/>
        </w:rPr>
        <w:tab/>
      </w:r>
      <w:r>
        <w:rPr>
          <w:rFonts w:hint="cs"/>
          <w:rtl/>
          <w:lang w:val="fr-CH"/>
        </w:rPr>
        <w:t xml:space="preserve">ينبغي أن </w:t>
      </w:r>
      <w:r w:rsidR="000A5F0B">
        <w:rPr>
          <w:rFonts w:hint="cs"/>
          <w:rtl/>
          <w:lang w:val="fr-CH"/>
        </w:rPr>
        <w:t>تتقاسم</w:t>
      </w:r>
      <w:r>
        <w:rPr>
          <w:rFonts w:hint="cs"/>
          <w:rtl/>
          <w:lang w:val="fr-CH"/>
        </w:rPr>
        <w:t xml:space="preserve"> مكاتب الملكية الفكرية </w:t>
      </w:r>
      <w:r w:rsidR="000A5F0B">
        <w:rPr>
          <w:rFonts w:hint="cs"/>
          <w:rtl/>
          <w:lang w:val="fr-CH"/>
        </w:rPr>
        <w:t>المعلومات</w:t>
      </w:r>
      <w:r>
        <w:rPr>
          <w:rFonts w:hint="cs"/>
          <w:rtl/>
          <w:lang w:val="fr-CH"/>
        </w:rPr>
        <w:t xml:space="preserve"> </w:t>
      </w:r>
      <w:r w:rsidR="008736DB">
        <w:rPr>
          <w:rFonts w:hint="cs"/>
          <w:rtl/>
          <w:lang w:val="fr-CH"/>
        </w:rPr>
        <w:t>عن</w:t>
      </w:r>
      <w:r>
        <w:rPr>
          <w:rFonts w:hint="cs"/>
          <w:rtl/>
          <w:lang w:val="fr-CH"/>
        </w:rPr>
        <w:t xml:space="preserve"> حلول </w:t>
      </w:r>
      <w:r w:rsidR="003D6A9B">
        <w:rPr>
          <w:rFonts w:hint="cs"/>
          <w:rtl/>
          <w:lang w:val="fr-CH"/>
        </w:rPr>
        <w:t>تكنولوجيا المعلومات والاتصالات المطبقة في إدارة السجلات، ولا</w:t>
      </w:r>
      <w:r w:rsidR="003D6A9B">
        <w:rPr>
          <w:rFonts w:hint="eastAsia"/>
          <w:rtl/>
          <w:lang w:val="fr-CH"/>
        </w:rPr>
        <w:t> </w:t>
      </w:r>
      <w:r w:rsidR="003D6A9B">
        <w:rPr>
          <w:rFonts w:hint="cs"/>
          <w:rtl/>
          <w:lang w:val="fr-CH"/>
        </w:rPr>
        <w:t xml:space="preserve">سيما </w:t>
      </w:r>
      <w:r w:rsidR="00E1020E">
        <w:rPr>
          <w:rFonts w:hint="cs"/>
          <w:rtl/>
          <w:lang w:val="fr-CH"/>
        </w:rPr>
        <w:t>عن</w:t>
      </w:r>
      <w:r w:rsidR="003D6A9B">
        <w:rPr>
          <w:rFonts w:hint="cs"/>
          <w:rtl/>
          <w:lang w:val="fr-CH"/>
        </w:rPr>
        <w:t xml:space="preserve"> الاستخدام السليم للحزم المعيارية لتكنولوجيا المعلومات والاتصالات والحلول التي </w:t>
      </w:r>
      <w:r w:rsidR="008736DB">
        <w:rPr>
          <w:rFonts w:hint="cs"/>
          <w:rtl/>
          <w:lang w:val="fr-CH"/>
        </w:rPr>
        <w:t>تضمن</w:t>
      </w:r>
      <w:r w:rsidR="003D6A9B">
        <w:rPr>
          <w:rFonts w:hint="cs"/>
          <w:rtl/>
          <w:lang w:val="fr-CH"/>
        </w:rPr>
        <w:t xml:space="preserve"> حجية السجلات </w:t>
      </w:r>
      <w:r w:rsidR="00004D06">
        <w:rPr>
          <w:rFonts w:hint="cs"/>
          <w:rtl/>
          <w:lang w:val="fr-CH"/>
        </w:rPr>
        <w:t>والتواقيع الرقمية</w:t>
      </w:r>
      <w:r w:rsidR="008736DB">
        <w:rPr>
          <w:rFonts w:hint="cs"/>
          <w:rtl/>
          <w:lang w:val="fr-CH"/>
        </w:rPr>
        <w:t>،</w:t>
      </w:r>
      <w:r w:rsidR="00004D06">
        <w:rPr>
          <w:rFonts w:hint="cs"/>
          <w:rtl/>
          <w:lang w:val="fr-CH"/>
        </w:rPr>
        <w:t xml:space="preserve"> وغير ذلك.</w:t>
      </w:r>
    </w:p>
    <w:p w:rsidR="00004D06" w:rsidRPr="00781164" w:rsidRDefault="00781164" w:rsidP="00781164">
      <w:pPr>
        <w:pStyle w:val="Heading2"/>
        <w:bidi/>
        <w:rPr>
          <w:rFonts w:ascii="Arabic Typesetting" w:eastAsia="Times New Roman" w:hAnsi="Arabic Typesetting" w:cs="Arabic Typesetting"/>
          <w:bCs w:val="0"/>
          <w:iCs w:val="0"/>
          <w:caps w:val="0"/>
          <w:sz w:val="44"/>
          <w:szCs w:val="44"/>
          <w:rtl/>
          <w:lang w:val="fr-CH"/>
        </w:rPr>
      </w:pPr>
      <w:r>
        <w:rPr>
          <w:rFonts w:ascii="Arabic Typesetting" w:eastAsia="Times New Roman" w:hAnsi="Arabic Typesetting" w:cs="Arabic Typesetting" w:hint="cs"/>
          <w:bCs w:val="0"/>
          <w:iCs w:val="0"/>
          <w:caps w:val="0"/>
          <w:sz w:val="44"/>
          <w:szCs w:val="44"/>
          <w:rtl/>
          <w:lang w:val="fr-CH"/>
        </w:rPr>
        <w:t>الإدماج مع الأنظمة الدولية والإقليمية للملكية الفكرية</w:t>
      </w:r>
    </w:p>
    <w:p w:rsidR="00BD1EC0" w:rsidRDefault="00781164" w:rsidP="000160CE">
      <w:pPr>
        <w:pStyle w:val="NumberedParaAR"/>
        <w:ind w:left="0" w:firstLine="0"/>
      </w:pPr>
      <w:r>
        <w:rPr>
          <w:rFonts w:hint="cs"/>
          <w:rtl/>
        </w:rPr>
        <w:t xml:space="preserve">يتعين على معظم مكاتب الملكية الفكرية أن تتفاعل مع أنظمة الويبو العالمية </w:t>
      </w:r>
      <w:r w:rsidR="003D4A86">
        <w:rPr>
          <w:rFonts w:hint="cs"/>
          <w:rtl/>
        </w:rPr>
        <w:t xml:space="preserve">للملكية الفكرية و/أو الأنظمة الإقليمية للملكية الفكرية (مثل </w:t>
      </w:r>
      <w:r w:rsidR="00465E02" w:rsidRPr="00465E02">
        <w:rPr>
          <w:rtl/>
        </w:rPr>
        <w:t>المنظمة الإقليمية الأفريقية للملكية الفكرية</w:t>
      </w:r>
      <w:r w:rsidR="003D4A86">
        <w:rPr>
          <w:rFonts w:hint="cs"/>
          <w:rtl/>
        </w:rPr>
        <w:t>، و</w:t>
      </w:r>
      <w:r w:rsidR="00465E02" w:rsidRPr="00465E02">
        <w:rPr>
          <w:rtl/>
        </w:rPr>
        <w:t>المكتب الأوروبي الآسيوي للبراءات</w:t>
      </w:r>
      <w:r w:rsidR="001E005A">
        <w:rPr>
          <w:rFonts w:hint="cs"/>
          <w:rtl/>
        </w:rPr>
        <w:t xml:space="preserve"> </w:t>
      </w:r>
      <w:r w:rsidR="00465E02">
        <w:rPr>
          <w:rFonts w:hint="cs"/>
          <w:rtl/>
        </w:rPr>
        <w:t>و</w:t>
      </w:r>
      <w:r w:rsidR="00465E02" w:rsidRPr="00465E02">
        <w:rPr>
          <w:rtl/>
        </w:rPr>
        <w:t>المكتب الأوروبي للبراءات</w:t>
      </w:r>
      <w:r w:rsidR="003D4A86">
        <w:rPr>
          <w:rFonts w:hint="cs"/>
          <w:rtl/>
        </w:rPr>
        <w:t>، و</w:t>
      </w:r>
      <w:r w:rsidR="00465E02" w:rsidRPr="00465E02">
        <w:rPr>
          <w:rtl/>
        </w:rPr>
        <w:t>مكتب الاتحاد الأوروبي للملكية الفكرية</w:t>
      </w:r>
      <w:r w:rsidR="003D4A86">
        <w:rPr>
          <w:rFonts w:hint="cs"/>
          <w:rtl/>
        </w:rPr>
        <w:t>، و</w:t>
      </w:r>
      <w:r w:rsidR="00465E02" w:rsidRPr="00465E02">
        <w:rPr>
          <w:rtl/>
        </w:rPr>
        <w:t>مجلس التعاون الخليجي</w:t>
      </w:r>
      <w:r w:rsidR="003D4A86">
        <w:rPr>
          <w:rFonts w:hint="cs"/>
          <w:rtl/>
        </w:rPr>
        <w:t>، و</w:t>
      </w:r>
      <w:r w:rsidR="00465E02" w:rsidRPr="00465E02">
        <w:rPr>
          <w:rtl/>
        </w:rPr>
        <w:t>ا</w:t>
      </w:r>
      <w:r w:rsidR="00465E02">
        <w:rPr>
          <w:rtl/>
        </w:rPr>
        <w:t>لمنظمة الأفريقية للملكية الفكري</w:t>
      </w:r>
      <w:r w:rsidR="00465E02">
        <w:rPr>
          <w:rFonts w:hint="cs"/>
          <w:rtl/>
        </w:rPr>
        <w:t>ة</w:t>
      </w:r>
      <w:r w:rsidR="003D4A86">
        <w:rPr>
          <w:rFonts w:hint="cs"/>
          <w:rtl/>
        </w:rPr>
        <w:t xml:space="preserve">). وبالمثل، تعتمد جميع مكاتب الملكية الفكرية على البيانات المرجعية المعيارية الدولية، المحددة في معايير </w:t>
      </w:r>
      <w:r w:rsidR="000160CE">
        <w:rPr>
          <w:rFonts w:hint="cs"/>
          <w:rtl/>
        </w:rPr>
        <w:t>الويبو</w:t>
      </w:r>
      <w:r w:rsidR="003D4A86">
        <w:rPr>
          <w:rFonts w:hint="cs"/>
          <w:rtl/>
        </w:rPr>
        <w:t xml:space="preserve">، </w:t>
      </w:r>
      <w:r w:rsidR="00B12ACA">
        <w:rPr>
          <w:rFonts w:hint="cs"/>
          <w:rtl/>
        </w:rPr>
        <w:t>للاطلاع على معلومات من قبيل رموز البلدان أو خطط التصنيف.</w:t>
      </w:r>
    </w:p>
    <w:p w:rsidR="00B12ACA" w:rsidRDefault="00741420" w:rsidP="00B12ACA">
      <w:pPr>
        <w:pStyle w:val="NumberedParaAR"/>
        <w:ind w:left="0" w:firstLine="0"/>
      </w:pPr>
      <w:r>
        <w:rPr>
          <w:rFonts w:hint="cs"/>
          <w:rtl/>
        </w:rPr>
        <w:t>وتتضمن جميع هذه الأنظمة أحكاما عن القرارات والمعلومات التي يمكن تبادلها بين مختلف الأطراف. بيد أن معظمها ما</w:t>
      </w:r>
      <w:r>
        <w:rPr>
          <w:rFonts w:hint="eastAsia"/>
          <w:rtl/>
        </w:rPr>
        <w:t> </w:t>
      </w:r>
      <w:r>
        <w:rPr>
          <w:rFonts w:hint="cs"/>
          <w:rtl/>
        </w:rPr>
        <w:t>زال يستخدم أنظمة قائمة على الورق حيث يتم تبادل أشكال أو نسخ الوثائق بين الأطراف.</w:t>
      </w:r>
      <w:r w:rsidR="005A4ECC">
        <w:rPr>
          <w:rFonts w:hint="cs"/>
          <w:rtl/>
        </w:rPr>
        <w:t xml:space="preserve"> ورغم أن عملية التبادل هذه تُجرى إلكترونيا، </w:t>
      </w:r>
      <w:r w:rsidR="00C062C0">
        <w:rPr>
          <w:rFonts w:hint="cs"/>
          <w:rtl/>
        </w:rPr>
        <w:t>فإن المعلومات ت</w:t>
      </w:r>
      <w:r w:rsidR="002239D5">
        <w:rPr>
          <w:rFonts w:hint="cs"/>
          <w:rtl/>
        </w:rPr>
        <w:t>ُ</w:t>
      </w:r>
      <w:r w:rsidR="00C062C0">
        <w:rPr>
          <w:rFonts w:hint="cs"/>
          <w:rtl/>
        </w:rPr>
        <w:t>عال</w:t>
      </w:r>
      <w:r w:rsidR="002239D5">
        <w:rPr>
          <w:rFonts w:hint="cs"/>
          <w:rtl/>
        </w:rPr>
        <w:t>َ</w:t>
      </w:r>
      <w:r w:rsidR="00C062C0">
        <w:rPr>
          <w:rFonts w:hint="cs"/>
          <w:rtl/>
        </w:rPr>
        <w:t xml:space="preserve">ج في معظم الأحيان </w:t>
      </w:r>
      <w:r w:rsidR="00CC4339">
        <w:rPr>
          <w:rFonts w:hint="cs"/>
          <w:rtl/>
        </w:rPr>
        <w:t xml:space="preserve">معالجة يدوية وقد يعاد إدخالها. وقد تتسرب الأخطاء </w:t>
      </w:r>
      <w:r w:rsidR="00FB1DEC">
        <w:rPr>
          <w:rFonts w:hint="cs"/>
          <w:rtl/>
        </w:rPr>
        <w:t>في هذه العمليات في كثير من الأماكن. فمثلا، قد تكون المعلومات غير مكتملة أو ربما لم تفسر تفسيرا سليما؛ ولا توجد أي ضمانة على صحة النسخ الموزعة من المعلومات؛ وقد يظهر الاختلاف بين نسخ متعددة من المعلومات. وهناك إمكانات كبيرة يعد بها استخدام التكنولوجيات الحديثة بتحسين تدفقات المعلومات هذه. ومن الأمثلة على ذلك ما يلي:</w:t>
      </w:r>
    </w:p>
    <w:p w:rsidR="009A2DFB" w:rsidRDefault="009A2DFB" w:rsidP="000160CE">
      <w:pPr>
        <w:pStyle w:val="NormalParaAR"/>
        <w:ind w:left="567"/>
        <w:rPr>
          <w:rtl/>
        </w:rPr>
      </w:pPr>
      <w:r>
        <w:rPr>
          <w:rFonts w:hint="cs"/>
          <w:rtl/>
        </w:rPr>
        <w:t>أ)</w:t>
      </w:r>
      <w:r w:rsidR="002F6784">
        <w:rPr>
          <w:rtl/>
        </w:rPr>
        <w:tab/>
      </w:r>
      <w:r w:rsidR="004E6CAF">
        <w:rPr>
          <w:rFonts w:hint="cs"/>
          <w:rtl/>
        </w:rPr>
        <w:t>أنظ</w:t>
      </w:r>
      <w:r w:rsidR="000160CE">
        <w:rPr>
          <w:rFonts w:hint="cs"/>
          <w:rtl/>
        </w:rPr>
        <w:t>مة تبادل الرسائل، وخدمات الويب و</w:t>
      </w:r>
      <w:r w:rsidR="000160CE">
        <w:rPr>
          <w:rtl/>
        </w:rPr>
        <w:t>واجهات برمجة التطبيقات</w:t>
      </w:r>
      <w:r w:rsidR="000160CE">
        <w:t xml:space="preserve"> </w:t>
      </w:r>
      <w:r w:rsidR="004E6CAF">
        <w:rPr>
          <w:rFonts w:hint="cs"/>
          <w:rtl/>
        </w:rPr>
        <w:t xml:space="preserve">التي تتيح </w:t>
      </w:r>
      <w:r w:rsidR="000160CE">
        <w:rPr>
          <w:rFonts w:hint="cs"/>
          <w:rtl/>
        </w:rPr>
        <w:t>التواصل بين الأجهزة</w:t>
      </w:r>
      <w:r w:rsidR="004E6CAF">
        <w:rPr>
          <w:rFonts w:hint="cs"/>
          <w:rtl/>
        </w:rPr>
        <w:t xml:space="preserve"> (</w:t>
      </w:r>
      <w:r w:rsidR="004E6CAF">
        <w:t>M2M</w:t>
      </w:r>
      <w:r w:rsidR="004E6CAF">
        <w:rPr>
          <w:rFonts w:hint="cs"/>
          <w:rtl/>
        </w:rPr>
        <w:t>) التي تضمن أن المعلومات أُرسلت واستُقبلت وسُجلت على نحو سليم؛</w:t>
      </w:r>
    </w:p>
    <w:p w:rsidR="004E6CAF" w:rsidRDefault="004E6CAF" w:rsidP="009A2DFB">
      <w:pPr>
        <w:pStyle w:val="NormalParaAR"/>
        <w:ind w:left="567"/>
        <w:rPr>
          <w:rtl/>
        </w:rPr>
      </w:pPr>
      <w:r>
        <w:rPr>
          <w:rFonts w:hint="cs"/>
          <w:rtl/>
        </w:rPr>
        <w:lastRenderedPageBreak/>
        <w:t>ب)</w:t>
      </w:r>
      <w:r>
        <w:rPr>
          <w:rtl/>
        </w:rPr>
        <w:tab/>
      </w:r>
      <w:r>
        <w:rPr>
          <w:rFonts w:hint="cs"/>
          <w:rtl/>
        </w:rPr>
        <w:t>السجلات الموزعة التي تضمن لجميع المشاركين مشاهدة المعلومات الأصلية.</w:t>
      </w:r>
    </w:p>
    <w:p w:rsidR="004E6CAF" w:rsidRDefault="004E6CAF" w:rsidP="004E6CAF">
      <w:pPr>
        <w:pStyle w:val="NumberedParaAR"/>
        <w:ind w:left="0" w:firstLine="0"/>
      </w:pPr>
      <w:r>
        <w:rPr>
          <w:rFonts w:hint="cs"/>
          <w:rtl/>
        </w:rPr>
        <w:t xml:space="preserve">ويتزايد الطلب على النفاذ السهل والموحد إى جميع تسجيلات الملكية الفكرية على المستويات الوطنية والدولية. وليست أنظمة تكنولوجيا المعلومات والاتصالات التي تدعم السجلات الوطنية في معظم </w:t>
      </w:r>
      <w:r w:rsidR="00A53650">
        <w:rPr>
          <w:rFonts w:hint="cs"/>
          <w:rtl/>
        </w:rPr>
        <w:t>مكاتب الملكية الفكرية مصمَّمة لتقاسم بياناتها مع مكاتب الملكية الفكرية الأخرى أو المكتب الدولي. ولعل هناك أسبابا قانونية وأخرى مرتبطة بالأعمال تجعل من الصعب إقامة ربط بيني بين سجلات الملكية الفكرية.</w:t>
      </w:r>
    </w:p>
    <w:p w:rsidR="00A53650" w:rsidRDefault="00C75932" w:rsidP="001C4331">
      <w:pPr>
        <w:pStyle w:val="NumberedParaAR"/>
        <w:ind w:left="0" w:firstLine="0"/>
      </w:pPr>
      <w:r>
        <w:rPr>
          <w:rFonts w:hint="cs"/>
          <w:rtl/>
        </w:rPr>
        <w:t xml:space="preserve">وتوجد حلول تستجيب </w:t>
      </w:r>
      <w:r w:rsidR="001C4331">
        <w:rPr>
          <w:rFonts w:hint="cs"/>
          <w:rtl/>
        </w:rPr>
        <w:t xml:space="preserve">في المدى القصير </w:t>
      </w:r>
      <w:r>
        <w:rPr>
          <w:rFonts w:hint="cs"/>
          <w:rtl/>
        </w:rPr>
        <w:t xml:space="preserve">للحاجة إلى تحسين النفاذ إلى سجلات الملكية الفكرية. ومن بين هذه الحلول إنشاء قاعدة بيانات مواضيعية تستخرج بيانات سجل الملكية الفكرية ذي الصلة من السجلات الوطنية ولدولية للاستجابة إلى احتياجات محددة. ومن أحدث الأمثلة على ذلك منصة </w:t>
      </w:r>
      <w:r w:rsidRPr="00C75932">
        <w:t>Pat-INFORMED</w:t>
      </w:r>
      <w:r>
        <w:rPr>
          <w:rFonts w:hint="cs"/>
          <w:rtl/>
        </w:rPr>
        <w:t xml:space="preserve">، التي أُعلن عن انطلاقها بمناسبة اجتماعات جمعيات الويبو في أكتوبر 2017. </w:t>
      </w:r>
      <w:r w:rsidR="007877E2">
        <w:rPr>
          <w:rFonts w:hint="cs"/>
          <w:rtl/>
        </w:rPr>
        <w:t xml:space="preserve">ويتيح هذا المشروع، الذي يُنفذ بالتعاون مع </w:t>
      </w:r>
      <w:r w:rsidR="000160CE">
        <w:rPr>
          <w:rFonts w:hint="cs"/>
          <w:rtl/>
        </w:rPr>
        <w:t>ا</w:t>
      </w:r>
      <w:r w:rsidR="000160CE" w:rsidRPr="000160CE">
        <w:rPr>
          <w:rtl/>
        </w:rPr>
        <w:t xml:space="preserve">لاتحاد الدولي لجمعيات ومنتجي الأدوية </w:t>
      </w:r>
      <w:r w:rsidR="00C73040">
        <w:rPr>
          <w:rStyle w:val="FootnoteReference"/>
          <w:rtl/>
        </w:rPr>
        <w:footnoteReference w:id="6"/>
      </w:r>
      <w:r w:rsidR="00C24BF8">
        <w:rPr>
          <w:rFonts w:hint="cs"/>
          <w:rtl/>
        </w:rPr>
        <w:t>، النفاذ إلى معلومات البراءات المتعلقة بالأدوية المسجلة.</w:t>
      </w:r>
    </w:p>
    <w:p w:rsidR="00C24BF8" w:rsidRDefault="00C24BF8" w:rsidP="000160CE">
      <w:pPr>
        <w:pStyle w:val="NumberedParaAR"/>
        <w:ind w:left="0" w:firstLine="0"/>
      </w:pPr>
      <w:r>
        <w:rPr>
          <w:rFonts w:hint="cs"/>
          <w:rtl/>
        </w:rPr>
        <w:t xml:space="preserve">أما الخيار الثاني فيتمثل في إنشاء </w:t>
      </w:r>
      <w:r w:rsidR="00011076">
        <w:rPr>
          <w:rFonts w:hint="cs"/>
          <w:rtl/>
        </w:rPr>
        <w:t xml:space="preserve">بوابة عالمية موصولة بروابط إلى السجلات الوطنية والدولية وبروابط متصلة </w:t>
      </w:r>
      <w:r w:rsidR="00E73782">
        <w:rPr>
          <w:rFonts w:hint="cs"/>
          <w:rtl/>
        </w:rPr>
        <w:t>بموقع</w:t>
      </w:r>
      <w:r w:rsidR="00011076">
        <w:rPr>
          <w:rFonts w:hint="cs"/>
          <w:rtl/>
        </w:rPr>
        <w:t xml:space="preserve"> الويبو على الويب.</w:t>
      </w:r>
      <w:r w:rsidR="00E73782">
        <w:rPr>
          <w:rFonts w:hint="cs"/>
          <w:rtl/>
        </w:rPr>
        <w:t xml:space="preserve"> و</w:t>
      </w:r>
      <w:r w:rsidR="007A419A">
        <w:rPr>
          <w:rFonts w:hint="cs"/>
          <w:rtl/>
        </w:rPr>
        <w:t xml:space="preserve">قد طوِّرت هذه البوابة بادئ الأمر في عام 2013 على إثر دراسة للجدوى قدمت إلى </w:t>
      </w:r>
      <w:r w:rsidR="000160CE">
        <w:rPr>
          <w:rFonts w:hint="cs"/>
          <w:rtl/>
        </w:rPr>
        <w:t>ال</w:t>
      </w:r>
      <w:r w:rsidR="007A419A">
        <w:rPr>
          <w:rFonts w:hint="cs"/>
          <w:rtl/>
        </w:rPr>
        <w:t>لجنة</w:t>
      </w:r>
      <w:r w:rsidR="000160CE">
        <w:rPr>
          <w:rFonts w:hint="cs"/>
          <w:rtl/>
        </w:rPr>
        <w:t xml:space="preserve"> المعنية ب</w:t>
      </w:r>
      <w:r w:rsidR="007A419A">
        <w:rPr>
          <w:rFonts w:hint="cs"/>
          <w:rtl/>
        </w:rPr>
        <w:t>التنمية والملكية الفكرية (</w:t>
      </w:r>
      <w:r w:rsidR="007A419A" w:rsidRPr="007A419A">
        <w:t>CDIP</w:t>
      </w:r>
      <w:r w:rsidR="007A419A">
        <w:rPr>
          <w:rFonts w:hint="cs"/>
          <w:rtl/>
        </w:rPr>
        <w:t>)</w:t>
      </w:r>
      <w:r w:rsidR="00940F9C">
        <w:rPr>
          <w:rFonts w:hint="cs"/>
          <w:rtl/>
        </w:rPr>
        <w:t xml:space="preserve">، ؤالتي أوصت بإنشاء بوابة عالمية ستتيح معلومات وروابط إلى السجلات الإلكترونية </w:t>
      </w:r>
      <w:r w:rsidR="001A50C6">
        <w:rPr>
          <w:rFonts w:hint="cs"/>
          <w:rtl/>
        </w:rPr>
        <w:t>للبراءات الموجودة لدى الدول الأعضاء في الويبو</w:t>
      </w:r>
      <w:r w:rsidR="00800C1F">
        <w:rPr>
          <w:rStyle w:val="FootnoteReference"/>
          <w:rtl/>
        </w:rPr>
        <w:footnoteReference w:id="7"/>
      </w:r>
      <w:r w:rsidR="001A50C6">
        <w:rPr>
          <w:rFonts w:hint="cs"/>
          <w:rtl/>
        </w:rPr>
        <w:t>.</w:t>
      </w:r>
      <w:r w:rsidR="00DD606C">
        <w:rPr>
          <w:rFonts w:hint="cs"/>
          <w:rtl/>
        </w:rPr>
        <w:t xml:space="preserve"> وقد أعيد تصميم بوابة سجل البراءات في عامي 2016/2017 في إطار مشروع خطة التنمية بشأن استخدام المعلومات في المجال العام</w:t>
      </w:r>
      <w:r w:rsidR="00800C1F">
        <w:rPr>
          <w:rStyle w:val="FootnoteReference"/>
          <w:rtl/>
        </w:rPr>
        <w:footnoteReference w:id="8"/>
      </w:r>
      <w:r w:rsidR="00DD606C">
        <w:rPr>
          <w:rFonts w:hint="cs"/>
          <w:rtl/>
        </w:rPr>
        <w:t xml:space="preserve">، التي أقرتها </w:t>
      </w:r>
      <w:r w:rsidR="000160CE">
        <w:rPr>
          <w:rFonts w:hint="cs"/>
          <w:rtl/>
        </w:rPr>
        <w:t>اللجنة المعنية بالتنمية والملكية الفكرية</w:t>
      </w:r>
      <w:r w:rsidR="00DD606C">
        <w:rPr>
          <w:rFonts w:hint="cs"/>
          <w:rtl/>
        </w:rPr>
        <w:t xml:space="preserve"> خلال دورتها السابعة</w:t>
      </w:r>
      <w:r w:rsidR="00DD606C">
        <w:rPr>
          <w:rFonts w:hint="eastAsia"/>
          <w:rtl/>
        </w:rPr>
        <w:t> </w:t>
      </w:r>
      <w:r w:rsidR="00DD606C">
        <w:rPr>
          <w:rFonts w:hint="cs"/>
          <w:rtl/>
        </w:rPr>
        <w:t xml:space="preserve">عشرة في أبريل 2016، بهدف </w:t>
      </w:r>
      <w:r w:rsidR="000D3D12">
        <w:rPr>
          <w:rFonts w:hint="cs"/>
          <w:rtl/>
        </w:rPr>
        <w:t>تزويد مستخدمي البوابة بواجهة أيسر استخداما وتيسير نفاذهم من خلال نقطة نفاذ موحدة إلى سجلات البراءة والمعلومات ذات الصلة بالوضع القانوني في نحو 170</w:t>
      </w:r>
      <w:r w:rsidR="000D3D12">
        <w:rPr>
          <w:rFonts w:hint="eastAsia"/>
          <w:rtl/>
        </w:rPr>
        <w:t> </w:t>
      </w:r>
      <w:r w:rsidR="000D3D12">
        <w:rPr>
          <w:rFonts w:hint="cs"/>
          <w:rtl/>
        </w:rPr>
        <w:t xml:space="preserve">دولة. وهذه البوابة العالمية هي محاولة متواضعة لبدء </w:t>
      </w:r>
      <w:r w:rsidR="00B85C39">
        <w:rPr>
          <w:rFonts w:hint="cs"/>
          <w:rtl/>
        </w:rPr>
        <w:t>عمليات الربط بعدد من سجلات الملكية الفكرية.</w:t>
      </w:r>
    </w:p>
    <w:p w:rsidR="00B85C39" w:rsidRDefault="00B85C39" w:rsidP="00B85C39">
      <w:pPr>
        <w:pStyle w:val="NumberedParaAR"/>
        <w:ind w:left="0" w:firstLine="0"/>
      </w:pPr>
      <w:r>
        <w:rPr>
          <w:rFonts w:hint="cs"/>
          <w:rtl/>
        </w:rPr>
        <w:t xml:space="preserve">ويُتوقع أن تنفذ مكاتب الملكية الفكرية معيار الويبو </w:t>
      </w:r>
      <w:r w:rsidRPr="00B85C39">
        <w:t>ST. 27</w:t>
      </w:r>
      <w:r>
        <w:rPr>
          <w:rFonts w:hint="cs"/>
          <w:rtl/>
        </w:rPr>
        <w:t xml:space="preserve">، بشأن تبادل بيانات عن الوضع القانوني للبراءات (المعتمد في عام 2017)، </w:t>
      </w:r>
      <w:r w:rsidR="00866CEF">
        <w:rPr>
          <w:rFonts w:hint="cs"/>
          <w:rtl/>
        </w:rPr>
        <w:t xml:space="preserve">من أجل التقريب بين ممارساتها المتبعة في إمساك سجلاتها. وسيحسن ذلك من توافر المعلومات من السجلات الوطنية للملكية الفكرية وتفسير هذه المعلومات. </w:t>
      </w:r>
    </w:p>
    <w:p w:rsidR="003D05FE" w:rsidRPr="004E6CAF" w:rsidRDefault="003D05FE" w:rsidP="0033731F">
      <w:pPr>
        <w:pStyle w:val="NumberedParaAR"/>
        <w:ind w:left="0" w:firstLine="0"/>
        <w:rPr>
          <w:rtl/>
        </w:rPr>
      </w:pPr>
      <w:r>
        <w:rPr>
          <w:rFonts w:hint="cs"/>
          <w:rtl/>
        </w:rPr>
        <w:t xml:space="preserve">وفي المدى الأبعد، ستتاح إمكانية الربط البيني بين سجلات الملكية الفكرية في مكاتب الملكية الفكرية الوطنية باستخدام تكنولوجيات </w:t>
      </w:r>
      <w:r w:rsidR="00780179">
        <w:rPr>
          <w:rFonts w:hint="cs"/>
          <w:rtl/>
        </w:rPr>
        <w:t>الويب (</w:t>
      </w:r>
      <w:r w:rsidR="0033731F">
        <w:rPr>
          <w:rtl/>
        </w:rPr>
        <w:t>واجهات برمجة التطبيقات</w:t>
      </w:r>
      <w:r w:rsidR="0033731F">
        <w:rPr>
          <w:rFonts w:hint="cs"/>
          <w:rtl/>
        </w:rPr>
        <w:t xml:space="preserve"> عبر</w:t>
      </w:r>
      <w:r w:rsidR="0033731F">
        <w:t xml:space="preserve"> </w:t>
      </w:r>
      <w:r w:rsidR="0033731F">
        <w:rPr>
          <w:rFonts w:hint="cs"/>
          <w:rtl/>
        </w:rPr>
        <w:t xml:space="preserve">خدمة الويب </w:t>
      </w:r>
      <w:r w:rsidR="004D706D">
        <w:rPr>
          <w:rFonts w:hint="cs"/>
          <w:rtl/>
        </w:rPr>
        <w:t xml:space="preserve">أو </w:t>
      </w:r>
      <w:r w:rsidR="0033731F">
        <w:rPr>
          <w:rtl/>
        </w:rPr>
        <w:t>سلسلة كتل</w:t>
      </w:r>
      <w:r w:rsidR="004D706D">
        <w:rPr>
          <w:rFonts w:hint="cs"/>
          <w:rtl/>
        </w:rPr>
        <w:t>)</w:t>
      </w:r>
      <w:r w:rsidR="0033731F">
        <w:rPr>
          <w:rFonts w:hint="cs"/>
          <w:rtl/>
        </w:rPr>
        <w:t xml:space="preserve"> لإتاحة نموذج</w:t>
      </w:r>
      <w:r w:rsidR="00853C65">
        <w:rPr>
          <w:rFonts w:hint="cs"/>
          <w:rtl/>
        </w:rPr>
        <w:t xml:space="preserve"> متقاسَم وموزع سيتيح الاطلاع على الوضع القانوني والعلاقات بين حقوق الملكية الفكرية في مختلف مكاتب الملكية الفكرية.</w:t>
      </w:r>
    </w:p>
    <w:p w:rsidR="00BD1EC0" w:rsidRDefault="00BD1EC0" w:rsidP="00C056B8">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C056B8">
        <w:rPr>
          <w:rFonts w:ascii="Arabic Typesetting" w:eastAsia="Times New Roman" w:hAnsi="Arabic Typesetting" w:cs="Arabic Typesetting"/>
          <w:bCs w:val="0"/>
          <w:caps w:val="0"/>
          <w:kern w:val="0"/>
          <w:sz w:val="36"/>
          <w:szCs w:val="36"/>
          <w:u w:val="single"/>
          <w:rtl/>
          <w:lang w:val="fr-CH"/>
        </w:rPr>
        <w:t>التوصيات</w:t>
      </w:r>
    </w:p>
    <w:p w:rsidR="00C056B8" w:rsidRDefault="00C056B8" w:rsidP="00DE5A17">
      <w:pPr>
        <w:pStyle w:val="NormalParaAR"/>
        <w:ind w:left="567"/>
        <w:rPr>
          <w:rtl/>
          <w:lang w:val="fr-CH"/>
        </w:rPr>
      </w:pPr>
      <w:r>
        <w:rPr>
          <w:rFonts w:hint="cs"/>
          <w:rtl/>
          <w:lang w:val="fr-CH"/>
        </w:rPr>
        <w:t>التوصية 12.</w:t>
      </w:r>
      <w:r>
        <w:rPr>
          <w:rtl/>
          <w:lang w:val="fr-CH"/>
        </w:rPr>
        <w:tab/>
      </w:r>
      <w:r>
        <w:rPr>
          <w:rFonts w:hint="cs"/>
          <w:rtl/>
          <w:lang w:val="fr-CH"/>
        </w:rPr>
        <w:t xml:space="preserve">بالتعاون مع الدول الأعضاء المهتمة، ينبغي أن يعد المكتب الدولي نموذجا </w:t>
      </w:r>
      <w:r w:rsidR="00E1020E">
        <w:rPr>
          <w:rFonts w:hint="cs"/>
          <w:rtl/>
          <w:lang w:val="fr-CH"/>
        </w:rPr>
        <w:t>تجريبيا</w:t>
      </w:r>
      <w:r>
        <w:rPr>
          <w:rFonts w:hint="cs"/>
          <w:rtl/>
          <w:lang w:val="fr-CH"/>
        </w:rPr>
        <w:t xml:space="preserve"> لسجل </w:t>
      </w:r>
      <w:r w:rsidR="009E0B46">
        <w:rPr>
          <w:rFonts w:hint="cs"/>
          <w:rtl/>
          <w:lang w:val="fr-CH"/>
        </w:rPr>
        <w:t xml:space="preserve">موزَّع </w:t>
      </w:r>
      <w:r w:rsidR="00DE5A17">
        <w:rPr>
          <w:rFonts w:hint="cs"/>
          <w:rtl/>
          <w:lang w:val="fr-CH"/>
        </w:rPr>
        <w:t>ل</w:t>
      </w:r>
      <w:r w:rsidR="009E0B46">
        <w:rPr>
          <w:rFonts w:hint="cs"/>
          <w:rtl/>
          <w:lang w:val="fr-CH"/>
        </w:rPr>
        <w:t>ل</w:t>
      </w:r>
      <w:r w:rsidR="008736DB">
        <w:rPr>
          <w:rFonts w:hint="cs"/>
          <w:rtl/>
          <w:lang w:val="fr-CH"/>
        </w:rPr>
        <w:t xml:space="preserve">ملكية </w:t>
      </w:r>
      <w:r w:rsidR="009E0B46">
        <w:rPr>
          <w:rFonts w:hint="cs"/>
          <w:rtl/>
          <w:lang w:val="fr-CH"/>
        </w:rPr>
        <w:t>ال</w:t>
      </w:r>
      <w:r>
        <w:rPr>
          <w:rFonts w:hint="cs"/>
          <w:rtl/>
          <w:lang w:val="fr-CH"/>
        </w:rPr>
        <w:t xml:space="preserve">فكرية. ويمكن الاستعانة بهذا النموذج </w:t>
      </w:r>
      <w:r w:rsidR="00E1020E">
        <w:rPr>
          <w:rFonts w:hint="cs"/>
          <w:rtl/>
          <w:lang w:val="fr-CH"/>
        </w:rPr>
        <w:t>التجريبي</w:t>
      </w:r>
      <w:r>
        <w:rPr>
          <w:rFonts w:hint="cs"/>
          <w:rtl/>
          <w:lang w:val="fr-CH"/>
        </w:rPr>
        <w:t xml:space="preserve"> في طلبات الملكية الفكرية لإنشاء سجل أصلي لأرقام طلبات الملكية الفكرية، </w:t>
      </w:r>
      <w:r w:rsidR="000B1AFA">
        <w:rPr>
          <w:rFonts w:hint="cs"/>
          <w:rtl/>
          <w:lang w:val="fr-CH"/>
        </w:rPr>
        <w:t xml:space="preserve">ليستخدم مثلا في المصادقة على </w:t>
      </w:r>
      <w:r w:rsidR="009E0B46">
        <w:rPr>
          <w:rFonts w:hint="cs"/>
          <w:rtl/>
          <w:lang w:val="fr-CH"/>
        </w:rPr>
        <w:t>المطالبات با</w:t>
      </w:r>
      <w:r w:rsidR="000B1AFA">
        <w:rPr>
          <w:rFonts w:hint="cs"/>
          <w:rtl/>
          <w:lang w:val="fr-CH"/>
        </w:rPr>
        <w:t xml:space="preserve">لأولوية. </w:t>
      </w:r>
      <w:r w:rsidR="007B6BDA">
        <w:rPr>
          <w:rFonts w:hint="cs"/>
          <w:rtl/>
          <w:lang w:val="fr-CH"/>
        </w:rPr>
        <w:t>دراسة إمكانية استخدام سجل موز</w:t>
      </w:r>
      <w:r w:rsidR="009E0B46">
        <w:rPr>
          <w:rFonts w:hint="cs"/>
          <w:rtl/>
          <w:lang w:val="fr-CH"/>
        </w:rPr>
        <w:t>َّ</w:t>
      </w:r>
      <w:r w:rsidR="007B6BDA">
        <w:rPr>
          <w:rFonts w:hint="cs"/>
          <w:rtl/>
          <w:lang w:val="fr-CH"/>
        </w:rPr>
        <w:t xml:space="preserve">ع للملكية الفكرية </w:t>
      </w:r>
      <w:r w:rsidR="00DE5A17">
        <w:rPr>
          <w:rFonts w:hint="cs"/>
          <w:rtl/>
          <w:lang w:val="fr-CH"/>
        </w:rPr>
        <w:t>يوصل</w:t>
      </w:r>
      <w:r w:rsidR="007B6BDA" w:rsidRPr="00AB07B7">
        <w:rPr>
          <w:rFonts w:hint="cs"/>
          <w:rtl/>
          <w:lang w:val="fr-CH"/>
        </w:rPr>
        <w:t xml:space="preserve"> ب</w:t>
      </w:r>
      <w:r w:rsidR="00AB07B7" w:rsidRPr="00AB07B7">
        <w:rPr>
          <w:rFonts w:hint="cs"/>
          <w:rtl/>
          <w:lang w:val="fr-CH"/>
        </w:rPr>
        <w:t xml:space="preserve">نظام </w:t>
      </w:r>
      <w:r w:rsidR="00AB07B7" w:rsidRPr="00AB07B7">
        <w:rPr>
          <w:rtl/>
          <w:lang w:val="fr-CH"/>
        </w:rPr>
        <w:t>النفاذ المركزي إلى البحث والفحص</w:t>
      </w:r>
      <w:r w:rsidR="00AB07B7" w:rsidRPr="00AB07B7">
        <w:rPr>
          <w:rFonts w:hint="cs"/>
          <w:rtl/>
          <w:lang w:val="fr-CH"/>
        </w:rPr>
        <w:t xml:space="preserve"> (</w:t>
      </w:r>
      <w:r w:rsidR="00AB07B7" w:rsidRPr="00AB07B7">
        <w:rPr>
          <w:lang w:val="fr-CH"/>
        </w:rPr>
        <w:t>WIPO CASE</w:t>
      </w:r>
      <w:r w:rsidR="00AB07B7" w:rsidRPr="00AB07B7">
        <w:rPr>
          <w:rFonts w:hint="cs"/>
          <w:rtl/>
          <w:lang w:val="fr-CH"/>
        </w:rPr>
        <w:t xml:space="preserve">) </w:t>
      </w:r>
      <w:r w:rsidR="00685146" w:rsidRPr="00AB07B7">
        <w:rPr>
          <w:rFonts w:hint="cs"/>
          <w:rtl/>
          <w:lang w:val="fr-CH"/>
        </w:rPr>
        <w:t>أو بالسجل</w:t>
      </w:r>
      <w:r w:rsidR="00685146">
        <w:rPr>
          <w:rFonts w:hint="cs"/>
          <w:rtl/>
          <w:lang w:val="fr-CH"/>
        </w:rPr>
        <w:t xml:space="preserve"> </w:t>
      </w:r>
      <w:r w:rsidR="00DE5A17">
        <w:rPr>
          <w:rFonts w:hint="cs"/>
          <w:rtl/>
          <w:lang w:val="fr-CH"/>
        </w:rPr>
        <w:t>الدولي. وينبغي أيضا بحث الإمكان</w:t>
      </w:r>
      <w:r w:rsidR="00685146">
        <w:rPr>
          <w:rFonts w:hint="cs"/>
          <w:rtl/>
          <w:lang w:val="fr-CH"/>
        </w:rPr>
        <w:t xml:space="preserve">ات التي تتيحها تكنولوجيات </w:t>
      </w:r>
      <w:r w:rsidR="006E6B2F">
        <w:rPr>
          <w:rtl/>
        </w:rPr>
        <w:t xml:space="preserve">سلسلة </w:t>
      </w:r>
      <w:r w:rsidR="006E6B2F">
        <w:rPr>
          <w:rFonts w:hint="cs"/>
          <w:rtl/>
        </w:rPr>
        <w:t>ال</w:t>
      </w:r>
      <w:r w:rsidR="006E6B2F">
        <w:rPr>
          <w:rtl/>
        </w:rPr>
        <w:t>كتل</w:t>
      </w:r>
      <w:r w:rsidR="006E6B2F">
        <w:rPr>
          <w:rFonts w:hint="cs"/>
          <w:rtl/>
          <w:lang w:val="fr-CH"/>
        </w:rPr>
        <w:t xml:space="preserve"> في </w:t>
      </w:r>
      <w:r w:rsidR="00DE5A17">
        <w:rPr>
          <w:rFonts w:hint="cs"/>
          <w:rtl/>
          <w:lang w:val="fr-CH"/>
        </w:rPr>
        <w:t>الربط</w:t>
      </w:r>
      <w:r w:rsidR="00685146">
        <w:rPr>
          <w:rFonts w:hint="cs"/>
          <w:rtl/>
          <w:lang w:val="fr-CH"/>
        </w:rPr>
        <w:t xml:space="preserve"> </w:t>
      </w:r>
      <w:r w:rsidR="009E0B46">
        <w:rPr>
          <w:rFonts w:hint="cs"/>
          <w:rtl/>
          <w:lang w:val="fr-CH"/>
        </w:rPr>
        <w:t xml:space="preserve">بين </w:t>
      </w:r>
      <w:r w:rsidR="00685146">
        <w:rPr>
          <w:rFonts w:hint="cs"/>
          <w:rtl/>
          <w:lang w:val="fr-CH"/>
        </w:rPr>
        <w:t>هذه السجلات الموزعة.</w:t>
      </w:r>
    </w:p>
    <w:p w:rsidR="00BD1EC0" w:rsidRPr="00685146" w:rsidRDefault="004B3E16" w:rsidP="00DE5A17">
      <w:pPr>
        <w:pStyle w:val="Heading2"/>
        <w:bidi/>
        <w:rPr>
          <w:rFonts w:ascii="Arabic Typesetting" w:eastAsia="Times New Roman" w:hAnsi="Arabic Typesetting" w:cs="Arabic Typesetting"/>
          <w:bCs w:val="0"/>
          <w:iCs w:val="0"/>
          <w:caps w:val="0"/>
          <w:sz w:val="44"/>
          <w:szCs w:val="44"/>
          <w:lang w:val="fr-CH"/>
        </w:rPr>
      </w:pPr>
      <w:r w:rsidRPr="004B3E16">
        <w:rPr>
          <w:rFonts w:ascii="Arabic Typesetting" w:eastAsia="Times New Roman" w:hAnsi="Arabic Typesetting" w:cs="Arabic Typesetting" w:hint="cs"/>
          <w:bCs w:val="0"/>
          <w:iCs w:val="0"/>
          <w:caps w:val="0"/>
          <w:sz w:val="44"/>
          <w:szCs w:val="44"/>
          <w:rtl/>
          <w:lang w:val="fr-CH"/>
        </w:rPr>
        <w:lastRenderedPageBreak/>
        <w:t>م</w:t>
      </w:r>
      <w:r w:rsidRPr="004B3E16">
        <w:rPr>
          <w:rFonts w:ascii="Arabic Typesetting" w:eastAsia="Times New Roman" w:hAnsi="Arabic Typesetting" w:cs="Arabic Typesetting"/>
          <w:bCs w:val="0"/>
          <w:iCs w:val="0"/>
          <w:caps w:val="0"/>
          <w:sz w:val="44"/>
          <w:szCs w:val="44"/>
          <w:rtl/>
          <w:lang w:val="fr-CH"/>
        </w:rPr>
        <w:t xml:space="preserve">جموعة </w:t>
      </w:r>
      <w:r w:rsidR="00DE5A17" w:rsidRPr="00DE5A17">
        <w:rPr>
          <w:rFonts w:ascii="Arabic Typesetting" w:eastAsia="Times New Roman" w:hAnsi="Arabic Typesetting" w:cs="Arabic Typesetting"/>
          <w:bCs w:val="0"/>
          <w:iCs w:val="0"/>
          <w:caps w:val="0"/>
          <w:sz w:val="44"/>
          <w:szCs w:val="44"/>
          <w:rtl/>
          <w:lang w:val="fr-CH"/>
        </w:rPr>
        <w:t>تطبيقات الويبو المكتبية للملكية الفكرية</w:t>
      </w:r>
    </w:p>
    <w:p w:rsidR="00685146" w:rsidRPr="00A14D72" w:rsidRDefault="00DE5A17" w:rsidP="005C0420">
      <w:pPr>
        <w:pStyle w:val="NumberedParaAR"/>
        <w:ind w:left="0" w:firstLine="0"/>
        <w:rPr>
          <w:lang w:val="fr-CH"/>
        </w:rPr>
      </w:pPr>
      <w:r w:rsidRPr="00DE5A17">
        <w:rPr>
          <w:rtl/>
        </w:rPr>
        <w:t>مجموعة تطبيقات الويبو المكتبية للملكية الفكرية</w:t>
      </w:r>
      <w:r>
        <w:rPr>
          <w:rFonts w:hint="cs"/>
          <w:rtl/>
        </w:rPr>
        <w:t xml:space="preserve"> </w:t>
      </w:r>
      <w:r w:rsidR="004B3E16">
        <w:rPr>
          <w:rFonts w:hint="cs"/>
          <w:rtl/>
        </w:rPr>
        <w:t>(</w:t>
      </w:r>
      <w:r w:rsidR="004B3E16" w:rsidRPr="00A14D72">
        <w:rPr>
          <w:lang w:val="fr-CH"/>
        </w:rPr>
        <w:t>WIPO IP Office Suite</w:t>
      </w:r>
      <w:r w:rsidR="004B3E16">
        <w:rPr>
          <w:rFonts w:hint="cs"/>
          <w:rtl/>
        </w:rPr>
        <w:t xml:space="preserve">) </w:t>
      </w:r>
      <w:r w:rsidR="002F0429" w:rsidRPr="00234489">
        <w:rPr>
          <w:rFonts w:hint="cs"/>
          <w:rtl/>
        </w:rPr>
        <w:t xml:space="preserve">هي مجموعة من </w:t>
      </w:r>
      <w:r w:rsidR="004B3E16">
        <w:rPr>
          <w:rFonts w:hint="cs"/>
          <w:rtl/>
        </w:rPr>
        <w:t>التطبيقات البرمجية</w:t>
      </w:r>
      <w:r w:rsidR="002F0429" w:rsidRPr="00234489">
        <w:rPr>
          <w:rFonts w:hint="cs"/>
          <w:rtl/>
        </w:rPr>
        <w:t xml:space="preserve"> الحاسوبية التي يمكن لمكاتب الملكية الفكرية أن تستخدمها لدعم معالجة طلبات حقوق الملكية الفكرية من خلال إنشاء سجل إلكتروني ومراقبة عمليات تدفق </w:t>
      </w:r>
      <w:r w:rsidR="005C0420">
        <w:rPr>
          <w:rFonts w:hint="cs"/>
          <w:rtl/>
        </w:rPr>
        <w:t>العمل</w:t>
      </w:r>
      <w:r w:rsidR="002F0429" w:rsidRPr="00234489">
        <w:rPr>
          <w:rFonts w:hint="cs"/>
          <w:rtl/>
        </w:rPr>
        <w:t xml:space="preserve"> وقواعد الأعمال وإتاحة خدمات إلكترونية للمستخدمين المحليين والدوليين</w:t>
      </w:r>
      <w:r w:rsidR="004B3E16">
        <w:rPr>
          <w:rFonts w:hint="cs"/>
          <w:rtl/>
        </w:rPr>
        <w:t>. و</w:t>
      </w:r>
      <w:r w:rsidR="005C0420">
        <w:rPr>
          <w:rFonts w:hint="cs"/>
          <w:rtl/>
        </w:rPr>
        <w:t>قد شرع العمل ب</w:t>
      </w:r>
      <w:r w:rsidR="005C0420" w:rsidRPr="00DE5A17">
        <w:rPr>
          <w:rtl/>
        </w:rPr>
        <w:t xml:space="preserve">مجموعة تطبيقات الويبو المكتبية </w:t>
      </w:r>
      <w:r w:rsidR="00A5083B" w:rsidRPr="00234489">
        <w:rPr>
          <w:rFonts w:hint="cs"/>
          <w:rtl/>
        </w:rPr>
        <w:t xml:space="preserve">أو </w:t>
      </w:r>
      <w:r w:rsidR="005C0420">
        <w:rPr>
          <w:rFonts w:hint="cs"/>
          <w:rtl/>
        </w:rPr>
        <w:t>أجزاء</w:t>
      </w:r>
      <w:r w:rsidR="00A5083B" w:rsidRPr="00234489">
        <w:rPr>
          <w:rFonts w:hint="cs"/>
          <w:rtl/>
        </w:rPr>
        <w:t xml:space="preserve"> منه</w:t>
      </w:r>
      <w:r w:rsidR="004B3E16">
        <w:rPr>
          <w:rFonts w:hint="cs"/>
          <w:rtl/>
        </w:rPr>
        <w:t>ا</w:t>
      </w:r>
      <w:r w:rsidR="00A5083B" w:rsidRPr="00234489">
        <w:rPr>
          <w:rFonts w:hint="cs"/>
          <w:rtl/>
        </w:rPr>
        <w:t xml:space="preserve"> في أكثر من 80</w:t>
      </w:r>
      <w:r w:rsidR="00A5083B" w:rsidRPr="00234489">
        <w:rPr>
          <w:rFonts w:hint="eastAsia"/>
          <w:rtl/>
        </w:rPr>
        <w:t> </w:t>
      </w:r>
      <w:r w:rsidR="005C0420">
        <w:rPr>
          <w:rFonts w:hint="cs"/>
          <w:rtl/>
        </w:rPr>
        <w:t>من مكاتب ا</w:t>
      </w:r>
      <w:r w:rsidR="00A5083B" w:rsidRPr="00234489">
        <w:rPr>
          <w:rFonts w:hint="cs"/>
          <w:rtl/>
        </w:rPr>
        <w:t xml:space="preserve">لملكية الفكرية في جميع </w:t>
      </w:r>
      <w:r w:rsidR="005C0420">
        <w:rPr>
          <w:rFonts w:hint="cs"/>
          <w:rtl/>
        </w:rPr>
        <w:t>مناطق</w:t>
      </w:r>
      <w:r w:rsidR="00A5083B" w:rsidRPr="00234489">
        <w:rPr>
          <w:rFonts w:hint="cs"/>
          <w:rtl/>
        </w:rPr>
        <w:t xml:space="preserve"> العالم. </w:t>
      </w:r>
      <w:r w:rsidR="008F63DB" w:rsidRPr="00234489">
        <w:rPr>
          <w:rFonts w:hint="cs"/>
          <w:rtl/>
        </w:rPr>
        <w:t xml:space="preserve">ويمكن </w:t>
      </w:r>
      <w:r w:rsidR="005C0420">
        <w:rPr>
          <w:rFonts w:hint="cs"/>
          <w:rtl/>
        </w:rPr>
        <w:t>تطبيق</w:t>
      </w:r>
      <w:r w:rsidR="008F63DB" w:rsidRPr="00234489">
        <w:rPr>
          <w:rFonts w:hint="cs"/>
          <w:rtl/>
        </w:rPr>
        <w:t xml:space="preserve"> معظم التوصيات </w:t>
      </w:r>
      <w:r w:rsidR="00234489" w:rsidRPr="00234489">
        <w:rPr>
          <w:rFonts w:hint="cs"/>
          <w:rtl/>
        </w:rPr>
        <w:t xml:space="preserve">التي </w:t>
      </w:r>
      <w:r w:rsidR="005C0420">
        <w:rPr>
          <w:rFonts w:hint="cs"/>
          <w:rtl/>
        </w:rPr>
        <w:t>نوقشت في</w:t>
      </w:r>
      <w:r w:rsidR="00234489" w:rsidRPr="00234489">
        <w:rPr>
          <w:rFonts w:hint="cs"/>
          <w:rtl/>
        </w:rPr>
        <w:t xml:space="preserve"> الجزء الأول من خلال استخدام</w:t>
      </w:r>
      <w:r w:rsidR="005C0420">
        <w:rPr>
          <w:rFonts w:hint="cs"/>
          <w:rtl/>
        </w:rPr>
        <w:t xml:space="preserve"> </w:t>
      </w:r>
      <w:r w:rsidR="005C0420" w:rsidRPr="00DE5A17">
        <w:rPr>
          <w:rtl/>
        </w:rPr>
        <w:t>مجموعة تطبيقات الويبو المكتبية</w:t>
      </w:r>
      <w:r w:rsidR="00234489">
        <w:rPr>
          <w:rFonts w:hint="cs"/>
          <w:rtl/>
        </w:rPr>
        <w:t>. وللمزيد من التفاصيل</w:t>
      </w:r>
      <w:r w:rsidR="009F0571">
        <w:rPr>
          <w:rFonts w:hint="cs"/>
          <w:rtl/>
        </w:rPr>
        <w:t xml:space="preserve">، انظر الوثيقة </w:t>
      </w:r>
      <w:r w:rsidR="009F0571" w:rsidRPr="00A14D72">
        <w:rPr>
          <w:lang w:val="fr-CH"/>
        </w:rPr>
        <w:t>WIPO/IP/ITAI/GE/18/4</w:t>
      </w:r>
      <w:r w:rsidR="009F0571">
        <w:rPr>
          <w:rFonts w:hint="cs"/>
          <w:rtl/>
        </w:rPr>
        <w:t>.</w:t>
      </w:r>
    </w:p>
    <w:p w:rsidR="00800C1F" w:rsidRPr="00A14D72" w:rsidRDefault="00800C1F">
      <w:pPr>
        <w:rPr>
          <w:rFonts w:ascii="Arabic Typesetting" w:hAnsi="Arabic Typesetting" w:cs="Arabic Typesetting"/>
          <w:b/>
          <w:bCs/>
          <w:sz w:val="44"/>
          <w:szCs w:val="44"/>
          <w:lang w:val="fr-CH"/>
        </w:rPr>
      </w:pPr>
      <w:r>
        <w:rPr>
          <w:rFonts w:ascii="Arabic Typesetting" w:hAnsi="Arabic Typesetting" w:cs="Arabic Typesetting"/>
          <w:b/>
          <w:iCs/>
          <w:caps/>
          <w:sz w:val="44"/>
          <w:szCs w:val="44"/>
          <w:rtl/>
          <w:lang w:val="fr-CH"/>
        </w:rPr>
        <w:br w:type="page"/>
      </w:r>
    </w:p>
    <w:p w:rsidR="00BD1EC0" w:rsidRPr="00EC22CB" w:rsidRDefault="00126396" w:rsidP="00EC22CB">
      <w:pPr>
        <w:pStyle w:val="Heading2"/>
        <w:bidi/>
        <w:rPr>
          <w:rFonts w:ascii="Arabic Typesetting" w:eastAsia="Times New Roman" w:hAnsi="Arabic Typesetting" w:cs="Arabic Typesetting"/>
          <w:b/>
          <w:iCs w:val="0"/>
          <w:caps w:val="0"/>
          <w:sz w:val="44"/>
          <w:szCs w:val="44"/>
          <w:rtl/>
          <w:lang w:val="fr-CH"/>
        </w:rPr>
      </w:pPr>
      <w:r w:rsidRPr="00EC22CB">
        <w:rPr>
          <w:rFonts w:ascii="Arabic Typesetting" w:eastAsia="Times New Roman" w:hAnsi="Arabic Typesetting" w:cs="Arabic Typesetting" w:hint="cs"/>
          <w:b/>
          <w:iCs w:val="0"/>
          <w:caps w:val="0"/>
          <w:sz w:val="44"/>
          <w:szCs w:val="44"/>
          <w:rtl/>
          <w:lang w:val="fr-CH"/>
        </w:rPr>
        <w:lastRenderedPageBreak/>
        <w:t>الجزء الثاني: الاستراتيجية الدولية في مجال تكنولوجيا المعلومات والاتصالات</w:t>
      </w:r>
    </w:p>
    <w:p w:rsidR="00BD1EC0" w:rsidRPr="00EC22CB" w:rsidRDefault="00BD1EC0" w:rsidP="00EC22CB">
      <w:pPr>
        <w:pStyle w:val="Heading2"/>
        <w:bidi/>
        <w:rPr>
          <w:rFonts w:ascii="Arabic Typesetting" w:eastAsia="Times New Roman" w:hAnsi="Arabic Typesetting" w:cs="Arabic Typesetting"/>
          <w:bCs w:val="0"/>
          <w:iCs w:val="0"/>
          <w:caps w:val="0"/>
          <w:sz w:val="44"/>
          <w:szCs w:val="44"/>
          <w:lang w:val="fr-CH"/>
        </w:rPr>
      </w:pPr>
      <w:r w:rsidRPr="00EC22CB">
        <w:rPr>
          <w:rFonts w:ascii="Arabic Typesetting" w:eastAsia="Times New Roman" w:hAnsi="Arabic Typesetting" w:cs="Arabic Typesetting"/>
          <w:bCs w:val="0"/>
          <w:iCs w:val="0"/>
          <w:caps w:val="0"/>
          <w:sz w:val="44"/>
          <w:szCs w:val="44"/>
          <w:rtl/>
          <w:lang w:val="fr-CH"/>
        </w:rPr>
        <w:t>ملاحظات عامة</w:t>
      </w:r>
    </w:p>
    <w:p w:rsidR="00135B5A" w:rsidRPr="00A14D72" w:rsidRDefault="00135B5A" w:rsidP="00135B5A">
      <w:pPr>
        <w:pStyle w:val="NumberedParaAR"/>
        <w:ind w:left="0" w:firstLine="0"/>
        <w:rPr>
          <w:lang w:val="fr-CH"/>
        </w:rPr>
      </w:pPr>
      <w:r>
        <w:rPr>
          <w:rFonts w:hint="cs"/>
          <w:rtl/>
        </w:rPr>
        <w:t xml:space="preserve">بالنظر إلى أن كل مكتب للملكية الفكرية يتيح خدمات بموجب القوانين واللوائح التنظيمية الوطنية، التي </w:t>
      </w:r>
      <w:r w:rsidR="00667224">
        <w:rPr>
          <w:rFonts w:hint="cs"/>
          <w:rtl/>
        </w:rPr>
        <w:t xml:space="preserve">تختلف من بلد إلى آخر، فإن حلول الأعمال واستراتيجيات تكنولوجيا المعلومات والاتصالات المعتمدة لدعم الحلول تتنوع أيضا. </w:t>
      </w:r>
      <w:r w:rsidR="00B47A70">
        <w:rPr>
          <w:rFonts w:hint="cs"/>
          <w:rtl/>
        </w:rPr>
        <w:t xml:space="preserve">وإن قوانين الملكية الصناعية وتسجيلاتها مستقلة عن بعضها البعض وتخضع لتنظيم كل دولة عضو في اتفاقية باريس. بيد أن </w:t>
      </w:r>
      <w:r w:rsidR="003A6CF9">
        <w:rPr>
          <w:rFonts w:hint="cs"/>
          <w:rtl/>
        </w:rPr>
        <w:t xml:space="preserve">الاتفاقيات الدولية المتعلقة بالتسجيل الدولي أو إجراءات الإيداع بموجب </w:t>
      </w:r>
      <w:r w:rsidR="001C4331">
        <w:rPr>
          <w:rFonts w:hint="cs"/>
          <w:rtl/>
        </w:rPr>
        <w:t>أنظمة</w:t>
      </w:r>
      <w:r w:rsidR="00B27825">
        <w:rPr>
          <w:rFonts w:hint="cs"/>
          <w:rtl/>
        </w:rPr>
        <w:t xml:space="preserve"> الويبو العالمية للملكية الفكرية تقتضي أو تطلب فيما يخص بعض الجوانب الإجرائية أن تمتثل مكاتب الملكية الفكرية مع الإجراءات </w:t>
      </w:r>
      <w:r w:rsidR="00CE40C3">
        <w:rPr>
          <w:rFonts w:hint="cs"/>
          <w:rtl/>
        </w:rPr>
        <w:t xml:space="preserve">المقررة والمتسقة دوليا لإدارة طلبات أو تسجيلات الملكية الفكرية. </w:t>
      </w:r>
      <w:r w:rsidR="003A282C">
        <w:rPr>
          <w:rFonts w:hint="cs"/>
          <w:rtl/>
        </w:rPr>
        <w:t>ويتعين على مكاتب الملكية الفكرية التي تنسق مع المكتب الدولي أن تعتمد بيانات و</w:t>
      </w:r>
      <w:r w:rsidR="001C4331">
        <w:rPr>
          <w:rFonts w:hint="cs"/>
          <w:rtl/>
        </w:rPr>
        <w:t>أنظمة</w:t>
      </w:r>
      <w:r w:rsidR="003A282C">
        <w:rPr>
          <w:rFonts w:hint="cs"/>
          <w:rtl/>
        </w:rPr>
        <w:t xml:space="preserve"> لتكنولوجيا المعلومات والاتصالات موحدة تقنيا من أجل تعزيز الجودة والتقيد بمواعيد التسليم والدقة في تسجيلات الملكية الفكرية وإدارة السجلات. وقد ترغب مكاتب الملكية الفكرية أن تركز على </w:t>
      </w:r>
      <w:r w:rsidR="0031067B">
        <w:rPr>
          <w:rFonts w:hint="cs"/>
          <w:rtl/>
        </w:rPr>
        <w:t>تلك النقاط المشتركة والحلول للاستفادة من الممارسات الجيدة والحلول المتبعة في مكاتب الملكية الفكرية الأخرى.</w:t>
      </w:r>
    </w:p>
    <w:p w:rsidR="00BA6BC2" w:rsidRPr="00A14D72" w:rsidRDefault="00BA6BC2" w:rsidP="009C286A">
      <w:pPr>
        <w:pStyle w:val="NumberedParaAR"/>
        <w:ind w:left="0" w:firstLine="0"/>
        <w:rPr>
          <w:lang w:val="fr-CH"/>
        </w:rPr>
      </w:pPr>
      <w:r>
        <w:rPr>
          <w:rFonts w:hint="cs"/>
          <w:rtl/>
        </w:rPr>
        <w:t>وبالإضافة إلى أبرز معاهدات الملكية الفكرية</w:t>
      </w:r>
      <w:r w:rsidR="00ED0C13">
        <w:rPr>
          <w:rFonts w:hint="cs"/>
          <w:rtl/>
        </w:rPr>
        <w:t>، كما سترد مناقشته في الجزء المتعلق ب</w:t>
      </w:r>
      <w:r w:rsidR="00D8337B">
        <w:rPr>
          <w:rFonts w:hint="cs"/>
          <w:rtl/>
        </w:rPr>
        <w:t>الاندماج مع ال</w:t>
      </w:r>
      <w:r w:rsidR="001C4331">
        <w:rPr>
          <w:rFonts w:hint="cs"/>
          <w:rtl/>
        </w:rPr>
        <w:t>أنظمة</w:t>
      </w:r>
      <w:r w:rsidR="00D8337B">
        <w:rPr>
          <w:rFonts w:hint="cs"/>
          <w:rtl/>
        </w:rPr>
        <w:t xml:space="preserve"> الدولية للملكية الفكرية، هناك إقرار </w:t>
      </w:r>
      <w:r w:rsidR="00A01C45">
        <w:rPr>
          <w:rFonts w:hint="cs"/>
          <w:rtl/>
        </w:rPr>
        <w:t>متفق عليه بأن</w:t>
      </w:r>
      <w:r w:rsidR="00790A15">
        <w:rPr>
          <w:rFonts w:hint="cs"/>
          <w:rtl/>
        </w:rPr>
        <w:t>ه</w:t>
      </w:r>
      <w:r w:rsidR="00A01C45">
        <w:rPr>
          <w:rFonts w:hint="cs"/>
          <w:rtl/>
        </w:rPr>
        <w:t xml:space="preserve"> </w:t>
      </w:r>
      <w:r w:rsidR="00790A15">
        <w:rPr>
          <w:rFonts w:hint="cs"/>
          <w:rtl/>
        </w:rPr>
        <w:t xml:space="preserve">يمكن تحسين </w:t>
      </w:r>
      <w:r w:rsidR="00A01C45">
        <w:rPr>
          <w:rFonts w:hint="cs"/>
          <w:rtl/>
        </w:rPr>
        <w:t>ال</w:t>
      </w:r>
      <w:r w:rsidR="00790A15">
        <w:rPr>
          <w:rFonts w:hint="cs"/>
          <w:rtl/>
        </w:rPr>
        <w:t xml:space="preserve">كثير </w:t>
      </w:r>
      <w:r w:rsidR="00A01C45">
        <w:rPr>
          <w:rFonts w:hint="cs"/>
          <w:rtl/>
        </w:rPr>
        <w:t xml:space="preserve">من العمليات الوطنية </w:t>
      </w:r>
      <w:r w:rsidR="00E12AE7">
        <w:rPr>
          <w:rFonts w:hint="cs"/>
          <w:rtl/>
        </w:rPr>
        <w:t xml:space="preserve">إذا تبادلت مكاتب الملكية الفكرية بعض البيانات في مرحلة مبكرة أو قدمت معلومات إلى </w:t>
      </w:r>
      <w:r w:rsidR="009C286A">
        <w:rPr>
          <w:rFonts w:hint="cs"/>
          <w:rtl/>
        </w:rPr>
        <w:t>جهات أخرى تقدم</w:t>
      </w:r>
      <w:r w:rsidR="00E12AE7">
        <w:rPr>
          <w:rFonts w:hint="cs"/>
          <w:rtl/>
        </w:rPr>
        <w:t xml:space="preserve"> خدمات المعلومات بأسلوب متسق </w:t>
      </w:r>
      <w:r w:rsidR="00444848">
        <w:rPr>
          <w:rFonts w:hint="cs"/>
          <w:rtl/>
        </w:rPr>
        <w:t xml:space="preserve">اتساقا تاما. غير أن تيسير عمليات التبادل هذه يقتضي قدرا كبيرا من التنسيق. </w:t>
      </w:r>
      <w:r w:rsidR="00CF7C23">
        <w:rPr>
          <w:rFonts w:hint="cs"/>
          <w:rtl/>
        </w:rPr>
        <w:t xml:space="preserve">وتصب معايير الويبو وغيرها من التوصيات مثل النسق الموحد للطلبات في اتجاه الاستجابة لهذه الاحتياجات، لكن تبقى هناك بعض الثغرات والاختلافات الرئيسية على صعيد التنفيذ </w:t>
      </w:r>
      <w:r w:rsidR="00E12C6F">
        <w:rPr>
          <w:rFonts w:hint="cs"/>
          <w:rtl/>
        </w:rPr>
        <w:t>تجعل من الصعب الحصول على تلك المعلومات واستخدامها بفعالية</w:t>
      </w:r>
      <w:r w:rsidR="003C1EFF">
        <w:rPr>
          <w:rFonts w:hint="cs"/>
          <w:rtl/>
        </w:rPr>
        <w:t>.</w:t>
      </w:r>
    </w:p>
    <w:p w:rsidR="003C1EFF" w:rsidRPr="00A14D72" w:rsidRDefault="00930762" w:rsidP="003C1EFF">
      <w:pPr>
        <w:pStyle w:val="NumberedParaAR"/>
        <w:ind w:left="0" w:firstLine="0"/>
        <w:rPr>
          <w:lang w:val="fr-CH"/>
        </w:rPr>
      </w:pPr>
      <w:r>
        <w:rPr>
          <w:rFonts w:hint="cs"/>
          <w:rtl/>
        </w:rPr>
        <w:t xml:space="preserve">ومن مزايا توحيد بيانات الملكية الفكرية أنها تعزز الكفاءة في مسار تدفق الأعمال والدقة في السجلات، وهذا ما سيناقشه الجزء الأول. ومن منظور الاستراتيجية الدولية لتكنولوجيا المعلومات والاتصالات، </w:t>
      </w:r>
      <w:r w:rsidR="008A665A">
        <w:rPr>
          <w:rFonts w:hint="cs"/>
          <w:rtl/>
        </w:rPr>
        <w:t xml:space="preserve">هناك أسباب أكثر إلحاحا تتمثل في ضمان أمن نسق المعلومات وسلامتها وتطابقها </w:t>
      </w:r>
      <w:r w:rsidR="006B4D38">
        <w:rPr>
          <w:rFonts w:hint="cs"/>
          <w:rtl/>
        </w:rPr>
        <w:t>وإيجاد بنية لتبادل بيانات الملكية الفكرية بين مختلف أنظمة تكنولوجيا المعلومات والاتصالات</w:t>
      </w:r>
      <w:r w:rsidR="000B0855">
        <w:rPr>
          <w:rFonts w:hint="cs"/>
          <w:rtl/>
        </w:rPr>
        <w:t xml:space="preserve"> الموجودة لدى العديد من مكاتب الملكية الفكرية</w:t>
      </w:r>
      <w:r w:rsidR="00F671A4">
        <w:rPr>
          <w:rFonts w:hint="cs"/>
          <w:rtl/>
        </w:rPr>
        <w:t>.</w:t>
      </w:r>
    </w:p>
    <w:p w:rsidR="00281FBF" w:rsidRPr="00A14D72" w:rsidRDefault="00F671A4" w:rsidP="00281FBF">
      <w:pPr>
        <w:pStyle w:val="NumberedParaAR"/>
        <w:ind w:left="0" w:firstLine="0"/>
        <w:rPr>
          <w:lang w:val="fr-CH"/>
        </w:rPr>
      </w:pPr>
      <w:r>
        <w:rPr>
          <w:rFonts w:hint="cs"/>
          <w:rtl/>
        </w:rPr>
        <w:t xml:space="preserve">وينبغي التذكير أيضا أنه من منظور المستخدمين ومقدمي الطلبات، تكتسي المعايير أهمية </w:t>
      </w:r>
      <w:r w:rsidR="00281FBF">
        <w:rPr>
          <w:rFonts w:hint="cs"/>
          <w:rtl/>
        </w:rPr>
        <w:t xml:space="preserve">في تقليص التكاليف والمخاطر </w:t>
      </w:r>
      <w:r w:rsidR="00C65E2E">
        <w:rPr>
          <w:rFonts w:hint="cs"/>
          <w:rtl/>
        </w:rPr>
        <w:t xml:space="preserve">إلى الحد الأدنى من أجل مقدمي الطلبات الذين يسعون إلى الحماية في بلدان أخرى. </w:t>
      </w:r>
      <w:r w:rsidR="009E46B4">
        <w:rPr>
          <w:rFonts w:hint="cs"/>
          <w:rtl/>
        </w:rPr>
        <w:t xml:space="preserve">وسيكون السعي إلى توحيد جميع هياكل البيانات بشكل كامل ضربا من المستحيل، لأنه سيستغرق وقتا ويتطلب </w:t>
      </w:r>
      <w:r w:rsidR="00E76E16">
        <w:rPr>
          <w:rFonts w:hint="cs"/>
          <w:rtl/>
        </w:rPr>
        <w:t xml:space="preserve">نفقات تتجاوز </w:t>
      </w:r>
      <w:r w:rsidR="00A33D3F">
        <w:rPr>
          <w:rFonts w:hint="cs"/>
          <w:rtl/>
        </w:rPr>
        <w:t xml:space="preserve">المنافع الممكن تحقيقها. غير أن الحرص على </w:t>
      </w:r>
      <w:r w:rsidR="00BA45DC">
        <w:rPr>
          <w:rFonts w:hint="cs"/>
          <w:rtl/>
        </w:rPr>
        <w:t xml:space="preserve">تبادل المعلومات الرئيسية، مثل الأسماء والعناوين والتفاصيل ذات الأولوية وبيانات الاستشهاد، بصورة متسقة، سيزيد من فرص نقل تلك البيانات من نظام (سواء نظام مكتب أو نظام لإدارة الملكية الفكرية لدى طرف ثالث) </w:t>
      </w:r>
      <w:r w:rsidR="003E400D">
        <w:rPr>
          <w:rFonts w:hint="cs"/>
          <w:rtl/>
        </w:rPr>
        <w:t>إلى نظام آخر بصورة يمكن استخدامها مباشرة في المكاتب الأخرى للملكية الفكرية، مما يقلص من الحد الأدنى من احتمال وقوع أخطاء في نقل البيانات وتحويلها، وهو احتمال قد يكون مكلفا ويصعب تحديده وتداركه. ولذلك من الهام تحديد المجالات</w:t>
      </w:r>
      <w:r w:rsidR="009B1E5B">
        <w:rPr>
          <w:rFonts w:hint="cs"/>
          <w:rtl/>
        </w:rPr>
        <w:t xml:space="preserve"> التي تحظى باهتمام رئيسي وضمان بحث توحيد تلك الأجزاء بعناية وتنفيذها تنفيذا سليما.</w:t>
      </w:r>
    </w:p>
    <w:p w:rsidR="008329A5" w:rsidRPr="00A14D72" w:rsidRDefault="008329A5" w:rsidP="00474A8F">
      <w:pPr>
        <w:pStyle w:val="NumberedParaAR"/>
        <w:numPr>
          <w:ilvl w:val="0"/>
          <w:numId w:val="0"/>
        </w:numPr>
        <w:rPr>
          <w:lang w:val="fr-CH"/>
        </w:rPr>
      </w:pPr>
    </w:p>
    <w:p w:rsidR="00126396" w:rsidRPr="009478F4" w:rsidRDefault="00126396" w:rsidP="009478F4">
      <w:pPr>
        <w:pStyle w:val="Heading2"/>
        <w:bidi/>
        <w:rPr>
          <w:rFonts w:ascii="Arabic Typesetting" w:eastAsia="Times New Roman" w:hAnsi="Arabic Typesetting" w:cs="Arabic Typesetting"/>
          <w:bCs w:val="0"/>
          <w:iCs w:val="0"/>
          <w:caps w:val="0"/>
          <w:sz w:val="44"/>
          <w:szCs w:val="44"/>
          <w:rtl/>
          <w:lang w:val="fr-CH"/>
        </w:rPr>
      </w:pPr>
      <w:r w:rsidRPr="009478F4">
        <w:rPr>
          <w:rFonts w:ascii="Arabic Typesetting" w:eastAsia="Times New Roman" w:hAnsi="Arabic Typesetting" w:cs="Arabic Typesetting"/>
          <w:bCs w:val="0"/>
          <w:iCs w:val="0"/>
          <w:caps w:val="0"/>
          <w:sz w:val="44"/>
          <w:szCs w:val="44"/>
          <w:rtl/>
          <w:lang w:val="fr-CH"/>
        </w:rPr>
        <w:lastRenderedPageBreak/>
        <w:t>أنظمة الويبو العالمية للملكية الفكرية</w:t>
      </w:r>
    </w:p>
    <w:p w:rsidR="00BD1EC0" w:rsidRPr="009478F4" w:rsidRDefault="00BD1EC0" w:rsidP="009478F4">
      <w:pPr>
        <w:pStyle w:val="Heading2"/>
        <w:bidi/>
        <w:rPr>
          <w:rFonts w:ascii="Arabic Typesetting" w:eastAsia="Times New Roman" w:hAnsi="Arabic Typesetting" w:cs="Arabic Typesetting"/>
          <w:bCs w:val="0"/>
          <w:iCs w:val="0"/>
          <w:caps w:val="0"/>
          <w:sz w:val="36"/>
          <w:szCs w:val="36"/>
          <w:u w:val="single"/>
          <w:rtl/>
          <w:lang w:val="fr-CH"/>
        </w:rPr>
      </w:pPr>
      <w:r w:rsidRPr="009478F4">
        <w:rPr>
          <w:rFonts w:ascii="Arabic Typesetting" w:eastAsia="Times New Roman" w:hAnsi="Arabic Typesetting" w:cs="Arabic Typesetting"/>
          <w:bCs w:val="0"/>
          <w:iCs w:val="0"/>
          <w:caps w:val="0"/>
          <w:sz w:val="36"/>
          <w:szCs w:val="36"/>
          <w:u w:val="single"/>
          <w:rtl/>
          <w:lang w:val="fr-CH"/>
        </w:rPr>
        <w:t>معاهدة التعاون بشأن البراءات</w:t>
      </w:r>
    </w:p>
    <w:p w:rsidR="00CF08C6" w:rsidRDefault="00857794" w:rsidP="00857794">
      <w:pPr>
        <w:tabs>
          <w:tab w:val="num" w:pos="567"/>
        </w:tabs>
        <w:spacing w:after="220"/>
        <w:jc w:val="center"/>
        <w:rPr>
          <w:rFonts w:eastAsia="SimSun"/>
          <w:lang w:eastAsia="zh-CN"/>
        </w:rPr>
      </w:pPr>
      <w:r w:rsidRPr="00A71D35">
        <w:rPr>
          <w:rFonts w:ascii="Arabic Typesetting" w:hAnsi="Arabic Typesetting" w:cs="Arabic Typesetting"/>
          <w:sz w:val="36"/>
          <w:szCs w:val="36"/>
          <w:rtl/>
          <w:lang w:val="fr-CH"/>
        </w:rPr>
        <w:t>الشكل 2: رسم تخطيطي مبسط لأسرة براءات ممكنة وبعض التفاعلات المحتملة</w:t>
      </w:r>
      <w:r w:rsidRPr="00A71D35">
        <w:rPr>
          <w:rFonts w:eastAsia="SimSun"/>
          <w:lang w:eastAsia="zh-CN"/>
        </w:rPr>
        <w:t xml:space="preserve"> </w:t>
      </w:r>
      <w:r w:rsidR="00A14D72">
        <w:rPr>
          <w:noProof/>
        </w:rPr>
        <mc:AlternateContent>
          <mc:Choice Requires="wpc">
            <w:drawing>
              <wp:inline distT="0" distB="0" distL="0" distR="0">
                <wp:extent cx="8531860" cy="2806700"/>
                <wp:effectExtent l="0" t="0" r="2540" b="3175"/>
                <wp:docPr id="50"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Freeform 62"/>
                        <wps:cNvSpPr>
                          <a:spLocks/>
                        </wps:cNvSpPr>
                        <wps:spPr bwMode="auto">
                          <a:xfrm>
                            <a:off x="1019307" y="266700"/>
                            <a:ext cx="2926921" cy="1817600"/>
                          </a:xfrm>
                          <a:custGeom>
                            <a:avLst/>
                            <a:gdLst>
                              <a:gd name="T0" fmla="*/ 0 w 656348"/>
                              <a:gd name="T1" fmla="*/ 0 h 521712"/>
                              <a:gd name="T2" fmla="*/ 5020103 w 656348"/>
                              <a:gd name="T3" fmla="*/ 3608792 h 521712"/>
                              <a:gd name="T4" fmla="*/ 13052292 w 656348"/>
                              <a:gd name="T5" fmla="*/ 6332401 h 521712"/>
                              <a:gd name="T6" fmla="*/ 13052292 w 656348"/>
                              <a:gd name="T7" fmla="*/ 6332401 h 5217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56348" h="521712">
                                <a:moveTo>
                                  <a:pt x="0" y="0"/>
                                </a:moveTo>
                                <a:cubicBezTo>
                                  <a:pt x="71525" y="105184"/>
                                  <a:pt x="143050" y="210368"/>
                                  <a:pt x="252441" y="297320"/>
                                </a:cubicBezTo>
                                <a:cubicBezTo>
                                  <a:pt x="361832" y="384272"/>
                                  <a:pt x="656348" y="521712"/>
                                  <a:pt x="656348" y="521712"/>
                                </a:cubicBezTo>
                                <a:lnTo>
                                  <a:pt x="656348" y="521712"/>
                                </a:lnTo>
                              </a:path>
                            </a:pathLst>
                          </a:custGeom>
                          <a:noFill/>
                          <a:ln w="12700">
                            <a:solidFill>
                              <a:srgbClr val="92D05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Freeform 46"/>
                        <wps:cNvSpPr>
                          <a:spLocks/>
                        </wps:cNvSpPr>
                        <wps:spPr bwMode="auto">
                          <a:xfrm>
                            <a:off x="2187815" y="588300"/>
                            <a:ext cx="1222909" cy="235600"/>
                          </a:xfrm>
                          <a:custGeom>
                            <a:avLst/>
                            <a:gdLst>
                              <a:gd name="T0" fmla="*/ 0 w 1222939"/>
                              <a:gd name="T1" fmla="*/ 235600 h 235612"/>
                              <a:gd name="T2" fmla="*/ 622674 w 1222939"/>
                              <a:gd name="T3" fmla="*/ 0 h 235612"/>
                              <a:gd name="T4" fmla="*/ 1222909 w 1222939"/>
                              <a:gd name="T5" fmla="*/ 235600 h 235612"/>
                              <a:gd name="T6" fmla="*/ 0 60000 65536"/>
                              <a:gd name="T7" fmla="*/ 0 60000 65536"/>
                              <a:gd name="T8" fmla="*/ 0 60000 65536"/>
                            </a:gdLst>
                            <a:ahLst/>
                            <a:cxnLst>
                              <a:cxn ang="T6">
                                <a:pos x="T0" y="T1"/>
                              </a:cxn>
                              <a:cxn ang="T7">
                                <a:pos x="T2" y="T3"/>
                              </a:cxn>
                              <a:cxn ang="T8">
                                <a:pos x="T4" y="T5"/>
                              </a:cxn>
                            </a:cxnLst>
                            <a:rect l="0" t="0" r="r" b="b"/>
                            <a:pathLst>
                              <a:path w="1222939" h="235612">
                                <a:moveTo>
                                  <a:pt x="0" y="235612"/>
                                </a:moveTo>
                                <a:cubicBezTo>
                                  <a:pt x="209433" y="117806"/>
                                  <a:pt x="418866" y="0"/>
                                  <a:pt x="622689" y="0"/>
                                </a:cubicBezTo>
                                <a:cubicBezTo>
                                  <a:pt x="826512" y="0"/>
                                  <a:pt x="1024725" y="117806"/>
                                  <a:pt x="1222939" y="235612"/>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Text Box 19"/>
                        <wps:cNvSpPr txBox="1">
                          <a:spLocks noChangeArrowheads="1"/>
                        </wps:cNvSpPr>
                        <wps:spPr bwMode="auto">
                          <a:xfrm>
                            <a:off x="2583218" y="1363300"/>
                            <a:ext cx="825506" cy="2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786C73" w:rsidRDefault="0071478E" w:rsidP="00786C73">
                              <w:pPr>
                                <w:pStyle w:val="NormalWeb"/>
                                <w:jc w:val="center"/>
                                <w:rPr>
                                  <w:i/>
                                  <w:iCs/>
                                </w:rPr>
                              </w:pPr>
                              <w:r w:rsidRPr="00786C73">
                                <w:rPr>
                                  <w:rFonts w:ascii="Arabic Typesetting" w:eastAsia="Calibri" w:hAnsi="Arabic Typesetting" w:cs="Arabic Typesetting"/>
                                  <w:i/>
                                  <w:iCs/>
                                  <w:sz w:val="28"/>
                                  <w:szCs w:val="28"/>
                                  <w:rtl/>
                                  <w:lang w:eastAsia="en-US"/>
                                </w:rPr>
                                <w:t>المرحلة الوطنية 1</w:t>
                              </w:r>
                            </w:p>
                          </w:txbxContent>
                        </wps:txbx>
                        <wps:bodyPr rot="0" vert="horz" wrap="none" lIns="91440" tIns="45720" rIns="91440" bIns="45720" anchor="t" anchorCtr="0" upright="1">
                          <a:spAutoFit/>
                        </wps:bodyPr>
                      </wps:wsp>
                      <wps:wsp>
                        <wps:cNvPr id="5" name="Freeform 37"/>
                        <wps:cNvSpPr>
                          <a:spLocks/>
                        </wps:cNvSpPr>
                        <wps:spPr bwMode="auto">
                          <a:xfrm>
                            <a:off x="3106122" y="854700"/>
                            <a:ext cx="790206" cy="633700"/>
                          </a:xfrm>
                          <a:custGeom>
                            <a:avLst/>
                            <a:gdLst>
                              <a:gd name="T0" fmla="*/ 0 w 759125"/>
                              <a:gd name="T1" fmla="*/ 0 h 595222"/>
                              <a:gd name="T2" fmla="*/ 526542 w 759125"/>
                              <a:gd name="T3" fmla="*/ 298074 h 595222"/>
                              <a:gd name="T4" fmla="*/ 822576 w 759125"/>
                              <a:gd name="T5" fmla="*/ 674621 h 595222"/>
                              <a:gd name="T6" fmla="*/ 0 60000 65536"/>
                              <a:gd name="T7" fmla="*/ 0 60000 65536"/>
                              <a:gd name="T8" fmla="*/ 0 60000 65536"/>
                            </a:gdLst>
                            <a:ahLst/>
                            <a:cxnLst>
                              <a:cxn ang="T6">
                                <a:pos x="T0" y="T1"/>
                              </a:cxn>
                              <a:cxn ang="T7">
                                <a:pos x="T2" y="T3"/>
                              </a:cxn>
                              <a:cxn ang="T8">
                                <a:pos x="T4" y="T5"/>
                              </a:cxn>
                            </a:cxnLst>
                            <a:rect l="0" t="0" r="r" b="b"/>
                            <a:pathLst>
                              <a:path w="759125" h="595222">
                                <a:moveTo>
                                  <a:pt x="0" y="0"/>
                                </a:moveTo>
                                <a:cubicBezTo>
                                  <a:pt x="217098" y="53915"/>
                                  <a:pt x="359405" y="163788"/>
                                  <a:pt x="485926" y="262992"/>
                                </a:cubicBezTo>
                                <a:cubicBezTo>
                                  <a:pt x="612447" y="362196"/>
                                  <a:pt x="759125" y="595222"/>
                                  <a:pt x="759125" y="595222"/>
                                </a:cubicBezTo>
                              </a:path>
                            </a:pathLst>
                          </a:custGeom>
                          <a:noFill/>
                          <a:ln w="25400">
                            <a:solidFill>
                              <a:srgbClr val="385D8A"/>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Text Box 19"/>
                        <wps:cNvSpPr txBox="1">
                          <a:spLocks noChangeArrowheads="1"/>
                        </wps:cNvSpPr>
                        <wps:spPr bwMode="auto">
                          <a:xfrm>
                            <a:off x="68600" y="712500"/>
                            <a:ext cx="704205" cy="4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786C73" w:rsidRDefault="0071478E" w:rsidP="00786C73">
                              <w:pPr>
                                <w:bidi/>
                                <w:spacing w:after="200" w:line="276" w:lineRule="auto"/>
                                <w:rPr>
                                  <w:rFonts w:ascii="Arabic Typesetting" w:eastAsia="Calibri" w:hAnsi="Arabic Typesetting" w:cs="Arabic Typesetting"/>
                                  <w:sz w:val="28"/>
                                  <w:szCs w:val="28"/>
                                  <w:rtl/>
                                </w:rPr>
                              </w:pPr>
                              <w:r w:rsidRPr="00786C73">
                                <w:rPr>
                                  <w:rFonts w:ascii="Arabic Typesetting" w:eastAsia="Calibri" w:hAnsi="Arabic Typesetting" w:cs="Arabic Typesetting"/>
                                  <w:sz w:val="28"/>
                                  <w:szCs w:val="28"/>
                                  <w:rtl/>
                                </w:rPr>
                                <w:t xml:space="preserve">الطلب الدولي </w:t>
                              </w:r>
                            </w:p>
                          </w:txbxContent>
                        </wps:txbx>
                        <wps:bodyPr rot="0" vert="horz" wrap="none" lIns="91440" tIns="45720" rIns="91440" bIns="45720" anchor="t" anchorCtr="0" upright="1">
                          <a:spAutoFit/>
                        </wps:bodyPr>
                      </wps:wsp>
                      <wps:wsp>
                        <wps:cNvPr id="7" name="Freeform 36"/>
                        <wps:cNvSpPr>
                          <a:spLocks/>
                        </wps:cNvSpPr>
                        <wps:spPr bwMode="auto">
                          <a:xfrm>
                            <a:off x="1000607" y="235000"/>
                            <a:ext cx="759105" cy="595200"/>
                          </a:xfrm>
                          <a:custGeom>
                            <a:avLst/>
                            <a:gdLst>
                              <a:gd name="T0" fmla="*/ 0 w 759125"/>
                              <a:gd name="T1" fmla="*/ 0 h 595222"/>
                              <a:gd name="T2" fmla="*/ 553909 w 759125"/>
                              <a:gd name="T3" fmla="*/ 328175 h 595222"/>
                              <a:gd name="T4" fmla="*/ 759105 w 759125"/>
                              <a:gd name="T5" fmla="*/ 595200 h 595222"/>
                              <a:gd name="T6" fmla="*/ 0 60000 65536"/>
                              <a:gd name="T7" fmla="*/ 0 60000 65536"/>
                              <a:gd name="T8" fmla="*/ 0 60000 65536"/>
                            </a:gdLst>
                            <a:ahLst/>
                            <a:cxnLst>
                              <a:cxn ang="T6">
                                <a:pos x="T0" y="T1"/>
                              </a:cxn>
                              <a:cxn ang="T7">
                                <a:pos x="T2" y="T3"/>
                              </a:cxn>
                              <a:cxn ang="T8">
                                <a:pos x="T4" y="T5"/>
                              </a:cxn>
                            </a:cxnLst>
                            <a:rect l="0" t="0" r="r" b="b"/>
                            <a:pathLst>
                              <a:path w="759125" h="595222">
                                <a:moveTo>
                                  <a:pt x="0" y="0"/>
                                </a:moveTo>
                                <a:cubicBezTo>
                                  <a:pt x="217098" y="53915"/>
                                  <a:pt x="427403" y="228983"/>
                                  <a:pt x="553924" y="328187"/>
                                </a:cubicBezTo>
                                <a:cubicBezTo>
                                  <a:pt x="680445" y="427391"/>
                                  <a:pt x="759125" y="595222"/>
                                  <a:pt x="759125" y="595222"/>
                                </a:cubicBezTo>
                              </a:path>
                            </a:pathLst>
                          </a:custGeom>
                          <a:noFill/>
                          <a:ln w="25400">
                            <a:solidFill>
                              <a:srgbClr val="385D8A"/>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Straight Arrow Connector 5"/>
                        <wps:cNvCnPr>
                          <a:cxnSpLocks noChangeShapeType="1"/>
                        </wps:cNvCnPr>
                        <wps:spPr bwMode="auto">
                          <a:xfrm>
                            <a:off x="1006507" y="231100"/>
                            <a:ext cx="68140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9" name="Straight Arrow Connector 6"/>
                        <wps:cNvCnPr>
                          <a:cxnSpLocks noChangeShapeType="1"/>
                        </wps:cNvCnPr>
                        <wps:spPr bwMode="auto">
                          <a:xfrm>
                            <a:off x="1739712" y="834900"/>
                            <a:ext cx="2156615"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0" name="Straight Arrow Connector 7"/>
                        <wps:cNvCnPr>
                          <a:cxnSpLocks noChangeShapeType="1"/>
                        </wps:cNvCnPr>
                        <wps:spPr bwMode="auto">
                          <a:xfrm>
                            <a:off x="3896327" y="1488400"/>
                            <a:ext cx="1095608"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1" name="Straight Arrow Connector 8"/>
                        <wps:cNvCnPr>
                          <a:cxnSpLocks noChangeShapeType="1"/>
                        </wps:cNvCnPr>
                        <wps:spPr bwMode="auto">
                          <a:xfrm>
                            <a:off x="4048728" y="2126000"/>
                            <a:ext cx="943207" cy="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2" name="Oval 9"/>
                        <wps:cNvSpPr>
                          <a:spLocks noChangeArrowheads="1"/>
                        </wps:cNvSpPr>
                        <wps:spPr bwMode="auto">
                          <a:xfrm>
                            <a:off x="965807" y="190400"/>
                            <a:ext cx="81301" cy="81400"/>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13" name="Oval 16"/>
                        <wps:cNvSpPr>
                          <a:spLocks noChangeArrowheads="1"/>
                        </wps:cNvSpPr>
                        <wps:spPr bwMode="auto">
                          <a:xfrm>
                            <a:off x="1715712" y="802600"/>
                            <a:ext cx="81301" cy="81300"/>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14" name="Text Box 19"/>
                        <wps:cNvSpPr txBox="1">
                          <a:spLocks noChangeArrowheads="1"/>
                        </wps:cNvSpPr>
                        <wps:spPr bwMode="auto">
                          <a:xfrm>
                            <a:off x="64100" y="116800"/>
                            <a:ext cx="674405" cy="2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554F56" w:rsidRDefault="0071478E" w:rsidP="00857794">
                              <w:pPr>
                                <w:bidi/>
                                <w:rPr>
                                  <w:i/>
                                  <w:rtl/>
                                </w:rPr>
                              </w:pPr>
                              <w:r w:rsidRPr="00857794">
                                <w:rPr>
                                  <w:rFonts w:ascii="Arabic Typesetting" w:eastAsia="Calibri" w:hAnsi="Arabic Typesetting" w:cs="Arabic Typesetting"/>
                                  <w:sz w:val="28"/>
                                  <w:szCs w:val="28"/>
                                  <w:rtl/>
                                </w:rPr>
                                <w:t>الإيداع الأول</w:t>
                              </w:r>
                            </w:p>
                          </w:txbxContent>
                        </wps:txbx>
                        <wps:bodyPr rot="0" vert="horz" wrap="none" lIns="91440" tIns="45720" rIns="91440" bIns="45720" anchor="t" anchorCtr="0" upright="1">
                          <a:spAutoFit/>
                        </wps:bodyPr>
                      </wps:wsp>
                      <wps:wsp>
                        <wps:cNvPr id="15" name="Oval 21"/>
                        <wps:cNvSpPr>
                          <a:spLocks noChangeArrowheads="1"/>
                        </wps:cNvSpPr>
                        <wps:spPr bwMode="auto">
                          <a:xfrm>
                            <a:off x="3864927" y="1443100"/>
                            <a:ext cx="81301" cy="81300"/>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16" name="Text Box 19"/>
                        <wps:cNvSpPr txBox="1">
                          <a:spLocks noChangeArrowheads="1"/>
                        </wps:cNvSpPr>
                        <wps:spPr bwMode="auto">
                          <a:xfrm>
                            <a:off x="2585118" y="1995800"/>
                            <a:ext cx="825506" cy="49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786C73" w:rsidRDefault="0071478E" w:rsidP="00786C73">
                              <w:pPr>
                                <w:pStyle w:val="NormalWeb"/>
                                <w:bidi/>
                                <w:jc w:val="center"/>
                                <w:rPr>
                                  <w:rFonts w:ascii="Arabic Typesetting" w:eastAsia="Calibri" w:hAnsi="Arabic Typesetting" w:cs="Arabic Typesetting"/>
                                  <w:i/>
                                  <w:iCs/>
                                  <w:sz w:val="28"/>
                                  <w:szCs w:val="28"/>
                                  <w:rtl/>
                                  <w:lang w:eastAsia="en-US"/>
                                </w:rPr>
                              </w:pPr>
                              <w:r w:rsidRPr="00786C73">
                                <w:rPr>
                                  <w:rFonts w:ascii="Arabic Typesetting" w:eastAsia="Calibri" w:hAnsi="Arabic Typesetting" w:cs="Arabic Typesetting"/>
                                  <w:i/>
                                  <w:iCs/>
                                  <w:sz w:val="28"/>
                                  <w:szCs w:val="28"/>
                                  <w:rtl/>
                                  <w:lang w:eastAsia="en-US"/>
                                </w:rPr>
                                <w:t>المرحلة الوطنية 2</w:t>
                              </w:r>
                            </w:p>
                            <w:p w:rsidR="0071478E" w:rsidRPr="00786C73" w:rsidRDefault="0071478E" w:rsidP="00786C73">
                              <w:pPr>
                                <w:pStyle w:val="NormalWeb"/>
                                <w:bidi/>
                                <w:jc w:val="center"/>
                                <w:rPr>
                                  <w:i/>
                                  <w:iCs/>
                                  <w:rtl/>
                                </w:rPr>
                              </w:pPr>
                              <w:r w:rsidRPr="00786C73">
                                <w:rPr>
                                  <w:rFonts w:ascii="Arabic Typesetting" w:eastAsia="Calibri" w:hAnsi="Arabic Typesetting" w:cs="Arabic Typesetting"/>
                                  <w:i/>
                                  <w:iCs/>
                                  <w:sz w:val="28"/>
                                  <w:szCs w:val="28"/>
                                  <w:rtl/>
                                  <w:lang w:eastAsia="en-US"/>
                                </w:rPr>
                                <w:t>(اللغة 2)</w:t>
                              </w:r>
                            </w:p>
                          </w:txbxContent>
                        </wps:txbx>
                        <wps:bodyPr rot="0" vert="horz" wrap="none" lIns="91440" tIns="45720" rIns="91440" bIns="45720" anchor="t" anchorCtr="0" upright="1">
                          <a:spAutoFit/>
                        </wps:bodyPr>
                      </wps:wsp>
                      <wps:wsp>
                        <wps:cNvPr id="17" name="Oval 25"/>
                        <wps:cNvSpPr>
                          <a:spLocks noChangeArrowheads="1"/>
                        </wps:cNvSpPr>
                        <wps:spPr bwMode="auto">
                          <a:xfrm>
                            <a:off x="1305109" y="194400"/>
                            <a:ext cx="81201" cy="81300"/>
                          </a:xfrm>
                          <a:prstGeom prst="ellipse">
                            <a:avLst/>
                          </a:prstGeom>
                          <a:solidFill>
                            <a:srgbClr val="FF0000"/>
                          </a:solidFill>
                          <a:ln w="25400">
                            <a:solidFill>
                              <a:srgbClr val="FAC090"/>
                            </a:solidFill>
                            <a:round/>
                            <a:headEnd/>
                            <a:tailEnd/>
                          </a:ln>
                        </wps:spPr>
                        <wps:bodyPr rot="0" vert="horz" wrap="square" lIns="91440" tIns="45720" rIns="91440" bIns="45720" anchor="ctr" anchorCtr="0" upright="1">
                          <a:noAutofit/>
                        </wps:bodyPr>
                      </wps:wsp>
                      <wps:wsp>
                        <wps:cNvPr id="18" name="Oval 26"/>
                        <wps:cNvSpPr>
                          <a:spLocks noChangeArrowheads="1"/>
                        </wps:cNvSpPr>
                        <wps:spPr bwMode="auto">
                          <a:xfrm>
                            <a:off x="2141815" y="794000"/>
                            <a:ext cx="81301" cy="81200"/>
                          </a:xfrm>
                          <a:prstGeom prst="ellipse">
                            <a:avLst/>
                          </a:prstGeom>
                          <a:solidFill>
                            <a:srgbClr val="FF0000"/>
                          </a:solidFill>
                          <a:ln w="25400">
                            <a:solidFill>
                              <a:srgbClr val="FAC090"/>
                            </a:solidFill>
                            <a:round/>
                            <a:headEnd/>
                            <a:tailEnd/>
                          </a:ln>
                        </wps:spPr>
                        <wps:bodyPr rot="0" vert="horz" wrap="square" lIns="91440" tIns="45720" rIns="91440" bIns="45720" anchor="ctr" anchorCtr="0" upright="1">
                          <a:noAutofit/>
                        </wps:bodyPr>
                      </wps:wsp>
                      <wps:wsp>
                        <wps:cNvPr id="19" name="Oval 27"/>
                        <wps:cNvSpPr>
                          <a:spLocks noChangeArrowheads="1"/>
                        </wps:cNvSpPr>
                        <wps:spPr bwMode="auto">
                          <a:xfrm>
                            <a:off x="3399124" y="792500"/>
                            <a:ext cx="81301" cy="81300"/>
                          </a:xfrm>
                          <a:prstGeom prst="ellipse">
                            <a:avLst/>
                          </a:prstGeom>
                          <a:solidFill>
                            <a:srgbClr val="FF0000"/>
                          </a:solidFill>
                          <a:ln w="25400">
                            <a:solidFill>
                              <a:srgbClr val="FAC090"/>
                            </a:solidFill>
                            <a:round/>
                            <a:headEnd/>
                            <a:tailEnd/>
                          </a:ln>
                        </wps:spPr>
                        <wps:bodyPr rot="0" vert="horz" wrap="square" lIns="91440" tIns="45720" rIns="91440" bIns="45720" anchor="ctr" anchorCtr="0" upright="1">
                          <a:noAutofit/>
                        </wps:bodyPr>
                      </wps:wsp>
                      <wps:wsp>
                        <wps:cNvPr id="20" name="Oval 28"/>
                        <wps:cNvSpPr>
                          <a:spLocks noChangeArrowheads="1"/>
                        </wps:cNvSpPr>
                        <wps:spPr bwMode="auto">
                          <a:xfrm>
                            <a:off x="4542132" y="1441600"/>
                            <a:ext cx="81301" cy="81300"/>
                          </a:xfrm>
                          <a:prstGeom prst="ellipse">
                            <a:avLst/>
                          </a:prstGeom>
                          <a:solidFill>
                            <a:srgbClr val="FF0000"/>
                          </a:solidFill>
                          <a:ln w="25400">
                            <a:solidFill>
                              <a:srgbClr val="FAC090"/>
                            </a:solidFill>
                            <a:round/>
                            <a:headEnd/>
                            <a:tailEnd/>
                          </a:ln>
                        </wps:spPr>
                        <wps:bodyPr rot="0" vert="horz" wrap="square" lIns="91440" tIns="45720" rIns="91440" bIns="45720" anchor="ctr" anchorCtr="0" upright="1">
                          <a:noAutofit/>
                        </wps:bodyPr>
                      </wps:wsp>
                      <wps:wsp>
                        <wps:cNvPr id="21" name="Oval 29"/>
                        <wps:cNvSpPr>
                          <a:spLocks noChangeArrowheads="1"/>
                        </wps:cNvSpPr>
                        <wps:spPr bwMode="auto">
                          <a:xfrm>
                            <a:off x="4656433" y="2077100"/>
                            <a:ext cx="81301" cy="81300"/>
                          </a:xfrm>
                          <a:prstGeom prst="ellipse">
                            <a:avLst/>
                          </a:prstGeom>
                          <a:solidFill>
                            <a:srgbClr val="FF0000"/>
                          </a:solidFill>
                          <a:ln w="25400">
                            <a:solidFill>
                              <a:srgbClr val="FAC090"/>
                            </a:solidFill>
                            <a:round/>
                            <a:headEnd/>
                            <a:tailEnd/>
                          </a:ln>
                        </wps:spPr>
                        <wps:bodyPr rot="0" vert="horz" wrap="square" lIns="91440" tIns="45720" rIns="91440" bIns="45720" anchor="ctr" anchorCtr="0" upright="1">
                          <a:noAutofit/>
                        </wps:bodyPr>
                      </wps:wsp>
                      <wps:wsp>
                        <wps:cNvPr id="22" name="Oval 33"/>
                        <wps:cNvSpPr>
                          <a:spLocks noChangeArrowheads="1"/>
                        </wps:cNvSpPr>
                        <wps:spPr bwMode="auto">
                          <a:xfrm>
                            <a:off x="4007328" y="1441600"/>
                            <a:ext cx="81301" cy="81300"/>
                          </a:xfrm>
                          <a:prstGeom prst="ellipse">
                            <a:avLst/>
                          </a:prstGeom>
                          <a:solidFill>
                            <a:srgbClr val="92D050"/>
                          </a:solidFill>
                          <a:ln w="25400">
                            <a:solidFill>
                              <a:srgbClr val="00B050"/>
                            </a:solidFill>
                            <a:round/>
                            <a:headEnd/>
                            <a:tailEnd/>
                          </a:ln>
                        </wps:spPr>
                        <wps:bodyPr rot="0" vert="horz" wrap="square" lIns="91440" tIns="45720" rIns="91440" bIns="45720" anchor="ctr" anchorCtr="0" upright="1">
                          <a:noAutofit/>
                        </wps:bodyPr>
                      </wps:wsp>
                      <wps:wsp>
                        <wps:cNvPr id="23" name="Freeform 38"/>
                        <wps:cNvSpPr>
                          <a:spLocks/>
                        </wps:cNvSpPr>
                        <wps:spPr bwMode="auto">
                          <a:xfrm>
                            <a:off x="3106122" y="854700"/>
                            <a:ext cx="942607" cy="1271300"/>
                          </a:xfrm>
                          <a:custGeom>
                            <a:avLst/>
                            <a:gdLst>
                              <a:gd name="T0" fmla="*/ 0 w 759125"/>
                              <a:gd name="T1" fmla="*/ 0 h 595222"/>
                              <a:gd name="T2" fmla="*/ 770019 w 759125"/>
                              <a:gd name="T3" fmla="*/ 1086236 h 595222"/>
                              <a:gd name="T4" fmla="*/ 1170456 w 759125"/>
                              <a:gd name="T5" fmla="*/ 2715223 h 595222"/>
                              <a:gd name="T6" fmla="*/ 0 60000 65536"/>
                              <a:gd name="T7" fmla="*/ 0 60000 65536"/>
                              <a:gd name="T8" fmla="*/ 0 60000 65536"/>
                            </a:gdLst>
                            <a:ahLst/>
                            <a:cxnLst>
                              <a:cxn ang="T6">
                                <a:pos x="T0" y="T1"/>
                              </a:cxn>
                              <a:cxn ang="T7">
                                <a:pos x="T2" y="T3"/>
                              </a:cxn>
                              <a:cxn ang="T8">
                                <a:pos x="T4" y="T5"/>
                              </a:cxn>
                            </a:cxnLst>
                            <a:rect l="0" t="0" r="r" b="b"/>
                            <a:pathLst>
                              <a:path w="759125" h="595222">
                                <a:moveTo>
                                  <a:pt x="0" y="0"/>
                                </a:moveTo>
                                <a:cubicBezTo>
                                  <a:pt x="217098" y="53915"/>
                                  <a:pt x="372892" y="138917"/>
                                  <a:pt x="499413" y="238121"/>
                                </a:cubicBezTo>
                                <a:cubicBezTo>
                                  <a:pt x="625934" y="337325"/>
                                  <a:pt x="759125" y="595222"/>
                                  <a:pt x="759125" y="595222"/>
                                </a:cubicBezTo>
                              </a:path>
                            </a:pathLst>
                          </a:custGeom>
                          <a:noFill/>
                          <a:ln w="25400">
                            <a:solidFill>
                              <a:srgbClr val="385D8A"/>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4" name="Freeform 39"/>
                        <wps:cNvSpPr>
                          <a:spLocks/>
                        </wps:cNvSpPr>
                        <wps:spPr bwMode="auto">
                          <a:xfrm>
                            <a:off x="1356510" y="259700"/>
                            <a:ext cx="785306" cy="542900"/>
                          </a:xfrm>
                          <a:custGeom>
                            <a:avLst/>
                            <a:gdLst>
                              <a:gd name="T0" fmla="*/ 0 w 759125"/>
                              <a:gd name="T1" fmla="*/ 0 h 595222"/>
                              <a:gd name="T2" fmla="*/ 592793 w 759125"/>
                              <a:gd name="T3" fmla="*/ 273001 h 595222"/>
                              <a:gd name="T4" fmla="*/ 812393 w 759125"/>
                              <a:gd name="T5" fmla="*/ 495134 h 595222"/>
                              <a:gd name="T6" fmla="*/ 0 60000 65536"/>
                              <a:gd name="T7" fmla="*/ 0 60000 65536"/>
                              <a:gd name="T8" fmla="*/ 0 60000 65536"/>
                            </a:gdLst>
                            <a:ahLst/>
                            <a:cxnLst>
                              <a:cxn ang="T6">
                                <a:pos x="T0" y="T1"/>
                              </a:cxn>
                              <a:cxn ang="T7">
                                <a:pos x="T2" y="T3"/>
                              </a:cxn>
                              <a:cxn ang="T8">
                                <a:pos x="T4" y="T5"/>
                              </a:cxn>
                            </a:cxnLst>
                            <a:rect l="0" t="0" r="r" b="b"/>
                            <a:pathLst>
                              <a:path w="759125" h="595222">
                                <a:moveTo>
                                  <a:pt x="0" y="0"/>
                                </a:moveTo>
                                <a:cubicBezTo>
                                  <a:pt x="217098" y="53915"/>
                                  <a:pt x="427403" y="228983"/>
                                  <a:pt x="553924" y="328187"/>
                                </a:cubicBezTo>
                                <a:cubicBezTo>
                                  <a:pt x="680445" y="427391"/>
                                  <a:pt x="759125" y="595222"/>
                                  <a:pt x="759125" y="595222"/>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Freeform 40"/>
                        <wps:cNvSpPr>
                          <a:spLocks/>
                        </wps:cNvSpPr>
                        <wps:spPr bwMode="auto">
                          <a:xfrm>
                            <a:off x="3477624" y="854700"/>
                            <a:ext cx="1064507" cy="633700"/>
                          </a:xfrm>
                          <a:custGeom>
                            <a:avLst/>
                            <a:gdLst>
                              <a:gd name="T0" fmla="*/ 0 w 759125"/>
                              <a:gd name="T1" fmla="*/ 0 h 595222"/>
                              <a:gd name="T2" fmla="*/ 1089207 w 759125"/>
                              <a:gd name="T3" fmla="*/ 371965 h 595222"/>
                              <a:gd name="T4" fmla="*/ 1492703 w 759125"/>
                              <a:gd name="T5" fmla="*/ 674621 h 595222"/>
                              <a:gd name="T6" fmla="*/ 0 60000 65536"/>
                              <a:gd name="T7" fmla="*/ 0 60000 65536"/>
                              <a:gd name="T8" fmla="*/ 0 60000 65536"/>
                            </a:gdLst>
                            <a:ahLst/>
                            <a:cxnLst>
                              <a:cxn ang="T6">
                                <a:pos x="T0" y="T1"/>
                              </a:cxn>
                              <a:cxn ang="T7">
                                <a:pos x="T2" y="T3"/>
                              </a:cxn>
                              <a:cxn ang="T8">
                                <a:pos x="T4" y="T5"/>
                              </a:cxn>
                            </a:cxnLst>
                            <a:rect l="0" t="0" r="r" b="b"/>
                            <a:pathLst>
                              <a:path w="759125" h="595222">
                                <a:moveTo>
                                  <a:pt x="0" y="0"/>
                                </a:moveTo>
                                <a:cubicBezTo>
                                  <a:pt x="217098" y="53915"/>
                                  <a:pt x="427403" y="228983"/>
                                  <a:pt x="553924" y="328187"/>
                                </a:cubicBezTo>
                                <a:cubicBezTo>
                                  <a:pt x="680445" y="427391"/>
                                  <a:pt x="759125" y="595222"/>
                                  <a:pt x="759125" y="595222"/>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Freeform 43"/>
                        <wps:cNvSpPr>
                          <a:spLocks/>
                        </wps:cNvSpPr>
                        <wps:spPr bwMode="auto">
                          <a:xfrm>
                            <a:off x="4589232" y="1503100"/>
                            <a:ext cx="112101" cy="581200"/>
                          </a:xfrm>
                          <a:custGeom>
                            <a:avLst/>
                            <a:gdLst>
                              <a:gd name="T0" fmla="*/ 0 w 112143"/>
                              <a:gd name="T1" fmla="*/ 0 h 621102"/>
                              <a:gd name="T2" fmla="*/ 86232 w 112143"/>
                              <a:gd name="T3" fmla="*/ 264368 h 621102"/>
                              <a:gd name="T4" fmla="*/ 112101 w 112143"/>
                              <a:gd name="T5" fmla="*/ 543844 h 621102"/>
                              <a:gd name="T6" fmla="*/ 0 60000 65536"/>
                              <a:gd name="T7" fmla="*/ 0 60000 65536"/>
                              <a:gd name="T8" fmla="*/ 0 60000 65536"/>
                            </a:gdLst>
                            <a:ahLst/>
                            <a:cxnLst>
                              <a:cxn ang="T6">
                                <a:pos x="T0" y="T1"/>
                              </a:cxn>
                              <a:cxn ang="T7">
                                <a:pos x="T2" y="T3"/>
                              </a:cxn>
                              <a:cxn ang="T8">
                                <a:pos x="T4" y="T5"/>
                              </a:cxn>
                            </a:cxnLst>
                            <a:rect l="0" t="0" r="r" b="b"/>
                            <a:pathLst>
                              <a:path w="112143" h="621102">
                                <a:moveTo>
                                  <a:pt x="0" y="0"/>
                                </a:moveTo>
                                <a:cubicBezTo>
                                  <a:pt x="33787" y="99203"/>
                                  <a:pt x="67574" y="198407"/>
                                  <a:pt x="86264" y="301924"/>
                                </a:cubicBezTo>
                                <a:cubicBezTo>
                                  <a:pt x="104954" y="405441"/>
                                  <a:pt x="108548" y="513271"/>
                                  <a:pt x="112143" y="621102"/>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Freeform 44"/>
                        <wps:cNvSpPr>
                          <a:spLocks/>
                        </wps:cNvSpPr>
                        <wps:spPr bwMode="auto">
                          <a:xfrm>
                            <a:off x="3477324" y="870800"/>
                            <a:ext cx="1179108" cy="1206300"/>
                          </a:xfrm>
                          <a:custGeom>
                            <a:avLst/>
                            <a:gdLst>
                              <a:gd name="T0" fmla="*/ 0 w 759125"/>
                              <a:gd name="T1" fmla="*/ 0 h 595222"/>
                              <a:gd name="T2" fmla="*/ 1336379 w 759125"/>
                              <a:gd name="T3" fmla="*/ 1348025 h 595222"/>
                              <a:gd name="T4" fmla="*/ 1831440 w 759125"/>
                              <a:gd name="T5" fmla="*/ 2444870 h 595222"/>
                              <a:gd name="T6" fmla="*/ 0 60000 65536"/>
                              <a:gd name="T7" fmla="*/ 0 60000 65536"/>
                              <a:gd name="T8" fmla="*/ 0 60000 65536"/>
                            </a:gdLst>
                            <a:ahLst/>
                            <a:cxnLst>
                              <a:cxn ang="T6">
                                <a:pos x="T0" y="T1"/>
                              </a:cxn>
                              <a:cxn ang="T7">
                                <a:pos x="T2" y="T3"/>
                              </a:cxn>
                              <a:cxn ang="T8">
                                <a:pos x="T4" y="T5"/>
                              </a:cxn>
                            </a:cxnLst>
                            <a:rect l="0" t="0" r="r" b="b"/>
                            <a:pathLst>
                              <a:path w="759125" h="595222">
                                <a:moveTo>
                                  <a:pt x="0" y="0"/>
                                </a:moveTo>
                                <a:cubicBezTo>
                                  <a:pt x="217098" y="53915"/>
                                  <a:pt x="427403" y="228983"/>
                                  <a:pt x="553924" y="328187"/>
                                </a:cubicBezTo>
                                <a:cubicBezTo>
                                  <a:pt x="680445" y="427391"/>
                                  <a:pt x="759125" y="595222"/>
                                  <a:pt x="759125" y="595222"/>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Freeform 45"/>
                        <wps:cNvSpPr>
                          <a:spLocks/>
                        </wps:cNvSpPr>
                        <wps:spPr bwMode="auto">
                          <a:xfrm>
                            <a:off x="1356510" y="235000"/>
                            <a:ext cx="3629126" cy="1842100"/>
                          </a:xfrm>
                          <a:custGeom>
                            <a:avLst/>
                            <a:gdLst>
                              <a:gd name="T0" fmla="*/ 0 w 823183"/>
                              <a:gd name="T1" fmla="*/ 0 h 606513"/>
                              <a:gd name="T2" fmla="*/ 14906480 w 823183"/>
                              <a:gd name="T3" fmla="*/ 1344728 h 606513"/>
                              <a:gd name="T4" fmla="*/ 14906480 w 823183"/>
                              <a:gd name="T5" fmla="*/ 5594892 h 606513"/>
                              <a:gd name="T6" fmla="*/ 0 60000 65536"/>
                              <a:gd name="T7" fmla="*/ 0 60000 65536"/>
                              <a:gd name="T8" fmla="*/ 0 60000 65536"/>
                            </a:gdLst>
                            <a:ahLst/>
                            <a:cxnLst>
                              <a:cxn ang="T6">
                                <a:pos x="T0" y="T1"/>
                              </a:cxn>
                              <a:cxn ang="T7">
                                <a:pos x="T2" y="T3"/>
                              </a:cxn>
                              <a:cxn ang="T8">
                                <a:pos x="T4" y="T5"/>
                              </a:cxn>
                            </a:cxnLst>
                            <a:rect l="0" t="0" r="r" b="b"/>
                            <a:pathLst>
                              <a:path w="823183" h="606513">
                                <a:moveTo>
                                  <a:pt x="0" y="0"/>
                                </a:moveTo>
                                <a:cubicBezTo>
                                  <a:pt x="224733" y="15128"/>
                                  <a:pt x="640431" y="46571"/>
                                  <a:pt x="766952" y="145775"/>
                                </a:cubicBezTo>
                                <a:cubicBezTo>
                                  <a:pt x="893473" y="244979"/>
                                  <a:pt x="766952" y="606513"/>
                                  <a:pt x="766952" y="606513"/>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Oval 47"/>
                        <wps:cNvSpPr>
                          <a:spLocks noChangeArrowheads="1"/>
                        </wps:cNvSpPr>
                        <wps:spPr bwMode="auto">
                          <a:xfrm>
                            <a:off x="180001" y="1635700"/>
                            <a:ext cx="81201" cy="81300"/>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30" name="Oval 48"/>
                        <wps:cNvSpPr>
                          <a:spLocks noChangeArrowheads="1"/>
                        </wps:cNvSpPr>
                        <wps:spPr bwMode="auto">
                          <a:xfrm>
                            <a:off x="180001" y="1978600"/>
                            <a:ext cx="81201" cy="81300"/>
                          </a:xfrm>
                          <a:prstGeom prst="ellipse">
                            <a:avLst/>
                          </a:prstGeom>
                          <a:solidFill>
                            <a:srgbClr val="FF0000"/>
                          </a:solidFill>
                          <a:ln w="25400">
                            <a:solidFill>
                              <a:srgbClr val="FAC090"/>
                            </a:solidFill>
                            <a:round/>
                            <a:headEnd/>
                            <a:tailEnd/>
                          </a:ln>
                        </wps:spPr>
                        <wps:bodyPr rot="0" vert="horz" wrap="square" lIns="91440" tIns="45720" rIns="91440" bIns="45720" anchor="ctr" anchorCtr="0" upright="1">
                          <a:noAutofit/>
                        </wps:bodyPr>
                      </wps:wsp>
                      <wps:wsp>
                        <wps:cNvPr id="31" name="Oval 49"/>
                        <wps:cNvSpPr>
                          <a:spLocks noChangeArrowheads="1"/>
                        </wps:cNvSpPr>
                        <wps:spPr bwMode="auto">
                          <a:xfrm>
                            <a:off x="180001" y="2288500"/>
                            <a:ext cx="81201" cy="81300"/>
                          </a:xfrm>
                          <a:prstGeom prst="ellipse">
                            <a:avLst/>
                          </a:prstGeom>
                          <a:solidFill>
                            <a:srgbClr val="92D050"/>
                          </a:solidFill>
                          <a:ln w="25400">
                            <a:solidFill>
                              <a:srgbClr val="00B050"/>
                            </a:solidFill>
                            <a:round/>
                            <a:headEnd/>
                            <a:tailEnd/>
                          </a:ln>
                        </wps:spPr>
                        <wps:bodyPr rot="0" vert="horz" wrap="square" lIns="91440" tIns="45720" rIns="91440" bIns="45720" anchor="ctr" anchorCtr="0" upright="1">
                          <a:noAutofit/>
                        </wps:bodyPr>
                      </wps:wsp>
                      <wps:wsp>
                        <wps:cNvPr id="6176" name="Text Box 50"/>
                        <wps:cNvSpPr txBox="1">
                          <a:spLocks noChangeArrowheads="1"/>
                        </wps:cNvSpPr>
                        <wps:spPr bwMode="auto">
                          <a:xfrm>
                            <a:off x="280002" y="1568500"/>
                            <a:ext cx="1301809" cy="3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825570" w:rsidRDefault="0071478E" w:rsidP="00786C73">
                              <w:pPr>
                                <w:bidi/>
                                <w:rPr>
                                  <w:sz w:val="18"/>
                                  <w:szCs w:val="18"/>
                                </w:rPr>
                              </w:pPr>
                              <w:r w:rsidRPr="008C53E5">
                                <w:rPr>
                                  <w:rFonts w:ascii="Arabic Typesetting" w:hAnsi="Arabic Typesetting" w:cs="Arabic Typesetting"/>
                                  <w:sz w:val="28"/>
                                  <w:szCs w:val="28"/>
                                  <w:rtl/>
                                </w:rPr>
                                <w:t>الإيداع/دخول المرحلة الوطنية</w:t>
                              </w:r>
                            </w:p>
                          </w:txbxContent>
                        </wps:txbx>
                        <wps:bodyPr rot="0" vert="horz" wrap="none" lIns="91440" tIns="45720" rIns="91440" bIns="45720" anchor="t" anchorCtr="0" upright="1">
                          <a:noAutofit/>
                        </wps:bodyPr>
                      </wps:wsp>
                      <wps:wsp>
                        <wps:cNvPr id="6177" name="Text Box 50"/>
                        <wps:cNvSpPr txBox="1">
                          <a:spLocks noChangeArrowheads="1"/>
                        </wps:cNvSpPr>
                        <wps:spPr bwMode="auto">
                          <a:xfrm>
                            <a:off x="280002" y="1915200"/>
                            <a:ext cx="1104908" cy="2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825570" w:rsidRDefault="0071478E" w:rsidP="00786C73">
                              <w:pPr>
                                <w:pStyle w:val="NormalWeb"/>
                                <w:bidi/>
                                <w:rPr>
                                  <w:sz w:val="18"/>
                                  <w:szCs w:val="18"/>
                                </w:rPr>
                              </w:pPr>
                              <w:r w:rsidRPr="00786C73">
                                <w:rPr>
                                  <w:rFonts w:ascii="Arabic Typesetting" w:eastAsia="Calibri" w:hAnsi="Arabic Typesetting" w:cs="Arabic Typesetting"/>
                                  <w:sz w:val="28"/>
                                  <w:szCs w:val="28"/>
                                  <w:rtl/>
                                  <w:lang w:eastAsia="en-US"/>
                                </w:rPr>
                                <w:t>إجراء البحث أو الفحص</w:t>
                              </w:r>
                            </w:p>
                          </w:txbxContent>
                        </wps:txbx>
                        <wps:bodyPr rot="0" vert="horz" wrap="none" lIns="91440" tIns="45720" rIns="91440" bIns="45720" anchor="t" anchorCtr="0" upright="1">
                          <a:spAutoFit/>
                        </wps:bodyPr>
                      </wps:wsp>
                      <wps:wsp>
                        <wps:cNvPr id="6178" name="Text Box 50"/>
                        <wps:cNvSpPr txBox="1">
                          <a:spLocks noChangeArrowheads="1"/>
                        </wps:cNvSpPr>
                        <wps:spPr bwMode="auto">
                          <a:xfrm>
                            <a:off x="280002" y="2231400"/>
                            <a:ext cx="411503" cy="2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825570" w:rsidRDefault="0071478E" w:rsidP="00786C73">
                              <w:pPr>
                                <w:pStyle w:val="NormalWeb"/>
                                <w:bidi/>
                                <w:rPr>
                                  <w:sz w:val="18"/>
                                  <w:szCs w:val="18"/>
                                  <w:rtl/>
                                </w:rPr>
                              </w:pPr>
                              <w:r w:rsidRPr="008C53E5">
                                <w:rPr>
                                  <w:rFonts w:ascii="Arabic Typesetting" w:hAnsi="Arabic Typesetting" w:cs="Arabic Typesetting"/>
                                  <w:sz w:val="28"/>
                                  <w:szCs w:val="28"/>
                                  <w:rtl/>
                                </w:rPr>
                                <w:t>تعديل</w:t>
                              </w:r>
                            </w:p>
                          </w:txbxContent>
                        </wps:txbx>
                        <wps:bodyPr rot="0" vert="horz" wrap="none" lIns="91440" tIns="45720" rIns="91440" bIns="45720" anchor="t" anchorCtr="0" upright="1">
                          <a:spAutoFit/>
                        </wps:bodyPr>
                      </wps:wsp>
                      <wps:wsp>
                        <wps:cNvPr id="6179" name="Freeform 54"/>
                        <wps:cNvSpPr>
                          <a:spLocks/>
                        </wps:cNvSpPr>
                        <wps:spPr bwMode="auto">
                          <a:xfrm>
                            <a:off x="139701" y="1844900"/>
                            <a:ext cx="140301" cy="0"/>
                          </a:xfrm>
                          <a:custGeom>
                            <a:avLst/>
                            <a:gdLst>
                              <a:gd name="T0" fmla="*/ 0 w 140246"/>
                              <a:gd name="T1" fmla="*/ 140301 w 140246"/>
                              <a:gd name="T2" fmla="*/ 140301 w 140246"/>
                              <a:gd name="T3" fmla="*/ 0 60000 65536"/>
                              <a:gd name="T4" fmla="*/ 0 60000 65536"/>
                              <a:gd name="T5" fmla="*/ 0 60000 65536"/>
                            </a:gdLst>
                            <a:ahLst/>
                            <a:cxnLst>
                              <a:cxn ang="T3">
                                <a:pos x="T0" y="0"/>
                              </a:cxn>
                              <a:cxn ang="T4">
                                <a:pos x="T1" y="0"/>
                              </a:cxn>
                              <a:cxn ang="T5">
                                <a:pos x="T2" y="0"/>
                              </a:cxn>
                            </a:cxnLst>
                            <a:rect l="0" t="0" r="r" b="b"/>
                            <a:pathLst>
                              <a:path w="140246">
                                <a:moveTo>
                                  <a:pt x="0" y="0"/>
                                </a:moveTo>
                                <a:lnTo>
                                  <a:pt x="140246" y="0"/>
                                </a:lnTo>
                              </a:path>
                            </a:pathLst>
                          </a:custGeom>
                          <a:noFill/>
                          <a:ln w="25400">
                            <a:solidFill>
                              <a:srgbClr val="385D8A"/>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80" name="Text Box 50"/>
                        <wps:cNvSpPr txBox="1">
                          <a:spLocks noChangeArrowheads="1"/>
                        </wps:cNvSpPr>
                        <wps:spPr bwMode="auto">
                          <a:xfrm>
                            <a:off x="280002" y="1776100"/>
                            <a:ext cx="2265116" cy="26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825570" w:rsidRDefault="0071478E" w:rsidP="00786C73">
                              <w:pPr>
                                <w:pStyle w:val="NormalWeb"/>
                                <w:bidi/>
                                <w:rPr>
                                  <w:sz w:val="18"/>
                                  <w:szCs w:val="18"/>
                                  <w:rtl/>
                                </w:rPr>
                              </w:pPr>
                              <w:r w:rsidRPr="00786C73">
                                <w:rPr>
                                  <w:rFonts w:ascii="Arabic Typesetting" w:eastAsia="Calibri" w:hAnsi="Arabic Typesetting" w:cs="Arabic Typesetting"/>
                                  <w:sz w:val="28"/>
                                  <w:szCs w:val="28"/>
                                  <w:rtl/>
                                  <w:lang w:eastAsia="en-US"/>
                                </w:rPr>
                                <w:t>وثائق أولية؟ متن موحد للطلب؟ بيانات بي</w:t>
                              </w:r>
                              <w:r>
                                <w:rPr>
                                  <w:rFonts w:ascii="Arabic Typesetting" w:eastAsia="Calibri" w:hAnsi="Arabic Typesetting" w:cs="Arabic Typesetting" w:hint="cs"/>
                                  <w:sz w:val="28"/>
                                  <w:szCs w:val="28"/>
                                  <w:rtl/>
                                  <w:lang w:eastAsia="en-US"/>
                                </w:rPr>
                                <w:t>ي</w:t>
                              </w:r>
                              <w:r w:rsidRPr="00786C73">
                                <w:rPr>
                                  <w:rFonts w:ascii="Arabic Typesetting" w:eastAsia="Calibri" w:hAnsi="Arabic Typesetting" w:cs="Arabic Typesetting"/>
                                  <w:sz w:val="28"/>
                                  <w:szCs w:val="28"/>
                                  <w:rtl/>
                                  <w:lang w:eastAsia="en-US"/>
                                </w:rPr>
                                <w:t>بليوغرافية؟</w:t>
                              </w:r>
                            </w:p>
                          </w:txbxContent>
                        </wps:txbx>
                        <wps:bodyPr rot="0" vert="horz" wrap="none" lIns="91440" tIns="45720" rIns="91440" bIns="45720" anchor="t" anchorCtr="0" upright="1">
                          <a:noAutofit/>
                        </wps:bodyPr>
                      </wps:wsp>
                      <wps:wsp>
                        <wps:cNvPr id="6181" name="Freeform 56"/>
                        <wps:cNvSpPr>
                          <a:spLocks/>
                        </wps:cNvSpPr>
                        <wps:spPr bwMode="auto">
                          <a:xfrm>
                            <a:off x="140301" y="2174200"/>
                            <a:ext cx="139701" cy="0"/>
                          </a:xfrm>
                          <a:custGeom>
                            <a:avLst/>
                            <a:gdLst>
                              <a:gd name="T0" fmla="*/ 0 w 140246"/>
                              <a:gd name="T1" fmla="*/ 139157 w 140246"/>
                              <a:gd name="T2" fmla="*/ 139157 w 140246"/>
                              <a:gd name="T3" fmla="*/ 0 60000 65536"/>
                              <a:gd name="T4" fmla="*/ 0 60000 65536"/>
                              <a:gd name="T5" fmla="*/ 0 60000 65536"/>
                            </a:gdLst>
                            <a:ahLst/>
                            <a:cxnLst>
                              <a:cxn ang="T3">
                                <a:pos x="T0" y="0"/>
                              </a:cxn>
                              <a:cxn ang="T4">
                                <a:pos x="T1" y="0"/>
                              </a:cxn>
                              <a:cxn ang="T5">
                                <a:pos x="T2" y="0"/>
                              </a:cxn>
                            </a:cxnLst>
                            <a:rect l="0" t="0" r="r" b="b"/>
                            <a:pathLst>
                              <a:path w="140246">
                                <a:moveTo>
                                  <a:pt x="0" y="0"/>
                                </a:moveTo>
                                <a:lnTo>
                                  <a:pt x="140246" y="0"/>
                                </a:ln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82" name="Text Box 50"/>
                        <wps:cNvSpPr txBox="1">
                          <a:spLocks noChangeArrowheads="1"/>
                        </wps:cNvSpPr>
                        <wps:spPr bwMode="auto">
                          <a:xfrm>
                            <a:off x="280002" y="2070700"/>
                            <a:ext cx="2326016" cy="27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825570" w:rsidRDefault="0071478E" w:rsidP="00786C73">
                              <w:pPr>
                                <w:pStyle w:val="NormalWeb"/>
                                <w:bidi/>
                                <w:rPr>
                                  <w:sz w:val="18"/>
                                  <w:szCs w:val="18"/>
                                </w:rPr>
                              </w:pPr>
                              <w:r w:rsidRPr="00786C73">
                                <w:rPr>
                                  <w:rFonts w:ascii="Arabic Typesetting" w:eastAsia="Calibri" w:hAnsi="Arabic Typesetting" w:cs="Arabic Typesetting"/>
                                  <w:sz w:val="28"/>
                                  <w:szCs w:val="28"/>
                                  <w:rtl/>
                                  <w:lang w:eastAsia="en-US"/>
                                </w:rPr>
                                <w:t>إمكانية إعادة استخدام معلومات بحث سابق/فحص سابق</w:t>
                              </w:r>
                            </w:p>
                          </w:txbxContent>
                        </wps:txbx>
                        <wps:bodyPr rot="0" vert="horz" wrap="none" lIns="91440" tIns="45720" rIns="91440" bIns="45720" anchor="t" anchorCtr="0" upright="1">
                          <a:noAutofit/>
                        </wps:bodyPr>
                      </wps:wsp>
                      <wps:wsp>
                        <wps:cNvPr id="6183" name="Oval 31"/>
                        <wps:cNvSpPr>
                          <a:spLocks noChangeArrowheads="1"/>
                        </wps:cNvSpPr>
                        <wps:spPr bwMode="auto">
                          <a:xfrm>
                            <a:off x="3056221" y="802600"/>
                            <a:ext cx="81301" cy="81300"/>
                          </a:xfrm>
                          <a:prstGeom prst="ellipse">
                            <a:avLst/>
                          </a:prstGeom>
                          <a:solidFill>
                            <a:srgbClr val="92D050"/>
                          </a:solidFill>
                          <a:ln w="25400">
                            <a:solidFill>
                              <a:srgbClr val="00B050"/>
                            </a:solidFill>
                            <a:round/>
                            <a:headEnd/>
                            <a:tailEnd/>
                          </a:ln>
                        </wps:spPr>
                        <wps:bodyPr rot="0" vert="horz" wrap="square" lIns="91440" tIns="45720" rIns="91440" bIns="45720" anchor="ctr" anchorCtr="0" upright="1">
                          <a:noAutofit/>
                        </wps:bodyPr>
                      </wps:wsp>
                      <wps:wsp>
                        <wps:cNvPr id="6184" name="Oval 18"/>
                        <wps:cNvSpPr>
                          <a:spLocks noChangeArrowheads="1"/>
                        </wps:cNvSpPr>
                        <wps:spPr bwMode="auto">
                          <a:xfrm>
                            <a:off x="4001728" y="2084300"/>
                            <a:ext cx="81301" cy="81300"/>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6185" name="Freeform 58"/>
                        <wps:cNvSpPr>
                          <a:spLocks/>
                        </wps:cNvSpPr>
                        <wps:spPr bwMode="auto">
                          <a:xfrm>
                            <a:off x="1026507" y="291000"/>
                            <a:ext cx="656405" cy="521700"/>
                          </a:xfrm>
                          <a:custGeom>
                            <a:avLst/>
                            <a:gdLst>
                              <a:gd name="T0" fmla="*/ 0 w 656348"/>
                              <a:gd name="T1" fmla="*/ 0 h 521712"/>
                              <a:gd name="T2" fmla="*/ 252463 w 656348"/>
                              <a:gd name="T3" fmla="*/ 297313 h 521712"/>
                              <a:gd name="T4" fmla="*/ 656405 w 656348"/>
                              <a:gd name="T5" fmla="*/ 521700 h 521712"/>
                              <a:gd name="T6" fmla="*/ 656405 w 656348"/>
                              <a:gd name="T7" fmla="*/ 521700 h 5217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56348" h="521712">
                                <a:moveTo>
                                  <a:pt x="0" y="0"/>
                                </a:moveTo>
                                <a:cubicBezTo>
                                  <a:pt x="71525" y="105184"/>
                                  <a:pt x="143050" y="210368"/>
                                  <a:pt x="252441" y="297320"/>
                                </a:cubicBezTo>
                                <a:cubicBezTo>
                                  <a:pt x="361832" y="384272"/>
                                  <a:pt x="656348" y="521712"/>
                                  <a:pt x="656348" y="521712"/>
                                </a:cubicBezTo>
                                <a:lnTo>
                                  <a:pt x="656348" y="521712"/>
                                </a:lnTo>
                              </a:path>
                            </a:pathLst>
                          </a:custGeom>
                          <a:noFill/>
                          <a:ln w="12700">
                            <a:solidFill>
                              <a:srgbClr val="92D05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86" name="Freeform 59"/>
                        <wps:cNvSpPr>
                          <a:spLocks/>
                        </wps:cNvSpPr>
                        <wps:spPr bwMode="auto">
                          <a:xfrm>
                            <a:off x="140301" y="2505900"/>
                            <a:ext cx="139701" cy="0"/>
                          </a:xfrm>
                          <a:custGeom>
                            <a:avLst/>
                            <a:gdLst>
                              <a:gd name="T0" fmla="*/ 0 w 140246"/>
                              <a:gd name="T1" fmla="*/ 139157 w 140246"/>
                              <a:gd name="T2" fmla="*/ 139157 w 140246"/>
                              <a:gd name="T3" fmla="*/ 0 60000 65536"/>
                              <a:gd name="T4" fmla="*/ 0 60000 65536"/>
                              <a:gd name="T5" fmla="*/ 0 60000 65536"/>
                            </a:gdLst>
                            <a:ahLst/>
                            <a:cxnLst>
                              <a:cxn ang="T3">
                                <a:pos x="T0" y="0"/>
                              </a:cxn>
                              <a:cxn ang="T4">
                                <a:pos x="T1" y="0"/>
                              </a:cxn>
                              <a:cxn ang="T5">
                                <a:pos x="T2" y="0"/>
                              </a:cxn>
                            </a:cxnLst>
                            <a:rect l="0" t="0" r="r" b="b"/>
                            <a:pathLst>
                              <a:path w="140246">
                                <a:moveTo>
                                  <a:pt x="0" y="0"/>
                                </a:moveTo>
                                <a:lnTo>
                                  <a:pt x="140246" y="0"/>
                                </a:lnTo>
                              </a:path>
                            </a:pathLst>
                          </a:custGeom>
                          <a:noFill/>
                          <a:ln w="12700">
                            <a:solidFill>
                              <a:srgbClr val="92D05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87" name="Text Box 50"/>
                        <wps:cNvSpPr txBox="1">
                          <a:spLocks noChangeArrowheads="1"/>
                        </wps:cNvSpPr>
                        <wps:spPr bwMode="auto">
                          <a:xfrm>
                            <a:off x="280002" y="2385100"/>
                            <a:ext cx="1352610" cy="29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Default="0071478E" w:rsidP="00786C73">
                              <w:pPr>
                                <w:pStyle w:val="NormalWeb"/>
                                <w:bidi/>
                                <w:rPr>
                                  <w:rtl/>
                                </w:rPr>
                              </w:pPr>
                              <w:r w:rsidRPr="00786C73">
                                <w:rPr>
                                  <w:rFonts w:ascii="Arabic Typesetting" w:eastAsia="Calibri" w:hAnsi="Arabic Typesetting" w:cs="Arabic Typesetting"/>
                                  <w:sz w:val="28"/>
                                  <w:szCs w:val="28"/>
                                  <w:rtl/>
                                  <w:lang w:eastAsia="en-US"/>
                                </w:rPr>
                                <w:t>الحاجة الممكنة إلى مقارنة النسخ</w:t>
                              </w:r>
                            </w:p>
                          </w:txbxContent>
                        </wps:txbx>
                        <wps:bodyPr rot="0" vert="horz" wrap="none" lIns="91440" tIns="45720" rIns="91440" bIns="45720" anchor="t" anchorCtr="0" upright="1">
                          <a:spAutoFit/>
                        </wps:bodyPr>
                      </wps:wsp>
                      <wps:wsp>
                        <wps:cNvPr id="6188" name="Freeform 61"/>
                        <wps:cNvSpPr>
                          <a:spLocks/>
                        </wps:cNvSpPr>
                        <wps:spPr bwMode="auto">
                          <a:xfrm>
                            <a:off x="1041507" y="314300"/>
                            <a:ext cx="2781820" cy="1174100"/>
                          </a:xfrm>
                          <a:custGeom>
                            <a:avLst/>
                            <a:gdLst>
                              <a:gd name="T0" fmla="*/ 0 w 656348"/>
                              <a:gd name="T1" fmla="*/ 0 h 521712"/>
                              <a:gd name="T2" fmla="*/ 4534603 w 656348"/>
                              <a:gd name="T3" fmla="*/ 1505854 h 521712"/>
                              <a:gd name="T4" fmla="*/ 11789994 w 656348"/>
                              <a:gd name="T5" fmla="*/ 2642346 h 521712"/>
                              <a:gd name="T6" fmla="*/ 11789994 w 656348"/>
                              <a:gd name="T7" fmla="*/ 2642346 h 52171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56348" h="521712">
                                <a:moveTo>
                                  <a:pt x="0" y="0"/>
                                </a:moveTo>
                                <a:cubicBezTo>
                                  <a:pt x="71525" y="105184"/>
                                  <a:pt x="143050" y="210368"/>
                                  <a:pt x="252441" y="297320"/>
                                </a:cubicBezTo>
                                <a:cubicBezTo>
                                  <a:pt x="361832" y="384272"/>
                                  <a:pt x="656348" y="521712"/>
                                  <a:pt x="656348" y="521712"/>
                                </a:cubicBezTo>
                                <a:lnTo>
                                  <a:pt x="656348" y="521712"/>
                                </a:lnTo>
                              </a:path>
                            </a:pathLst>
                          </a:custGeom>
                          <a:noFill/>
                          <a:ln w="12700">
                            <a:solidFill>
                              <a:srgbClr val="92D05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89" name="Freeform 63"/>
                        <wps:cNvSpPr>
                          <a:spLocks/>
                        </wps:cNvSpPr>
                        <wps:spPr bwMode="auto">
                          <a:xfrm>
                            <a:off x="1783913" y="902400"/>
                            <a:ext cx="1273409" cy="232600"/>
                          </a:xfrm>
                          <a:custGeom>
                            <a:avLst/>
                            <a:gdLst>
                              <a:gd name="T0" fmla="*/ 0 w 1273428"/>
                              <a:gd name="T1" fmla="*/ 0 h 232572"/>
                              <a:gd name="T2" fmla="*/ 564725 w 1273428"/>
                              <a:gd name="T3" fmla="*/ 232570 h 232572"/>
                              <a:gd name="T4" fmla="*/ 1273409 w 1273428"/>
                              <a:gd name="T5" fmla="*/ 11220 h 232572"/>
                              <a:gd name="T6" fmla="*/ 0 60000 65536"/>
                              <a:gd name="T7" fmla="*/ 0 60000 65536"/>
                              <a:gd name="T8" fmla="*/ 0 60000 65536"/>
                            </a:gdLst>
                            <a:ahLst/>
                            <a:cxnLst>
                              <a:cxn ang="T6">
                                <a:pos x="T0" y="T1"/>
                              </a:cxn>
                              <a:cxn ang="T7">
                                <a:pos x="T2" y="T3"/>
                              </a:cxn>
                              <a:cxn ang="T8">
                                <a:pos x="T4" y="T5"/>
                              </a:cxn>
                            </a:cxnLst>
                            <a:rect l="0" t="0" r="r" b="b"/>
                            <a:pathLst>
                              <a:path w="1273428" h="232572">
                                <a:moveTo>
                                  <a:pt x="0" y="0"/>
                                </a:moveTo>
                                <a:cubicBezTo>
                                  <a:pt x="222054" y="125286"/>
                                  <a:pt x="352495" y="230672"/>
                                  <a:pt x="564733" y="232542"/>
                                </a:cubicBezTo>
                                <a:cubicBezTo>
                                  <a:pt x="776971" y="234412"/>
                                  <a:pt x="1149544" y="149594"/>
                                  <a:pt x="1273428" y="11219"/>
                                </a:cubicBezTo>
                              </a:path>
                            </a:pathLst>
                          </a:custGeom>
                          <a:noFill/>
                          <a:ln w="12700">
                            <a:solidFill>
                              <a:srgbClr val="92D05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0" name="Freeform 64"/>
                        <wps:cNvSpPr>
                          <a:spLocks/>
                        </wps:cNvSpPr>
                        <wps:spPr bwMode="auto">
                          <a:xfrm>
                            <a:off x="1348809" y="235600"/>
                            <a:ext cx="3370224" cy="1207500"/>
                          </a:xfrm>
                          <a:custGeom>
                            <a:avLst/>
                            <a:gdLst>
                              <a:gd name="T0" fmla="*/ 0 w 789395"/>
                              <a:gd name="T1" fmla="*/ 0 h 606513"/>
                              <a:gd name="T2" fmla="*/ 13052490 w 789395"/>
                              <a:gd name="T3" fmla="*/ 880232 h 606513"/>
                              <a:gd name="T4" fmla="*/ 13979512 w 789395"/>
                              <a:gd name="T5" fmla="*/ 2403911 h 606513"/>
                              <a:gd name="T6" fmla="*/ 0 60000 65536"/>
                              <a:gd name="T7" fmla="*/ 0 60000 65536"/>
                              <a:gd name="T8" fmla="*/ 0 60000 65536"/>
                            </a:gdLst>
                            <a:ahLst/>
                            <a:cxnLst>
                              <a:cxn ang="T6">
                                <a:pos x="T0" y="T1"/>
                              </a:cxn>
                              <a:cxn ang="T7">
                                <a:pos x="T2" y="T3"/>
                              </a:cxn>
                              <a:cxn ang="T8">
                                <a:pos x="T4" y="T5"/>
                              </a:cxn>
                            </a:cxnLst>
                            <a:rect l="0" t="0" r="r" b="b"/>
                            <a:pathLst>
                              <a:path w="789395" h="606513">
                                <a:moveTo>
                                  <a:pt x="0" y="0"/>
                                </a:moveTo>
                                <a:cubicBezTo>
                                  <a:pt x="224733" y="15128"/>
                                  <a:pt x="589572" y="122881"/>
                                  <a:pt x="716093" y="222085"/>
                                </a:cubicBezTo>
                                <a:cubicBezTo>
                                  <a:pt x="842614" y="321289"/>
                                  <a:pt x="766952" y="606513"/>
                                  <a:pt x="766952" y="606513"/>
                                </a:cubicBezTo>
                              </a:path>
                            </a:pathLst>
                          </a:custGeom>
                          <a:noFill/>
                          <a:ln w="25400">
                            <a:solidFill>
                              <a:srgbClr val="F79646"/>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191" name="Text Box 50"/>
                        <wps:cNvSpPr txBox="1">
                          <a:spLocks noChangeArrowheads="1"/>
                        </wps:cNvSpPr>
                        <wps:spPr bwMode="auto">
                          <a:xfrm>
                            <a:off x="51400" y="1373500"/>
                            <a:ext cx="414103" cy="2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1478E" w:rsidRPr="00786C73" w:rsidRDefault="0071478E" w:rsidP="00786C73">
                              <w:pPr>
                                <w:pStyle w:val="NormalWeb"/>
                                <w:bidi/>
                                <w:rPr>
                                  <w:b/>
                                  <w:bCs/>
                                  <w:rtl/>
                                </w:rPr>
                              </w:pPr>
                              <w:r w:rsidRPr="00786C73">
                                <w:rPr>
                                  <w:rFonts w:ascii="Arabic Typesetting" w:eastAsia="Calibri" w:hAnsi="Arabic Typesetting" w:cs="Arabic Typesetting"/>
                                  <w:b/>
                                  <w:bCs/>
                                  <w:sz w:val="28"/>
                                  <w:szCs w:val="28"/>
                                  <w:rtl/>
                                  <w:lang w:eastAsia="en-US"/>
                                </w:rPr>
                                <w:t>المفتاح</w:t>
                              </w:r>
                            </w:p>
                          </w:txbxContent>
                        </wps:txbx>
                        <wps:bodyPr rot="0" vert="horz" wrap="none" lIns="91440" tIns="45720" rIns="91440" bIns="45720" anchor="t" anchorCtr="0" upright="1">
                          <a:spAutoFit/>
                        </wps:bodyPr>
                      </wps:wsp>
                    </wpc:wpc>
                  </a:graphicData>
                </a:graphic>
              </wp:inline>
            </w:drawing>
          </mc:Choice>
          <mc:Fallback>
            <w:pict>
              <v:group id="Canvas 3" o:spid="_x0000_s1026" editas="canvas" style="width:671.8pt;height:221pt;mso-position-horizontal-relative:char;mso-position-vertical-relative:line" coordsize="85318,2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318;height:28067;visibility:visible;mso-wrap-style:square">
                  <v:fill o:detectmouseclick="t"/>
                  <v:path o:connecttype="none"/>
                </v:shape>
                <v:shape id="Freeform 62" o:spid="_x0000_s1028" style="position:absolute;left:10193;top:2667;width:29269;height:18176;visibility:visible;mso-wrap-style:square;v-text-anchor:middle" coordsize="656348,52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o5CMMA&#10;AADaAAAADwAAAGRycy9kb3ducmV2LnhtbESPzWrDMBCE74G+g9hCb4kcH0pwooRQGvpzcBM7D7BY&#10;G8vEWhlJjd23jwqFHoeZ+YbZ7Cbbixv50DlWsFxkIIgbpztuFZzrw3wFIkRkjb1jUvBDAXbbh9kG&#10;C+1GPtGtiq1IEA4FKjAxDoWUoTFkMSzcQJy8i/MWY5K+ldrjmOC2l3mWPUuLHacFgwO9GGqu1bdV&#10;ULd+eHtt8oP/PO7NRyj7Y/m1VOrpcdqvQUSa4n/4r/2uFeTweyXd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o5CMMAAADaAAAADwAAAAAAAAAAAAAAAACYAgAAZHJzL2Rv&#10;d25yZXYueG1sUEsFBgAAAAAEAAQA9QAAAIgDAAAAAA==&#10;" path="m,c71525,105184,143050,210368,252441,297320v109391,86952,403907,224392,403907,224392l656348,521712e" filled="f" strokecolor="#92d050" strokeweight="1pt">
                  <v:stroke dashstyle="dash" endarrow="block"/>
                  <v:path arrowok="t" o:connecttype="custom" o:connectlocs="0,0;22386668,12572723;58205445,22061544;58205445,22061544" o:connectangles="0,0,0,0"/>
                </v:shape>
                <v:shape id="Freeform 46" o:spid="_x0000_s1029" style="position:absolute;left:21878;top:5883;width:12229;height:2356;visibility:visible;mso-wrap-style:square;v-text-anchor:middle" coordsize="1222939,235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jq8IA&#10;AADaAAAADwAAAGRycy9kb3ducmV2LnhtbESPQYvCMBSE78L+h/AWvNl0FXSpRpFlBUUQtHvx9mye&#10;bd3mpTZR6783guBxmJlvmMmsNZW4UuNKywq+ohgEcWZ1ybmCv3TR+wbhPLLGyjIpuJOD2fSjM8FE&#10;2xtv6brzuQgQdgkqKLyvEyldVpBBF9maOHhH2xj0QTa51A3eAtxUsh/HQ2mw5LBQYE0/BWX/u4tR&#10;gKPq8JuObHZaezofN/N9nJqVUt3Pdj4G4an17/CrvdQKBvC8Em6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zWOrwgAAANoAAAAPAAAAAAAAAAAAAAAAAJgCAABkcnMvZG93&#10;bnJldi54bWxQSwUGAAAAAAQABAD1AAAAhwMAAAAA&#10;" path="m,235612c209433,117806,418866,,622689,v203823,,402036,117806,600250,235612e" filled="f" strokecolor="#f79646" strokeweight="2pt">
                  <v:stroke endarrow="block"/>
                  <v:path arrowok="t" o:connecttype="custom" o:connectlocs="0,235588;622659,0;1222879,235588" o:connectangles="0,0,0"/>
                </v:shape>
                <v:shapetype id="_x0000_t202" coordsize="21600,21600" o:spt="202" path="m,l,21600r21600,l21600,xe">
                  <v:stroke joinstyle="miter"/>
                  <v:path gradientshapeok="t" o:connecttype="rect"/>
                </v:shapetype>
                <v:shape id="Text Box 19" o:spid="_x0000_s1030" type="#_x0000_t202" style="position:absolute;left:25832;top:13633;width:825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P+sMA&#10;AADaAAAADwAAAGRycy9kb3ducmV2LnhtbESPQWvCQBSE74L/YXmCt2ZjlSKpqxRBEcRDVez1NftM&#10;QrJvl+w2Rn99t1DwOMzMN8xi1ZtGdNT6yrKCSZKCIM6trrhQcD5tXuYgfEDW2FgmBXfysFoOBwvM&#10;tL3xJ3XHUIgIYZ+hgjIEl0np85IM+sQ64uhdbWswRNkWUrd4i3DTyNc0fZMGK44LJTpal5TXxx+j&#10;4ICXbej6Ot/W7qq/jPteTx97pcaj/uMdRKA+PMP/7Z1WMIO/K/E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VP+sMAAADaAAAADwAAAAAAAAAAAAAAAACYAgAAZHJzL2Rv&#10;d25yZXYueG1sUEsFBgAAAAAEAAQA9QAAAIgDAAAAAA==&#10;" filled="f" stroked="f" strokeweight=".5pt">
                  <v:textbox style="mso-fit-shape-to-text:t">
                    <w:txbxContent>
                      <w:p w:rsidR="0071478E" w:rsidRPr="00786C73" w:rsidRDefault="0071478E" w:rsidP="00786C73">
                        <w:pPr>
                          <w:pStyle w:val="NormalWeb"/>
                          <w:jc w:val="center"/>
                          <w:rPr>
                            <w:i/>
                            <w:iCs/>
                          </w:rPr>
                        </w:pPr>
                        <w:r w:rsidRPr="00786C73">
                          <w:rPr>
                            <w:rFonts w:ascii="Arabic Typesetting" w:eastAsia="Calibri" w:hAnsi="Arabic Typesetting" w:cs="Arabic Typesetting"/>
                            <w:i/>
                            <w:iCs/>
                            <w:sz w:val="28"/>
                            <w:szCs w:val="28"/>
                            <w:rtl/>
                            <w:lang w:eastAsia="en-US"/>
                          </w:rPr>
                          <w:t>المرحلة الوطنية 1</w:t>
                        </w:r>
                      </w:p>
                    </w:txbxContent>
                  </v:textbox>
                </v:shape>
                <v:shape id="Freeform 37" o:spid="_x0000_s1031" style="position:absolute;left:31061;top:8547;width:7902;height:6337;visibility:visible;mso-wrap-style:square;v-text-anchor:middle" coordsize="759125,5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nGsIA&#10;AADaAAAADwAAAGRycy9kb3ducmV2LnhtbESPQWvCQBSE7wX/w/IKvZS6qVCx0U2QgiDe1Ch4e+w+&#10;s6HZtyG7NfHfu4VCj8PMfMOsytG14kZ9aDwreJ9mIIi1Nw3XCqrj5m0BIkRkg61nUnCnAGUxeVph&#10;bvzAe7odYi0ShEOOCmyMXS5l0JYchqnviJN39b3DmGRfS9PjkOCulbMsm0uHDacFix19WdLfhx+n&#10;QHeb2evl9Ilcabs4a59td0Ol1MvzuF6CiDTG//Bfe2sUfMDvlXQDZP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2GcawgAAANoAAAAPAAAAAAAAAAAAAAAAAJgCAABkcnMvZG93&#10;bnJldi54bWxQSwUGAAAAAAQABAD1AAAAhwMAAAAA&#10;" path="m,c217098,53915,359405,163788,485926,262992v126521,99204,273199,332230,273199,332230e" filled="f" strokecolor="#385d8a" strokeweight="2pt">
                  <v:stroke endarrow="block"/>
                  <v:path arrowok="t" o:connecttype="custom" o:connectlocs="0,0;548100,317343;856255,718232" o:connectangles="0,0,0"/>
                </v:shape>
                <v:shape id="Text Box 19" o:spid="_x0000_s1032" type="#_x0000_t202" style="position:absolute;left:686;top:7125;width:7042;height:4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0FsEA&#10;AADaAAAADwAAAGRycy9kb3ducmV2LnhtbESPQYvCMBSE74L/ITzBm6auIFKNIoIiiAd1Wa/P5tmW&#10;Ni+hyda6v34jLOxxmJlvmOW6M7VoqfGlZQWTcQKCOLO65FzB53U3moPwAVljbZkUvMjDetXvLTHV&#10;9slnai8hFxHCPkUFRQguldJnBRn0Y+uIo/ewjcEQZZNL3eAzwk0tP5JkJg2WHBcKdLQtKKsu30bB&#10;Cb/2oe2qbF+5h74Zd99Of45KDQfdZgEiUBf+w3/tg1Ywg/eVe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7dBbBAAAA2gAAAA8AAAAAAAAAAAAAAAAAmAIAAGRycy9kb3du&#10;cmV2LnhtbFBLBQYAAAAABAAEAPUAAACGAwAAAAA=&#10;" filled="f" stroked="f" strokeweight=".5pt">
                  <v:textbox style="mso-fit-shape-to-text:t">
                    <w:txbxContent>
                      <w:p w:rsidR="0071478E" w:rsidRPr="00786C73" w:rsidRDefault="0071478E" w:rsidP="00786C73">
                        <w:pPr>
                          <w:bidi/>
                          <w:spacing w:after="200" w:line="276" w:lineRule="auto"/>
                          <w:rPr>
                            <w:rFonts w:ascii="Arabic Typesetting" w:eastAsia="Calibri" w:hAnsi="Arabic Typesetting" w:cs="Arabic Typesetting"/>
                            <w:sz w:val="28"/>
                            <w:szCs w:val="28"/>
                            <w:rtl/>
                          </w:rPr>
                        </w:pPr>
                        <w:r w:rsidRPr="00786C73">
                          <w:rPr>
                            <w:rFonts w:ascii="Arabic Typesetting" w:eastAsia="Calibri" w:hAnsi="Arabic Typesetting" w:cs="Arabic Typesetting"/>
                            <w:sz w:val="28"/>
                            <w:szCs w:val="28"/>
                            <w:rtl/>
                          </w:rPr>
                          <w:t xml:space="preserve">الطلب الدولي </w:t>
                        </w:r>
                      </w:p>
                    </w:txbxContent>
                  </v:textbox>
                </v:shape>
                <v:shape id="Freeform 36" o:spid="_x0000_s1033" style="position:absolute;left:10006;top:2350;width:7591;height:5952;visibility:visible;mso-wrap-style:square;v-text-anchor:middle" coordsize="759125,5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Zc9sIA&#10;AADaAAAADwAAAGRycy9kb3ducmV2LnhtbESPQWvCQBSE7wX/w/IKvZS6qYdqo5sgBUG8qVHw9th9&#10;ZkOzb0N2a+K/dwuFHoeZ+YZZlaNrxY360HhW8D7NQBBrbxquFVTHzdsCRIjIBlvPpOBOAcpi8rTC&#10;3PiB93Q7xFokCIccFdgYu1zKoC05DFPfESfv6nuHMcm+lqbHIcFdK2dZ9iEdNpwWLHb0ZUl/H36c&#10;At1tZq+X0ydype3irH223Q2VUi/P43oJItIY/8N/7a1RMIffK+kG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lz2wgAAANoAAAAPAAAAAAAAAAAAAAAAAJgCAABkcnMvZG93&#10;bnJldi54bWxQSwUGAAAAAAQABAD1AAAAhwMAAAAA&#10;" path="m,c217098,53915,427403,228983,553924,328187v126521,99204,205201,267035,205201,267035e" filled="f" strokecolor="#385d8a" strokeweight="2pt">
                  <v:stroke endarrow="block"/>
                  <v:path arrowok="t" o:connecttype="custom" o:connectlocs="0,0;553894,328163;759085,595178" o:connectangles="0,0,0"/>
                </v:shape>
                <v:shapetype id="_x0000_t32" coordsize="21600,21600" o:spt="32" o:oned="t" path="m,l21600,21600e" filled="f">
                  <v:path arrowok="t" fillok="f" o:connecttype="none"/>
                  <o:lock v:ext="edit" shapetype="t"/>
                </v:shapetype>
                <v:shape id="Straight Arrow Connector 5" o:spid="_x0000_s1034" type="#_x0000_t32" style="position:absolute;left:10065;top:2311;width:68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8NasIAAADaAAAADwAAAGRycy9kb3ducmV2LnhtbERPTWvCQBC9F/wPyxR6001LKJK6ikqF&#10;XCzEVuhxzI5JSHY2ZrdJ9Ne7B6HHx/terEbTiJ46V1lW8DqLQBDnVldcKPj53k3nIJxH1thYJgVX&#10;crBaTp4WmGg7cEb9wRcihLBLUEHpfZtI6fKSDLqZbYkDd7adQR9gV0jd4RDCTSPfouhdGqw4NJTY&#10;0rakvD78GQXbdJ+mm928/jodf+tPc4svxyxW6uV5XH+A8DT6f/HDnWoFYWu4Em6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8NasIAAADaAAAADwAAAAAAAAAAAAAA&#10;AAChAgAAZHJzL2Rvd25yZXYueG1sUEsFBgAAAAAEAAQA+QAAAJADAAAAAA==&#10;" strokecolor="#4a7ebb">
                  <v:stroke endarrow="open"/>
                </v:shape>
                <v:shape id="Straight Arrow Connector 6" o:spid="_x0000_s1035" type="#_x0000_t32" style="position:absolute;left:17397;top:8349;width:21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Oo8cYAAADaAAAADwAAAGRycy9kb3ducmV2LnhtbESPT2vCQBTE7wW/w/KE3uqmIkVTN6FK&#10;hVwq+CfQ4zP7TEKyb9PsVtN++q4g9DjMzG+YZTqYVlyod7VlBc+TCARxYXXNpYLjYfM0B+E8ssbW&#10;Min4IQdpMnpYYqztlXd02ftSBAi7GBVU3nexlK6oyKCb2I44eGfbG/RB9qXUPV4D3LRyGkUv0mDN&#10;YaHCjtYVFc3+2yhYZx9ZttrMm+0p/2zeze/sK9/NlHocD2+vIDwN/j98b2dawQJuV8INkM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DqPHGAAAA2gAAAA8AAAAAAAAA&#10;AAAAAAAAoQIAAGRycy9kb3ducmV2LnhtbFBLBQYAAAAABAAEAPkAAACUAwAAAAA=&#10;" strokecolor="#4a7ebb">
                  <v:stroke endarrow="open"/>
                </v:shape>
                <v:shape id="Straight Arrow Connector 7" o:spid="_x0000_s1036" type="#_x0000_t32" style="position:absolute;left:38963;top:14884;width:10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m/cYAAADbAAAADwAAAGRycy9kb3ducmV2LnhtbESPT2vCQBDF7wW/wzKF3uqmIiKpq7Si&#10;kEsF/wR6nGanSUh2Nma3mvrpnUOhtxnem/d+s1gNrlUX6kPt2cDLOAFFXHhbc2ngdNw+z0GFiGyx&#10;9UwGfinAajl6WGBq/ZX3dDnEUkkIhxQNVDF2qdahqMhhGPuOWLRv3zuMsvaltj1eJdy1epIkM+2w&#10;ZmmosKN1RUVz+HEG1tlHlr1v583uK/9sNu42Pef7qTFPj8PbK6hIQ/w3/11nVvCFX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xpv3GAAAA2wAAAA8AAAAAAAAA&#10;AAAAAAAAoQIAAGRycy9kb3ducmV2LnhtbFBLBQYAAAAABAAEAPkAAACUAwAAAAA=&#10;" strokecolor="#4a7ebb">
                  <v:stroke endarrow="open"/>
                </v:shape>
                <v:shape id="Straight Arrow Connector 8" o:spid="_x0000_s1037" type="#_x0000_t32" style="position:absolute;left:40487;top:21260;width:9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DZsIAAADbAAAADwAAAGRycy9kb3ducmV2LnhtbERPTYvCMBC9L/gfwgh709RFRKpRVBR6&#10;WUF3BY9jM7alzaQ2Wa3+eiMIe5vH+5zpvDWVuFLjCssKBv0IBHFqdcGZgt+fTW8MwnlkjZVlUnAn&#10;B/NZ52OKsbY33tF17zMRQtjFqCD3vo6ldGlOBl3f1sSBO9vGoA+wyaRu8BbCTSW/omgkDRYcGnKs&#10;aZVTWu7/jIJV8p0ky8243J4Ox3JtHsPLYTdU6rPbLiYgPLX+X/x2JzrMH8Drl3C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DZsIAAADbAAAADwAAAAAAAAAAAAAA&#10;AAChAgAAZHJzL2Rvd25yZXYueG1sUEsFBgAAAAAEAAQA+QAAAJADAAAAAA==&#10;" strokecolor="#4a7ebb">
                  <v:stroke endarrow="open"/>
                </v:shape>
                <v:oval id="Oval 9" o:spid="_x0000_s1038" style="position:absolute;left:9658;top:1904;width:813;height: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WPvsIA&#10;AADbAAAADwAAAGRycy9kb3ducmV2LnhtbERPS2vCQBC+C/0PyxS8NZtakDbNJoRCpXrRaqHXaXby&#10;oNnZkF1j/PeuIHibj+85aT6ZTow0uNaygucoBkFcWt1yreDn8Pn0CsJ5ZI2dZVJwJgd59jBLMdH2&#10;xN807n0tQgi7BBU03veJlK5syKCLbE8cuMoOBn2AQy31gKcQbjq5iOOlNNhyaGiwp4+Gyv/90SjY&#10;relt2xayOr8cfpH+VptxjJdKzR+n4h2Ep8nfxTf3lw7zF3D9JRwg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Y++wgAAANsAAAAPAAAAAAAAAAAAAAAAAJgCAABkcnMvZG93&#10;bnJldi54bWxQSwUGAAAAAAQABAD1AAAAhwMAAAAA&#10;" fillcolor="#4f81bd" strokecolor="#385d8a" strokeweight="2pt"/>
                <v:oval id="Oval 16" o:spid="_x0000_s1039" style="position:absolute;left:17157;top:8026;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kqJcEA&#10;AADbAAAADwAAAGRycy9kb3ducmV2LnhtbERPS2vCQBC+F/wPywje6qYGQpu6igiKerFVwes0Oyah&#10;2dmQXfP4965Q6G0+vufMl72pREuNKy0reJtGIIgzq0vOFVzOm9d3EM4ja6wsk4KBHCwXo5c5ptp2&#10;/E3tyecihLBLUUHhfZ1K6bKCDLqprYkDd7ONQR9gk0vdYBfCTSVnUZRIgyWHhgJrWheU/Z7uRsHX&#10;nj6O5Urehvh8RfrZHto2SpSajPvVJwhPvf8X/7l3OsyP4f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JKiXBAAAA2wAAAA8AAAAAAAAAAAAAAAAAmAIAAGRycy9kb3du&#10;cmV2LnhtbFBLBQYAAAAABAAEAPUAAACGAwAAAAA=&#10;" fillcolor="#4f81bd" strokecolor="#385d8a" strokeweight="2pt"/>
                <v:shape id="Text Box 19" o:spid="_x0000_s1040" type="#_x0000_t202" style="position:absolute;left:641;top:1168;width:6744;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2zcEA&#10;AADbAAAADwAAAGRycy9kb3ducmV2LnhtbERPTWvCQBC9C/6HZQRvzcYqRVJXKYIiiIeq2Os0OyYh&#10;2dklu43RX98tFLzN433OYtWbRnTU+sqygkmSgiDOra64UHA+bV7mIHxA1thYJgV38rBaDgcLzLS9&#10;8Sd1x1CIGMI+QwVlCC6T0uclGfSJdcSRu9rWYIiwLaRu8RbDTSNf0/RNGqw4NpToaF1SXh9/jIID&#10;Xrah6+t8W7ur/jLuez197JUaj/qPdxCB+vAU/7t3Os6fwd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fNs3BAAAA2wAAAA8AAAAAAAAAAAAAAAAAmAIAAGRycy9kb3du&#10;cmV2LnhtbFBLBQYAAAAABAAEAPUAAACGAwAAAAA=&#10;" filled="f" stroked="f" strokeweight=".5pt">
                  <v:textbox style="mso-fit-shape-to-text:t">
                    <w:txbxContent>
                      <w:p w:rsidR="0071478E" w:rsidRPr="00554F56" w:rsidRDefault="0071478E" w:rsidP="00857794">
                        <w:pPr>
                          <w:bidi/>
                          <w:rPr>
                            <w:i/>
                            <w:rtl/>
                          </w:rPr>
                        </w:pPr>
                        <w:r w:rsidRPr="00857794">
                          <w:rPr>
                            <w:rFonts w:ascii="Arabic Typesetting" w:eastAsia="Calibri" w:hAnsi="Arabic Typesetting" w:cs="Arabic Typesetting"/>
                            <w:sz w:val="28"/>
                            <w:szCs w:val="28"/>
                            <w:rtl/>
                          </w:rPr>
                          <w:t>الإيداع الأول</w:t>
                        </w:r>
                      </w:p>
                    </w:txbxContent>
                  </v:textbox>
                </v:shape>
                <v:oval id="Oval 21" o:spid="_x0000_s1041" style="position:absolute;left:38649;top:14431;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XysIA&#10;AADbAAAADwAAAGRycy9kb3ducmV2LnhtbERPTWvCQBC9F/oflil4M5tWDG10FSm0VC+2ieB1zI5J&#10;aHY2ZLcx+feuIPQ2j/c5y/VgGtFT52rLCp6jGARxYXXNpYJD/jF9BeE8ssbGMikYycF69fiwxFTb&#10;C/9Qn/lShBB2KSqovG9TKV1RkUEX2ZY4cGfbGfQBdqXUHV5CuGnkSxwn0mDNoaHClt4rKn6zP6Pg&#10;e0tv+3ojz+MsPyKdPnd9HydKTZ6GzQKEp8H/i+/uLx3mz+H2Szh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7BfKwgAAANsAAAAPAAAAAAAAAAAAAAAAAJgCAABkcnMvZG93&#10;bnJldi54bWxQSwUGAAAAAAQABAD1AAAAhwMAAAAA&#10;" fillcolor="#4f81bd" strokecolor="#385d8a" strokeweight="2pt"/>
                <v:shape id="Text Box 19" o:spid="_x0000_s1042" type="#_x0000_t202" style="position:absolute;left:25851;top:19958;width:8255;height:4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ENIcAA&#10;AADbAAAADwAAAGRycy9kb3ducmV2LnhtbERPTYvCMBC9C/6HMII3TV1BpBpFBEUQD+qyXsdmbEub&#10;SWiyte6v3wgLe5vH+5zlujO1aKnxpWUFk3ECgjizuuRcwed1N5qD8AFZY22ZFLzIw3rV7y0x1fbJ&#10;Z2ovIRcxhH2KCooQXCqlzwoy6MfWEUfuYRuDIcIml7rBZww3tfxIkpk0WHJsKNDRtqCsunwbBSf8&#10;2oe2q7J95R76Ztx9O/05KjUcdJsFiEBd+Bf/uQ86zp/B+5d4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ENIcAAAADbAAAADwAAAAAAAAAAAAAAAACYAgAAZHJzL2Rvd25y&#10;ZXYueG1sUEsFBgAAAAAEAAQA9QAAAIUDAAAAAA==&#10;" filled="f" stroked="f" strokeweight=".5pt">
                  <v:textbox style="mso-fit-shape-to-text:t">
                    <w:txbxContent>
                      <w:p w:rsidR="0071478E" w:rsidRPr="00786C73" w:rsidRDefault="0071478E" w:rsidP="00786C73">
                        <w:pPr>
                          <w:pStyle w:val="NormalWeb"/>
                          <w:bidi/>
                          <w:jc w:val="center"/>
                          <w:rPr>
                            <w:rFonts w:ascii="Arabic Typesetting" w:eastAsia="Calibri" w:hAnsi="Arabic Typesetting" w:cs="Arabic Typesetting"/>
                            <w:i/>
                            <w:iCs/>
                            <w:sz w:val="28"/>
                            <w:szCs w:val="28"/>
                            <w:rtl/>
                            <w:lang w:eastAsia="en-US"/>
                          </w:rPr>
                        </w:pPr>
                        <w:r w:rsidRPr="00786C73">
                          <w:rPr>
                            <w:rFonts w:ascii="Arabic Typesetting" w:eastAsia="Calibri" w:hAnsi="Arabic Typesetting" w:cs="Arabic Typesetting"/>
                            <w:i/>
                            <w:iCs/>
                            <w:sz w:val="28"/>
                            <w:szCs w:val="28"/>
                            <w:rtl/>
                            <w:lang w:eastAsia="en-US"/>
                          </w:rPr>
                          <w:t>المرحلة الوطنية 2</w:t>
                        </w:r>
                      </w:p>
                      <w:p w:rsidR="0071478E" w:rsidRPr="00786C73" w:rsidRDefault="0071478E" w:rsidP="00786C73">
                        <w:pPr>
                          <w:pStyle w:val="NormalWeb"/>
                          <w:bidi/>
                          <w:jc w:val="center"/>
                          <w:rPr>
                            <w:i/>
                            <w:iCs/>
                            <w:rtl/>
                          </w:rPr>
                        </w:pPr>
                        <w:r w:rsidRPr="00786C73">
                          <w:rPr>
                            <w:rFonts w:ascii="Arabic Typesetting" w:eastAsia="Calibri" w:hAnsi="Arabic Typesetting" w:cs="Arabic Typesetting"/>
                            <w:i/>
                            <w:iCs/>
                            <w:sz w:val="28"/>
                            <w:szCs w:val="28"/>
                            <w:rtl/>
                            <w:lang w:eastAsia="en-US"/>
                          </w:rPr>
                          <w:t>(اللغة 2)</w:t>
                        </w:r>
                      </w:p>
                    </w:txbxContent>
                  </v:textbox>
                </v:shape>
                <v:oval id="Oval 25" o:spid="_x0000_s1043" style="position:absolute;left:13051;top:1944;width:812;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B6tcEA&#10;AADbAAAADwAAAGRycy9kb3ducmV2LnhtbERPTWvCQBC9C/0PyxS86UYPKqmrSKFYqAeNac9DdpoN&#10;zc6m2U2M/94VBG/zeJ+z3g62Fj21vnKsYDZNQBAXTldcKsjPH5MVCB+QNdaOScGVPGw3L6M1ptpd&#10;+ER9FkoRQ9inqMCE0KRS+sKQRT91DXHkfl1rMUTYllK3eInhtpbzJFlIixXHBoMNvRsq/rLOKujz&#10;0/8X0/4nC8fh0O38t+muM6XGr8PuDUSgITzFD/enjvOXcP8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gerXBAAAA2wAAAA8AAAAAAAAAAAAAAAAAmAIAAGRycy9kb3du&#10;cmV2LnhtbFBLBQYAAAAABAAEAPUAAACGAwAAAAA=&#10;" fillcolor="red" strokecolor="#fac090" strokeweight="2pt"/>
                <v:oval id="Oval 26" o:spid="_x0000_s1044" style="position:absolute;left:21418;top:7940;width:813;height: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x8MA&#10;AADbAAAADwAAAGRycy9kb3ducmV2LnhtbESPQWvCQBCF74X+h2UKvdWNHopEVxFBKrSHmqrnITtm&#10;g9nZNLuJ8d93DkJvM7w3732zXI++UQN1sQ5sYDrJQBGXwdZcGTj+7N7moGJCttgEJgN3irBePT8t&#10;MbfhxgcailQpCeGYowGXUptrHUtHHuMktMSiXULnMcnaVdp2eJNw3+hZlr1rjzVLg8OWto7Ka9F7&#10;A8Px8PvJ9HEu0vf41W/iyfX3qTGvL+NmASrRmP7Nj+u9FXyBlV9kAL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ux8MAAADbAAAADwAAAAAAAAAAAAAAAACYAgAAZHJzL2Rv&#10;d25yZXYueG1sUEsFBgAAAAAEAAQA9QAAAIgDAAAAAA==&#10;" fillcolor="red" strokecolor="#fac090" strokeweight="2pt"/>
                <v:oval id="Oval 27" o:spid="_x0000_s1045" style="position:absolute;left:33991;top:7925;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LXMEA&#10;AADbAAAADwAAAGRycy9kb3ducmV2LnhtbERPTWvCQBC9C/0PyxS86UYPoqmrSKFYqAeNac9DdpoN&#10;zc6m2U2M/94VBG/zeJ+z3g62Fj21vnKsYDZNQBAXTldcKsjPH5MlCB+QNdaOScGVPGw3L6M1ptpd&#10;+ER9FkoRQ9inqMCE0KRS+sKQRT91DXHkfl1rMUTYllK3eInhtpbzJFlIixXHBoMNvRsq/rLOKujz&#10;0/8X0/4nC8fh0O38t+muM6XGr8PuDUSgITzFD/enjvNXcP8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zS1zBAAAA2wAAAA8AAAAAAAAAAAAAAAAAmAIAAGRycy9kb3du&#10;cmV2LnhtbFBLBQYAAAAABAAEAPUAAACGAwAAAAA=&#10;" fillcolor="red" strokecolor="#fac090" strokeweight="2pt"/>
                <v:oval id="Oval 28" o:spid="_x0000_s1046" style="position:absolute;left:45421;top:14416;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ofL8A&#10;AADbAAAADwAAAGRycy9kb3ducmV2LnhtbERPTYvCMBC9L/gfwgje1lQPslSjiCC7oAftVs9DMzbF&#10;ZlKbtNZ/bw4Le3y879VmsLXoqfWVYwWzaQKCuHC64lJB/rv//ALhA7LG2jEpeJGHzXr0scJUuyef&#10;qc9CKWII+xQVmBCaVEpfGLLop64hjtzNtRZDhG0pdYvPGG5rOU+ShbRYcWww2NDOUHHPOqugz8+P&#10;A9P3NQun4dht/cV0r5lSk/GwXYIINIR/8Z/7RyuYx/XxS/w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Sh8vwAAANsAAAAPAAAAAAAAAAAAAAAAAJgCAABkcnMvZG93bnJl&#10;di54bWxQSwUGAAAAAAQABAD1AAAAhAMAAAAA&#10;" fillcolor="red" strokecolor="#fac090" strokeweight="2pt"/>
                <v:oval id="Oval 29" o:spid="_x0000_s1047" style="position:absolute;left:46564;top:20771;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58MA&#10;AADbAAAADwAAAGRycy9kb3ducmV2LnhtbESPwWrDMBBE74H+g9hCb4lsH0pxogQTCCm0h8Z1cl6s&#10;rWVqrRxLdpy/rwqFHoeZecNsdrPtxESDbx0rSFcJCOLa6ZYbBdXnYfkCwgdkjZ1jUnAnD7vtw2KD&#10;uXY3PtFUhkZECPscFZgQ+lxKXxuy6FeuJ47elxsshiiHRuoBbxFuO5klybO02HJcMNjT3lD9XY5W&#10;wVSdrm9Mx0sZPub3sfBnM95TpZ4e52INItAc/sN/7VetIEvh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58MAAADbAAAADwAAAAAAAAAAAAAAAACYAgAAZHJzL2Rv&#10;d25yZXYueG1sUEsFBgAAAAAEAAQA9QAAAIgDAAAAAA==&#10;" fillcolor="red" strokecolor="#fac090" strokeweight="2pt"/>
                <v:oval id="Oval 33" o:spid="_x0000_s1048" style="position:absolute;left:40073;top:14416;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6EMIA&#10;AADbAAAADwAAAGRycy9kb3ducmV2LnhtbESP3YrCMBSE74V9h3CEvbOpvfCnGkUWBGFZ8O8BDs2x&#10;qTYnJYla334jLOzlMDPfMMt1b1vxIB8axwrGWQ6CuHK64VrB+bQdzUCEiKyxdUwKXhRgvfoYLLHU&#10;7skHehxjLRKEQ4kKTIxdKWWoDFkMmeuIk3dx3mJM0tdSe3wmuG1lkecTabHhtGCwoy9D1e14twq2&#10;1kzn7qedaH3h8d6//Py6/1bqc9hvFiAi9fE//NfeaQVFAe8v6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oQwgAAANsAAAAPAAAAAAAAAAAAAAAAAJgCAABkcnMvZG93&#10;bnJldi54bWxQSwUGAAAAAAQABAD1AAAAhwMAAAAA&#10;" fillcolor="#92d050" strokecolor="#00b050" strokeweight="2pt"/>
                <v:shape id="Freeform 38" o:spid="_x0000_s1049" style="position:absolute;left:31061;top:8547;width:9426;height:12713;visibility:visible;mso-wrap-style:square;v-text-anchor:middle" coordsize="759125,5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qMcMA&#10;AADbAAAADwAAAGRycy9kb3ducmV2LnhtbESPQWsCMRSE7wX/Q3iFXopmXaHo1igiCNKbdhW8PZLX&#10;zdLNy7JJ3e2/N4LgcZiZb5jlenCNuFIXas8KppMMBLH2puZKQfm9G89BhIhssPFMCv4pwHo1elli&#10;YXzPB7oeYyUShEOBCmyMbSFl0JYcholviZP34zuHMcmukqbDPsFdI/Ms+5AOa04LFlvaWtK/xz+n&#10;QLe7/P1yWiCX2s7P2mf7r75U6u112HyCiDTEZ/jR3hsF+QzuX9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qMcMAAADbAAAADwAAAAAAAAAAAAAAAACYAgAAZHJzL2Rv&#10;d25yZXYueG1sUEsFBgAAAAAEAAQA9QAAAIgDAAAAAA==&#10;" path="m,c217098,53915,372892,138917,499413,238121v126521,99204,259712,357101,259712,357101e" filled="f" strokecolor="#385d8a" strokeweight="2pt">
                  <v:stroke endarrow="block"/>
                  <v:path arrowok="t" o:connecttype="custom" o:connectlocs="0,0;956134,2320028;1453358,5799287" o:connectangles="0,0,0"/>
                </v:shape>
                <v:shape id="Freeform 39" o:spid="_x0000_s1050" style="position:absolute;left:13565;top:2597;width:7853;height:5429;visibility:visible;mso-wrap-style:square;v-text-anchor:middle" coordsize="759125,5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e7MQA&#10;AADbAAAADwAAAGRycy9kb3ducmV2LnhtbESPQWvCQBSE7wX/w/IEL6VuIkUkdZUSW+m10YPHR/aZ&#10;TZN9G7KrSfrru4VCj8PMfMNs96NtxZ16XztWkC4TEMSl0zVXCs6n96cNCB+QNbaOScFEHva72cMW&#10;M+0G/qR7ESoRIewzVGBC6DIpfWnIol+6jjh6V9dbDFH2ldQ9DhFuW7lKkrW0WHNcMNhRbqhsiptV&#10;cG0ehzf5tfluUnN09bjODxc9KbWYj68vIAKN4T/81/7QClbP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VnuzEAAAA2wAAAA8AAAAAAAAAAAAAAAAAmAIAAGRycy9k&#10;b3ducmV2LnhtbFBLBQYAAAAABAAEAPUAAACJAwAAAAA=&#10;" path="m,c217098,53915,427403,228983,553924,328187v126521,99204,205201,267035,205201,267035e" filled="f" strokecolor="#f79646" strokeweight="2pt">
                  <v:stroke endarrow="block"/>
                  <v:path arrowok="t" o:connecttype="custom" o:connectlocs="0,0;613237,249003;840411,451610" o:connectangles="0,0,0"/>
                </v:shape>
                <v:shape id="Freeform 40" o:spid="_x0000_s1051" style="position:absolute;left:34776;top:8547;width:10645;height:6337;visibility:visible;mso-wrap-style:square;v-text-anchor:middle" coordsize="759125,5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7d8QA&#10;AADbAAAADwAAAGRycy9kb3ducmV2LnhtbESPQWvCQBSE7wX/w/IEL6VuIlQkdZUSW+m10YPHR/aZ&#10;TZN9G7KrSfrru4VCj8PMfMNs96NtxZ16XztWkC4TEMSl0zVXCs6n96cNCB+QNbaOScFEHva72cMW&#10;M+0G/qR7ESoRIewzVGBC6DIpfWnIol+6jjh6V9dbDFH2ldQ9DhFuW7lKkrW0WHNcMNhRbqhsiptV&#10;cG0ehzf5tfluUnN09bjODxc9KbWYj68vIAKN4T/81/7QClbP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O3fEAAAA2wAAAA8AAAAAAAAAAAAAAAAAmAIAAGRycy9k&#10;b3ducmV2LnhtbFBLBQYAAAAABAAEAPUAAACJAwAAAAA=&#10;" path="m,c217098,53915,427403,228983,553924,328187v126521,99204,205201,267035,205201,267035e" filled="f" strokecolor="#f79646" strokeweight="2pt">
                  <v:stroke endarrow="block"/>
                  <v:path arrowok="t" o:connecttype="custom" o:connectlocs="0,0;1527375,396011;2093190,718232" o:connectangles="0,0,0"/>
                </v:shape>
                <v:shape id="Freeform 43" o:spid="_x0000_s1052" style="position:absolute;left:45892;top:15031;width:1121;height:5812;visibility:visible;mso-wrap-style:square;v-text-anchor:middle" coordsize="112143,62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TicMA&#10;AADbAAAADwAAAGRycy9kb3ducmV2LnhtbESPQYvCMBSE74L/ITxhb5qqoNI1yrqwuB7Voh4fzdu2&#10;bPNSm9jWf28EweMwM98wy3VnStFQ7QrLCsajCARxanXBmYLk+DNcgHAeWWNpmRTcycF61e8tMda2&#10;5T01B5+JAGEXo4Lc+yqW0qU5GXQjWxEH78/WBn2QdSZ1jW2Am1JOomgmDRYcFnKs6Dun9P9wMwqO&#10;82kxPl/bXXO63U/+knTbMtso9THovj5BeOr8O/xq/2oFkx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8TicMAAADbAAAADwAAAAAAAAAAAAAAAACYAgAAZHJzL2Rv&#10;d25yZXYueG1sUEsFBgAAAAAEAAQA9QAAAIgDAAAAAA==&#10;" path="m,c33787,99203,67574,198407,86264,301924v18690,103517,22284,211347,25879,319178e" filled="f" strokecolor="#f79646" strokeweight="2pt">
                  <v:stroke endarrow="block"/>
                  <v:path arrowok="t" o:connecttype="custom" o:connectlocs="0,0;86200,247384;112059,508905" o:connectangles="0,0,0"/>
                </v:shape>
                <v:shape id="Freeform 44" o:spid="_x0000_s1053" style="position:absolute;left:34773;top:8708;width:11791;height:12063;visibility:visible;mso-wrap-style:square;v-text-anchor:middle" coordsize="759125,595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Am8QA&#10;AADbAAAADwAAAGRycy9kb3ducmV2LnhtbESPQWvCQBSE7wX/w/IEL6Vu4iGV1FVKbKXXqgePj+wz&#10;myb7NmRXk/TXdwuFHoeZ+YbZ7Ebbijv1vnasIF0mIIhLp2uuFJxP709rED4ga2wdk4KJPOy2s4cN&#10;5toN/En3Y6hEhLDPUYEJocul9KUhi37pOuLoXV1vMUTZV1L3OES4beUqSTJpsea4YLCjwlDZHG9W&#10;wbV5HN7k1/q7Sc3B1WNW7C96UmoxH19fQAQaw3/4r/2hFaye4f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HAJvEAAAA2wAAAA8AAAAAAAAAAAAAAAAAmAIAAGRycy9k&#10;b3ducmV2LnhtbFBLBQYAAAAABAAEAPUAAACJAwAAAAA=&#10;" path="m,c217098,53915,427403,228983,553924,328187v126521,99204,205201,267035,205201,267035e" filled="f" strokecolor="#f79646" strokeweight="2pt">
                  <v:stroke endarrow="block"/>
                  <v:path arrowok="t" o:connecttype="custom" o:connectlocs="0,0;2075726,2731960;2844677,4954868" o:connectangles="0,0,0"/>
                </v:shape>
                <v:shape id="Freeform 45" o:spid="_x0000_s1054" style="position:absolute;left:13565;top:2350;width:36291;height:18421;visibility:visible;mso-wrap-style:square;v-text-anchor:middle" coordsize="823183,606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gx78A&#10;AADbAAAADwAAAGRycy9kb3ducmV2LnhtbERPy4rCMBTdC/5DuIIbGVNdiHSMMoiiK8E6m+4uze1j&#10;prkpTdTo15uF4PJw3qtNMK24Ue8aywpm0wQEcWF1w5WC38v+awnCeWSNrWVS8CAHm/VwsMJU2zuf&#10;6Zb5SsQQdikqqL3vUildUZNBN7UdceRK2xv0EfaV1D3eY7hp5TxJFtJgw7Ghxo62NRX/2dUoeOZl&#10;MQl/O52fskOuvSsnp1AqNR6Fn28QnoL/iN/uo1Ywj2Pjl/g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w+DHvwAAANsAAAAPAAAAAAAAAAAAAAAAAJgCAABkcnMvZG93bnJl&#10;di54bWxQSwUGAAAAAAQABAD1AAAAhAMAAAAA&#10;" path="m,c224733,15128,640431,46571,766952,145775v126521,99204,,460738,,460738e" filled="f" strokecolor="#f79646" strokeweight="2pt">
                  <v:stroke endarrow="block"/>
                  <v:path arrowok="t" o:connecttype="custom" o:connectlocs="0,0;65717458,4084205;65717458,16992794" o:connectangles="0,0,0"/>
                </v:shape>
                <v:oval id="Oval 47" o:spid="_x0000_s1055" style="position:absolute;left:1800;top:16357;width:812;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XcsEA&#10;AADbAAAADwAAAGRycy9kb3ducmV2LnhtbESPzarCMBSE9xd8h3AEd9dUBdFqFBEUdXP9A7fH5tgW&#10;m5PSxFrf/kYQXA4z8w0znTemEDVVLresoNeNQBAnVuecKjifVr8jEM4jaywsk4IXOZjPWj9TjLV9&#10;8oHqo09FgLCLUUHmfRlL6ZKMDLquLYmDd7OVQR9klUpd4TPATSH7UTSUBnMOCxmWtMwouR8fRsF+&#10;S+O/fCFvr8HpgnRd7+o6GirVaTeLCQhPjf+GP+2NVtAfw/tL+AFy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N13LBAAAA2wAAAA8AAAAAAAAAAAAAAAAAmAIAAGRycy9kb3du&#10;cmV2LnhtbFBLBQYAAAAABAAEAPUAAACGAwAAAAA=&#10;" fillcolor="#4f81bd" strokecolor="#385d8a" strokeweight="2pt"/>
                <v:oval id="Oval 48" o:spid="_x0000_s1056" style="position:absolute;left:1800;top:19786;width:812;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b8A&#10;AADbAAAADwAAAGRycy9kb3ducmV2LnhtbERPTYvCMBC9C/sfwix401QXRLpGkYVFYT1o1T0PzdgU&#10;m0lt0lr/vTkIHh/ve7HqbSU6anzpWMFknIAgzp0uuVBwOv6O5iB8QNZYOSYFD/KwWn4MFphqd+cD&#10;dVkoRAxhn6ICE0KdSulzQxb92NXEkbu4xmKIsCmkbvAew20lp0kykxZLjg0Ga/oxlF+z1iroTofb&#10;H9PmPwv7fteu/dm0j4lSw89+/Q0iUB/e4pd7qxV8xfXxS/w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L6hvwAAANsAAAAPAAAAAAAAAAAAAAAAAJgCAABkcnMvZG93bnJl&#10;di54bWxQSwUGAAAAAAQABAD1AAAAhAMAAAAA&#10;" fillcolor="red" strokecolor="#fac090" strokeweight="2pt"/>
                <v:oval id="Oval 49" o:spid="_x0000_s1057" style="position:absolute;left:1800;top:22885;width:812;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usEA&#10;AADbAAAADwAAAGRycy9kb3ducmV2LnhtbESP0YrCMBRE3wX/IdwF3zStgqtdo4ggCLLgqh9waa5N&#10;d5ubkkStf28WBB+HmTnDLFadbcSNfKgdK8hHGQji0umaKwXn03Y4AxEissbGMSl4UIDVst9bYKHd&#10;nX/odoyVSBAOBSowMbaFlKE0ZDGMXEucvIvzFmOSvpLa4z3BbSPHWTaVFmtOCwZb2hgq/45Xq2Br&#10;zefcfTdTrS+cH/zDz38Pe6UGH936C0SkLr7Dr/ZOK5jk8P8l/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3srrBAAAA2wAAAA8AAAAAAAAAAAAAAAAAmAIAAGRycy9kb3du&#10;cmV2LnhtbFBLBQYAAAAABAAEAPUAAACGAwAAAAA=&#10;" fillcolor="#92d050" strokecolor="#00b050" strokeweight="2pt"/>
                <v:shape id="Text Box 50" o:spid="_x0000_s1058" type="#_x0000_t202" style="position:absolute;left:2800;top:15685;width:13018;height:30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fT8cA&#10;AADdAAAADwAAAGRycy9kb3ducmV2LnhtbESPT2sCMRTE7wW/Q3iCl1KzetjK1igqKFL6B7UUj4/N&#10;c7O4eVmSqOu3bwqFHoeZ+Q0znXe2EVfyoXasYDTMQBCXTtdcKfg6rJ8mIEJE1tg4JgV3CjCf9R6m&#10;WGh34x1d97ESCcKhQAUmxraQMpSGLIaha4mTd3LeYkzSV1J7vCW4beQ4y3Jpsea0YLCllaHyvL9Y&#10;BWfz+viZbd6X3/n27j8OF3f0b0elBv1u8QIiUhf/w3/trVaQj55z+H2TnoC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6X0/HAAAA3QAAAA8AAAAAAAAAAAAAAAAAmAIAAGRy&#10;cy9kb3ducmV2LnhtbFBLBQYAAAAABAAEAPUAAACMAwAAAAA=&#10;" filled="f" stroked="f" strokeweight=".5pt">
                  <v:textbox>
                    <w:txbxContent>
                      <w:p w:rsidR="0071478E" w:rsidRPr="00825570" w:rsidRDefault="0071478E" w:rsidP="00786C73">
                        <w:pPr>
                          <w:bidi/>
                          <w:rPr>
                            <w:sz w:val="18"/>
                            <w:szCs w:val="18"/>
                          </w:rPr>
                        </w:pPr>
                        <w:r w:rsidRPr="008C53E5">
                          <w:rPr>
                            <w:rFonts w:ascii="Arabic Typesetting" w:hAnsi="Arabic Typesetting" w:cs="Arabic Typesetting"/>
                            <w:sz w:val="28"/>
                            <w:szCs w:val="28"/>
                            <w:rtl/>
                          </w:rPr>
                          <w:t>الإيداع/دخول المرحلة الوطنية</w:t>
                        </w:r>
                      </w:p>
                    </w:txbxContent>
                  </v:textbox>
                </v:shape>
                <v:shape id="Text Box 50" o:spid="_x0000_s1059" type="#_x0000_t202" style="position:absolute;left:2800;top:19152;width:11049;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E1zcYA&#10;AADdAAAADwAAAGRycy9kb3ducmV2LnhtbESPQWvCQBSE74X+h+UJ3nRjC1qimyBCpSA9qKW9PrPP&#10;JCT7dsluY/TXdwWhx2FmvmFW+WBa0VPna8sKZtMEBHFhdc2lgq/j++QNhA/IGlvLpOBKHvLs+WmF&#10;qbYX3lN/CKWIEPYpKqhCcKmUvqjIoJ9aRxy9s+0Mhii7UuoOLxFuWvmSJHNpsOa4UKGjTUVFc/g1&#10;Cj7xexv6oSm2jTvrH+NOm9fbTqnxaFgvQQQawn/40f7QCuazxQLub+ITk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E1zcYAAADdAAAADwAAAAAAAAAAAAAAAACYAgAAZHJz&#10;L2Rvd25yZXYueG1sUEsFBgAAAAAEAAQA9QAAAIsDAAAAAA==&#10;" filled="f" stroked="f" strokeweight=".5pt">
                  <v:textbox style="mso-fit-shape-to-text:t">
                    <w:txbxContent>
                      <w:p w:rsidR="0071478E" w:rsidRPr="00825570" w:rsidRDefault="0071478E" w:rsidP="00786C73">
                        <w:pPr>
                          <w:pStyle w:val="NormalWeb"/>
                          <w:bidi/>
                          <w:rPr>
                            <w:sz w:val="18"/>
                            <w:szCs w:val="18"/>
                          </w:rPr>
                        </w:pPr>
                        <w:r w:rsidRPr="00786C73">
                          <w:rPr>
                            <w:rFonts w:ascii="Arabic Typesetting" w:eastAsia="Calibri" w:hAnsi="Arabic Typesetting" w:cs="Arabic Typesetting"/>
                            <w:sz w:val="28"/>
                            <w:szCs w:val="28"/>
                            <w:rtl/>
                            <w:lang w:eastAsia="en-US"/>
                          </w:rPr>
                          <w:t>إجراء البحث أو الفحص</w:t>
                        </w:r>
                      </w:p>
                    </w:txbxContent>
                  </v:textbox>
                </v:shape>
                <v:shape id="Text Box 50" o:spid="_x0000_s1060" type="#_x0000_t202" style="position:absolute;left:2800;top:22314;width:4115;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hv8IA&#10;AADdAAAADwAAAGRycy9kb3ducmV2LnhtbERPTYvCMBC9C/sfwgh701QXdKlGEWFlYfGgLnodm7Et&#10;bSahibX6681B8Ph43/NlZ2rRUuNLywpGwwQEcWZ1ybmC/8PP4BuED8gaa8uk4E4elouP3hxTbW+8&#10;o3YfchFD2KeooAjBpVL6rCCDfmgdceQutjEYImxyqRu8xXBTy3GSTKTBkmNDgY7WBWXV/moUbPG4&#10;CW1XZZvKXfTJuPP66/Gn1Ge/W81ABOrCW/xy/2oFk9E0zo1v4hO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qG/wgAAAN0AAAAPAAAAAAAAAAAAAAAAAJgCAABkcnMvZG93&#10;bnJldi54bWxQSwUGAAAAAAQABAD1AAAAhwMAAAAA&#10;" filled="f" stroked="f" strokeweight=".5pt">
                  <v:textbox style="mso-fit-shape-to-text:t">
                    <w:txbxContent>
                      <w:p w:rsidR="0071478E" w:rsidRPr="00825570" w:rsidRDefault="0071478E" w:rsidP="00786C73">
                        <w:pPr>
                          <w:pStyle w:val="NormalWeb"/>
                          <w:bidi/>
                          <w:rPr>
                            <w:sz w:val="18"/>
                            <w:szCs w:val="18"/>
                            <w:rtl/>
                          </w:rPr>
                        </w:pPr>
                        <w:r w:rsidRPr="008C53E5">
                          <w:rPr>
                            <w:rFonts w:ascii="Arabic Typesetting" w:hAnsi="Arabic Typesetting" w:cs="Arabic Typesetting"/>
                            <w:sz w:val="28"/>
                            <w:szCs w:val="28"/>
                            <w:rtl/>
                          </w:rPr>
                          <w:t>تعديل</w:t>
                        </w:r>
                      </w:p>
                    </w:txbxContent>
                  </v:textbox>
                </v:shape>
                <v:shape id="Freeform 54" o:spid="_x0000_s1061" style="position:absolute;left:1397;top:18449;width:1403;height:0;visibility:visible;mso-wrap-style:square;v-text-anchor:middle" coordsize="140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6PsIA&#10;AADdAAAADwAAAGRycy9kb3ducmV2LnhtbESPQYvCMBSE74L/ITxhb5rqQXerUURd8CbqgtdH82yK&#10;zUtJYq3/3gjCHoeZ+YZZrDpbi5Z8qBwrGI8yEMSF0xWXCv7Ov8NvECEia6wdk4InBVgt+70F5to9&#10;+EjtKZYiQTjkqMDE2ORShsKQxTByDXHyrs5bjEn6UmqPjwS3tZxk2VRarDgtGGxoY6i4ne5WQbY7&#10;3s2lPbDbmIs977b+EJ8zpb4G3XoOIlIX/8Of9l4rmI5nP/B+k5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PHo+wgAAAN0AAAAPAAAAAAAAAAAAAAAAAJgCAABkcnMvZG93&#10;bnJldi54bWxQSwUGAAAAAAQABAD1AAAAhwMAAAAA&#10;" path="m,l140246,e" filled="f" strokecolor="#385d8a" strokeweight="2pt">
                  <v:stroke endarrow="block"/>
                  <v:path arrowok="t" o:connecttype="custom" o:connectlocs="0,0;140356,0;140356,0" o:connectangles="0,0,0"/>
                </v:shape>
                <v:shape id="Text Box 50" o:spid="_x0000_s1062" type="#_x0000_t202" style="position:absolute;left:2800;top:17761;width:22651;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oSh8QA&#10;AADdAAAADwAAAGRycy9kb3ducmV2LnhtbERPTWsCMRC9C/0PYQq9SM3qYZHVKK2gSKmKWorHYTPd&#10;LG4mSxJ1/ffNQfD4eN/TeWcbcSUfascKhoMMBHHpdM2Vgp/j8n0MIkRkjY1jUnCnAPPZS2+KhXY3&#10;3tP1ECuRQjgUqMDE2BZShtKQxTBwLXHi/py3GBP0ldQebyncNnKUZbm0WHNqMNjSwlB5PlysgrP5&#10;6u+y1ebzN1/f/fZ4cSf/fVLq7bX7mICI1MWn+OFeawX5cJz2pzfpCc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KEofEAAAA3QAAAA8AAAAAAAAAAAAAAAAAmAIAAGRycy9k&#10;b3ducmV2LnhtbFBLBQYAAAAABAAEAPUAAACJAwAAAAA=&#10;" filled="f" stroked="f" strokeweight=".5pt">
                  <v:textbox>
                    <w:txbxContent>
                      <w:p w:rsidR="0071478E" w:rsidRPr="00825570" w:rsidRDefault="0071478E" w:rsidP="00786C73">
                        <w:pPr>
                          <w:pStyle w:val="NormalWeb"/>
                          <w:bidi/>
                          <w:rPr>
                            <w:sz w:val="18"/>
                            <w:szCs w:val="18"/>
                            <w:rtl/>
                          </w:rPr>
                        </w:pPr>
                        <w:r w:rsidRPr="00786C73">
                          <w:rPr>
                            <w:rFonts w:ascii="Arabic Typesetting" w:eastAsia="Calibri" w:hAnsi="Arabic Typesetting" w:cs="Arabic Typesetting"/>
                            <w:sz w:val="28"/>
                            <w:szCs w:val="28"/>
                            <w:rtl/>
                            <w:lang w:eastAsia="en-US"/>
                          </w:rPr>
                          <w:t>وثائق أولية؟ متن موحد للطلب؟ بيانات بي</w:t>
                        </w:r>
                        <w:r>
                          <w:rPr>
                            <w:rFonts w:ascii="Arabic Typesetting" w:eastAsia="Calibri" w:hAnsi="Arabic Typesetting" w:cs="Arabic Typesetting" w:hint="cs"/>
                            <w:sz w:val="28"/>
                            <w:szCs w:val="28"/>
                            <w:rtl/>
                            <w:lang w:eastAsia="en-US"/>
                          </w:rPr>
                          <w:t>ي</w:t>
                        </w:r>
                        <w:r w:rsidRPr="00786C73">
                          <w:rPr>
                            <w:rFonts w:ascii="Arabic Typesetting" w:eastAsia="Calibri" w:hAnsi="Arabic Typesetting" w:cs="Arabic Typesetting"/>
                            <w:sz w:val="28"/>
                            <w:szCs w:val="28"/>
                            <w:rtl/>
                            <w:lang w:eastAsia="en-US"/>
                          </w:rPr>
                          <w:t>بليوغرافية؟</w:t>
                        </w:r>
                      </w:p>
                    </w:txbxContent>
                  </v:textbox>
                </v:shape>
                <v:shape id="Freeform 56" o:spid="_x0000_s1063" style="position:absolute;left:1403;top:21742;width:1397;height:0;visibility:visible;mso-wrap-style:square;v-text-anchor:middle" coordsize="140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RL8cA&#10;AADdAAAADwAAAGRycy9kb3ducmV2LnhtbESPT2vCQBTE7wW/w/IKvdVNigZJXaUoDb3V+qe0t0f2&#10;mQSzb8PuVqOfvisIHoeZ+Q0znfemFUdyvrGsIB0mIIhLqxuuFGw3788TED4ga2wtk4IzeZjPBg9T&#10;zLU98Rcd16ESEcI+RwV1CF0upS9rMuiHtiOO3t46gyFKV0nt8BThppUvSZJJgw3HhRo7WtRUHtZ/&#10;RsEydb/8+f2z2o1GoRiPTXFZZIVST4/92yuIQH24h2/tD60gSycpXN/EJ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sES/HAAAA3QAAAA8AAAAAAAAAAAAAAAAAmAIAAGRy&#10;cy9kb3ducmV2LnhtbFBLBQYAAAAABAAEAPUAAACMAwAAAAA=&#10;" path="m,l140246,e" filled="f" strokecolor="#f79646" strokeweight="2pt">
                  <v:stroke endarrow="block"/>
                  <v:path arrowok="t" o:connecttype="custom" o:connectlocs="0,0;138616,0;138616,0" o:connectangles="0,0,0"/>
                </v:shape>
                <v:shape id="Text Box 50" o:spid="_x0000_s1064" type="#_x0000_t202" style="position:absolute;left:2800;top:20707;width:23260;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pa8cA&#10;AADdAAAADwAAAGRycy9kb3ducmV2LnhtbESPQWsCMRSE74X+h/AKvRTN6mGRrVFUsEhplaqIx8fm&#10;uVncvCxJ1PXfN0Khx2FmvmHG08424ko+1I4VDPoZCOLS6ZorBfvdsjcCESKyxsYxKbhTgOnk+WmM&#10;hXY3/qHrNlYiQTgUqMDE2BZShtKQxdB3LXHyTs5bjEn6SmqPtwS3jRxmWS4t1pwWDLa0MFSetxer&#10;4Gw+3zbZx/f8kK/ufr27uKP/Oir1+tLN3kFE6uJ/+K+90grywWgIjzfpCcj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KWvHAAAA3QAAAA8AAAAAAAAAAAAAAAAAmAIAAGRy&#10;cy9kb3ducmV2LnhtbFBLBQYAAAAABAAEAPUAAACMAwAAAAA=&#10;" filled="f" stroked="f" strokeweight=".5pt">
                  <v:textbox>
                    <w:txbxContent>
                      <w:p w:rsidR="0071478E" w:rsidRPr="00825570" w:rsidRDefault="0071478E" w:rsidP="00786C73">
                        <w:pPr>
                          <w:pStyle w:val="NormalWeb"/>
                          <w:bidi/>
                          <w:rPr>
                            <w:sz w:val="18"/>
                            <w:szCs w:val="18"/>
                          </w:rPr>
                        </w:pPr>
                        <w:r w:rsidRPr="00786C73">
                          <w:rPr>
                            <w:rFonts w:ascii="Arabic Typesetting" w:eastAsia="Calibri" w:hAnsi="Arabic Typesetting" w:cs="Arabic Typesetting"/>
                            <w:sz w:val="28"/>
                            <w:szCs w:val="28"/>
                            <w:rtl/>
                            <w:lang w:eastAsia="en-US"/>
                          </w:rPr>
                          <w:t>إمكانية إعادة استخدام معلومات بحث سابق/فحص سابق</w:t>
                        </w:r>
                      </w:p>
                    </w:txbxContent>
                  </v:textbox>
                </v:shape>
                <v:oval id="Oval 31" o:spid="_x0000_s1065" style="position:absolute;left:30562;top:8026;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im8QA&#10;AADdAAAADwAAAGRycy9kb3ducmV2LnhtbESPUWvCMBSF3wf7D+EKvs20E6p2TWUMhIEI6vYDLs21&#10;6WxuSpJp/fdGGOzxcM75Dqdaj7YXF/Khc6wgn2UgiBunO24VfH9tXpYgQkTW2DsmBTcKsK6fnyos&#10;tbvygS7H2IoE4VCiAhPjUEoZGkMWw8wNxMk7OW8xJulbqT1eE9z28jXLCmmx47RgcKAPQ835+GsV&#10;bKxZrNyuL7Q+cb73N7/62W+Vmk7G9zcQkcb4H/5rf2oFRb6cw+NNegKy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pvEAAAA3QAAAA8AAAAAAAAAAAAAAAAAmAIAAGRycy9k&#10;b3ducmV2LnhtbFBLBQYAAAAABAAEAPUAAACJAwAAAAA=&#10;" fillcolor="#92d050" strokecolor="#00b050" strokeweight="2pt"/>
                <v:oval id="Oval 18" o:spid="_x0000_s1066" style="position:absolute;left:40017;top:20843;width:813;height: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kTsQA&#10;AADdAAAADwAAAGRycy9kb3ducmV2LnhtbESPQYvCMBSE74L/ITzBm6bqUrQaRYRddr24q4LXZ/Ns&#10;i81LabK1/nsjCB6HmfmGWaxaU4qGaldYVjAaRiCIU6sLzhQcD5+DKQjnkTWWlknBnRyslt3OAhNt&#10;b/xHzd5nIkDYJagg975KpHRpTgbd0FbEwbvY2qAPss6krvEW4KaU4yiKpcGCw0KOFW1ySq/7f6Pg&#10;94dmu2ItL/fJ4YR0/to2TRQr1e+16zkIT61/h1/tb60gHk0/4PkmP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3JE7EAAAA3QAAAA8AAAAAAAAAAAAAAAAAmAIAAGRycy9k&#10;b3ducmV2LnhtbFBLBQYAAAAABAAEAPUAAACJAwAAAAA=&#10;" fillcolor="#4f81bd" strokecolor="#385d8a" strokeweight="2pt"/>
                <v:shape id="Freeform 58" o:spid="_x0000_s1067" style="position:absolute;left:10265;top:2910;width:6564;height:5217;visibility:visible;mso-wrap-style:square;v-text-anchor:middle" coordsize="656348,52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I0oMQA&#10;AADdAAAADwAAAGRycy9kb3ducmV2LnhtbESP0WoCMRRE3wv+Q7iCbzW7giJbo4go1j6oVT/gsrlu&#10;Fjc3S5Lq+vdNoeDjMDNnmNmis424kw+1YwX5MANBXDpdc6Xgct68T0GEiKyxcUwKnhRgMe+9zbDQ&#10;7sHfdD/FSiQIhwIVmBjbQspQGrIYhq4lTt7VeYsxSV9J7fGR4LaRoyybSIs1pwWDLa0MlbfTj1Vw&#10;rny7XZejjf86Ls0u7Jvj/pArNeh3yw8Qkbr4Cv+3P7WCST4dw9+b9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NKDEAAAA3QAAAA8AAAAAAAAAAAAAAAAAmAIAAGRycy9k&#10;b3ducmV2LnhtbFBLBQYAAAAABAAEAPUAAACJAwAAAAA=&#10;" path="m,c71525,105184,143050,210368,252441,297320v109391,86952,403907,224392,403907,224392l656348,521712e" filled="f" strokecolor="#92d050" strokeweight="1pt">
                  <v:stroke dashstyle="dash" endarrow="block"/>
                  <v:path arrowok="t" o:connecttype="custom" o:connectlocs="0,0;252485,297306;656462,521688;656462,521688" o:connectangles="0,0,0,0"/>
                </v:shape>
                <v:shape id="Freeform 59" o:spid="_x0000_s1068" style="position:absolute;left:1403;top:25059;width:1397;height:0;visibility:visible;mso-wrap-style:square;v-text-anchor:middle" coordsize="140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t98IA&#10;AADdAAAADwAAAGRycy9kb3ducmV2LnhtbESPQYvCMBSE7wv+h/AEL4umChapRhFB9CarHvT2aJ5t&#10;sXkpSbT135sFweMwM98wi1VnavEk5yvLCsajBARxbnXFhYLzaTucgfABWWNtmRS8yMNq2ftZYKZt&#10;y3/0PIZCRAj7DBWUITSZlD4vyaAf2YY4ejfrDIYoXSG1wzbCTS0nSZJKgxXHhRIb2pSU348Po6Aw&#10;l9obvXMH+3uYSN9ek7WbKjXod+s5iEBd+IY/7b1WkI5nKfy/iU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y33wgAAAN0AAAAPAAAAAAAAAAAAAAAAAJgCAABkcnMvZG93&#10;bnJldi54bWxQSwUGAAAAAAQABAD1AAAAhwMAAAAA&#10;" path="m,l140246,e" filled="f" strokecolor="#92d050" strokeweight="1pt">
                  <v:stroke dashstyle="dash" endarrow="block"/>
                  <v:path arrowok="t" o:connecttype="custom" o:connectlocs="0,0;138616,0;138616,0" o:connectangles="0,0,0"/>
                </v:shape>
                <v:shape id="Text Box 50" o:spid="_x0000_s1069" type="#_x0000_t202" style="position:absolute;left:2800;top:23851;width:13526;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RF6sUA&#10;AADdAAAADwAAAGRycy9kb3ducmV2LnhtbESPQWvCQBSE70L/w/IKvenGFjSkrlKEiiAe1NJeX7PP&#10;JCT7dsmuMfrrXUHwOMzMN8xs0ZtGdNT6yrKC8SgBQZxbXXGh4OfwPUxB+ICssbFMCi7kYTF/Gcww&#10;0/bMO+r2oRARwj5DBWUILpPS5yUZ9CPriKN3tK3BEGVbSN3iOcJNI9+TZCINVhwXSnS0LCmv9yej&#10;YIu/q9D1db6q3VH/Gfe//LhulHp77b8+QQTqwzP8aK+1gsk4ncL9TX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EXqxQAAAN0AAAAPAAAAAAAAAAAAAAAAAJgCAABkcnMv&#10;ZG93bnJldi54bWxQSwUGAAAAAAQABAD1AAAAigMAAAAA&#10;" filled="f" stroked="f" strokeweight=".5pt">
                  <v:textbox style="mso-fit-shape-to-text:t">
                    <w:txbxContent>
                      <w:p w:rsidR="0071478E" w:rsidRDefault="0071478E" w:rsidP="00786C73">
                        <w:pPr>
                          <w:pStyle w:val="NormalWeb"/>
                          <w:bidi/>
                          <w:rPr>
                            <w:rtl/>
                          </w:rPr>
                        </w:pPr>
                        <w:r w:rsidRPr="00786C73">
                          <w:rPr>
                            <w:rFonts w:ascii="Arabic Typesetting" w:eastAsia="Calibri" w:hAnsi="Arabic Typesetting" w:cs="Arabic Typesetting"/>
                            <w:sz w:val="28"/>
                            <w:szCs w:val="28"/>
                            <w:rtl/>
                            <w:lang w:eastAsia="en-US"/>
                          </w:rPr>
                          <w:t>الحاجة الممكنة إلى مقارنة النسخ</w:t>
                        </w:r>
                      </w:p>
                    </w:txbxContent>
                  </v:textbox>
                </v:shape>
                <v:shape id="Freeform 61" o:spid="_x0000_s1070" style="position:absolute;left:10415;top:3143;width:27818;height:11741;visibility:visible;mso-wrap-style:square;v-text-anchor:middle" coordsize="656348,52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bPsEA&#10;AADdAAAADwAAAGRycy9kb3ducmV2LnhtbERPy4rCMBTdC/MP4Q7MTtO6EKlGERkZZxY+qh9waa5N&#10;sbkpSdTO35uF4PJw3vNlb1txJx8axwryUQaCuHK64VrB+bQZTkGEiKyxdUwK/inAcvExmGOh3YOP&#10;dC9jLVIIhwIVmBi7QspQGbIYRq4jTtzFeYsxQV9L7fGRwm0rx1k2kRYbTg0GO1obqq7lzSo41b77&#10;+a7GG/93WJnfsGsPu32u1Ndnv5qBiNTHt/jl3moFk3ya5qY36Qn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jmz7BAAAA3QAAAA8AAAAAAAAAAAAAAAAAmAIAAGRycy9kb3du&#10;cmV2LnhtbFBLBQYAAAAABAAEAPUAAACGAwAAAAA=&#10;" path="m,c71525,105184,143050,210368,252441,297320v109391,86952,403907,224392,403907,224392l656348,521712e" filled="f" strokecolor="#92d050" strokeweight="1pt">
                  <v:stroke dashstyle="dash" endarrow="block"/>
                  <v:path arrowok="t" o:connecttype="custom" o:connectlocs="0,0;19219148,3388887;49969896,5946535;49969896,5946535" o:connectangles="0,0,0,0"/>
                </v:shape>
                <v:shape id="Freeform 63" o:spid="_x0000_s1071" style="position:absolute;left:17839;top:9024;width:12734;height:2326;visibility:visible;mso-wrap-style:square;v-text-anchor:middle" coordsize="1273428,23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GD8QA&#10;AADdAAAADwAAAGRycy9kb3ducmV2LnhtbESPQWsCMRSE74X+h/AEbzWxgmxXo0ih6EWKtlC8PTbP&#10;3ejmZUmirv++EQo9DjPzDTNf9q4VVwrRetYwHikQxJU3lmsN318fLwWImJANtp5Jw50iLBfPT3Ms&#10;jb/xjq77VIsM4ViihialrpQyVg05jCPfEWfv6IPDlGWopQl4y3DXylelptKh5bzQYEfvDVXn/cVp&#10;KD7tj1FxbaMNxWF7XE3U6bTWejjoVzMQifr0H/5rb4yG6bh4g8eb/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Hhg/EAAAA3QAAAA8AAAAAAAAAAAAAAAAAmAIAAGRycy9k&#10;b3ducmV2LnhtbFBLBQYAAAAABAAEAPUAAACJAwAAAAA=&#10;" path="m,c222054,125286,352495,230672,564733,232542v212238,1870,584811,-82948,708695,-221323e" filled="f" strokecolor="#92d050" strokeweight="1pt">
                  <v:stroke dashstyle="dash" endarrow="block"/>
                  <v:path arrowok="t" o:connecttype="custom" o:connectlocs="0,0;564717,232598;1273390,11221" o:connectangles="0,0,0"/>
                </v:shape>
                <v:shape id="Freeform 64" o:spid="_x0000_s1072" style="position:absolute;left:13488;top:2356;width:33702;height:12075;visibility:visible;mso-wrap-style:square;v-text-anchor:middle" coordsize="789395,606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FxMMA&#10;AADdAAAADwAAAGRycy9kb3ducmV2LnhtbERPy2rCQBTdC/2H4RbcmUmktZo6ESuIXRVMS7G728zN&#10;g2buhMxo4t93FoLLw3mvN6NpxYV611hWkEQxCOLC6oYrBV+f+9kShPPIGlvLpOBKDjbZw2SNqbYD&#10;H+mS+0qEEHYpKqi971IpXVGTQRfZjjhwpe0N+gD7SuoehxBuWjmP44U02HBoqLGjXU3FX342ChB3&#10;efn0e0hevp8/lu7nlL/xcFVq+jhuX0F4Gv1dfHO/awWLZBX2hzfhCc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OFxMMAAADdAAAADwAAAAAAAAAAAAAAAACYAgAAZHJzL2Rv&#10;d25yZXYueG1sUEsFBgAAAAAEAAQA9QAAAIgDAAAAAA==&#10;" path="m,c224733,15128,589572,122881,716093,222085v126521,99204,50859,384428,50859,384428e" filled="f" strokecolor="#f79646" strokeweight="2pt">
                  <v:stroke endarrow="block"/>
                  <v:path arrowok="t" o:connecttype="custom" o:connectlocs="0,0;55725986,1752444;59683792,4785920" o:connectangles="0,0,0"/>
                </v:shape>
                <v:shape id="Text Box 50" o:spid="_x0000_s1073" type="#_x0000_t202" style="position:absolute;left:514;top:13735;width:4141;height:2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ju2MYA&#10;AADdAAAADwAAAGRycy9kb3ducmV2LnhtbESPT2vCQBTE7wW/w/IEb3UTBanRjYigFEoPtUWvz+zL&#10;H5J9u2S3Me2n7xYKPQ4z8xtmuxtNJwbqfWNZQTpPQBAXVjdcKfh4Pz4+gfABWWNnmRR8kYddPnnY&#10;Yqbtnd9oOIdKRAj7DBXUIbhMSl/UZNDPrSOOXml7gyHKvpK6x3uEm04ukmQlDTYcF2p0dKipaM+f&#10;RsErXk5hGNvi1LpSX427HZbfL0rNpuN+AyLQGP7Df+1nrWCVrlP4fROf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ju2MYAAADdAAAADwAAAAAAAAAAAAAAAACYAgAAZHJz&#10;L2Rvd25yZXYueG1sUEsFBgAAAAAEAAQA9QAAAIsDAAAAAA==&#10;" filled="f" stroked="f" strokeweight=".5pt">
                  <v:textbox style="mso-fit-shape-to-text:t">
                    <w:txbxContent>
                      <w:p w:rsidR="0071478E" w:rsidRPr="00786C73" w:rsidRDefault="0071478E" w:rsidP="00786C73">
                        <w:pPr>
                          <w:pStyle w:val="NormalWeb"/>
                          <w:bidi/>
                          <w:rPr>
                            <w:b/>
                            <w:bCs/>
                            <w:rtl/>
                          </w:rPr>
                        </w:pPr>
                        <w:r w:rsidRPr="00786C73">
                          <w:rPr>
                            <w:rFonts w:ascii="Arabic Typesetting" w:eastAsia="Calibri" w:hAnsi="Arabic Typesetting" w:cs="Arabic Typesetting"/>
                            <w:b/>
                            <w:bCs/>
                            <w:sz w:val="28"/>
                            <w:szCs w:val="28"/>
                            <w:rtl/>
                            <w:lang w:eastAsia="en-US"/>
                          </w:rPr>
                          <w:t>المفتاح</w:t>
                        </w:r>
                      </w:p>
                    </w:txbxContent>
                  </v:textbox>
                </v:shape>
                <w10:anchorlock/>
              </v:group>
            </w:pict>
          </mc:Fallback>
        </mc:AlternateContent>
      </w:r>
    </w:p>
    <w:p w:rsidR="00CF08C6" w:rsidRDefault="00CF08C6" w:rsidP="00857794">
      <w:pPr>
        <w:tabs>
          <w:tab w:val="num" w:pos="567"/>
        </w:tabs>
        <w:spacing w:after="220"/>
        <w:jc w:val="center"/>
        <w:rPr>
          <w:rFonts w:eastAsia="SimSun"/>
          <w:lang w:eastAsia="zh-CN"/>
        </w:rPr>
      </w:pPr>
      <w:r>
        <w:rPr>
          <w:rFonts w:eastAsia="SimSun"/>
          <w:noProof/>
        </w:rPr>
        <w:drawing>
          <wp:inline distT="0" distB="0" distL="0" distR="0">
            <wp:extent cx="4897643" cy="3467100"/>
            <wp:effectExtent l="0" t="0" r="0" b="0"/>
            <wp:docPr id="6203" name="Picture 6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8496" cy="3467704"/>
                    </a:xfrm>
                    <a:prstGeom prst="rect">
                      <a:avLst/>
                    </a:prstGeom>
                    <a:noFill/>
                  </pic:spPr>
                </pic:pic>
              </a:graphicData>
            </a:graphic>
          </wp:inline>
        </w:drawing>
      </w:r>
    </w:p>
    <w:p w:rsidR="00C238C8" w:rsidRDefault="00C238C8">
      <w:r>
        <w:br w:type="page"/>
      </w:r>
    </w:p>
    <w:p w:rsidR="00BD1EC0" w:rsidRPr="009478F4" w:rsidRDefault="00C074E9" w:rsidP="009478F4">
      <w:pPr>
        <w:pStyle w:val="Heading2"/>
        <w:bidi/>
        <w:rPr>
          <w:rFonts w:ascii="Arabic Typesetting" w:eastAsia="Times New Roman" w:hAnsi="Arabic Typesetting" w:cs="Arabic Typesetting"/>
          <w:bCs w:val="0"/>
          <w:i/>
          <w:caps w:val="0"/>
          <w:sz w:val="36"/>
          <w:szCs w:val="36"/>
          <w:lang w:val="fr-CH"/>
        </w:rPr>
      </w:pPr>
      <w:r w:rsidRPr="009478F4">
        <w:rPr>
          <w:rFonts w:ascii="Arabic Typesetting" w:eastAsia="Times New Roman" w:hAnsi="Arabic Typesetting" w:cs="Arabic Typesetting" w:hint="cs"/>
          <w:bCs w:val="0"/>
          <w:i/>
          <w:caps w:val="0"/>
          <w:sz w:val="36"/>
          <w:szCs w:val="36"/>
          <w:rtl/>
          <w:lang w:val="fr-CH"/>
        </w:rPr>
        <w:lastRenderedPageBreak/>
        <w:t>هيكل البيانات وتبادلها</w:t>
      </w:r>
    </w:p>
    <w:p w:rsidR="009478F4" w:rsidRPr="00A14D72" w:rsidRDefault="008E0DBD" w:rsidP="008E0DBD">
      <w:pPr>
        <w:pStyle w:val="NumberedParaAR"/>
        <w:ind w:left="0" w:firstLine="0"/>
        <w:rPr>
          <w:lang w:val="fr-CH"/>
        </w:rPr>
      </w:pPr>
      <w:r>
        <w:rPr>
          <w:rFonts w:hint="cs"/>
          <w:rtl/>
        </w:rPr>
        <w:t xml:space="preserve">يتيح هيكل ونسق البيانات الموحدة دوليا، كما همما مبينان في معيار الويبو </w:t>
      </w:r>
      <w:r w:rsidR="00361F0A">
        <w:rPr>
          <w:rtl/>
        </w:rPr>
        <w:t>(</w:t>
      </w:r>
      <w:r w:rsidR="00361F0A" w:rsidRPr="00A14D72">
        <w:rPr>
          <w:lang w:val="fr-CH"/>
        </w:rPr>
        <w:t>ST.96</w:t>
      </w:r>
      <w:r w:rsidR="00361F0A">
        <w:rPr>
          <w:rtl/>
        </w:rPr>
        <w:t>)</w:t>
      </w:r>
      <w:r>
        <w:rPr>
          <w:rFonts w:hint="cs"/>
          <w:rtl/>
        </w:rPr>
        <w:t xml:space="preserve"> لمكاتب الملكية الفكرية والمكتب الدولي الربط فيما بين أنظمة تكنولوجيا المعلومات والاتصالات </w:t>
      </w:r>
      <w:r w:rsidR="0014270E">
        <w:rPr>
          <w:rFonts w:hint="cs"/>
          <w:rtl/>
        </w:rPr>
        <w:t>ومعالجة بيانات الملكية الفكرية بأدنى تدخل بشري وتحقيق أقصى قدر ممكن من الدقة والجودة في معاملات بيانات الملكية الفكرية.</w:t>
      </w:r>
    </w:p>
    <w:p w:rsidR="0014270E" w:rsidRPr="00A14D72" w:rsidRDefault="008C63B4" w:rsidP="0014270E">
      <w:pPr>
        <w:pStyle w:val="NumberedParaAR"/>
        <w:ind w:left="0" w:firstLine="0"/>
        <w:rPr>
          <w:lang w:val="fr-CH"/>
        </w:rPr>
      </w:pPr>
      <w:r>
        <w:rPr>
          <w:rFonts w:hint="cs"/>
          <w:rtl/>
        </w:rPr>
        <w:t xml:space="preserve">وهناك </w:t>
      </w:r>
      <w:r w:rsidR="00467428">
        <w:rPr>
          <w:rFonts w:hint="cs"/>
          <w:rtl/>
        </w:rPr>
        <w:t>حاجة إلى إعداد معايير محددة تتيح إجراء عمليات تبادل البيانات بين الأجهزة، من قبيل نسق الرسائل، وقاموس البيانات واصطلاحات التسمية لمعرف</w:t>
      </w:r>
      <w:r w:rsidR="009002DE">
        <w:rPr>
          <w:rFonts w:hint="cs"/>
          <w:rtl/>
        </w:rPr>
        <w:t>ات</w:t>
      </w:r>
      <w:r w:rsidR="00467428">
        <w:rPr>
          <w:rFonts w:hint="cs"/>
          <w:rtl/>
        </w:rPr>
        <w:t xml:space="preserve"> الموارد المنتظم</w:t>
      </w:r>
      <w:r w:rsidR="009002DE">
        <w:rPr>
          <w:rFonts w:hint="cs"/>
          <w:rtl/>
        </w:rPr>
        <w:t>ة (هذه مسألة قيد البحث في اللجنة المعنية بمعايير الويبو</w:t>
      </w:r>
      <w:r w:rsidR="009002DE">
        <w:rPr>
          <w:rStyle w:val="FootnoteReference"/>
          <w:rtl/>
        </w:rPr>
        <w:footnoteReference w:id="9"/>
      </w:r>
      <w:r w:rsidR="009002DE">
        <w:rPr>
          <w:rFonts w:hint="cs"/>
          <w:rtl/>
        </w:rPr>
        <w:t xml:space="preserve">). </w:t>
      </w:r>
      <w:r w:rsidR="00B529E8">
        <w:rPr>
          <w:rFonts w:hint="cs"/>
          <w:rtl/>
        </w:rPr>
        <w:t>ويتيح ذلك المزايا التالية:</w:t>
      </w:r>
    </w:p>
    <w:p w:rsidR="00B529E8" w:rsidRDefault="00B529E8" w:rsidP="00B13BFC">
      <w:pPr>
        <w:pStyle w:val="NormalParaAR"/>
        <w:ind w:left="567"/>
        <w:rPr>
          <w:rtl/>
        </w:rPr>
      </w:pPr>
      <w:r>
        <w:rPr>
          <w:rFonts w:hint="cs"/>
          <w:rtl/>
        </w:rPr>
        <w:t>أ)</w:t>
      </w:r>
      <w:r>
        <w:rPr>
          <w:rtl/>
        </w:rPr>
        <w:tab/>
      </w:r>
      <w:r w:rsidR="00962E3C">
        <w:rPr>
          <w:rFonts w:hint="cs"/>
          <w:rtl/>
        </w:rPr>
        <w:t xml:space="preserve">قد يرتئي مقدمو الطلبات أن يقدموا طلبات مماثلة أو متشابهة جدا إلى مختلف مكاتب الملكية الفكرية </w:t>
      </w:r>
      <w:r w:rsidR="00DF1893">
        <w:rPr>
          <w:rFonts w:hint="cs"/>
          <w:rtl/>
        </w:rPr>
        <w:t xml:space="preserve">والمكتب الدولي (فيما يخص الطلبات الدولية المودعة بموجب معاهدة البراءات، باتباع مسار اتفاقية باريس أو </w:t>
      </w:r>
      <w:r w:rsidR="00923D60">
        <w:rPr>
          <w:rFonts w:hint="cs"/>
          <w:rtl/>
        </w:rPr>
        <w:t xml:space="preserve">بالنسبة للمرحلة الوطنية للطلبات المودعة بموجب </w:t>
      </w:r>
      <w:r w:rsidR="005C0420" w:rsidRPr="005C0420">
        <w:rPr>
          <w:rtl/>
        </w:rPr>
        <w:t>معاهدة البراءات</w:t>
      </w:r>
      <w:r w:rsidR="005C0420">
        <w:rPr>
          <w:rFonts w:hint="cs"/>
          <w:rtl/>
        </w:rPr>
        <w:t xml:space="preserve"> </w:t>
      </w:r>
      <w:r w:rsidR="005B2015">
        <w:rPr>
          <w:rFonts w:hint="cs"/>
          <w:rtl/>
        </w:rPr>
        <w:t xml:space="preserve">أو بالنسبة لمكاتب الملكية الفكرية </w:t>
      </w:r>
      <w:r w:rsidR="00DF5E35">
        <w:rPr>
          <w:rFonts w:hint="cs"/>
          <w:rtl/>
        </w:rPr>
        <w:t>للأطراف المتعاقدة المعينة بموجب نظامي مدريد ولاهاي</w:t>
      </w:r>
      <w:r w:rsidR="00DF1893">
        <w:rPr>
          <w:rFonts w:hint="cs"/>
          <w:rtl/>
        </w:rPr>
        <w:t>)</w:t>
      </w:r>
      <w:r w:rsidR="00DF5E35">
        <w:rPr>
          <w:rFonts w:hint="cs"/>
          <w:rtl/>
        </w:rPr>
        <w:t>؛</w:t>
      </w:r>
    </w:p>
    <w:p w:rsidR="00DF5E35" w:rsidRDefault="00DF5E35" w:rsidP="00DF5E35">
      <w:pPr>
        <w:pStyle w:val="NormalParaAR"/>
        <w:ind w:left="567"/>
        <w:rPr>
          <w:rtl/>
        </w:rPr>
      </w:pPr>
      <w:r>
        <w:rPr>
          <w:rFonts w:hint="cs"/>
          <w:rtl/>
        </w:rPr>
        <w:t>ب)</w:t>
      </w:r>
      <w:r>
        <w:rPr>
          <w:rtl/>
        </w:rPr>
        <w:tab/>
      </w:r>
      <w:r w:rsidR="00345147">
        <w:rPr>
          <w:rFonts w:hint="cs"/>
          <w:rtl/>
        </w:rPr>
        <w:t xml:space="preserve">ستكتسب مكاتب الملكية الفكرية والمكتب الدولي مزيدا </w:t>
      </w:r>
      <w:r w:rsidR="007404CA">
        <w:rPr>
          <w:rFonts w:hint="cs"/>
          <w:rtl/>
        </w:rPr>
        <w:t xml:space="preserve">من الكفاءة كلما كان هناك اتساق بين </w:t>
      </w:r>
      <w:r w:rsidR="000D0D5C">
        <w:rPr>
          <w:rFonts w:hint="cs"/>
          <w:rtl/>
        </w:rPr>
        <w:t>أنساق المعاملات المطلوبة في عمليات الإيداع الدولي والوطني؛</w:t>
      </w:r>
    </w:p>
    <w:p w:rsidR="000D0D5C" w:rsidRDefault="000D0D5C" w:rsidP="004B3E16">
      <w:pPr>
        <w:pStyle w:val="NormalParaAR"/>
        <w:ind w:left="567"/>
        <w:rPr>
          <w:rtl/>
        </w:rPr>
      </w:pPr>
      <w:r>
        <w:rPr>
          <w:rFonts w:hint="cs"/>
          <w:rtl/>
        </w:rPr>
        <w:t>ج)</w:t>
      </w:r>
      <w:r>
        <w:rPr>
          <w:rtl/>
        </w:rPr>
        <w:tab/>
      </w:r>
      <w:r>
        <w:rPr>
          <w:rFonts w:hint="cs"/>
          <w:rtl/>
        </w:rPr>
        <w:t>ينبغي أن تتمكن مكاتب الملكية الفكرية والمكتب الدولي من إجراء مقارنات فعالة بين الطلبات وسائر وثائق الملكية الفكرية</w:t>
      </w:r>
      <w:r w:rsidR="008735FE">
        <w:rPr>
          <w:rFonts w:hint="cs"/>
          <w:rtl/>
        </w:rPr>
        <w:t xml:space="preserve">، ومختلف نسخ الطلب الواحد، قبل وبعد إدخال تعديلات/تحديثات </w:t>
      </w:r>
      <w:r w:rsidR="004B3E16">
        <w:rPr>
          <w:rFonts w:hint="cs"/>
          <w:rtl/>
        </w:rPr>
        <w:t>لتصحيح المخالفات</w:t>
      </w:r>
      <w:r w:rsidR="008735FE" w:rsidRPr="004B3E16">
        <w:rPr>
          <w:rFonts w:hint="cs"/>
          <w:rtl/>
        </w:rPr>
        <w:t>؛</w:t>
      </w:r>
    </w:p>
    <w:p w:rsidR="008735FE" w:rsidRDefault="008735FE" w:rsidP="008735FE">
      <w:pPr>
        <w:pStyle w:val="NormalParaAR"/>
        <w:ind w:left="567"/>
        <w:rPr>
          <w:rtl/>
        </w:rPr>
      </w:pPr>
      <w:r>
        <w:rPr>
          <w:rFonts w:hint="cs"/>
          <w:rtl/>
        </w:rPr>
        <w:t>د)</w:t>
      </w:r>
      <w:r>
        <w:rPr>
          <w:rtl/>
        </w:rPr>
        <w:tab/>
      </w:r>
      <w:r w:rsidR="002915ED">
        <w:rPr>
          <w:rFonts w:hint="cs"/>
          <w:rtl/>
        </w:rPr>
        <w:t>ينبغي أن يتمكن مقدمو الطلبات ومكاتب الملكية الفكرية والمكتب الدولي من إعادة استخدام البيانات البب</w:t>
      </w:r>
      <w:r w:rsidR="009206E1">
        <w:rPr>
          <w:rFonts w:hint="cs"/>
          <w:rtl/>
        </w:rPr>
        <w:t>ي</w:t>
      </w:r>
      <w:r w:rsidR="002915ED">
        <w:rPr>
          <w:rFonts w:hint="cs"/>
          <w:rtl/>
        </w:rPr>
        <w:t>ليوغرافية بفعالية.</w:t>
      </w:r>
    </w:p>
    <w:p w:rsidR="002915ED" w:rsidRDefault="002915ED" w:rsidP="00B13BFC">
      <w:pPr>
        <w:pStyle w:val="NumberedParaAR"/>
        <w:ind w:left="0" w:firstLine="0"/>
      </w:pPr>
      <w:r>
        <w:rPr>
          <w:rFonts w:hint="cs"/>
          <w:rtl/>
        </w:rPr>
        <w:t>وينبغي أن تتيح إمكانية استعادة استخدام البيانات الب</w:t>
      </w:r>
      <w:r w:rsidR="009206E1">
        <w:rPr>
          <w:rFonts w:hint="cs"/>
          <w:rtl/>
        </w:rPr>
        <w:t>ي</w:t>
      </w:r>
      <w:r>
        <w:rPr>
          <w:rFonts w:hint="cs"/>
          <w:rtl/>
        </w:rPr>
        <w:t>بليوغرافية لمقدم الطلب مثلا</w:t>
      </w:r>
      <w:r w:rsidR="00F8161E">
        <w:rPr>
          <w:rFonts w:hint="cs"/>
          <w:rtl/>
        </w:rPr>
        <w:t xml:space="preserve"> أن يقدم البيانات </w:t>
      </w:r>
      <w:r w:rsidR="009206E1">
        <w:rPr>
          <w:rFonts w:hint="cs"/>
          <w:rtl/>
        </w:rPr>
        <w:t xml:space="preserve">البيبليوغرافية </w:t>
      </w:r>
      <w:r w:rsidR="00F8161E">
        <w:rPr>
          <w:rFonts w:hint="cs"/>
          <w:rtl/>
        </w:rPr>
        <w:t>المعدة ل</w:t>
      </w:r>
      <w:r w:rsidR="004C50A5">
        <w:rPr>
          <w:rFonts w:hint="cs"/>
          <w:rtl/>
        </w:rPr>
        <w:t xml:space="preserve">لطلب إلى مكتب الملكية الفكرية في صورة نسخة أولية إلى مكتب آخر </w:t>
      </w:r>
      <w:r w:rsidR="00B82B4D">
        <w:rPr>
          <w:rFonts w:hint="cs"/>
          <w:rtl/>
        </w:rPr>
        <w:t xml:space="preserve">ولا يُطلب منه سوى إدخال </w:t>
      </w:r>
      <w:r w:rsidR="00FF3AD1">
        <w:rPr>
          <w:rFonts w:hint="cs"/>
          <w:rtl/>
        </w:rPr>
        <w:t xml:space="preserve">تغييرات كلما وجدت اختلافات </w:t>
      </w:r>
      <w:r w:rsidR="00200311">
        <w:rPr>
          <w:rFonts w:hint="cs"/>
          <w:rtl/>
        </w:rPr>
        <w:t xml:space="preserve">محددة </w:t>
      </w:r>
      <w:r w:rsidR="00FF3AD1">
        <w:rPr>
          <w:rFonts w:hint="cs"/>
          <w:rtl/>
        </w:rPr>
        <w:t xml:space="preserve">بين </w:t>
      </w:r>
      <w:r w:rsidR="00200311">
        <w:rPr>
          <w:rFonts w:hint="cs"/>
          <w:rtl/>
        </w:rPr>
        <w:t>الطلبين.</w:t>
      </w:r>
      <w:r w:rsidR="00DA793E">
        <w:rPr>
          <w:rFonts w:hint="cs"/>
          <w:rtl/>
        </w:rPr>
        <w:t xml:space="preserve"> وسيكون هناك طلب على السماح بـ"دفع</w:t>
      </w:r>
      <w:r w:rsidR="006540E1">
        <w:rPr>
          <w:rFonts w:hint="cs"/>
          <w:rtl/>
        </w:rPr>
        <w:t>"</w:t>
      </w:r>
      <w:r w:rsidR="00DA793E">
        <w:rPr>
          <w:rFonts w:hint="cs"/>
          <w:rtl/>
        </w:rPr>
        <w:t xml:space="preserve"> البيانات </w:t>
      </w:r>
      <w:r w:rsidR="009206E1">
        <w:rPr>
          <w:rFonts w:hint="cs"/>
          <w:rtl/>
        </w:rPr>
        <w:t>البيبليوغرافية</w:t>
      </w:r>
      <w:r w:rsidR="00DA793E">
        <w:rPr>
          <w:rFonts w:hint="cs"/>
          <w:rtl/>
        </w:rPr>
        <w:t xml:space="preserve"> من نظام إدارة الملكية الفكرية </w:t>
      </w:r>
      <w:r w:rsidR="006540E1">
        <w:rPr>
          <w:rFonts w:hint="cs"/>
          <w:rtl/>
        </w:rPr>
        <w:t xml:space="preserve">لمقدم الطلب نحو مشروع الطلب على خادوم </w:t>
      </w:r>
      <w:r w:rsidR="00DF4D14">
        <w:rPr>
          <w:rFonts w:hint="cs"/>
          <w:rtl/>
        </w:rPr>
        <w:t>مكتب الملكية الفكرية، قبل إكماله وتثبيته في البيئة التي يتيحها مكتب الملكية الفكرية ثم سحبه من مكتب الملكية الفكرية عندما تتاح وثائق أو بيانات جديدة.</w:t>
      </w:r>
      <w:r w:rsidR="00E235D0">
        <w:rPr>
          <w:rFonts w:hint="cs"/>
          <w:rtl/>
        </w:rPr>
        <w:t xml:space="preserve"> ويقتضي ذلك من العديد من مكاتب الملكية الفكرية أن تتيح واجهات موحدة لبرمجة التطبيقات لنظام مقدم الطلب حتى يستهل مشروع الطلب </w:t>
      </w:r>
      <w:r w:rsidR="00E235D0">
        <w:rPr>
          <w:rtl/>
        </w:rPr>
        <w:t>–</w:t>
      </w:r>
      <w:r w:rsidR="00E235D0">
        <w:rPr>
          <w:rFonts w:hint="cs"/>
          <w:rtl/>
        </w:rPr>
        <w:t xml:space="preserve"> وهذا يعني الارتقاء بتنفيذ بروتوكول قابلية التشغيل البيني المنصوص عليه في </w:t>
      </w:r>
      <w:r w:rsidR="000B50C7">
        <w:rPr>
          <w:rFonts w:hint="cs"/>
          <w:rtl/>
        </w:rPr>
        <w:t>المرفق</w:t>
      </w:r>
      <w:r w:rsidR="000B50C7">
        <w:rPr>
          <w:rFonts w:hint="eastAsia"/>
          <w:rtl/>
        </w:rPr>
        <w:t> </w:t>
      </w:r>
      <w:r w:rsidR="000B50C7">
        <w:rPr>
          <w:rFonts w:hint="cs"/>
          <w:rtl/>
        </w:rPr>
        <w:t xml:space="preserve">واو من </w:t>
      </w:r>
      <w:r w:rsidR="00922A69">
        <w:rPr>
          <w:rFonts w:hint="cs"/>
          <w:rtl/>
        </w:rPr>
        <w:t>ال</w:t>
      </w:r>
      <w:r w:rsidR="000B50C7">
        <w:rPr>
          <w:rFonts w:hint="cs"/>
          <w:rtl/>
        </w:rPr>
        <w:t>تعليمات</w:t>
      </w:r>
      <w:r w:rsidR="00922A69">
        <w:rPr>
          <w:rFonts w:hint="cs"/>
          <w:rtl/>
        </w:rPr>
        <w:t xml:space="preserve"> الإدارية لمعاهدة البراءات، دون الرجوع إلى </w:t>
      </w:r>
      <w:r w:rsidR="00144C07">
        <w:rPr>
          <w:rFonts w:hint="cs"/>
          <w:rtl/>
        </w:rPr>
        <w:t>برمجيات</w:t>
      </w:r>
      <w:r w:rsidR="00922A69">
        <w:rPr>
          <w:rFonts w:hint="cs"/>
          <w:rtl/>
        </w:rPr>
        <w:t xml:space="preserve"> محدد</w:t>
      </w:r>
      <w:r w:rsidR="00144C07">
        <w:rPr>
          <w:rFonts w:hint="cs"/>
          <w:rtl/>
        </w:rPr>
        <w:t>ة</w:t>
      </w:r>
      <w:r w:rsidR="00922A69">
        <w:rPr>
          <w:rFonts w:hint="cs"/>
          <w:rtl/>
        </w:rPr>
        <w:t xml:space="preserve"> للزبون.</w:t>
      </w:r>
    </w:p>
    <w:p w:rsidR="00922A69" w:rsidRDefault="00BE53A4" w:rsidP="009C286A">
      <w:pPr>
        <w:pStyle w:val="NumberedParaAR"/>
        <w:ind w:left="0" w:firstLine="0"/>
      </w:pPr>
      <w:r>
        <w:rPr>
          <w:rFonts w:hint="cs"/>
          <w:rtl/>
        </w:rPr>
        <w:t>ويجب</w:t>
      </w:r>
      <w:r w:rsidR="00922A69">
        <w:rPr>
          <w:rFonts w:hint="cs"/>
          <w:rtl/>
        </w:rPr>
        <w:t xml:space="preserve"> على مكاتب الملكية الفكرية </w:t>
      </w:r>
      <w:r>
        <w:rPr>
          <w:rFonts w:hint="cs"/>
          <w:rtl/>
        </w:rPr>
        <w:t>أن تكون قادرة على تبادل بيانات البراءات و</w:t>
      </w:r>
      <w:r w:rsidR="005C0420" w:rsidRPr="005C0420">
        <w:rPr>
          <w:rtl/>
        </w:rPr>
        <w:t>معاهدة البراءات</w:t>
      </w:r>
      <w:r w:rsidR="005C0420">
        <w:rPr>
          <w:rFonts w:hint="cs"/>
          <w:rtl/>
        </w:rPr>
        <w:t xml:space="preserve"> </w:t>
      </w:r>
      <w:r>
        <w:rPr>
          <w:rFonts w:hint="cs"/>
          <w:rtl/>
        </w:rPr>
        <w:t xml:space="preserve">بفعالية فيما بينها ومع مقدمي الطلبات، </w:t>
      </w:r>
      <w:r w:rsidR="001C3EB7">
        <w:rPr>
          <w:rFonts w:hint="cs"/>
          <w:rtl/>
        </w:rPr>
        <w:t xml:space="preserve">ولهذه الغاية ينبغي أن تكون عمليات التبادل مؤتمتة على نحو سليم لضمان إجرائها بصورة موثوقة ودون إدخال الأخطاء التي </w:t>
      </w:r>
      <w:r w:rsidR="00FC0363">
        <w:rPr>
          <w:rFonts w:hint="cs"/>
          <w:rtl/>
        </w:rPr>
        <w:t xml:space="preserve">يستدعيها النسخ البشري للبيانات. وبالنظر إلى الأعداد الكبيرة من مكاتب الملكية الفكرية المشاركة في هذه العملية، ينبغي وضع معايير فعالة تتيح لمكاتب الملكية الفكرية أن </w:t>
      </w:r>
      <w:r w:rsidR="00292BE7">
        <w:rPr>
          <w:rFonts w:hint="cs"/>
          <w:rtl/>
        </w:rPr>
        <w:t xml:space="preserve">تجري اتصالات موثوقة وأن </w:t>
      </w:r>
      <w:r w:rsidR="004828B8">
        <w:rPr>
          <w:rFonts w:hint="cs"/>
          <w:rtl/>
        </w:rPr>
        <w:t>تزود</w:t>
      </w:r>
      <w:r w:rsidR="009C286A">
        <w:rPr>
          <w:rFonts w:hint="cs"/>
          <w:rtl/>
        </w:rPr>
        <w:t xml:space="preserve"> الجهات الأخرى التي تقدم </w:t>
      </w:r>
      <w:r w:rsidR="004828B8">
        <w:rPr>
          <w:rFonts w:hint="cs"/>
          <w:rtl/>
        </w:rPr>
        <w:t xml:space="preserve">معلومات البراءات </w:t>
      </w:r>
      <w:r w:rsidR="007634EC">
        <w:rPr>
          <w:rFonts w:hint="cs"/>
          <w:rtl/>
        </w:rPr>
        <w:t>ومزودي نظام إدارة البراءات بحوافز لتطوير أنظمة للتفاعل بكفاءة مع أنظمة المكتب.</w:t>
      </w:r>
    </w:p>
    <w:p w:rsidR="007634EC" w:rsidRDefault="00BA1941" w:rsidP="005C0420">
      <w:pPr>
        <w:pStyle w:val="NumberedParaAR"/>
        <w:ind w:left="0" w:firstLine="0"/>
      </w:pPr>
      <w:r>
        <w:rPr>
          <w:rFonts w:hint="cs"/>
          <w:rtl/>
        </w:rPr>
        <w:t xml:space="preserve">ويمكن أن تُلخَّص عملية تبادل بيانات </w:t>
      </w:r>
      <w:r w:rsidR="005C0420" w:rsidRPr="005C0420">
        <w:rPr>
          <w:rtl/>
        </w:rPr>
        <w:t>معاهدة البراءات</w:t>
      </w:r>
      <w:r w:rsidR="005C0420">
        <w:rPr>
          <w:rFonts w:hint="cs"/>
          <w:rtl/>
        </w:rPr>
        <w:t xml:space="preserve"> </w:t>
      </w:r>
      <w:r>
        <w:rPr>
          <w:rFonts w:hint="cs"/>
          <w:rtl/>
        </w:rPr>
        <w:t>بين المكتب الدولي وشركائه على النحو التالي</w:t>
      </w:r>
      <w:r w:rsidR="0041792D">
        <w:rPr>
          <w:rFonts w:hint="cs"/>
          <w:rtl/>
        </w:rPr>
        <w:t>:</w:t>
      </w:r>
    </w:p>
    <w:p w:rsidR="0041792D" w:rsidRDefault="0041792D" w:rsidP="0041792D">
      <w:pPr>
        <w:pStyle w:val="NormalParaAR"/>
        <w:ind w:left="567"/>
        <w:rPr>
          <w:rtl/>
        </w:rPr>
      </w:pPr>
      <w:r>
        <w:rPr>
          <w:rFonts w:hint="cs"/>
          <w:rtl/>
        </w:rPr>
        <w:lastRenderedPageBreak/>
        <w:t>أ)</w:t>
      </w:r>
      <w:r>
        <w:rPr>
          <w:rtl/>
        </w:rPr>
        <w:tab/>
      </w:r>
      <w:r w:rsidR="00354023">
        <w:rPr>
          <w:rFonts w:hint="cs"/>
          <w:rtl/>
        </w:rPr>
        <w:t xml:space="preserve">نظام تبادل البيانات الإلكترونية (في حالة </w:t>
      </w:r>
      <w:r w:rsidR="00E227FD">
        <w:rPr>
          <w:rFonts w:hint="cs"/>
          <w:rtl/>
        </w:rPr>
        <w:t xml:space="preserve">نظام تبادل البيانات الإلكترونية لمعاهدة البراءات بشأن التعاون)، ستكون منصة للنقل غير الآني للملفات </w:t>
      </w:r>
      <w:r w:rsidR="00C1011E">
        <w:rPr>
          <w:rFonts w:hint="cs"/>
          <w:rtl/>
        </w:rPr>
        <w:t>هي المركز الرئيسي لتبادل البيانات؛</w:t>
      </w:r>
    </w:p>
    <w:p w:rsidR="00C1011E" w:rsidRDefault="00C1011E" w:rsidP="00C1011E">
      <w:pPr>
        <w:pStyle w:val="NormalParaAR"/>
        <w:ind w:left="567"/>
        <w:rPr>
          <w:rtl/>
        </w:rPr>
      </w:pPr>
      <w:r>
        <w:rPr>
          <w:rFonts w:hint="cs"/>
          <w:rtl/>
        </w:rPr>
        <w:t>ب)</w:t>
      </w:r>
      <w:r>
        <w:rPr>
          <w:rtl/>
        </w:rPr>
        <w:tab/>
      </w:r>
      <w:r w:rsidR="00281540">
        <w:rPr>
          <w:rFonts w:hint="cs"/>
          <w:rtl/>
        </w:rPr>
        <w:t xml:space="preserve">معظم أنساق البيانات تتخذ شكل صور، </w:t>
      </w:r>
      <w:r w:rsidR="00845469">
        <w:rPr>
          <w:rFonts w:hint="cs"/>
          <w:rtl/>
        </w:rPr>
        <w:t>وتقدم فهرسة وبيانات وصفية إضافية في نسق منظم؛</w:t>
      </w:r>
    </w:p>
    <w:p w:rsidR="00845469" w:rsidRDefault="00845469" w:rsidP="00B13BFC">
      <w:pPr>
        <w:pStyle w:val="NormalParaAR"/>
        <w:ind w:left="567"/>
        <w:rPr>
          <w:rtl/>
        </w:rPr>
      </w:pPr>
      <w:r>
        <w:rPr>
          <w:rFonts w:hint="cs"/>
          <w:rtl/>
        </w:rPr>
        <w:t>ج)</w:t>
      </w:r>
      <w:r>
        <w:rPr>
          <w:rtl/>
        </w:rPr>
        <w:tab/>
      </w:r>
      <w:r>
        <w:rPr>
          <w:rFonts w:hint="cs"/>
          <w:rtl/>
        </w:rPr>
        <w:t xml:space="preserve">معايير البيانات المطبقة (في حالة معاهدة البراءات، ما يسمى بـ"المواصفات الدنيا" </w:t>
      </w:r>
      <w:r>
        <w:rPr>
          <w:rtl/>
        </w:rPr>
        <w:t>–</w:t>
      </w:r>
      <w:r>
        <w:rPr>
          <w:rFonts w:hint="cs"/>
          <w:rtl/>
        </w:rPr>
        <w:t xml:space="preserve"> هو تفسير مبسط للمرفق</w:t>
      </w:r>
      <w:r>
        <w:rPr>
          <w:rFonts w:hint="eastAsia"/>
          <w:rtl/>
        </w:rPr>
        <w:t> </w:t>
      </w:r>
      <w:r>
        <w:rPr>
          <w:rFonts w:hint="cs"/>
          <w:rtl/>
        </w:rPr>
        <w:t>واو من التعليمات الإدارية لمعاهدة البراءات؛ والمرفق</w:t>
      </w:r>
      <w:r>
        <w:rPr>
          <w:rFonts w:hint="eastAsia"/>
          <w:rtl/>
        </w:rPr>
        <w:t> </w:t>
      </w:r>
      <w:r>
        <w:rPr>
          <w:rFonts w:hint="cs"/>
          <w:rtl/>
        </w:rPr>
        <w:t>واو/معيار الويبو</w:t>
      </w:r>
      <w:r>
        <w:rPr>
          <w:rFonts w:hint="eastAsia"/>
          <w:rtl/>
        </w:rPr>
        <w:t> </w:t>
      </w:r>
      <w:r w:rsidR="00171673">
        <w:rPr>
          <w:rtl/>
        </w:rPr>
        <w:t>(</w:t>
      </w:r>
      <w:r w:rsidR="00171673">
        <w:t>ST.36</w:t>
      </w:r>
      <w:r w:rsidR="00171673">
        <w:rPr>
          <w:rtl/>
        </w:rPr>
        <w:t>)</w:t>
      </w:r>
      <w:r>
        <w:rPr>
          <w:rFonts w:hint="cs"/>
          <w:rtl/>
        </w:rPr>
        <w:t xml:space="preserve"> (يجري حاليا بحث معيار الويبو</w:t>
      </w:r>
      <w:r>
        <w:rPr>
          <w:rFonts w:hint="eastAsia"/>
          <w:rtl/>
        </w:rPr>
        <w:t> </w:t>
      </w:r>
      <w:r w:rsidR="00361F0A">
        <w:rPr>
          <w:rtl/>
        </w:rPr>
        <w:t>(</w:t>
      </w:r>
      <w:r w:rsidR="00361F0A">
        <w:t>ST.96</w:t>
      </w:r>
      <w:r w:rsidR="00361F0A">
        <w:rPr>
          <w:rtl/>
        </w:rPr>
        <w:t>)</w:t>
      </w:r>
      <w:r>
        <w:rPr>
          <w:rFonts w:hint="cs"/>
          <w:rtl/>
        </w:rPr>
        <w:t xml:space="preserve"> </w:t>
      </w:r>
      <w:r w:rsidR="00571259">
        <w:rPr>
          <w:rFonts w:hint="cs"/>
          <w:rtl/>
        </w:rPr>
        <w:t>مع بعض مكاتب الملكية الفكرية؛</w:t>
      </w:r>
    </w:p>
    <w:p w:rsidR="00571259" w:rsidRDefault="00571259" w:rsidP="00571259">
      <w:pPr>
        <w:pStyle w:val="NormalParaAR"/>
        <w:ind w:left="567"/>
        <w:rPr>
          <w:rtl/>
        </w:rPr>
      </w:pPr>
      <w:r>
        <w:rPr>
          <w:rFonts w:hint="cs"/>
          <w:rtl/>
        </w:rPr>
        <w:t>د)</w:t>
      </w:r>
      <w:r>
        <w:rPr>
          <w:rtl/>
        </w:rPr>
        <w:tab/>
      </w:r>
      <w:r>
        <w:rPr>
          <w:rFonts w:hint="cs"/>
          <w:rtl/>
        </w:rPr>
        <w:t>تم استبعاد معظم عمليات التبادل القائمة على الورق، إذ إن عمليات التبادل الرقمية تمثل أزيد من 97</w:t>
      </w:r>
      <w:r>
        <w:rPr>
          <w:rFonts w:hint="eastAsia"/>
          <w:rtl/>
        </w:rPr>
        <w:t> </w:t>
      </w:r>
      <w:r>
        <w:rPr>
          <w:rFonts w:hint="cs"/>
          <w:rtl/>
        </w:rPr>
        <w:t>في</w:t>
      </w:r>
      <w:r>
        <w:rPr>
          <w:rFonts w:hint="eastAsia"/>
          <w:rtl/>
        </w:rPr>
        <w:t> </w:t>
      </w:r>
      <w:r>
        <w:rPr>
          <w:rFonts w:hint="cs"/>
          <w:rtl/>
        </w:rPr>
        <w:t>الم</w:t>
      </w:r>
      <w:r w:rsidR="004B3E16">
        <w:rPr>
          <w:rFonts w:hint="cs"/>
          <w:rtl/>
        </w:rPr>
        <w:t>ا</w:t>
      </w:r>
      <w:r>
        <w:rPr>
          <w:rFonts w:hint="cs"/>
          <w:rtl/>
        </w:rPr>
        <w:t xml:space="preserve">ئة </w:t>
      </w:r>
      <w:r w:rsidR="0082265D">
        <w:rPr>
          <w:rFonts w:hint="cs"/>
          <w:rtl/>
        </w:rPr>
        <w:t>من البيانات الواردة والصادرة.</w:t>
      </w:r>
    </w:p>
    <w:p w:rsidR="002845E8" w:rsidRDefault="00AA47E2" w:rsidP="002845E8">
      <w:pPr>
        <w:pStyle w:val="NumberedParaAR"/>
        <w:ind w:left="0" w:firstLine="0"/>
      </w:pPr>
      <w:r>
        <w:rPr>
          <w:rFonts w:hint="cs"/>
          <w:rtl/>
        </w:rPr>
        <w:t>ويمكن أن تُلخص عملية تبادل بيانات معاهدة التعاون الدولي بشأن البراءات بين الكيانات دون مشاركة المكتب الدولي على النحو التالي:</w:t>
      </w:r>
    </w:p>
    <w:p w:rsidR="00AA47E2" w:rsidRDefault="00AA47E2" w:rsidP="005C0420">
      <w:pPr>
        <w:pStyle w:val="NormalParaAR"/>
        <w:ind w:left="567"/>
        <w:rPr>
          <w:rtl/>
        </w:rPr>
      </w:pPr>
      <w:r>
        <w:rPr>
          <w:rFonts w:hint="cs"/>
          <w:rtl/>
        </w:rPr>
        <w:t>أ)</w:t>
      </w:r>
      <w:r>
        <w:rPr>
          <w:rtl/>
        </w:rPr>
        <w:tab/>
      </w:r>
      <w:r>
        <w:rPr>
          <w:rFonts w:hint="cs"/>
          <w:rtl/>
        </w:rPr>
        <w:t xml:space="preserve">بوابة مكتب نظام </w:t>
      </w:r>
      <w:r w:rsidR="005C0420" w:rsidRPr="005C0420">
        <w:rPr>
          <w:rtl/>
        </w:rPr>
        <w:t>معاهدة البراءات</w:t>
      </w:r>
      <w:r w:rsidR="005C0420">
        <w:rPr>
          <w:rFonts w:hint="cs"/>
          <w:rtl/>
        </w:rPr>
        <w:t xml:space="preserve"> </w:t>
      </w:r>
      <w:r>
        <w:rPr>
          <w:rFonts w:hint="cs"/>
          <w:rtl/>
        </w:rPr>
        <w:t xml:space="preserve">الإلكتروني، وخدمات </w:t>
      </w:r>
      <w:r w:rsidR="004B3E16">
        <w:rPr>
          <w:rFonts w:hint="cs"/>
          <w:rtl/>
        </w:rPr>
        <w:t>التواصل</w:t>
      </w:r>
      <w:r w:rsidR="004D3F10">
        <w:rPr>
          <w:rFonts w:hint="cs"/>
          <w:rtl/>
        </w:rPr>
        <w:t xml:space="preserve"> بين الأجهزة في نظام </w:t>
      </w:r>
      <w:r w:rsidR="005C0420" w:rsidRPr="005C0420">
        <w:rPr>
          <w:rtl/>
        </w:rPr>
        <w:t>معاهدة البراءات</w:t>
      </w:r>
      <w:r w:rsidR="005C0420">
        <w:rPr>
          <w:rFonts w:hint="cs"/>
          <w:rtl/>
        </w:rPr>
        <w:t xml:space="preserve"> </w:t>
      </w:r>
      <w:r w:rsidR="00B66008">
        <w:rPr>
          <w:rFonts w:hint="cs"/>
          <w:rtl/>
        </w:rPr>
        <w:t>الإلكتروني وأنظمة نسخ البحث الإلكتروني وهي مستخدمة استخداما محدودا؛</w:t>
      </w:r>
    </w:p>
    <w:p w:rsidR="00B66008" w:rsidRDefault="00B66008" w:rsidP="00B66008">
      <w:pPr>
        <w:pStyle w:val="NormalParaAR"/>
        <w:ind w:left="567"/>
        <w:rPr>
          <w:rtl/>
        </w:rPr>
      </w:pPr>
      <w:r>
        <w:rPr>
          <w:rFonts w:hint="cs"/>
          <w:rtl/>
        </w:rPr>
        <w:t>ب)</w:t>
      </w:r>
      <w:r>
        <w:rPr>
          <w:rtl/>
        </w:rPr>
        <w:tab/>
      </w:r>
      <w:r w:rsidR="0077422A">
        <w:rPr>
          <w:rFonts w:hint="cs"/>
          <w:rtl/>
        </w:rPr>
        <w:t xml:space="preserve">معظم أنساق البيانات تتخذ شكل صور، </w:t>
      </w:r>
      <w:r w:rsidR="00213612">
        <w:rPr>
          <w:rFonts w:hint="cs"/>
          <w:rtl/>
        </w:rPr>
        <w:t>وتضاف إليها الفهرسة والبيانات الوصفية في نسق منظم؛</w:t>
      </w:r>
    </w:p>
    <w:p w:rsidR="00213612" w:rsidRDefault="0009181D" w:rsidP="004B3E16">
      <w:pPr>
        <w:pStyle w:val="NormalParaAR"/>
        <w:ind w:left="567"/>
        <w:rPr>
          <w:rtl/>
        </w:rPr>
      </w:pPr>
      <w:r>
        <w:rPr>
          <w:rFonts w:hint="cs"/>
          <w:rtl/>
        </w:rPr>
        <w:t>ج)</w:t>
      </w:r>
      <w:r>
        <w:rPr>
          <w:rtl/>
        </w:rPr>
        <w:tab/>
      </w:r>
      <w:r>
        <w:rPr>
          <w:rFonts w:hint="cs"/>
          <w:rtl/>
        </w:rPr>
        <w:t xml:space="preserve">تشمل معايير البيانات المطبقة تلك المسماة بـ’المواصفات الدنيا‘ </w:t>
      </w:r>
      <w:r>
        <w:rPr>
          <w:rtl/>
        </w:rPr>
        <w:t>–</w:t>
      </w:r>
      <w:r>
        <w:rPr>
          <w:rFonts w:hint="cs"/>
          <w:rtl/>
        </w:rPr>
        <w:t xml:space="preserve"> وهو تفسير مبسط للمرفق</w:t>
      </w:r>
      <w:r>
        <w:rPr>
          <w:rFonts w:hint="eastAsia"/>
          <w:rtl/>
        </w:rPr>
        <w:t> </w:t>
      </w:r>
      <w:r>
        <w:rPr>
          <w:rFonts w:hint="cs"/>
          <w:rtl/>
        </w:rPr>
        <w:t>واو؛ والمرفق</w:t>
      </w:r>
      <w:r>
        <w:rPr>
          <w:rFonts w:hint="eastAsia"/>
          <w:rtl/>
        </w:rPr>
        <w:t> </w:t>
      </w:r>
      <w:r>
        <w:rPr>
          <w:rFonts w:hint="cs"/>
          <w:rtl/>
        </w:rPr>
        <w:t xml:space="preserve">واو/معيار الويبو </w:t>
      </w:r>
      <w:r w:rsidR="00171673">
        <w:rPr>
          <w:rtl/>
        </w:rPr>
        <w:t>(</w:t>
      </w:r>
      <w:r w:rsidR="00171673">
        <w:t>ST.36</w:t>
      </w:r>
      <w:r w:rsidR="00171673">
        <w:rPr>
          <w:rtl/>
        </w:rPr>
        <w:t>)</w:t>
      </w:r>
      <w:r w:rsidRPr="004B3E16">
        <w:rPr>
          <w:rFonts w:hint="cs"/>
          <w:rtl/>
        </w:rPr>
        <w:t>، و</w:t>
      </w:r>
      <w:r w:rsidR="004B3E16" w:rsidRPr="004B3E16">
        <w:rPr>
          <w:rFonts w:hint="cs"/>
          <w:rtl/>
        </w:rPr>
        <w:t xml:space="preserve">يذكر أنه يجري حاليا بحث </w:t>
      </w:r>
      <w:r w:rsidRPr="004B3E16">
        <w:rPr>
          <w:rFonts w:hint="cs"/>
          <w:rtl/>
        </w:rPr>
        <w:t xml:space="preserve">المعيار </w:t>
      </w:r>
      <w:r w:rsidR="00361F0A">
        <w:rPr>
          <w:rtl/>
        </w:rPr>
        <w:t>(</w:t>
      </w:r>
      <w:r w:rsidR="00361F0A">
        <w:t>ST.96</w:t>
      </w:r>
      <w:r w:rsidR="00361F0A">
        <w:rPr>
          <w:rtl/>
        </w:rPr>
        <w:t>)</w:t>
      </w:r>
      <w:r w:rsidRPr="004B3E16">
        <w:rPr>
          <w:rFonts w:hint="cs"/>
          <w:rtl/>
        </w:rPr>
        <w:t xml:space="preserve"> مع</w:t>
      </w:r>
      <w:r>
        <w:rPr>
          <w:rFonts w:hint="cs"/>
          <w:rtl/>
        </w:rPr>
        <w:t xml:space="preserve"> بعض مكاتب الملكية الفكرية؛</w:t>
      </w:r>
    </w:p>
    <w:p w:rsidR="0009181D" w:rsidRDefault="0009181D" w:rsidP="0009181D">
      <w:pPr>
        <w:pStyle w:val="NormalParaAR"/>
        <w:ind w:left="567"/>
        <w:rPr>
          <w:rtl/>
        </w:rPr>
      </w:pPr>
      <w:r>
        <w:rPr>
          <w:rFonts w:hint="cs"/>
          <w:rtl/>
        </w:rPr>
        <w:t>د)</w:t>
      </w:r>
      <w:r>
        <w:rPr>
          <w:rtl/>
        </w:rPr>
        <w:tab/>
      </w:r>
      <w:r w:rsidR="001C4C49">
        <w:rPr>
          <w:rFonts w:hint="cs"/>
          <w:rtl/>
        </w:rPr>
        <w:t xml:space="preserve">تتخذ الترتيبات على أساس أغراض خاصة، وبمعدلات متدنية نسبيا، </w:t>
      </w:r>
      <w:r w:rsidR="00B4348E">
        <w:rPr>
          <w:rFonts w:hint="cs"/>
          <w:rtl/>
        </w:rPr>
        <w:t>وبالتالي فإن هناك فرص كبيرة لزيادة رقمنة هذا القطاع.</w:t>
      </w:r>
    </w:p>
    <w:p w:rsidR="004869E2" w:rsidRDefault="00E44C9D" w:rsidP="00B13BFC">
      <w:pPr>
        <w:pStyle w:val="NumberedParaAR"/>
        <w:ind w:left="0" w:firstLine="0"/>
        <w:rPr>
          <w:rtl/>
        </w:rPr>
      </w:pPr>
      <w:r>
        <w:rPr>
          <w:rFonts w:hint="cs"/>
          <w:rtl/>
        </w:rPr>
        <w:t xml:space="preserve">ولكي يتأتى للمكتب الدولي وشركائه أن يحققوا مزيدا من الاستفادة من أنشطة تبادل البيانات بموجب معاهدة البراءات، </w:t>
      </w:r>
      <w:r w:rsidR="005C44AC">
        <w:rPr>
          <w:rFonts w:hint="cs"/>
          <w:rtl/>
        </w:rPr>
        <w:t xml:space="preserve">ينبغي التغلب على عدد من التحديات. أولا، وللأسباب التي ذكرت آنفا، ينبغي استخدام نسق </w:t>
      </w:r>
      <w:r w:rsidR="001E2F74">
        <w:rPr>
          <w:rFonts w:hint="cs"/>
          <w:rtl/>
        </w:rPr>
        <w:t>موحد يعتمد اعتمادا كاملا على</w:t>
      </w:r>
      <w:r w:rsidR="001C4331">
        <w:rPr>
          <w:rFonts w:hint="cs"/>
          <w:rtl/>
        </w:rPr>
        <w:t xml:space="preserve"> نسق</w:t>
      </w:r>
      <w:r w:rsidR="001E2F74">
        <w:rPr>
          <w:rFonts w:hint="cs"/>
          <w:rtl/>
        </w:rPr>
        <w:t xml:space="preserve"> </w:t>
      </w:r>
      <w:r w:rsidR="00BB4646">
        <w:t>XML</w:t>
      </w:r>
      <w:r w:rsidR="00BB4646">
        <w:rPr>
          <w:rFonts w:hint="cs"/>
          <w:rtl/>
        </w:rPr>
        <w:t xml:space="preserve"> بدلا من نموذج الصور الشائع استخدامه حاليا. ثانيا، </w:t>
      </w:r>
      <w:r w:rsidR="006B58C4">
        <w:rPr>
          <w:rFonts w:hint="cs"/>
          <w:rtl/>
        </w:rPr>
        <w:t xml:space="preserve">يمكن توحيد العدد الكبير من عمليات </w:t>
      </w:r>
      <w:r w:rsidR="00475C89">
        <w:rPr>
          <w:rFonts w:hint="cs"/>
          <w:rtl/>
        </w:rPr>
        <w:t xml:space="preserve">التبادل الثنائية في نظام </w:t>
      </w:r>
      <w:r w:rsidR="005C0420" w:rsidRPr="005C0420">
        <w:rPr>
          <w:rtl/>
        </w:rPr>
        <w:t>معاهدة البراءات</w:t>
      </w:r>
      <w:r w:rsidR="005C0420">
        <w:rPr>
          <w:rFonts w:hint="cs"/>
          <w:rtl/>
        </w:rPr>
        <w:t xml:space="preserve"> </w:t>
      </w:r>
      <w:r w:rsidR="007A2171">
        <w:rPr>
          <w:rFonts w:hint="cs"/>
          <w:rtl/>
        </w:rPr>
        <w:t xml:space="preserve">(مثلا بين المكتب </w:t>
      </w:r>
      <w:r w:rsidR="004B3E16">
        <w:rPr>
          <w:rFonts w:hint="cs"/>
          <w:rtl/>
        </w:rPr>
        <w:t>المتسلم للطلبات</w:t>
      </w:r>
      <w:r w:rsidR="007A2171">
        <w:rPr>
          <w:rFonts w:hint="cs"/>
          <w:rtl/>
        </w:rPr>
        <w:t xml:space="preserve"> وإدارة البحث الدولي) باستخدام نماذج مركزية من قبيل نموذج نسخة البحث الإلكترونية. وسيساعد ذلك أيضا في الاستجابة للمتطلبات الأمنية المرتبطة بنقل بيانات </w:t>
      </w:r>
      <w:r w:rsidR="005C0420" w:rsidRPr="005C0420">
        <w:rPr>
          <w:rtl/>
        </w:rPr>
        <w:t>معاهدة البراءات</w:t>
      </w:r>
      <w:r w:rsidR="005C0420">
        <w:rPr>
          <w:rFonts w:hint="cs"/>
          <w:rtl/>
        </w:rPr>
        <w:t xml:space="preserve"> </w:t>
      </w:r>
      <w:r w:rsidR="00AD3B8F">
        <w:rPr>
          <w:rFonts w:hint="cs"/>
          <w:rtl/>
        </w:rPr>
        <w:t>مما سيزيد من التكاليف والتعقيد، ولا</w:t>
      </w:r>
      <w:r w:rsidR="00AD3B8F">
        <w:rPr>
          <w:rFonts w:hint="eastAsia"/>
          <w:rtl/>
        </w:rPr>
        <w:t> </w:t>
      </w:r>
      <w:r w:rsidR="00AD3B8F">
        <w:rPr>
          <w:rFonts w:hint="cs"/>
          <w:rtl/>
        </w:rPr>
        <w:t xml:space="preserve">سيما بالنسبة إلى أصغر مكاتب الملكية الفكرية. وأخيرا، فإن </w:t>
      </w:r>
      <w:r w:rsidR="004F0CED">
        <w:rPr>
          <w:rFonts w:hint="cs"/>
          <w:rtl/>
        </w:rPr>
        <w:t xml:space="preserve">البيانات التي تصل إلى قواعد البيانات الموزعة بين المكتب الدولي ومكاتب الملكية الفكرية والإدارات الدولية تعاني من حيث </w:t>
      </w:r>
      <w:r w:rsidR="00AD3B8F">
        <w:rPr>
          <w:rFonts w:hint="cs"/>
          <w:rtl/>
        </w:rPr>
        <w:t>التقيد بمواعيد تقديم</w:t>
      </w:r>
      <w:r w:rsidR="004003A9">
        <w:rPr>
          <w:rFonts w:hint="cs"/>
          <w:rtl/>
        </w:rPr>
        <w:t>ها</w:t>
      </w:r>
      <w:r w:rsidR="00AD3B8F">
        <w:rPr>
          <w:rFonts w:hint="cs"/>
          <w:rtl/>
        </w:rPr>
        <w:t xml:space="preserve"> و</w:t>
      </w:r>
      <w:r w:rsidR="004003A9">
        <w:rPr>
          <w:rFonts w:hint="cs"/>
          <w:rtl/>
        </w:rPr>
        <w:t xml:space="preserve">من حيث </w:t>
      </w:r>
      <w:r w:rsidR="00AD3B8F">
        <w:rPr>
          <w:rFonts w:hint="cs"/>
          <w:rtl/>
        </w:rPr>
        <w:t>الدقة</w:t>
      </w:r>
      <w:r w:rsidR="004003A9">
        <w:rPr>
          <w:rFonts w:hint="cs"/>
          <w:rtl/>
        </w:rPr>
        <w:t xml:space="preserve">، </w:t>
      </w:r>
      <w:r w:rsidR="004869E2">
        <w:rPr>
          <w:rFonts w:hint="cs"/>
          <w:rtl/>
        </w:rPr>
        <w:t>نظرا للفوارق الزمنية المرتبطة بالتبادل غير الآني للبيانات.</w:t>
      </w:r>
    </w:p>
    <w:p w:rsidR="00BD1EC0" w:rsidRPr="004869E2" w:rsidRDefault="00BD1EC0" w:rsidP="004869E2">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4869E2">
        <w:rPr>
          <w:rFonts w:ascii="Arabic Typesetting" w:eastAsia="Times New Roman" w:hAnsi="Arabic Typesetting" w:cs="Arabic Typesetting"/>
          <w:bCs w:val="0"/>
          <w:caps w:val="0"/>
          <w:kern w:val="0"/>
          <w:sz w:val="36"/>
          <w:szCs w:val="36"/>
          <w:u w:val="single"/>
          <w:rtl/>
          <w:lang w:val="fr-CH"/>
        </w:rPr>
        <w:t>التوصيات</w:t>
      </w:r>
    </w:p>
    <w:p w:rsidR="004869E2" w:rsidRDefault="004869E2" w:rsidP="005C0420">
      <w:pPr>
        <w:pStyle w:val="NormalParaAR"/>
        <w:ind w:left="567"/>
        <w:rPr>
          <w:rtl/>
        </w:rPr>
      </w:pPr>
      <w:r>
        <w:rPr>
          <w:rFonts w:hint="cs"/>
          <w:rtl/>
          <w:lang w:val="fr-CH"/>
        </w:rPr>
        <w:t>التوصية 13.</w:t>
      </w:r>
      <w:r>
        <w:rPr>
          <w:rtl/>
          <w:lang w:val="fr-CH"/>
        </w:rPr>
        <w:tab/>
      </w:r>
      <w:r w:rsidR="005B3D47">
        <w:rPr>
          <w:rFonts w:hint="cs"/>
          <w:rtl/>
          <w:lang w:val="fr-CH"/>
        </w:rPr>
        <w:t xml:space="preserve">توصَى مكاتب الملكية الفكرية </w:t>
      </w:r>
      <w:r w:rsidR="009E0B46">
        <w:rPr>
          <w:rFonts w:hint="cs"/>
          <w:rtl/>
          <w:lang w:val="fr-CH"/>
        </w:rPr>
        <w:t>ب</w:t>
      </w:r>
      <w:r w:rsidR="005B3D47">
        <w:rPr>
          <w:rFonts w:hint="cs"/>
          <w:rtl/>
          <w:lang w:val="fr-CH"/>
        </w:rPr>
        <w:t xml:space="preserve">العمل </w:t>
      </w:r>
      <w:r w:rsidR="009E0B46">
        <w:rPr>
          <w:rFonts w:hint="cs"/>
          <w:rtl/>
          <w:lang w:val="fr-CH"/>
        </w:rPr>
        <w:t>على</w:t>
      </w:r>
      <w:r w:rsidR="005B3D47">
        <w:rPr>
          <w:rFonts w:hint="cs"/>
          <w:rtl/>
          <w:lang w:val="fr-CH"/>
        </w:rPr>
        <w:t xml:space="preserve"> زيادة </w:t>
      </w:r>
      <w:r w:rsidR="00F12C2B">
        <w:rPr>
          <w:rFonts w:hint="cs"/>
          <w:rtl/>
          <w:lang w:val="fr-CH"/>
        </w:rPr>
        <w:t xml:space="preserve">تبادل البيانات </w:t>
      </w:r>
      <w:r w:rsidR="009E0B46">
        <w:rPr>
          <w:rFonts w:hint="cs"/>
          <w:rtl/>
          <w:lang w:val="fr-CH"/>
        </w:rPr>
        <w:t xml:space="preserve">الموحدة </w:t>
      </w:r>
      <w:r w:rsidR="005C0420">
        <w:rPr>
          <w:rFonts w:hint="cs"/>
          <w:rtl/>
          <w:lang w:val="fr-CH"/>
        </w:rPr>
        <w:t>المعدة بكاملها</w:t>
      </w:r>
      <w:r w:rsidR="009E0B46">
        <w:rPr>
          <w:rFonts w:hint="cs"/>
          <w:rtl/>
          <w:lang w:val="fr-CH"/>
        </w:rPr>
        <w:t xml:space="preserve"> </w:t>
      </w:r>
      <w:r w:rsidR="005C0420">
        <w:rPr>
          <w:rFonts w:hint="cs"/>
          <w:rtl/>
          <w:lang w:val="fr-CH"/>
        </w:rPr>
        <w:t>ب</w:t>
      </w:r>
      <w:r w:rsidR="00F12C2B">
        <w:rPr>
          <w:rFonts w:hint="cs"/>
          <w:rtl/>
          <w:lang w:val="fr-CH"/>
        </w:rPr>
        <w:t xml:space="preserve">نسق </w:t>
      </w:r>
      <w:r w:rsidR="00F12C2B">
        <w:t>XML</w:t>
      </w:r>
      <w:r w:rsidR="00F12C2B">
        <w:rPr>
          <w:rFonts w:hint="cs"/>
          <w:rtl/>
        </w:rPr>
        <w:t xml:space="preserve"> مع المكتب الدولي، وبحث نماذج متزامنة من قبيل </w:t>
      </w:r>
      <w:r w:rsidR="0025165C">
        <w:rPr>
          <w:rFonts w:hint="cs"/>
          <w:rtl/>
        </w:rPr>
        <w:t xml:space="preserve">خدمات التبادل بين الأجهزة في نظام </w:t>
      </w:r>
      <w:r w:rsidR="005C0420" w:rsidRPr="005C0420">
        <w:rPr>
          <w:rtl/>
        </w:rPr>
        <w:t>معاهدة البراءات</w:t>
      </w:r>
      <w:r w:rsidR="005C0420">
        <w:rPr>
          <w:rFonts w:hint="cs"/>
          <w:rtl/>
        </w:rPr>
        <w:t xml:space="preserve"> </w:t>
      </w:r>
      <w:r w:rsidR="0025165C">
        <w:rPr>
          <w:rFonts w:hint="cs"/>
          <w:rtl/>
        </w:rPr>
        <w:t xml:space="preserve">الإلكتروني. </w:t>
      </w:r>
    </w:p>
    <w:p w:rsidR="00AF6410" w:rsidRDefault="00AF6410" w:rsidP="00B13BFC">
      <w:pPr>
        <w:pStyle w:val="NormalParaAR"/>
        <w:ind w:left="567"/>
        <w:rPr>
          <w:rtl/>
        </w:rPr>
      </w:pPr>
      <w:r>
        <w:rPr>
          <w:rFonts w:hint="cs"/>
          <w:rtl/>
        </w:rPr>
        <w:t>التوصية 14.</w:t>
      </w:r>
      <w:r>
        <w:rPr>
          <w:rtl/>
        </w:rPr>
        <w:tab/>
      </w:r>
      <w:r>
        <w:rPr>
          <w:rFonts w:hint="cs"/>
          <w:rtl/>
        </w:rPr>
        <w:t>ينبغي أن يب</w:t>
      </w:r>
      <w:r w:rsidR="009F20E4">
        <w:rPr>
          <w:rFonts w:hint="cs"/>
          <w:rtl/>
        </w:rPr>
        <w:t xml:space="preserve">اشر المكتب الدولي ومكاتب الملكية الفكرية مشاورات بشأن نموذج موحد لتبادل </w:t>
      </w:r>
      <w:r w:rsidR="004D1DA8">
        <w:rPr>
          <w:rFonts w:hint="cs"/>
          <w:rtl/>
        </w:rPr>
        <w:t xml:space="preserve">البيانات الخاصة بعمليات التبادل المعهود إجرائها </w:t>
      </w:r>
      <w:r w:rsidR="009F20E4">
        <w:rPr>
          <w:rFonts w:hint="cs"/>
          <w:rtl/>
        </w:rPr>
        <w:t>ثنائي</w:t>
      </w:r>
      <w:r w:rsidR="004D1DA8">
        <w:rPr>
          <w:rFonts w:hint="cs"/>
          <w:rtl/>
        </w:rPr>
        <w:t>ا بالاعتماد</w:t>
      </w:r>
      <w:r w:rsidR="009F20E4">
        <w:rPr>
          <w:rFonts w:hint="cs"/>
          <w:rtl/>
        </w:rPr>
        <w:t xml:space="preserve"> على الورق في معاهدة البراءات، مع مراعاة ترشيد الاستثمارات المخصصة لضمان</w:t>
      </w:r>
      <w:r w:rsidR="009E0B46">
        <w:rPr>
          <w:rFonts w:hint="cs"/>
          <w:rtl/>
        </w:rPr>
        <w:t xml:space="preserve"> الوفاء ب</w:t>
      </w:r>
      <w:r w:rsidR="009F20E4">
        <w:rPr>
          <w:rFonts w:hint="cs"/>
          <w:rtl/>
        </w:rPr>
        <w:t>المتطلبات الأمنية.</w:t>
      </w:r>
    </w:p>
    <w:p w:rsidR="00FE5D2C" w:rsidRDefault="00FE5D2C" w:rsidP="00FE5D2C">
      <w:pPr>
        <w:pStyle w:val="Heading2"/>
        <w:bidi/>
        <w:rPr>
          <w:rFonts w:ascii="Arabic Typesetting" w:eastAsia="Times New Roman" w:hAnsi="Arabic Typesetting" w:cs="Arabic Typesetting"/>
          <w:bCs w:val="0"/>
          <w:i/>
          <w:caps w:val="0"/>
          <w:sz w:val="36"/>
          <w:szCs w:val="36"/>
          <w:rtl/>
          <w:lang w:val="fr-CH"/>
        </w:rPr>
      </w:pPr>
      <w:r>
        <w:rPr>
          <w:rFonts w:ascii="Arabic Typesetting" w:eastAsia="Times New Roman" w:hAnsi="Arabic Typesetting" w:cs="Arabic Typesetting" w:hint="cs"/>
          <w:bCs w:val="0"/>
          <w:i/>
          <w:caps w:val="0"/>
          <w:sz w:val="36"/>
          <w:szCs w:val="36"/>
          <w:rtl/>
          <w:lang w:val="fr-CH"/>
        </w:rPr>
        <w:lastRenderedPageBreak/>
        <w:t>تحديد أسرة البراءات</w:t>
      </w:r>
    </w:p>
    <w:p w:rsidR="00FE5D2C" w:rsidRDefault="00FE5D2C" w:rsidP="00CB2668">
      <w:pPr>
        <w:pStyle w:val="NumberedParaAR"/>
        <w:ind w:left="0" w:firstLine="0"/>
      </w:pPr>
      <w:r>
        <w:rPr>
          <w:rFonts w:hint="cs"/>
          <w:rtl/>
        </w:rPr>
        <w:t xml:space="preserve">تبدي مكاتب الملكية الفكرية اهتماما متزايدا بترتيبات تقاسم الأعمال باستخدام أدوات من قبيل نظام النفاذ المركزي </w:t>
      </w:r>
      <w:r w:rsidR="009B6226">
        <w:rPr>
          <w:rFonts w:hint="cs"/>
          <w:rtl/>
        </w:rPr>
        <w:t>إلى البحث والفحص (</w:t>
      </w:r>
      <w:r w:rsidR="009B6226" w:rsidRPr="00530570">
        <w:t>WIPO CASE</w:t>
      </w:r>
      <w:r w:rsidR="009B6226">
        <w:rPr>
          <w:rFonts w:hint="cs"/>
          <w:rtl/>
        </w:rPr>
        <w:t xml:space="preserve">) </w:t>
      </w:r>
      <w:r w:rsidR="003C5B78">
        <w:rPr>
          <w:rFonts w:hint="cs"/>
          <w:rtl/>
        </w:rPr>
        <w:t xml:space="preserve">أو </w:t>
      </w:r>
      <w:r w:rsidR="00765F82">
        <w:rPr>
          <w:rFonts w:hint="cs"/>
          <w:rtl/>
        </w:rPr>
        <w:t xml:space="preserve">ملف البوابة الواحدة للاطلاع على نتائج البحث والفحص </w:t>
      </w:r>
      <w:r w:rsidR="00CB2668">
        <w:rPr>
          <w:rFonts w:hint="cs"/>
          <w:rtl/>
        </w:rPr>
        <w:t>لدى</w:t>
      </w:r>
      <w:r w:rsidR="008D3D42">
        <w:rPr>
          <w:rFonts w:hint="cs"/>
          <w:rtl/>
        </w:rPr>
        <w:t xml:space="preserve"> مكاتب أخرى للملكية الفكرية. غير أن هذه الأنظمة لا تشمل عموما سوى نتائج البحث والفحص من طلبات البراءات المنشورة. </w:t>
      </w:r>
      <w:r w:rsidR="003F3A0B">
        <w:rPr>
          <w:rFonts w:hint="cs"/>
          <w:rtl/>
        </w:rPr>
        <w:t xml:space="preserve">وتعمل العديد من مكاتب الملكية الفكرية على الحد من تراكم أعمالها </w:t>
      </w:r>
      <w:r w:rsidR="00170FB3">
        <w:rPr>
          <w:rFonts w:hint="cs"/>
          <w:rtl/>
        </w:rPr>
        <w:t>من خلال إجراء أنشطة البحث والفحص الأولى قبل طلبات الأولوية (</w:t>
      </w:r>
      <w:r w:rsidR="00E73DAD" w:rsidRPr="00CB2668">
        <w:rPr>
          <w:rFonts w:hint="cs"/>
          <w:rtl/>
        </w:rPr>
        <w:t xml:space="preserve">أو الطلبات اللاحقة في مكتب </w:t>
      </w:r>
      <w:r w:rsidR="008974AC" w:rsidRPr="00CB2668">
        <w:rPr>
          <w:rFonts w:hint="cs"/>
          <w:rtl/>
        </w:rPr>
        <w:t>الإيداع الأول). وسيطلع</w:t>
      </w:r>
      <w:r w:rsidR="008974AC">
        <w:rPr>
          <w:rFonts w:hint="cs"/>
          <w:rtl/>
        </w:rPr>
        <w:t xml:space="preserve"> بطبيعة الحال مكتب الإيداع الثاني على وجود الطلب الذي طلبت الأولوية بشأنه، </w:t>
      </w:r>
      <w:r w:rsidR="00455835">
        <w:rPr>
          <w:rFonts w:hint="cs"/>
          <w:rtl/>
        </w:rPr>
        <w:t>بيد أن المعلومات لا تتوفر عموما عن أعضاء أسرة البراءات الأخرى لدى المكاتب المعنية.</w:t>
      </w:r>
      <w:r w:rsidR="00FD74BE">
        <w:rPr>
          <w:rFonts w:hint="cs"/>
          <w:rtl/>
        </w:rPr>
        <w:t xml:space="preserve"> ولا تحدد أسر البراءات </w:t>
      </w:r>
      <w:r w:rsidR="00AB32C6">
        <w:rPr>
          <w:rFonts w:hint="cs"/>
          <w:rtl/>
        </w:rPr>
        <w:t xml:space="preserve">أحيانا إلا بعد نشر </w:t>
      </w:r>
      <w:r w:rsidR="001779D7">
        <w:rPr>
          <w:rFonts w:hint="cs"/>
          <w:rtl/>
        </w:rPr>
        <w:t xml:space="preserve">طلبات متعددة بالبراءات ذات الصلة. </w:t>
      </w:r>
      <w:r w:rsidR="001406C0">
        <w:rPr>
          <w:rFonts w:hint="cs"/>
          <w:rtl/>
        </w:rPr>
        <w:t>وإلى حين إنشاء تلك الروابط، تظل فرص تقاسم الأعمال بين المكاتب محدودة.</w:t>
      </w:r>
    </w:p>
    <w:p w:rsidR="001406C0" w:rsidRDefault="00F754D4" w:rsidP="001406C0">
      <w:pPr>
        <w:pStyle w:val="NumberedParaAR"/>
        <w:ind w:left="0" w:firstLine="0"/>
      </w:pPr>
      <w:r>
        <w:rPr>
          <w:rFonts w:hint="cs"/>
          <w:rtl/>
        </w:rPr>
        <w:t xml:space="preserve">وقد تكون أنظمة تقاسم معلومات البحث والفحص قبل النشر </w:t>
      </w:r>
      <w:r w:rsidR="00F7046C">
        <w:rPr>
          <w:rFonts w:hint="cs"/>
          <w:rtl/>
        </w:rPr>
        <w:t xml:space="preserve">بسيطة نسبيا في حد ذاتها، شريطة </w:t>
      </w:r>
      <w:r w:rsidR="00836AA4">
        <w:rPr>
          <w:rFonts w:hint="cs"/>
          <w:rtl/>
        </w:rPr>
        <w:t xml:space="preserve">إتاحة معلومات عن أسرة البراءات وتخويل مكتب من الاطلاع على المعلومات </w:t>
      </w:r>
      <w:r w:rsidR="00F7046C">
        <w:rPr>
          <w:rFonts w:hint="cs"/>
          <w:rtl/>
        </w:rPr>
        <w:t>ما قبل النشر</w:t>
      </w:r>
      <w:r w:rsidR="00836AA4">
        <w:rPr>
          <w:rFonts w:hint="cs"/>
          <w:rtl/>
        </w:rPr>
        <w:t>.</w:t>
      </w:r>
    </w:p>
    <w:p w:rsidR="00641BC3" w:rsidRDefault="00641BC3" w:rsidP="00641BC3">
      <w:pPr>
        <w:pStyle w:val="NumberedParaAR"/>
        <w:ind w:left="0" w:firstLine="0"/>
      </w:pPr>
      <w:r>
        <w:rPr>
          <w:rFonts w:hint="cs"/>
          <w:rtl/>
        </w:rPr>
        <w:t xml:space="preserve">وتنص القوانين الوطنية الخاصة بالعديد من مكاتب الملكية الفكرية على حظر مطلق على تقديم أي معلومات تتعلق بطلبات البراءة لأطراف أخرى قبل النشر دون الحصول على موافقة مقدم الطلب. بيد أنه قد توجد بعض الأعمال التي يمكن </w:t>
      </w:r>
      <w:r w:rsidR="00833308">
        <w:rPr>
          <w:rFonts w:hint="cs"/>
          <w:rtl/>
        </w:rPr>
        <w:t>لمكاتب الملكية الفكرية أن تتخذها للمساهمة في فعالية سير أعمال نظام البراءات.</w:t>
      </w:r>
    </w:p>
    <w:p w:rsidR="00833308" w:rsidRDefault="00833308" w:rsidP="00833308">
      <w:pPr>
        <w:pStyle w:val="NumberedParaAR"/>
        <w:ind w:left="0" w:firstLine="0"/>
      </w:pPr>
      <w:r>
        <w:rPr>
          <w:rFonts w:hint="cs"/>
          <w:rtl/>
        </w:rPr>
        <w:t xml:space="preserve">ففي المملكة المتحدة مثلا، </w:t>
      </w:r>
      <w:r w:rsidR="00D678D7">
        <w:rPr>
          <w:rFonts w:hint="cs"/>
          <w:rtl/>
        </w:rPr>
        <w:t xml:space="preserve">تنشر دورية البراءات المعلومات التالية عن </w:t>
      </w:r>
      <w:r w:rsidR="002C3463">
        <w:rPr>
          <w:rFonts w:hint="cs"/>
          <w:rtl/>
        </w:rPr>
        <w:t xml:space="preserve">كل طلب بعيد إيداعه: اسم (أسماء) مقدم الطلب (مقدمي الطلب)؛ عنوان الاختراع؛ تاريخ إيداع الطلب؛ أي تفاصيل عن الأولوية؛ </w:t>
      </w:r>
      <w:r w:rsidR="004E042A">
        <w:rPr>
          <w:rFonts w:hint="cs"/>
          <w:rtl/>
        </w:rPr>
        <w:t xml:space="preserve">والرقم المسند للطلب. وإذا اعتُمد هذا النهج على نطاق أوسع </w:t>
      </w:r>
      <w:r w:rsidR="00806C0C">
        <w:rPr>
          <w:rFonts w:hint="cs"/>
          <w:rtl/>
        </w:rPr>
        <w:t>فمن شأنه أن يحسن كثيرا من إمكانية بناء أسر البراءات في مرحلة مبكرة.</w:t>
      </w:r>
    </w:p>
    <w:p w:rsidR="00806C0C" w:rsidRDefault="00806C0C" w:rsidP="00806C0C">
      <w:pPr>
        <w:pStyle w:val="NumberedParaAR"/>
        <w:ind w:left="0" w:firstLine="0"/>
      </w:pPr>
      <w:r>
        <w:rPr>
          <w:rFonts w:hint="cs"/>
          <w:rtl/>
        </w:rPr>
        <w:t xml:space="preserve">وكحل بديل، يمكن تشجيع مقدمي الطلبات </w:t>
      </w:r>
      <w:r w:rsidR="005D6979">
        <w:rPr>
          <w:rFonts w:hint="cs"/>
          <w:rtl/>
        </w:rPr>
        <w:t xml:space="preserve">على منح الموافقة لمكاتب الملكية الفكرية بتقاسم نتائج البحث والفحص </w:t>
      </w:r>
      <w:r w:rsidR="007B044D">
        <w:rPr>
          <w:rFonts w:hint="cs"/>
          <w:rtl/>
        </w:rPr>
        <w:t xml:space="preserve">ومعلومات كافية لإيجادها مع مكاتب أخرى للملكية الفكرية أودعت لديها طلبات ترتبط ارتباطا مباشرا بالأولوية. فمثلا، </w:t>
      </w:r>
      <w:r w:rsidR="00A451BF">
        <w:rPr>
          <w:rFonts w:hint="cs"/>
          <w:rtl/>
        </w:rPr>
        <w:t xml:space="preserve">يمكن توسيع نطاق خدمة الويبو </w:t>
      </w:r>
      <w:r w:rsidR="003B47A0">
        <w:rPr>
          <w:rFonts w:hint="cs"/>
          <w:rtl/>
        </w:rPr>
        <w:t>للنفاذ الرقمي إلى وثائق الأولوية (</w:t>
      </w:r>
      <w:r w:rsidR="003B47A0" w:rsidRPr="00530570">
        <w:t>WIPO DAS</w:t>
      </w:r>
      <w:r w:rsidR="003B47A0">
        <w:rPr>
          <w:rFonts w:hint="cs"/>
          <w:rtl/>
        </w:rPr>
        <w:t xml:space="preserve">) </w:t>
      </w:r>
      <w:r w:rsidR="003E4C75">
        <w:rPr>
          <w:rFonts w:hint="cs"/>
          <w:rtl/>
        </w:rPr>
        <w:t xml:space="preserve">لتشمل نتائج البحث والفحص وتقاسم </w:t>
      </w:r>
      <w:r w:rsidR="00E37A90">
        <w:rPr>
          <w:rFonts w:hint="cs"/>
          <w:rtl/>
        </w:rPr>
        <w:t xml:space="preserve">التفاصيل عن المطالبات بالأولوية مع مكتب الإيداع الأول وسائر </w:t>
      </w:r>
      <w:r w:rsidR="00D31ACD">
        <w:rPr>
          <w:rFonts w:hint="cs"/>
          <w:rtl/>
        </w:rPr>
        <w:t>مكاتب الإيداع الثاني؛ ويمكن لمكاتب الإيداع الأول أن تتيح استخدام خدمة النفاذ الرقمي مجانا إذا سُمح بتقاسم تلك البيانات، مع اشتراط أداء رسوم كبيرة مقابل استخدام ترتيب بديل فيما يخص وثائق الأولوية.</w:t>
      </w:r>
    </w:p>
    <w:p w:rsidR="00D31ACD" w:rsidRDefault="00D31ACD" w:rsidP="00D31ACD">
      <w:pPr>
        <w:pStyle w:val="NumberedParaAR"/>
        <w:ind w:left="0" w:firstLine="0"/>
      </w:pPr>
      <w:r>
        <w:rPr>
          <w:rFonts w:hint="cs"/>
          <w:rtl/>
        </w:rPr>
        <w:t xml:space="preserve">ويمكن أن تتيح </w:t>
      </w:r>
      <w:r w:rsidR="00906770">
        <w:rPr>
          <w:rFonts w:hint="cs"/>
          <w:rtl/>
        </w:rPr>
        <w:t xml:space="preserve">شتى التكنولوجيات الناشئة حلولا عملية لمكاتب </w:t>
      </w:r>
      <w:r w:rsidR="0026241A">
        <w:rPr>
          <w:rFonts w:hint="cs"/>
          <w:rtl/>
        </w:rPr>
        <w:t xml:space="preserve">الملكية الفكرية في تحديد </w:t>
      </w:r>
      <w:r w:rsidR="001D6DCC">
        <w:rPr>
          <w:rFonts w:hint="cs"/>
          <w:rtl/>
        </w:rPr>
        <w:t xml:space="preserve">الروابط القائمة بين طلبات البراءات دون الإبلاغ مباشرة عن تفاصيل الطلبات المعنية. لكن في غياب مقتضيات تنص على الحق في تقاسم </w:t>
      </w:r>
      <w:r w:rsidR="00545867">
        <w:rPr>
          <w:rFonts w:hint="cs"/>
          <w:rtl/>
        </w:rPr>
        <w:t xml:space="preserve">التفاصيل المرتبطة بالبحث والفحص </w:t>
      </w:r>
      <w:r w:rsidR="00DC6004">
        <w:rPr>
          <w:rFonts w:hint="cs"/>
          <w:rtl/>
        </w:rPr>
        <w:t>والتصنيف، فإن قيمة هذه المعلومات تظل محدودة.</w:t>
      </w:r>
    </w:p>
    <w:p w:rsidR="00DC6004" w:rsidRPr="00A14D72" w:rsidRDefault="00DC6004" w:rsidP="00DC6004">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Pr>
      </w:pPr>
      <w:r w:rsidRPr="00DC6004">
        <w:rPr>
          <w:rFonts w:ascii="Arabic Typesetting" w:eastAsia="Times New Roman" w:hAnsi="Arabic Typesetting" w:cs="Arabic Typesetting" w:hint="cs"/>
          <w:bCs w:val="0"/>
          <w:caps w:val="0"/>
          <w:kern w:val="0"/>
          <w:sz w:val="36"/>
          <w:szCs w:val="36"/>
          <w:u w:val="single"/>
          <w:rtl/>
          <w:lang w:val="fr-CH"/>
        </w:rPr>
        <w:t>التوصيات</w:t>
      </w:r>
    </w:p>
    <w:p w:rsidR="00DC6004" w:rsidRPr="00FE5D2C" w:rsidRDefault="00DC6004" w:rsidP="00171673">
      <w:pPr>
        <w:pStyle w:val="NormalParaAR"/>
        <w:ind w:left="567"/>
        <w:rPr>
          <w:rtl/>
        </w:rPr>
      </w:pPr>
      <w:r>
        <w:rPr>
          <w:rFonts w:hint="cs"/>
          <w:rtl/>
        </w:rPr>
        <w:t>التوصية 15.</w:t>
      </w:r>
      <w:r>
        <w:rPr>
          <w:rtl/>
        </w:rPr>
        <w:tab/>
      </w:r>
      <w:r>
        <w:rPr>
          <w:rFonts w:hint="cs"/>
          <w:rtl/>
        </w:rPr>
        <w:t>ينبغي أن تبحث مكاتب الملكية الفكرية الإمكان</w:t>
      </w:r>
      <w:r w:rsidR="004D1DA8">
        <w:rPr>
          <w:rFonts w:hint="cs"/>
          <w:rtl/>
        </w:rPr>
        <w:t>ي</w:t>
      </w:r>
      <w:r>
        <w:rPr>
          <w:rFonts w:hint="cs"/>
          <w:rtl/>
        </w:rPr>
        <w:t>ات القانونية والتقنية لتحديد أسر البراءات قبل النشر و</w:t>
      </w:r>
      <w:r w:rsidR="009E0B46">
        <w:rPr>
          <w:rFonts w:hint="cs"/>
          <w:rtl/>
        </w:rPr>
        <w:t xml:space="preserve">الحرص على </w:t>
      </w:r>
      <w:r w:rsidR="004D1DA8">
        <w:rPr>
          <w:rFonts w:hint="cs"/>
          <w:rtl/>
        </w:rPr>
        <w:t xml:space="preserve">حصول </w:t>
      </w:r>
      <w:r w:rsidR="007F135E">
        <w:rPr>
          <w:rFonts w:hint="cs"/>
          <w:rtl/>
        </w:rPr>
        <w:t xml:space="preserve">مكاتب الملكية الفكرية التي تعالج أعضاء أسرة البراءات </w:t>
      </w:r>
      <w:r w:rsidR="009E0B46">
        <w:rPr>
          <w:rFonts w:hint="cs"/>
          <w:rtl/>
        </w:rPr>
        <w:t>على إذن بالإطلاع</w:t>
      </w:r>
      <w:r w:rsidR="007F135E">
        <w:rPr>
          <w:rFonts w:hint="cs"/>
          <w:rtl/>
        </w:rPr>
        <w:t xml:space="preserve"> على تقارير البحث والفحص. وينبغي </w:t>
      </w:r>
      <w:r w:rsidR="004D1DA8">
        <w:rPr>
          <w:rFonts w:hint="cs"/>
          <w:rtl/>
        </w:rPr>
        <w:t xml:space="preserve">بحث </w:t>
      </w:r>
      <w:r w:rsidR="00360EDB">
        <w:rPr>
          <w:rFonts w:hint="cs"/>
          <w:rtl/>
        </w:rPr>
        <w:t>هذه التوصية بالاقتران مع التوصية</w:t>
      </w:r>
      <w:r w:rsidR="00360EDB">
        <w:rPr>
          <w:rFonts w:hint="eastAsia"/>
          <w:rtl/>
        </w:rPr>
        <w:t> </w:t>
      </w:r>
      <w:r w:rsidR="00360EDB">
        <w:rPr>
          <w:rFonts w:hint="cs"/>
          <w:rtl/>
        </w:rPr>
        <w:t>12 المتعلقة بإنشاء سجلات موز</w:t>
      </w:r>
      <w:r w:rsidR="004D1DA8">
        <w:rPr>
          <w:rFonts w:hint="cs"/>
          <w:rtl/>
        </w:rPr>
        <w:t>َّ</w:t>
      </w:r>
      <w:r w:rsidR="00360EDB">
        <w:rPr>
          <w:rFonts w:hint="cs"/>
          <w:rtl/>
        </w:rPr>
        <w:t xml:space="preserve">عة، بالنظر إلى </w:t>
      </w:r>
      <w:r w:rsidR="004D1DA8">
        <w:rPr>
          <w:rFonts w:hint="cs"/>
          <w:rtl/>
        </w:rPr>
        <w:t>الكم</w:t>
      </w:r>
      <w:r w:rsidR="00360EDB">
        <w:rPr>
          <w:rFonts w:hint="cs"/>
          <w:rtl/>
        </w:rPr>
        <w:t xml:space="preserve"> المحدود من المعلومات (مثل مراجع الأولوية) التي يمكن </w:t>
      </w:r>
      <w:r w:rsidR="004D1DA8">
        <w:rPr>
          <w:rFonts w:hint="cs"/>
          <w:rtl/>
        </w:rPr>
        <w:t xml:space="preserve">تبادلها </w:t>
      </w:r>
      <w:r w:rsidR="00360EDB">
        <w:rPr>
          <w:rFonts w:hint="cs"/>
          <w:rtl/>
        </w:rPr>
        <w:t>على سجل مو</w:t>
      </w:r>
      <w:r w:rsidR="004D1DA8">
        <w:rPr>
          <w:rFonts w:hint="cs"/>
          <w:rtl/>
        </w:rPr>
        <w:t xml:space="preserve">زع قبل </w:t>
      </w:r>
      <w:r w:rsidR="00360EDB">
        <w:rPr>
          <w:rFonts w:hint="cs"/>
          <w:rtl/>
        </w:rPr>
        <w:t>نشر</w:t>
      </w:r>
      <w:r w:rsidR="004D1DA8">
        <w:rPr>
          <w:rFonts w:hint="cs"/>
          <w:rtl/>
        </w:rPr>
        <w:t>ها</w:t>
      </w:r>
      <w:r w:rsidR="00360EDB">
        <w:rPr>
          <w:rFonts w:hint="cs"/>
          <w:rtl/>
        </w:rPr>
        <w:t>.</w:t>
      </w:r>
    </w:p>
    <w:p w:rsidR="00BD1EC0" w:rsidRDefault="005B4C45" w:rsidP="00360EDB">
      <w:pPr>
        <w:pStyle w:val="Heading2"/>
        <w:bidi/>
        <w:rPr>
          <w:rFonts w:ascii="Arabic Typesetting" w:eastAsia="Times New Roman" w:hAnsi="Arabic Typesetting" w:cs="Arabic Typesetting"/>
          <w:bCs w:val="0"/>
          <w:i/>
          <w:caps w:val="0"/>
          <w:sz w:val="36"/>
          <w:szCs w:val="36"/>
          <w:rtl/>
          <w:lang w:val="fr-CH"/>
        </w:rPr>
      </w:pPr>
      <w:r>
        <w:rPr>
          <w:rFonts w:ascii="Arabic Typesetting" w:eastAsia="Times New Roman" w:hAnsi="Arabic Typesetting" w:cs="Arabic Typesetting" w:hint="cs"/>
          <w:bCs w:val="0"/>
          <w:i/>
          <w:caps w:val="0"/>
          <w:sz w:val="36"/>
          <w:szCs w:val="36"/>
          <w:rtl/>
          <w:lang w:val="fr-CH"/>
        </w:rPr>
        <w:lastRenderedPageBreak/>
        <w:t>تبادل بيانات البحث والفحص والتصنيف</w:t>
      </w:r>
    </w:p>
    <w:p w:rsidR="005B4C45" w:rsidRDefault="005B4C45" w:rsidP="005C0420">
      <w:pPr>
        <w:pStyle w:val="NumberedParaAR"/>
        <w:ind w:left="0" w:firstLine="0"/>
        <w:rPr>
          <w:lang w:val="fr-CH"/>
        </w:rPr>
      </w:pPr>
      <w:r>
        <w:rPr>
          <w:rFonts w:hint="cs"/>
          <w:rtl/>
          <w:lang w:val="fr-CH"/>
        </w:rPr>
        <w:t xml:space="preserve">يسعى نظام </w:t>
      </w:r>
      <w:r w:rsidRPr="00530570">
        <w:t>WIPO CASE</w:t>
      </w:r>
      <w:r>
        <w:rPr>
          <w:rFonts w:hint="cs"/>
          <w:rtl/>
          <w:lang w:val="fr-CH"/>
        </w:rPr>
        <w:t xml:space="preserve"> </w:t>
      </w:r>
      <w:r w:rsidR="00503EB1">
        <w:rPr>
          <w:rFonts w:hint="cs"/>
          <w:rtl/>
          <w:lang w:val="fr-CH"/>
        </w:rPr>
        <w:t xml:space="preserve">وملف البوابة الواحدة لمكاتب الملكية الفكرية الخمسة الكبرى إلى السماح لمكاتب الملكية الفكرية بتقاسم تقارير البحث والفحص. غير أن هذه الوثائق </w:t>
      </w:r>
      <w:r w:rsidR="007B4254">
        <w:rPr>
          <w:rFonts w:hint="cs"/>
          <w:rtl/>
          <w:lang w:val="fr-CH"/>
        </w:rPr>
        <w:t>في كثير من الحالات تتخذ شكل صور ولا يمكن إعادة استخدام البيانات المضمَّنة فيها</w:t>
      </w:r>
      <w:r w:rsidR="000110B8">
        <w:rPr>
          <w:lang w:val="fr-CH"/>
        </w:rPr>
        <w:t xml:space="preserve"> </w:t>
      </w:r>
      <w:r w:rsidR="007B4254">
        <w:rPr>
          <w:rFonts w:hint="cs"/>
          <w:rtl/>
          <w:lang w:val="fr-CH"/>
        </w:rPr>
        <w:t xml:space="preserve">أو ترجمتها باستخدام أنظمة الترجمة الآلية. </w:t>
      </w:r>
      <w:r w:rsidR="00324A93">
        <w:rPr>
          <w:rFonts w:hint="cs"/>
          <w:rtl/>
          <w:lang w:val="fr-CH"/>
        </w:rPr>
        <w:t xml:space="preserve">وتُبذل حاليا جهود من أجل زيادة كمية المعلومات المستشهد بها والمقروءة آليا التي يمكن تبادلها، لكن هذا جزء </w:t>
      </w:r>
      <w:r w:rsidR="0063680B">
        <w:rPr>
          <w:rFonts w:hint="cs"/>
          <w:rtl/>
          <w:lang w:val="fr-CH"/>
        </w:rPr>
        <w:t xml:space="preserve">من المسألة. </w:t>
      </w:r>
      <w:r w:rsidR="00D2226B">
        <w:rPr>
          <w:rFonts w:hint="cs"/>
          <w:rtl/>
          <w:lang w:val="fr-CH"/>
        </w:rPr>
        <w:t xml:space="preserve">ويحبذ أن يكون المشرف على الفحص قادرا على قراءة أي بيانات </w:t>
      </w:r>
      <w:r w:rsidR="007F7D21">
        <w:rPr>
          <w:rFonts w:hint="cs"/>
          <w:rtl/>
          <w:lang w:val="fr-CH"/>
        </w:rPr>
        <w:t>عن البحث والفحص أنشئت في مرحلة مبكرة من المعالجة، سواء في مكتب الملكية الفكرية الذي يعمل فيه المشرف على الفحص أو في مكان آخر، أو في مكان آخر، وأن يتمكن من إعادة استخدامها إلى الحد الذي يبدو ذا صلة ب</w:t>
      </w:r>
      <w:r w:rsidR="003E30AF">
        <w:rPr>
          <w:rFonts w:hint="cs"/>
          <w:rtl/>
          <w:lang w:val="fr-CH"/>
        </w:rPr>
        <w:t xml:space="preserve">الطلب في تلك المرحلة وفيما يتعلق بالقوانين الوطنية ذات الصلة (أو متطلبات </w:t>
      </w:r>
      <w:r w:rsidR="005C0420" w:rsidRPr="005C0420">
        <w:rPr>
          <w:rtl/>
        </w:rPr>
        <w:t>معاهدة البراءات</w:t>
      </w:r>
      <w:r w:rsidR="005C0420">
        <w:rPr>
          <w:rFonts w:hint="cs"/>
          <w:rtl/>
          <w:lang w:val="fr-CH"/>
        </w:rPr>
        <w:t xml:space="preserve"> </w:t>
      </w:r>
      <w:r w:rsidR="003E30AF">
        <w:rPr>
          <w:rFonts w:hint="cs"/>
          <w:rtl/>
          <w:lang w:val="fr-CH"/>
        </w:rPr>
        <w:t xml:space="preserve">فيما يخص المعالجة خلال المرحلة الدولية). </w:t>
      </w:r>
      <w:r w:rsidR="005327DD">
        <w:rPr>
          <w:rFonts w:hint="cs"/>
          <w:rtl/>
          <w:lang w:val="fr-CH"/>
        </w:rPr>
        <w:t xml:space="preserve">وقد يكون لأسرة الطلبات التسلسل التالي في البحث والفحص: </w:t>
      </w:r>
    </w:p>
    <w:p w:rsidR="005327DD" w:rsidRDefault="005327DD" w:rsidP="005327DD">
      <w:pPr>
        <w:pStyle w:val="NormalParaAR"/>
        <w:ind w:left="567"/>
        <w:rPr>
          <w:rtl/>
        </w:rPr>
      </w:pPr>
      <w:r>
        <w:rPr>
          <w:rFonts w:hint="cs"/>
          <w:rtl/>
        </w:rPr>
        <w:t>أ)</w:t>
      </w:r>
      <w:r>
        <w:rPr>
          <w:rtl/>
        </w:rPr>
        <w:tab/>
      </w:r>
      <w:r>
        <w:rPr>
          <w:rFonts w:hint="cs"/>
          <w:rtl/>
        </w:rPr>
        <w:t>البحث الوطني عن أول طلب وطني؛</w:t>
      </w:r>
    </w:p>
    <w:p w:rsidR="005327DD" w:rsidRDefault="005327DD" w:rsidP="005C0420">
      <w:pPr>
        <w:pStyle w:val="NormalParaAR"/>
        <w:ind w:left="567"/>
        <w:rPr>
          <w:rtl/>
        </w:rPr>
      </w:pPr>
      <w:r>
        <w:rPr>
          <w:rFonts w:hint="cs"/>
          <w:rtl/>
        </w:rPr>
        <w:t>ب)</w:t>
      </w:r>
      <w:r>
        <w:rPr>
          <w:rtl/>
        </w:rPr>
        <w:tab/>
      </w:r>
      <w:r>
        <w:rPr>
          <w:rFonts w:hint="cs"/>
          <w:rtl/>
        </w:rPr>
        <w:t xml:space="preserve">البحث في إطار </w:t>
      </w:r>
      <w:r w:rsidR="005C0420" w:rsidRPr="005C0420">
        <w:rPr>
          <w:rtl/>
        </w:rPr>
        <w:t>معاهدة البراءات</w:t>
      </w:r>
      <w:r w:rsidR="005C0420">
        <w:rPr>
          <w:rFonts w:hint="cs"/>
          <w:rtl/>
        </w:rPr>
        <w:t xml:space="preserve"> </w:t>
      </w:r>
      <w:r>
        <w:rPr>
          <w:rFonts w:hint="cs"/>
          <w:rtl/>
        </w:rPr>
        <w:t>والرأي المكتوب عن الطلب الدولي؛</w:t>
      </w:r>
    </w:p>
    <w:p w:rsidR="005327DD" w:rsidRDefault="00173C11" w:rsidP="005327DD">
      <w:pPr>
        <w:pStyle w:val="NormalParaAR"/>
        <w:ind w:left="567"/>
        <w:rPr>
          <w:rtl/>
        </w:rPr>
      </w:pPr>
      <w:r>
        <w:rPr>
          <w:rFonts w:hint="cs"/>
          <w:rtl/>
        </w:rPr>
        <w:t>ج)</w:t>
      </w:r>
      <w:r>
        <w:rPr>
          <w:rtl/>
        </w:rPr>
        <w:tab/>
      </w:r>
      <w:r w:rsidR="00793E86">
        <w:rPr>
          <w:rFonts w:hint="cs"/>
          <w:rtl/>
        </w:rPr>
        <w:t>فحص الطلبات الوطنية بالتوازي؛</w:t>
      </w:r>
    </w:p>
    <w:p w:rsidR="00793E86" w:rsidRDefault="00793E86" w:rsidP="005327DD">
      <w:pPr>
        <w:pStyle w:val="NormalParaAR"/>
        <w:ind w:left="567"/>
        <w:rPr>
          <w:rtl/>
        </w:rPr>
      </w:pPr>
      <w:r>
        <w:rPr>
          <w:rFonts w:hint="cs"/>
          <w:rtl/>
        </w:rPr>
        <w:t>د)</w:t>
      </w:r>
      <w:r>
        <w:rPr>
          <w:rtl/>
        </w:rPr>
        <w:tab/>
      </w:r>
      <w:r>
        <w:rPr>
          <w:rFonts w:hint="cs"/>
          <w:rtl/>
        </w:rPr>
        <w:t>فحص الطلب الدولي المعدل في إطار الفصل الثاني من المعاهدة؛</w:t>
      </w:r>
    </w:p>
    <w:p w:rsidR="00793E86" w:rsidRDefault="00793E86" w:rsidP="00B13BFC">
      <w:pPr>
        <w:pStyle w:val="NormalParaAR"/>
        <w:ind w:left="567"/>
        <w:rPr>
          <w:rtl/>
        </w:rPr>
      </w:pPr>
      <w:r>
        <w:rPr>
          <w:rFonts w:hint="cs"/>
          <w:rtl/>
        </w:rPr>
        <w:t>ه)</w:t>
      </w:r>
      <w:r>
        <w:rPr>
          <w:rtl/>
        </w:rPr>
        <w:tab/>
      </w:r>
      <w:r>
        <w:rPr>
          <w:rFonts w:hint="cs"/>
          <w:rtl/>
        </w:rPr>
        <w:t xml:space="preserve">توافر </w:t>
      </w:r>
      <w:r w:rsidR="00332870">
        <w:rPr>
          <w:rFonts w:hint="cs"/>
          <w:rtl/>
        </w:rPr>
        <w:t xml:space="preserve">تقرير دولي تمهيدي بشأن </w:t>
      </w:r>
      <w:r w:rsidR="00BE12CF">
        <w:rPr>
          <w:rFonts w:hint="cs"/>
          <w:rtl/>
        </w:rPr>
        <w:t xml:space="preserve">أهلية الحماية بالبراءة (الفصل الأول أو الثاني من </w:t>
      </w:r>
      <w:r w:rsidR="00BE12CF">
        <w:rPr>
          <w:rFonts w:hint="cs"/>
          <w:rtl/>
          <w:lang w:val="fr-CH"/>
        </w:rPr>
        <w:t>معاهدة البراءات</w:t>
      </w:r>
      <w:r w:rsidR="00421A0E">
        <w:rPr>
          <w:rFonts w:hint="cs"/>
          <w:rtl/>
        </w:rPr>
        <w:t>)؛</w:t>
      </w:r>
    </w:p>
    <w:p w:rsidR="00421A0E" w:rsidRPr="005327DD" w:rsidRDefault="00421A0E" w:rsidP="005327DD">
      <w:pPr>
        <w:pStyle w:val="NormalParaAR"/>
        <w:ind w:left="567"/>
        <w:rPr>
          <w:rtl/>
        </w:rPr>
      </w:pPr>
      <w:r>
        <w:rPr>
          <w:rFonts w:hint="cs"/>
          <w:rtl/>
        </w:rPr>
        <w:t>و)</w:t>
      </w:r>
      <w:r>
        <w:rPr>
          <w:rtl/>
        </w:rPr>
        <w:tab/>
      </w:r>
      <w:r>
        <w:rPr>
          <w:rFonts w:hint="cs"/>
          <w:rtl/>
        </w:rPr>
        <w:t>أعمال البحث و</w:t>
      </w:r>
      <w:r w:rsidR="008B6574">
        <w:rPr>
          <w:rFonts w:hint="cs"/>
          <w:rtl/>
        </w:rPr>
        <w:t>الفحص المتوازية لمدخلات المرحلة الوطنية.</w:t>
      </w:r>
    </w:p>
    <w:p w:rsidR="009F4850" w:rsidRDefault="00D845E2" w:rsidP="005327DD">
      <w:pPr>
        <w:pStyle w:val="NumberedParaAR"/>
        <w:ind w:left="0" w:firstLine="0"/>
        <w:rPr>
          <w:lang w:val="fr-CH"/>
        </w:rPr>
      </w:pPr>
      <w:r>
        <w:rPr>
          <w:rFonts w:hint="cs"/>
          <w:rtl/>
          <w:lang w:val="fr-CH"/>
        </w:rPr>
        <w:t>وقد</w:t>
      </w:r>
      <w:r w:rsidR="00CB2668">
        <w:rPr>
          <w:rFonts w:hint="cs"/>
          <w:rtl/>
          <w:lang w:val="fr-CH"/>
        </w:rPr>
        <w:t xml:space="preserve"> </w:t>
      </w:r>
      <w:r w:rsidR="00B74A36">
        <w:rPr>
          <w:rFonts w:hint="cs"/>
          <w:rtl/>
          <w:lang w:val="fr-CH"/>
        </w:rPr>
        <w:t xml:space="preserve">بذلت بعض الجهود من أجل تحديث مواصفات </w:t>
      </w:r>
      <w:r w:rsidR="000110B8">
        <w:rPr>
          <w:rFonts w:hint="cs"/>
          <w:rtl/>
          <w:lang w:val="fr-CH"/>
        </w:rPr>
        <w:t xml:space="preserve">نسق </w:t>
      </w:r>
      <w:r w:rsidR="00B74A36">
        <w:t>XML</w:t>
      </w:r>
      <w:r w:rsidR="00B74A36">
        <w:rPr>
          <w:rFonts w:hint="cs"/>
          <w:rtl/>
        </w:rPr>
        <w:t xml:space="preserve"> في تقرير البحث الدولي والآراء المكتوبة لإدارة البحث الدولي وإدارة الفحص التمهيدي </w:t>
      </w:r>
      <w:r w:rsidR="00B74A36">
        <w:rPr>
          <w:rFonts w:hint="cs"/>
          <w:rtl/>
          <w:lang w:val="fr-CH"/>
        </w:rPr>
        <w:t xml:space="preserve">والتقارير التمهيدية الدولية عن أهلية الحماية بالبراءة لتقليص </w:t>
      </w:r>
      <w:r w:rsidR="005F029D">
        <w:rPr>
          <w:rFonts w:hint="cs"/>
          <w:rtl/>
          <w:lang w:val="fr-CH"/>
        </w:rPr>
        <w:t xml:space="preserve">الجهد المبذول في تحويل نسق </w:t>
      </w:r>
      <w:r w:rsidR="005F029D">
        <w:t>XML</w:t>
      </w:r>
      <w:r w:rsidR="005F029D">
        <w:rPr>
          <w:rFonts w:hint="cs"/>
          <w:rtl/>
        </w:rPr>
        <w:t xml:space="preserve"> من مرحلة </w:t>
      </w:r>
      <w:r w:rsidR="0066149A">
        <w:rPr>
          <w:rFonts w:hint="cs"/>
          <w:rtl/>
          <w:lang w:val="fr-CH"/>
        </w:rPr>
        <w:t xml:space="preserve">إلى أخرى. بيد أن التقارير المقدمة في إطار معاهدة التعاون الدولي بشأن البراءات </w:t>
      </w:r>
      <w:r w:rsidR="00E85B5A">
        <w:rPr>
          <w:rFonts w:hint="cs"/>
          <w:rtl/>
          <w:lang w:val="fr-CH"/>
        </w:rPr>
        <w:t>تقدم بنسق مختلف جذريا عن أنساق معظم التقارير الوطنية بشأن البحث والفحص.</w:t>
      </w:r>
    </w:p>
    <w:p w:rsidR="005327DD" w:rsidRDefault="00E85B5A" w:rsidP="009F4850">
      <w:pPr>
        <w:pStyle w:val="NumberedParaAR"/>
        <w:ind w:left="0" w:firstLine="0"/>
        <w:rPr>
          <w:lang w:val="fr-CH"/>
        </w:rPr>
      </w:pPr>
      <w:r>
        <w:rPr>
          <w:rFonts w:hint="cs"/>
          <w:rtl/>
          <w:lang w:val="fr-CH"/>
        </w:rPr>
        <w:t xml:space="preserve">ويجري العمل حاليا لوضع معايير </w:t>
      </w:r>
      <w:r w:rsidR="009F4850">
        <w:rPr>
          <w:rFonts w:hint="cs"/>
          <w:rtl/>
          <w:lang w:val="fr-CH"/>
        </w:rPr>
        <w:t xml:space="preserve">بيانات متعلقة بتقارير البحث والفحص وفقا لمعيار الويبو </w:t>
      </w:r>
      <w:r w:rsidR="00361F0A">
        <w:rPr>
          <w:rtl/>
        </w:rPr>
        <w:t>(</w:t>
      </w:r>
      <w:r w:rsidR="00361F0A" w:rsidRPr="00A14D72">
        <w:rPr>
          <w:lang w:val="fr-CH"/>
        </w:rPr>
        <w:t>ST.96</w:t>
      </w:r>
      <w:r w:rsidR="00361F0A">
        <w:rPr>
          <w:rtl/>
        </w:rPr>
        <w:t>)</w:t>
      </w:r>
      <w:r w:rsidR="0043479A">
        <w:rPr>
          <w:rFonts w:hint="cs"/>
          <w:rtl/>
          <w:lang w:val="fr-CH"/>
        </w:rPr>
        <w:t>. و</w:t>
      </w:r>
      <w:r w:rsidR="00737516">
        <w:rPr>
          <w:rFonts w:hint="cs"/>
          <w:rtl/>
          <w:lang w:val="fr-CH"/>
        </w:rPr>
        <w:t xml:space="preserve">من المستوصب أن تستغل هذه الفرصة لا لاستنساخ أنساق التقارير القائمة ببساطة، بل لبحث سبل انتقال البيانات من مرحلة إلى أخرى </w:t>
      </w:r>
      <w:r w:rsidR="0033457C">
        <w:rPr>
          <w:rFonts w:hint="cs"/>
          <w:rtl/>
          <w:lang w:val="fr-CH"/>
        </w:rPr>
        <w:t xml:space="preserve">وبحث أفضل السبل لتجميعها بما يتيح إعادة استخدام المعلومات التي تظل ذات صلة في كل مرحلة مقارنة بالمرحلة التي سبقتها استخداما فعالا. ويمكن إذا تحديث أنساق التقارير الورقية والمعتمدة على معيار الويبو </w:t>
      </w:r>
      <w:r w:rsidR="00171673">
        <w:rPr>
          <w:rtl/>
        </w:rPr>
        <w:t>(</w:t>
      </w:r>
      <w:r w:rsidR="00171673" w:rsidRPr="00A14D72">
        <w:rPr>
          <w:lang w:val="fr-CH"/>
        </w:rPr>
        <w:t>ST.36</w:t>
      </w:r>
      <w:r w:rsidR="00171673">
        <w:rPr>
          <w:rtl/>
        </w:rPr>
        <w:t>)</w:t>
      </w:r>
      <w:r w:rsidR="0033457C">
        <w:rPr>
          <w:rFonts w:hint="cs"/>
          <w:rtl/>
        </w:rPr>
        <w:t>، عند اللزوم، ل</w:t>
      </w:r>
      <w:r w:rsidR="009467FC">
        <w:rPr>
          <w:rFonts w:hint="cs"/>
          <w:rtl/>
        </w:rPr>
        <w:t>تجسيد الممارسات المحسنة. وفي الحد الأدنى، ينبغي أن يتضمن كل رأي مكتوب أو تقرير للفحص</w:t>
      </w:r>
      <w:r w:rsidR="007277AB">
        <w:rPr>
          <w:rFonts w:hint="cs"/>
          <w:rtl/>
        </w:rPr>
        <w:t xml:space="preserve"> قائمة استشهاد </w:t>
      </w:r>
      <w:r w:rsidR="009D5C84">
        <w:rPr>
          <w:rFonts w:hint="cs"/>
          <w:rtl/>
        </w:rPr>
        <w:t>مقروءة آليا توافق تلك الواردة في تقرير البحث، أو أن تكون مصحوبة بها، ولكن يفضل أن تُبحث فرص أفضل ل</w:t>
      </w:r>
      <w:r w:rsidR="00EC5A74">
        <w:rPr>
          <w:rFonts w:hint="cs"/>
          <w:rtl/>
        </w:rPr>
        <w:t>إعادة استخدام النص والمعلومات المنتظمة عن الأمور التي تتعلق بوحدة الاختراع</w:t>
      </w:r>
      <w:r w:rsidR="00E577F3">
        <w:rPr>
          <w:rFonts w:hint="cs"/>
          <w:rtl/>
        </w:rPr>
        <w:t>،</w:t>
      </w:r>
      <w:r w:rsidR="00EC5A74">
        <w:rPr>
          <w:rFonts w:hint="cs"/>
          <w:rtl/>
        </w:rPr>
        <w:t xml:space="preserve"> </w:t>
      </w:r>
      <w:r w:rsidR="00725B9E">
        <w:rPr>
          <w:rFonts w:hint="cs"/>
          <w:rtl/>
        </w:rPr>
        <w:t>والمواضيع المستبعدة ووجاهة المطالبات بالأولوية وترجمتها آليا.</w:t>
      </w:r>
    </w:p>
    <w:p w:rsidR="00D07188" w:rsidRDefault="00D07188" w:rsidP="00017F07">
      <w:pPr>
        <w:pStyle w:val="NumberedParaAR"/>
        <w:ind w:left="0" w:firstLine="0"/>
        <w:rPr>
          <w:lang w:val="fr-CH"/>
        </w:rPr>
      </w:pPr>
      <w:r>
        <w:rPr>
          <w:rFonts w:hint="cs"/>
          <w:rtl/>
          <w:lang w:val="fr-CH"/>
        </w:rPr>
        <w:t xml:space="preserve">وللتغلب على الصعوبات الناشئة عن اختلاف أنساق </w:t>
      </w:r>
      <w:r w:rsidR="00442BE0">
        <w:rPr>
          <w:rFonts w:hint="cs"/>
          <w:rtl/>
          <w:lang w:val="fr-CH"/>
        </w:rPr>
        <w:t>بيانات مكاتب الملكية الفكرية</w:t>
      </w:r>
      <w:r w:rsidR="008E4D84">
        <w:rPr>
          <w:rFonts w:hint="cs"/>
          <w:rtl/>
          <w:lang w:val="fr-CH"/>
        </w:rPr>
        <w:t xml:space="preserve">، يتيح النجاح في تنفيذ نظام النفاذ المركزي إلى البحث والفحص/وشبكة الملف العالمي لواجهات برمجة تطبيقات خدمة الويب حلا جيدا. وباستخدام </w:t>
      </w:r>
      <w:r w:rsidR="00712135">
        <w:rPr>
          <w:rFonts w:hint="cs"/>
          <w:rtl/>
          <w:lang w:val="fr-CH"/>
        </w:rPr>
        <w:t xml:space="preserve">نظام </w:t>
      </w:r>
      <w:r w:rsidR="00712135" w:rsidRPr="00A14D72">
        <w:rPr>
          <w:szCs w:val="22"/>
          <w:lang w:val="fr-CH"/>
        </w:rPr>
        <w:t>WIPO CASE</w:t>
      </w:r>
      <w:r w:rsidR="00712135">
        <w:rPr>
          <w:rFonts w:hint="cs"/>
          <w:rtl/>
        </w:rPr>
        <w:t xml:space="preserve"> أو الملف العالمي، يمكن لفاحصي البراءات أن يطلعوا على ملفات الحالة المتعلقة بطلبات البراءة في </w:t>
      </w:r>
      <w:r w:rsidR="002E22C3">
        <w:rPr>
          <w:rFonts w:hint="cs"/>
          <w:rtl/>
        </w:rPr>
        <w:t xml:space="preserve">مكاتب الملكية الفكرية الأخرى في الوقت الحقيقي عبر الإنترنت. </w:t>
      </w:r>
      <w:r w:rsidR="00CF71E2">
        <w:rPr>
          <w:rFonts w:hint="cs"/>
          <w:rtl/>
          <w:lang w:val="fr-CH"/>
        </w:rPr>
        <w:t xml:space="preserve">ويتم ذلك بتنفيذ واجهات برمجة تطبيقات بخدمة الويب في كل مكتب يضطلع بثلاث معاملات بسيطة أو أربع (الحصول على البيانات الببلوغرافية، والحصول على قائمة الوثائق، والحصول على الوثائق). ويمكن لكل مكتب </w:t>
      </w:r>
      <w:r w:rsidR="00017F07">
        <w:rPr>
          <w:rFonts w:hint="cs"/>
          <w:rtl/>
          <w:lang w:val="fr-CH"/>
        </w:rPr>
        <w:t>مشترك</w:t>
      </w:r>
      <w:r w:rsidR="00CF71E2">
        <w:rPr>
          <w:rFonts w:hint="cs"/>
          <w:rtl/>
          <w:lang w:val="fr-CH"/>
        </w:rPr>
        <w:t xml:space="preserve"> أن ينفذ واجهات برمجة التطبيقات هذه للنفاذ إلى أنظم</w:t>
      </w:r>
      <w:r w:rsidR="00794395">
        <w:rPr>
          <w:rFonts w:hint="cs"/>
          <w:rtl/>
          <w:lang w:val="fr-CH"/>
        </w:rPr>
        <w:t xml:space="preserve">ته الخلفية، دون </w:t>
      </w:r>
      <w:r w:rsidR="00794395">
        <w:rPr>
          <w:rFonts w:hint="cs"/>
          <w:rtl/>
          <w:lang w:val="fr-CH"/>
        </w:rPr>
        <w:lastRenderedPageBreak/>
        <w:t xml:space="preserve">الحاجة إلى أي تنسيق أو توحيد لنظم الخلفية تلك. وتكون النتيجة هي نظام بيانات موزعة </w:t>
      </w:r>
      <w:r w:rsidR="0087061C">
        <w:rPr>
          <w:rFonts w:hint="cs"/>
          <w:rtl/>
          <w:lang w:val="fr-CH"/>
        </w:rPr>
        <w:t xml:space="preserve">يمن فيه للمستخدمين أن يسترجعوا </w:t>
      </w:r>
      <w:r w:rsidR="0041341F">
        <w:rPr>
          <w:rFonts w:hint="cs"/>
          <w:rtl/>
          <w:lang w:val="fr-CH"/>
        </w:rPr>
        <w:t>البيانات والوثائق من مصادر مختلفة بالتزامن، انطلاقا من مواقع جغرافية</w:t>
      </w:r>
      <w:r w:rsidR="00620408">
        <w:rPr>
          <w:rFonts w:hint="cs"/>
          <w:rtl/>
          <w:lang w:val="fr-CH"/>
        </w:rPr>
        <w:t xml:space="preserve"> أخرى متعددة.</w:t>
      </w:r>
    </w:p>
    <w:p w:rsidR="00842FF2" w:rsidRPr="0070061F" w:rsidRDefault="002D25CE" w:rsidP="002D25CE">
      <w:pPr>
        <w:pStyle w:val="NumberedParaAR"/>
        <w:ind w:left="0" w:firstLine="0"/>
        <w:rPr>
          <w:lang w:val="fr-CH"/>
        </w:rPr>
      </w:pPr>
      <w:r>
        <w:rPr>
          <w:rFonts w:hint="cs"/>
          <w:rtl/>
          <w:lang w:val="fr-CH"/>
        </w:rPr>
        <w:t>وتدل</w:t>
      </w:r>
      <w:r w:rsidR="002F0EFB">
        <w:rPr>
          <w:rFonts w:hint="cs"/>
          <w:rtl/>
          <w:lang w:val="fr-CH"/>
        </w:rPr>
        <w:t xml:space="preserve"> التجربة المكتسبة من نظام </w:t>
      </w:r>
      <w:r w:rsidR="002F0EFB" w:rsidRPr="00A14D72">
        <w:rPr>
          <w:szCs w:val="22"/>
          <w:lang w:val="fr-CH"/>
        </w:rPr>
        <w:t>WIPO CASE</w:t>
      </w:r>
      <w:r w:rsidR="002F0EFB">
        <w:rPr>
          <w:rFonts w:hint="cs"/>
          <w:rtl/>
          <w:lang w:val="fr-CH"/>
        </w:rPr>
        <w:t xml:space="preserve"> والملف العالمي </w:t>
      </w:r>
      <w:r>
        <w:rPr>
          <w:rFonts w:hint="cs"/>
          <w:rtl/>
          <w:lang w:val="fr-CH"/>
        </w:rPr>
        <w:t xml:space="preserve">على </w:t>
      </w:r>
      <w:r w:rsidR="002F0EFB">
        <w:rPr>
          <w:rFonts w:hint="cs"/>
          <w:rtl/>
          <w:lang w:val="fr-CH"/>
        </w:rPr>
        <w:t xml:space="preserve">أنه يمكن نسبيا وبسهولة الربط </w:t>
      </w:r>
      <w:r w:rsidR="00101509">
        <w:rPr>
          <w:rFonts w:hint="cs"/>
          <w:rtl/>
          <w:lang w:val="fr-CH"/>
        </w:rPr>
        <w:t xml:space="preserve">بين مكاتب الملكية الفكرية باستخدام تكنولوجيات الويب العصرية. </w:t>
      </w:r>
      <w:r w:rsidR="009F77B8">
        <w:rPr>
          <w:rFonts w:hint="cs"/>
          <w:rtl/>
          <w:lang w:val="fr-CH"/>
        </w:rPr>
        <w:t>وهناك إمكانات تبشر بتوسيع النهج ذاته ليشمل سيناريوهات استخدام أخرى، مثل تبادل البيانات بين الأنظمة الإقليمية وأنظمة الويبو العالمية للملكية الفكرية، وتبادل وثائق الأولوية</w:t>
      </w:r>
      <w:r w:rsidR="00A60844">
        <w:rPr>
          <w:rFonts w:hint="cs"/>
          <w:rtl/>
          <w:lang w:val="fr-CH"/>
        </w:rPr>
        <w:t xml:space="preserve">، وتبادل محتويات أخرى للوثائق، </w:t>
      </w:r>
      <w:r w:rsidR="00842FF2">
        <w:rPr>
          <w:rFonts w:hint="cs"/>
          <w:rtl/>
          <w:lang w:val="fr-CH"/>
        </w:rPr>
        <w:t>من أجل دعم الفحص التعاوني مثلا</w:t>
      </w:r>
      <w:r w:rsidR="0070061F">
        <w:rPr>
          <w:rFonts w:hint="cs"/>
          <w:rtl/>
          <w:lang w:val="fr-CH"/>
        </w:rPr>
        <w:t>.</w:t>
      </w:r>
    </w:p>
    <w:p w:rsidR="00BD1EC0" w:rsidRPr="0070061F" w:rsidRDefault="00BD1EC0" w:rsidP="0070061F">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70061F">
        <w:rPr>
          <w:rFonts w:ascii="Arabic Typesetting" w:eastAsia="Times New Roman" w:hAnsi="Arabic Typesetting" w:cs="Arabic Typesetting"/>
          <w:bCs w:val="0"/>
          <w:caps w:val="0"/>
          <w:kern w:val="0"/>
          <w:sz w:val="36"/>
          <w:szCs w:val="36"/>
          <w:u w:val="single"/>
          <w:rtl/>
          <w:lang w:val="fr-CH"/>
        </w:rPr>
        <w:t>التوصيات</w:t>
      </w:r>
    </w:p>
    <w:p w:rsidR="0070061F" w:rsidRDefault="0070061F" w:rsidP="00171673">
      <w:pPr>
        <w:pStyle w:val="NormalParaAR"/>
        <w:ind w:left="567"/>
        <w:rPr>
          <w:rtl/>
        </w:rPr>
      </w:pPr>
      <w:r>
        <w:rPr>
          <w:rFonts w:hint="cs"/>
          <w:rtl/>
        </w:rPr>
        <w:t>التوصية 16.</w:t>
      </w:r>
      <w:r>
        <w:rPr>
          <w:rtl/>
        </w:rPr>
        <w:tab/>
      </w:r>
      <w:r w:rsidR="002243E1">
        <w:rPr>
          <w:rFonts w:hint="cs"/>
          <w:rtl/>
        </w:rPr>
        <w:t xml:space="preserve">ينبغي </w:t>
      </w:r>
      <w:r w:rsidR="00171673">
        <w:rPr>
          <w:rFonts w:hint="cs"/>
          <w:rtl/>
        </w:rPr>
        <w:t>توخي الدقة في</w:t>
      </w:r>
      <w:r w:rsidR="002243E1">
        <w:rPr>
          <w:rFonts w:hint="cs"/>
          <w:rtl/>
        </w:rPr>
        <w:t xml:space="preserve"> </w:t>
      </w:r>
      <w:r w:rsidR="000B012E">
        <w:rPr>
          <w:rFonts w:hint="cs"/>
          <w:rtl/>
        </w:rPr>
        <w:t xml:space="preserve">تحليل أنساق </w:t>
      </w:r>
      <w:r w:rsidR="002D25CE">
        <w:rPr>
          <w:rFonts w:hint="cs"/>
          <w:rtl/>
        </w:rPr>
        <w:t xml:space="preserve">متون الطلبات </w:t>
      </w:r>
      <w:r w:rsidR="000B012E">
        <w:rPr>
          <w:rFonts w:hint="cs"/>
          <w:rtl/>
        </w:rPr>
        <w:t xml:space="preserve">فيما يتعلق بمعياري الويبو </w:t>
      </w:r>
      <w:r w:rsidR="00171673">
        <w:rPr>
          <w:rFonts w:hint="cs"/>
          <w:rtl/>
        </w:rPr>
        <w:t>(</w:t>
      </w:r>
      <w:r w:rsidR="00171673" w:rsidRPr="00A14D72">
        <w:rPr>
          <w:lang w:val="fr-CH"/>
        </w:rPr>
        <w:t>ST.36</w:t>
      </w:r>
      <w:r w:rsidR="00171673">
        <w:rPr>
          <w:rFonts w:hint="cs"/>
          <w:rtl/>
        </w:rPr>
        <w:t>)</w:t>
      </w:r>
      <w:r w:rsidR="000B012E">
        <w:rPr>
          <w:rFonts w:hint="cs"/>
          <w:rtl/>
        </w:rPr>
        <w:t xml:space="preserve"> و</w:t>
      </w:r>
      <w:r w:rsidR="00361F0A">
        <w:rPr>
          <w:rtl/>
        </w:rPr>
        <w:t>(</w:t>
      </w:r>
      <w:r w:rsidR="00361F0A" w:rsidRPr="00A14D72">
        <w:rPr>
          <w:lang w:val="fr-CH"/>
        </w:rPr>
        <w:t>ST.96</w:t>
      </w:r>
      <w:r w:rsidR="00361F0A">
        <w:rPr>
          <w:rtl/>
        </w:rPr>
        <w:t>)</w:t>
      </w:r>
      <w:r w:rsidR="000B012E">
        <w:rPr>
          <w:rFonts w:hint="cs"/>
          <w:rtl/>
        </w:rPr>
        <w:t xml:space="preserve"> </w:t>
      </w:r>
      <w:r w:rsidR="001F13D3">
        <w:rPr>
          <w:rFonts w:hint="cs"/>
          <w:rtl/>
        </w:rPr>
        <w:t xml:space="preserve">وينبغي أن تقدم توصيات </w:t>
      </w:r>
      <w:r w:rsidR="00D91C75">
        <w:rPr>
          <w:rFonts w:hint="cs"/>
          <w:rtl/>
        </w:rPr>
        <w:t xml:space="preserve">بشأن </w:t>
      </w:r>
      <w:r w:rsidR="00171673">
        <w:rPr>
          <w:rFonts w:hint="cs"/>
          <w:rtl/>
        </w:rPr>
        <w:t>أشكال</w:t>
      </w:r>
      <w:r w:rsidR="00D91C75">
        <w:rPr>
          <w:rFonts w:hint="cs"/>
          <w:rtl/>
        </w:rPr>
        <w:t xml:space="preserve"> </w:t>
      </w:r>
      <w:r w:rsidR="00171673">
        <w:rPr>
          <w:rFonts w:hint="cs"/>
          <w:rtl/>
        </w:rPr>
        <w:t>ال</w:t>
      </w:r>
      <w:r w:rsidR="00D91C75">
        <w:rPr>
          <w:rFonts w:hint="cs"/>
          <w:rtl/>
        </w:rPr>
        <w:t xml:space="preserve">تنفيذ </w:t>
      </w:r>
      <w:r w:rsidR="00171673">
        <w:rPr>
          <w:rFonts w:hint="cs"/>
          <w:rtl/>
        </w:rPr>
        <w:t>ال</w:t>
      </w:r>
      <w:r w:rsidR="00D91C75">
        <w:rPr>
          <w:rFonts w:hint="cs"/>
          <w:rtl/>
        </w:rPr>
        <w:t>محددة و</w:t>
      </w:r>
      <w:r w:rsidR="00171673">
        <w:rPr>
          <w:rFonts w:hint="cs"/>
          <w:rtl/>
        </w:rPr>
        <w:t>ال</w:t>
      </w:r>
      <w:r w:rsidR="00D91C75">
        <w:rPr>
          <w:rFonts w:hint="cs"/>
          <w:rtl/>
        </w:rPr>
        <w:t xml:space="preserve">عملية </w:t>
      </w:r>
      <w:r w:rsidR="0038752B">
        <w:rPr>
          <w:rFonts w:hint="cs"/>
          <w:rtl/>
        </w:rPr>
        <w:t xml:space="preserve">أكثر من المعايير العامة (التي </w:t>
      </w:r>
      <w:r w:rsidR="00171673">
        <w:rPr>
          <w:rFonts w:hint="cs"/>
          <w:rtl/>
        </w:rPr>
        <w:t xml:space="preserve">تسمح بعدد </w:t>
      </w:r>
      <w:r w:rsidR="0038752B">
        <w:rPr>
          <w:rFonts w:hint="cs"/>
          <w:rtl/>
        </w:rPr>
        <w:t xml:space="preserve">كبير من الخيارات) التي تستوفي جميع </w:t>
      </w:r>
      <w:r w:rsidR="00171673">
        <w:rPr>
          <w:rFonts w:hint="cs"/>
          <w:rtl/>
        </w:rPr>
        <w:t>ال</w:t>
      </w:r>
      <w:r w:rsidR="0038752B">
        <w:rPr>
          <w:rFonts w:hint="cs"/>
          <w:rtl/>
        </w:rPr>
        <w:t>احتياجات</w:t>
      </w:r>
      <w:r w:rsidR="00171673">
        <w:rPr>
          <w:rFonts w:hint="cs"/>
          <w:rtl/>
        </w:rPr>
        <w:t xml:space="preserve"> المتعلقة ب</w:t>
      </w:r>
      <w:r w:rsidR="0038752B">
        <w:rPr>
          <w:rFonts w:hint="cs"/>
          <w:rtl/>
        </w:rPr>
        <w:t xml:space="preserve">معالجة البيانات </w:t>
      </w:r>
      <w:r w:rsidR="00F91B7C">
        <w:rPr>
          <w:rFonts w:hint="cs"/>
          <w:rtl/>
        </w:rPr>
        <w:t xml:space="preserve">وتتيح عمليات </w:t>
      </w:r>
      <w:r w:rsidR="00171673">
        <w:rPr>
          <w:rFonts w:hint="cs"/>
          <w:rtl/>
        </w:rPr>
        <w:t>تحويل</w:t>
      </w:r>
      <w:r w:rsidR="001C3178">
        <w:rPr>
          <w:rFonts w:hint="cs"/>
          <w:rtl/>
        </w:rPr>
        <w:t xml:space="preserve"> موثوقة</w:t>
      </w:r>
      <w:r w:rsidR="00171673">
        <w:rPr>
          <w:rFonts w:hint="cs"/>
          <w:rtl/>
        </w:rPr>
        <w:t xml:space="preserve"> في كلا الاتجاهين</w:t>
      </w:r>
      <w:r w:rsidR="00E90423">
        <w:rPr>
          <w:rFonts w:hint="cs"/>
          <w:rtl/>
        </w:rPr>
        <w:t>.</w:t>
      </w:r>
    </w:p>
    <w:p w:rsidR="00630D5D" w:rsidRDefault="00E90423" w:rsidP="00144C07">
      <w:pPr>
        <w:pStyle w:val="NormalParaAR"/>
        <w:ind w:left="567"/>
        <w:rPr>
          <w:rtl/>
        </w:rPr>
      </w:pPr>
      <w:r>
        <w:rPr>
          <w:rFonts w:hint="cs"/>
          <w:rtl/>
        </w:rPr>
        <w:t>التوصية 17.</w:t>
      </w:r>
      <w:r>
        <w:rPr>
          <w:rtl/>
        </w:rPr>
        <w:tab/>
      </w:r>
      <w:r>
        <w:rPr>
          <w:rFonts w:hint="cs"/>
          <w:rtl/>
        </w:rPr>
        <w:t xml:space="preserve">لا ينبغي أن يقتصر العمل </w:t>
      </w:r>
      <w:r w:rsidR="002D25CE">
        <w:rPr>
          <w:rFonts w:hint="cs"/>
          <w:rtl/>
        </w:rPr>
        <w:t>في</w:t>
      </w:r>
      <w:r>
        <w:rPr>
          <w:rFonts w:hint="cs"/>
          <w:rtl/>
        </w:rPr>
        <w:t xml:space="preserve"> إعداد معايير تقارير البحث والفحص </w:t>
      </w:r>
      <w:r w:rsidR="002D25CE">
        <w:rPr>
          <w:rFonts w:hint="cs"/>
          <w:rtl/>
        </w:rPr>
        <w:t xml:space="preserve">في إطار </w:t>
      </w:r>
      <w:r>
        <w:rPr>
          <w:rFonts w:hint="cs"/>
          <w:rtl/>
        </w:rPr>
        <w:t xml:space="preserve">معيار الويبو </w:t>
      </w:r>
      <w:r w:rsidR="00361F0A">
        <w:rPr>
          <w:rtl/>
        </w:rPr>
        <w:t>(</w:t>
      </w:r>
      <w:r w:rsidR="00361F0A">
        <w:t>ST.96</w:t>
      </w:r>
      <w:r w:rsidR="00361F0A">
        <w:rPr>
          <w:rtl/>
        </w:rPr>
        <w:t>)</w:t>
      </w:r>
      <w:r>
        <w:rPr>
          <w:rFonts w:hint="cs"/>
          <w:rtl/>
        </w:rPr>
        <w:t xml:space="preserve"> </w:t>
      </w:r>
      <w:r w:rsidR="003B1083">
        <w:rPr>
          <w:rFonts w:hint="cs"/>
          <w:rtl/>
        </w:rPr>
        <w:t xml:space="preserve">على تحويل المعيار </w:t>
      </w:r>
      <w:r w:rsidR="00171673">
        <w:rPr>
          <w:rtl/>
        </w:rPr>
        <w:t>(</w:t>
      </w:r>
      <w:r w:rsidR="00171673">
        <w:t>ST.36</w:t>
      </w:r>
      <w:r w:rsidR="00171673">
        <w:rPr>
          <w:rtl/>
        </w:rPr>
        <w:t>)</w:t>
      </w:r>
      <w:r w:rsidR="003B1083">
        <w:rPr>
          <w:rFonts w:hint="cs"/>
          <w:rtl/>
        </w:rPr>
        <w:t xml:space="preserve"> </w:t>
      </w:r>
      <w:r w:rsidR="002D25CE">
        <w:rPr>
          <w:rFonts w:hint="cs"/>
          <w:rtl/>
        </w:rPr>
        <w:t xml:space="preserve">لكي </w:t>
      </w:r>
      <w:r w:rsidR="009F566C">
        <w:rPr>
          <w:rFonts w:hint="cs"/>
          <w:rtl/>
        </w:rPr>
        <w:t xml:space="preserve">يستجيب لمتطلبات المعيار </w:t>
      </w:r>
      <w:r w:rsidR="00361F0A">
        <w:rPr>
          <w:rtl/>
        </w:rPr>
        <w:t>(</w:t>
      </w:r>
      <w:r w:rsidR="00361F0A">
        <w:t>ST.96</w:t>
      </w:r>
      <w:r w:rsidR="00361F0A">
        <w:rPr>
          <w:rtl/>
        </w:rPr>
        <w:t>)</w:t>
      </w:r>
      <w:r w:rsidR="009104AB">
        <w:rPr>
          <w:rFonts w:hint="cs"/>
          <w:rtl/>
        </w:rPr>
        <w:t>، بل ينبغي تحليل ما إذا كان</w:t>
      </w:r>
      <w:r w:rsidR="00144C07">
        <w:rPr>
          <w:rFonts w:hint="cs"/>
          <w:rtl/>
        </w:rPr>
        <w:t xml:space="preserve">ت الهياكل تشجع على تسهيل إعادة </w:t>
      </w:r>
      <w:r w:rsidR="00630D5D">
        <w:rPr>
          <w:rFonts w:hint="cs"/>
          <w:rtl/>
        </w:rPr>
        <w:t xml:space="preserve">استخدام </w:t>
      </w:r>
      <w:r w:rsidR="00144C07">
        <w:rPr>
          <w:rFonts w:hint="cs"/>
          <w:rtl/>
        </w:rPr>
        <w:t>البيانات بين مرحلتي</w:t>
      </w:r>
      <w:r w:rsidR="00630D5D">
        <w:rPr>
          <w:rFonts w:hint="cs"/>
          <w:rtl/>
        </w:rPr>
        <w:t xml:space="preserve"> البحث والفحص سواء في مكتب للملكية الفكرية أو بين مكتبين مختلفين للملكية الفكرية</w:t>
      </w:r>
      <w:r w:rsidR="00F51145">
        <w:rPr>
          <w:rFonts w:hint="cs"/>
          <w:rtl/>
        </w:rPr>
        <w:t>.</w:t>
      </w:r>
    </w:p>
    <w:p w:rsidR="00F51145" w:rsidRDefault="00F51145" w:rsidP="00066E01">
      <w:pPr>
        <w:pStyle w:val="NormalParaAR"/>
        <w:ind w:left="567"/>
        <w:rPr>
          <w:rtl/>
        </w:rPr>
      </w:pPr>
      <w:r>
        <w:rPr>
          <w:rFonts w:hint="cs"/>
          <w:rtl/>
        </w:rPr>
        <w:t>التوصية 18.</w:t>
      </w:r>
      <w:r>
        <w:rPr>
          <w:rtl/>
        </w:rPr>
        <w:tab/>
      </w:r>
      <w:r>
        <w:rPr>
          <w:rFonts w:hint="cs"/>
          <w:rtl/>
        </w:rPr>
        <w:t xml:space="preserve">ينبغي </w:t>
      </w:r>
      <w:r w:rsidR="00E9791F">
        <w:rPr>
          <w:rFonts w:hint="cs"/>
          <w:rtl/>
        </w:rPr>
        <w:t xml:space="preserve">تطوير </w:t>
      </w:r>
      <w:r w:rsidR="00144C07">
        <w:rPr>
          <w:rFonts w:hint="cs"/>
          <w:rtl/>
        </w:rPr>
        <w:t>برمجيات</w:t>
      </w:r>
      <w:r w:rsidR="00E9791F">
        <w:rPr>
          <w:rFonts w:hint="cs"/>
          <w:rtl/>
        </w:rPr>
        <w:t xml:space="preserve"> </w:t>
      </w:r>
      <w:r w:rsidR="0076073F">
        <w:rPr>
          <w:rFonts w:hint="cs"/>
          <w:rtl/>
          <w:lang w:val="fr-FR"/>
        </w:rPr>
        <w:t xml:space="preserve">تحويل </w:t>
      </w:r>
      <w:r w:rsidR="00E9791F">
        <w:rPr>
          <w:rFonts w:hint="cs"/>
          <w:rtl/>
        </w:rPr>
        <w:t>موحد</w:t>
      </w:r>
      <w:r w:rsidR="00144C07">
        <w:rPr>
          <w:rFonts w:hint="cs"/>
          <w:rtl/>
        </w:rPr>
        <w:t>ة</w:t>
      </w:r>
      <w:r w:rsidR="0076073F">
        <w:rPr>
          <w:rFonts w:hint="cs"/>
          <w:rtl/>
        </w:rPr>
        <w:t xml:space="preserve"> لتثبيت وتحويل</w:t>
      </w:r>
      <w:r w:rsidR="004C73FE">
        <w:rPr>
          <w:rFonts w:hint="cs"/>
          <w:rtl/>
        </w:rPr>
        <w:t xml:space="preserve"> أنواع الوثائق </w:t>
      </w:r>
      <w:r w:rsidR="0076073F">
        <w:rPr>
          <w:rFonts w:hint="cs"/>
          <w:rtl/>
        </w:rPr>
        <w:t xml:space="preserve">الرئيسية </w:t>
      </w:r>
      <w:r w:rsidR="004C73FE">
        <w:rPr>
          <w:rFonts w:hint="cs"/>
          <w:rtl/>
        </w:rPr>
        <w:t>(</w:t>
      </w:r>
      <w:r w:rsidR="00451B3E">
        <w:rPr>
          <w:rFonts w:hint="cs"/>
          <w:rtl/>
        </w:rPr>
        <w:t>مبدئيا النسق</w:t>
      </w:r>
      <w:r w:rsidR="00451B3E">
        <w:rPr>
          <w:rFonts w:hint="eastAsia"/>
          <w:rtl/>
        </w:rPr>
        <w:t> </w:t>
      </w:r>
      <w:r w:rsidR="00451B3E" w:rsidRPr="00530570">
        <w:t>DOCX</w:t>
      </w:r>
      <w:r w:rsidR="00451B3E">
        <w:rPr>
          <w:rFonts w:hint="cs"/>
          <w:rtl/>
        </w:rPr>
        <w:t xml:space="preserve">؛ </w:t>
      </w:r>
      <w:r w:rsidR="00CB2668">
        <w:rPr>
          <w:rFonts w:hint="cs"/>
          <w:rtl/>
        </w:rPr>
        <w:t>و</w:t>
      </w:r>
      <w:r w:rsidR="004F6426">
        <w:rPr>
          <w:rFonts w:hint="cs"/>
          <w:rtl/>
        </w:rPr>
        <w:t xml:space="preserve">يمكن أيضا </w:t>
      </w:r>
      <w:r w:rsidR="00CB2668">
        <w:rPr>
          <w:rFonts w:hint="cs"/>
          <w:rtl/>
        </w:rPr>
        <w:t xml:space="preserve">بحث </w:t>
      </w:r>
      <w:r w:rsidR="004F6426">
        <w:rPr>
          <w:rFonts w:hint="cs"/>
          <w:rtl/>
        </w:rPr>
        <w:t xml:space="preserve">أنساق أخرى) إلى </w:t>
      </w:r>
      <w:r w:rsidR="00B80D2D">
        <w:rPr>
          <w:rFonts w:hint="cs"/>
          <w:rtl/>
        </w:rPr>
        <w:t xml:space="preserve">أنساق </w:t>
      </w:r>
      <w:r w:rsidR="00062736">
        <w:t>XML</w:t>
      </w:r>
      <w:r w:rsidR="00062736">
        <w:rPr>
          <w:rFonts w:hint="cs"/>
          <w:rtl/>
        </w:rPr>
        <w:t xml:space="preserve"> مبسطة. </w:t>
      </w:r>
      <w:r w:rsidR="00C40125">
        <w:rPr>
          <w:rFonts w:hint="cs"/>
          <w:rtl/>
        </w:rPr>
        <w:t xml:space="preserve">وينبغي </w:t>
      </w:r>
      <w:r w:rsidR="0076073F">
        <w:rPr>
          <w:rFonts w:hint="cs"/>
          <w:rtl/>
        </w:rPr>
        <w:t xml:space="preserve">أن تتضمن </w:t>
      </w:r>
      <w:r w:rsidR="00144C07">
        <w:rPr>
          <w:rFonts w:hint="cs"/>
          <w:rtl/>
        </w:rPr>
        <w:t>البرمجيات</w:t>
      </w:r>
      <w:r w:rsidR="00C40125">
        <w:rPr>
          <w:rFonts w:hint="cs"/>
          <w:rtl/>
        </w:rPr>
        <w:t xml:space="preserve"> </w:t>
      </w:r>
      <w:r w:rsidR="0076073F">
        <w:rPr>
          <w:rFonts w:hint="cs"/>
          <w:rtl/>
        </w:rPr>
        <w:t>خاصية تعقب التعديلات</w:t>
      </w:r>
      <w:r w:rsidR="00C40125">
        <w:rPr>
          <w:rFonts w:hint="cs"/>
          <w:rtl/>
        </w:rPr>
        <w:t xml:space="preserve">، وأن </w:t>
      </w:r>
      <w:r w:rsidR="0076073F">
        <w:rPr>
          <w:rFonts w:hint="cs"/>
          <w:rtl/>
        </w:rPr>
        <w:t>تتيح إمكانية دمجها</w:t>
      </w:r>
      <w:r w:rsidR="00C40125">
        <w:rPr>
          <w:rFonts w:hint="cs"/>
          <w:rtl/>
        </w:rPr>
        <w:t xml:space="preserve"> في أنظمة المعالجة الوطنية سواء </w:t>
      </w:r>
      <w:r w:rsidR="0076073F">
        <w:rPr>
          <w:rFonts w:hint="cs"/>
          <w:rtl/>
        </w:rPr>
        <w:t xml:space="preserve">بتطبيقها </w:t>
      </w:r>
      <w:r w:rsidR="0039516D">
        <w:rPr>
          <w:rFonts w:hint="cs"/>
          <w:rtl/>
        </w:rPr>
        <w:t>محلي</w:t>
      </w:r>
      <w:r w:rsidR="0076073F">
        <w:rPr>
          <w:rFonts w:hint="cs"/>
          <w:rtl/>
        </w:rPr>
        <w:t>ا</w:t>
      </w:r>
      <w:r w:rsidR="00066E01">
        <w:rPr>
          <w:rFonts w:hint="cs"/>
          <w:rtl/>
        </w:rPr>
        <w:t xml:space="preserve"> أو بالإشارة</w:t>
      </w:r>
      <w:r w:rsidR="0039516D">
        <w:rPr>
          <w:rFonts w:hint="cs"/>
          <w:rtl/>
        </w:rPr>
        <w:t xml:space="preserve"> إلى </w:t>
      </w:r>
      <w:r w:rsidR="00975CB6">
        <w:rPr>
          <w:rFonts w:hint="cs"/>
          <w:rtl/>
        </w:rPr>
        <w:t xml:space="preserve">واجهات برمجة التطبيقات في الحالات </w:t>
      </w:r>
      <w:r w:rsidR="00613E0E">
        <w:rPr>
          <w:rFonts w:hint="cs"/>
          <w:rtl/>
        </w:rPr>
        <w:t xml:space="preserve">المركزية وينبغي أن </w:t>
      </w:r>
      <w:r w:rsidR="00066E01">
        <w:rPr>
          <w:rFonts w:hint="cs"/>
          <w:rtl/>
        </w:rPr>
        <w:t>ت</w:t>
      </w:r>
      <w:r w:rsidR="00613E0E">
        <w:rPr>
          <w:rFonts w:hint="cs"/>
          <w:rtl/>
        </w:rPr>
        <w:t xml:space="preserve">كون </w:t>
      </w:r>
      <w:r w:rsidR="00D73943">
        <w:rPr>
          <w:rFonts w:hint="cs"/>
          <w:rtl/>
        </w:rPr>
        <w:t>قادر</w:t>
      </w:r>
      <w:r w:rsidR="00066E01">
        <w:rPr>
          <w:rFonts w:hint="cs"/>
          <w:rtl/>
        </w:rPr>
        <w:t>ة على إنتاج نواتج</w:t>
      </w:r>
      <w:r w:rsidR="00D73943">
        <w:rPr>
          <w:rFonts w:hint="cs"/>
          <w:rtl/>
        </w:rPr>
        <w:t xml:space="preserve"> معيار الويبو </w:t>
      </w:r>
      <w:r w:rsidR="00171673">
        <w:rPr>
          <w:rtl/>
        </w:rPr>
        <w:t>(</w:t>
      </w:r>
      <w:r w:rsidR="00171673">
        <w:t>ST.36</w:t>
      </w:r>
      <w:r w:rsidR="00171673">
        <w:rPr>
          <w:rtl/>
        </w:rPr>
        <w:t>)</w:t>
      </w:r>
      <w:r w:rsidR="00D73943">
        <w:rPr>
          <w:rFonts w:hint="cs"/>
          <w:rtl/>
        </w:rPr>
        <w:t xml:space="preserve"> أو </w:t>
      </w:r>
      <w:r w:rsidR="00361F0A">
        <w:rPr>
          <w:rtl/>
        </w:rPr>
        <w:t>(</w:t>
      </w:r>
      <w:r w:rsidR="00361F0A">
        <w:t>ST.96</w:t>
      </w:r>
      <w:r w:rsidR="00361F0A">
        <w:rPr>
          <w:rtl/>
        </w:rPr>
        <w:t>)</w:t>
      </w:r>
      <w:r w:rsidR="00D73943">
        <w:rPr>
          <w:rFonts w:hint="cs"/>
          <w:rtl/>
        </w:rPr>
        <w:t xml:space="preserve"> </w:t>
      </w:r>
      <w:r w:rsidR="00066E01">
        <w:rPr>
          <w:rFonts w:hint="cs"/>
          <w:rtl/>
        </w:rPr>
        <w:t>بأنساق تسمح ب</w:t>
      </w:r>
      <w:r w:rsidR="00D73943">
        <w:rPr>
          <w:rFonts w:hint="cs"/>
          <w:rtl/>
        </w:rPr>
        <w:t xml:space="preserve">التحويل الدقيق </w:t>
      </w:r>
      <w:r w:rsidR="00684192">
        <w:rPr>
          <w:rFonts w:hint="cs"/>
          <w:rtl/>
        </w:rPr>
        <w:t>بين</w:t>
      </w:r>
      <w:r w:rsidR="00066E01">
        <w:rPr>
          <w:rFonts w:hint="cs"/>
          <w:rtl/>
        </w:rPr>
        <w:t>هما</w:t>
      </w:r>
      <w:r w:rsidR="00684192">
        <w:rPr>
          <w:rFonts w:hint="cs"/>
          <w:rtl/>
        </w:rPr>
        <w:t xml:space="preserve"> في مرحلة لاحقة، عند اللزوم</w:t>
      </w:r>
      <w:r w:rsidR="001A7571">
        <w:rPr>
          <w:rFonts w:hint="cs"/>
          <w:rtl/>
        </w:rPr>
        <w:t>.</w:t>
      </w:r>
      <w:r w:rsidR="007B23B6">
        <w:rPr>
          <w:rFonts w:hint="cs"/>
          <w:rtl/>
        </w:rPr>
        <w:t xml:space="preserve"> وينبغي أيضا </w:t>
      </w:r>
      <w:r w:rsidR="00066E01">
        <w:rPr>
          <w:rFonts w:hint="cs"/>
          <w:rtl/>
        </w:rPr>
        <w:t xml:space="preserve">التفكير في </w:t>
      </w:r>
      <w:r w:rsidR="007B23B6">
        <w:rPr>
          <w:rFonts w:hint="cs"/>
          <w:rtl/>
        </w:rPr>
        <w:t xml:space="preserve">برامج </w:t>
      </w:r>
      <w:r w:rsidR="00066E01">
        <w:rPr>
          <w:rFonts w:hint="cs"/>
          <w:rtl/>
        </w:rPr>
        <w:t>ل</w:t>
      </w:r>
      <w:r w:rsidR="007B23B6">
        <w:rPr>
          <w:rFonts w:hint="cs"/>
          <w:rtl/>
        </w:rPr>
        <w:t xml:space="preserve">لتحويل في الاتجاه الآخر (من </w:t>
      </w:r>
      <w:r w:rsidR="00171673">
        <w:rPr>
          <w:rtl/>
        </w:rPr>
        <w:t>(</w:t>
      </w:r>
      <w:r w:rsidR="00171673">
        <w:t>ST.36</w:t>
      </w:r>
      <w:r w:rsidR="00171673">
        <w:rPr>
          <w:rtl/>
        </w:rPr>
        <w:t>)</w:t>
      </w:r>
      <w:r w:rsidR="007B23B6">
        <w:rPr>
          <w:rFonts w:hint="cs"/>
          <w:rtl/>
        </w:rPr>
        <w:t xml:space="preserve"> أو </w:t>
      </w:r>
      <w:r w:rsidR="00361F0A">
        <w:rPr>
          <w:rtl/>
        </w:rPr>
        <w:t>(</w:t>
      </w:r>
      <w:r w:rsidR="00361F0A">
        <w:t>ST.96</w:t>
      </w:r>
      <w:r w:rsidR="00361F0A">
        <w:rPr>
          <w:rtl/>
        </w:rPr>
        <w:t>)</w:t>
      </w:r>
      <w:r w:rsidR="007B23B6">
        <w:rPr>
          <w:rFonts w:hint="cs"/>
          <w:rtl/>
        </w:rPr>
        <w:t xml:space="preserve"> إلى</w:t>
      </w:r>
      <w:r w:rsidR="00C52AFB">
        <w:rPr>
          <w:rFonts w:hint="cs"/>
          <w:rtl/>
        </w:rPr>
        <w:t xml:space="preserve"> نسق</w:t>
      </w:r>
      <w:r w:rsidR="007B23B6">
        <w:rPr>
          <w:rFonts w:hint="cs"/>
          <w:rtl/>
        </w:rPr>
        <w:t xml:space="preserve"> </w:t>
      </w:r>
      <w:r w:rsidR="007B23B6" w:rsidRPr="00530570">
        <w:t>DOCX</w:t>
      </w:r>
      <w:r w:rsidR="007B23B6">
        <w:rPr>
          <w:rFonts w:hint="cs"/>
          <w:rtl/>
        </w:rPr>
        <w:t>)</w:t>
      </w:r>
      <w:r w:rsidR="00C52AFB">
        <w:rPr>
          <w:rFonts w:hint="cs"/>
          <w:rtl/>
        </w:rPr>
        <w:t xml:space="preserve"> في مرحلة لاحقة إذا كان ذلك سيساعد في عملية تعديل/تصحيح الطلبات بفعالية. </w:t>
      </w:r>
    </w:p>
    <w:p w:rsidR="008D3196" w:rsidRDefault="008D3196" w:rsidP="00B13BFC">
      <w:pPr>
        <w:pStyle w:val="NormalParaAR"/>
        <w:ind w:left="567"/>
        <w:rPr>
          <w:rtl/>
        </w:rPr>
      </w:pPr>
      <w:r>
        <w:rPr>
          <w:rFonts w:hint="cs"/>
          <w:rtl/>
        </w:rPr>
        <w:t>التوصية 19.</w:t>
      </w:r>
      <w:r>
        <w:rPr>
          <w:rtl/>
        </w:rPr>
        <w:tab/>
      </w:r>
      <w:r w:rsidR="000110B8" w:rsidRPr="000110B8">
        <w:rPr>
          <w:rtl/>
        </w:rPr>
        <w:t xml:space="preserve">ينبغي أن </w:t>
      </w:r>
      <w:r w:rsidR="00066E01">
        <w:rPr>
          <w:rFonts w:hint="cs"/>
          <w:rtl/>
        </w:rPr>
        <w:t>تعتمد</w:t>
      </w:r>
      <w:r w:rsidR="000110B8" w:rsidRPr="000110B8">
        <w:rPr>
          <w:rtl/>
        </w:rPr>
        <w:t xml:space="preserve"> مكاتب الملكية الفكرية وال</w:t>
      </w:r>
      <w:r w:rsidR="000110B8">
        <w:rPr>
          <w:rFonts w:hint="cs"/>
          <w:rtl/>
        </w:rPr>
        <w:t>مكتب</w:t>
      </w:r>
      <w:r w:rsidR="000110B8" w:rsidRPr="000110B8">
        <w:rPr>
          <w:rtl/>
        </w:rPr>
        <w:t xml:space="preserve"> </w:t>
      </w:r>
      <w:r w:rsidR="000110B8">
        <w:rPr>
          <w:rtl/>
        </w:rPr>
        <w:t xml:space="preserve">الدولي </w:t>
      </w:r>
      <w:r w:rsidR="00066E01">
        <w:rPr>
          <w:rtl/>
        </w:rPr>
        <w:t xml:space="preserve">حزم </w:t>
      </w:r>
      <w:r w:rsidR="000110B8">
        <w:rPr>
          <w:rtl/>
        </w:rPr>
        <w:t xml:space="preserve">بيانات </w:t>
      </w:r>
      <w:r w:rsidR="000110B8" w:rsidRPr="000110B8">
        <w:rPr>
          <w:rtl/>
        </w:rPr>
        <w:t>ب</w:t>
      </w:r>
      <w:r w:rsidR="00066E01">
        <w:rPr>
          <w:rFonts w:hint="cs"/>
          <w:rtl/>
        </w:rPr>
        <w:t>ي</w:t>
      </w:r>
      <w:r w:rsidR="000110B8" w:rsidRPr="000110B8">
        <w:rPr>
          <w:rtl/>
        </w:rPr>
        <w:t>بليوغرافية</w:t>
      </w:r>
      <w:r w:rsidR="000110B8">
        <w:rPr>
          <w:rFonts w:hint="cs"/>
          <w:rtl/>
        </w:rPr>
        <w:t>/</w:t>
      </w:r>
      <w:r w:rsidR="000110B8" w:rsidRPr="000110B8">
        <w:rPr>
          <w:rtl/>
        </w:rPr>
        <w:t xml:space="preserve">وصفية </w:t>
      </w:r>
      <w:r w:rsidR="00066E01">
        <w:rPr>
          <w:rFonts w:hint="cs"/>
          <w:rtl/>
        </w:rPr>
        <w:t>متطابقة</w:t>
      </w:r>
      <w:r w:rsidR="000110B8" w:rsidRPr="000110B8">
        <w:rPr>
          <w:rtl/>
        </w:rPr>
        <w:t xml:space="preserve"> مع معاهدة قانون البراءات </w:t>
      </w:r>
      <w:r w:rsidR="000110B8">
        <w:rPr>
          <w:rtl/>
        </w:rPr>
        <w:t>لاستخدامها في أنظم</w:t>
      </w:r>
      <w:r w:rsidR="000110B8">
        <w:rPr>
          <w:rFonts w:hint="cs"/>
          <w:rtl/>
        </w:rPr>
        <w:t>تها الخاصة</w:t>
      </w:r>
      <w:r w:rsidR="000110B8" w:rsidRPr="000110B8">
        <w:rPr>
          <w:rtl/>
        </w:rPr>
        <w:t xml:space="preserve"> </w:t>
      </w:r>
      <w:r w:rsidR="000110B8">
        <w:rPr>
          <w:rFonts w:hint="cs"/>
          <w:rtl/>
        </w:rPr>
        <w:t>ب</w:t>
      </w:r>
      <w:r w:rsidR="000110B8" w:rsidRPr="000110B8">
        <w:rPr>
          <w:rtl/>
        </w:rPr>
        <w:t xml:space="preserve">الإيداع </w:t>
      </w:r>
      <w:r w:rsidR="000110B8">
        <w:rPr>
          <w:rFonts w:hint="cs"/>
          <w:rtl/>
        </w:rPr>
        <w:t>الإلكتروني</w:t>
      </w:r>
      <w:r w:rsidR="000110B8" w:rsidRPr="000110B8">
        <w:rPr>
          <w:rtl/>
        </w:rPr>
        <w:t xml:space="preserve">، </w:t>
      </w:r>
      <w:r w:rsidR="000110B8">
        <w:rPr>
          <w:rFonts w:hint="cs"/>
          <w:rtl/>
        </w:rPr>
        <w:t xml:space="preserve">مع اعتماد </w:t>
      </w:r>
      <w:r w:rsidR="000110B8" w:rsidRPr="000110B8">
        <w:rPr>
          <w:rtl/>
        </w:rPr>
        <w:t xml:space="preserve">طريقة </w:t>
      </w:r>
      <w:r w:rsidR="000110B8">
        <w:rPr>
          <w:rFonts w:hint="cs"/>
          <w:rtl/>
        </w:rPr>
        <w:t>موحدة لتخصيص رموز الأجزاء</w:t>
      </w:r>
      <w:r w:rsidR="000110B8" w:rsidRPr="000110B8">
        <w:rPr>
          <w:rtl/>
        </w:rPr>
        <w:t xml:space="preserve"> </w:t>
      </w:r>
      <w:r w:rsidR="000110B8">
        <w:rPr>
          <w:rFonts w:hint="cs"/>
          <w:rtl/>
        </w:rPr>
        <w:t>ال</w:t>
      </w:r>
      <w:r w:rsidR="000110B8">
        <w:rPr>
          <w:rtl/>
        </w:rPr>
        <w:t>خاصة ب</w:t>
      </w:r>
      <w:r w:rsidR="000110B8">
        <w:rPr>
          <w:rFonts w:hint="cs"/>
          <w:rtl/>
        </w:rPr>
        <w:t xml:space="preserve">كل </w:t>
      </w:r>
      <w:r w:rsidR="000110B8" w:rsidRPr="000110B8">
        <w:rPr>
          <w:rtl/>
        </w:rPr>
        <w:t>مكتب</w:t>
      </w:r>
      <w:r w:rsidR="00066E01">
        <w:rPr>
          <w:rFonts w:hint="cs"/>
          <w:rtl/>
        </w:rPr>
        <w:t xml:space="preserve"> معني</w:t>
      </w:r>
      <w:r w:rsidR="000110B8" w:rsidRPr="000110B8">
        <w:rPr>
          <w:rtl/>
        </w:rPr>
        <w:t xml:space="preserve">، </w:t>
      </w:r>
      <w:r w:rsidR="00B13BFC">
        <w:rPr>
          <w:rFonts w:hint="cs"/>
          <w:rtl/>
        </w:rPr>
        <w:t xml:space="preserve">حتى يتسنى تحقيق </w:t>
      </w:r>
      <w:r w:rsidR="000110B8">
        <w:rPr>
          <w:rFonts w:hint="cs"/>
          <w:rtl/>
        </w:rPr>
        <w:t>المزيد من الفعالية في إعا</w:t>
      </w:r>
      <w:r w:rsidR="000110B8" w:rsidRPr="000110B8">
        <w:rPr>
          <w:rtl/>
        </w:rPr>
        <w:t>دة استخدام</w:t>
      </w:r>
      <w:r w:rsidR="000110B8">
        <w:rPr>
          <w:rFonts w:hint="cs"/>
          <w:rtl/>
        </w:rPr>
        <w:t xml:space="preserve"> ا</w:t>
      </w:r>
      <w:r w:rsidR="000110B8">
        <w:rPr>
          <w:rtl/>
        </w:rPr>
        <w:t>لبيانات</w:t>
      </w:r>
      <w:r w:rsidR="000110B8">
        <w:rPr>
          <w:rFonts w:hint="cs"/>
          <w:rtl/>
        </w:rPr>
        <w:t xml:space="preserve"> ا</w:t>
      </w:r>
      <w:r w:rsidR="000110B8">
        <w:rPr>
          <w:rtl/>
        </w:rPr>
        <w:t>لببليوغرافية</w:t>
      </w:r>
      <w:r w:rsidR="000110B8" w:rsidRPr="000110B8">
        <w:rPr>
          <w:rtl/>
        </w:rPr>
        <w:t xml:space="preserve">/الوصفية </w:t>
      </w:r>
      <w:r w:rsidR="000110B8">
        <w:rPr>
          <w:rFonts w:hint="cs"/>
          <w:rtl/>
        </w:rPr>
        <w:t xml:space="preserve">انطلاقاً من الطلبات المودعة في وقت سابق </w:t>
      </w:r>
      <w:r w:rsidR="000110B8">
        <w:rPr>
          <w:rtl/>
        </w:rPr>
        <w:t>وتطوير</w:t>
      </w:r>
      <w:r w:rsidR="000110B8">
        <w:rPr>
          <w:rFonts w:hint="cs"/>
          <w:rtl/>
        </w:rPr>
        <w:t xml:space="preserve"> </w:t>
      </w:r>
      <w:r w:rsidR="000110B8" w:rsidRPr="000110B8">
        <w:rPr>
          <w:rtl/>
        </w:rPr>
        <w:t xml:space="preserve">أنظمة </w:t>
      </w:r>
      <w:r w:rsidR="00B13BFC">
        <w:rPr>
          <w:rFonts w:hint="cs"/>
          <w:rtl/>
        </w:rPr>
        <w:t>ل</w:t>
      </w:r>
      <w:r w:rsidR="000110B8" w:rsidRPr="000110B8">
        <w:rPr>
          <w:rtl/>
        </w:rPr>
        <w:t xml:space="preserve">إدارة </w:t>
      </w:r>
      <w:r w:rsidR="000110B8">
        <w:rPr>
          <w:rFonts w:hint="cs"/>
          <w:rtl/>
        </w:rPr>
        <w:t xml:space="preserve">الملكية الفكرية </w:t>
      </w:r>
      <w:r w:rsidR="00B13BFC">
        <w:rPr>
          <w:rFonts w:hint="cs"/>
          <w:rtl/>
        </w:rPr>
        <w:t xml:space="preserve">تتعهدها جهات أخرى </w:t>
      </w:r>
      <w:r w:rsidR="000110B8">
        <w:rPr>
          <w:rFonts w:hint="cs"/>
          <w:rtl/>
        </w:rPr>
        <w:t>من أجل إتاحة ال</w:t>
      </w:r>
      <w:r w:rsidR="000110B8" w:rsidRPr="000110B8">
        <w:rPr>
          <w:rtl/>
        </w:rPr>
        <w:t xml:space="preserve">بيانات </w:t>
      </w:r>
      <w:r w:rsidR="000110B8">
        <w:rPr>
          <w:rFonts w:hint="cs"/>
          <w:rtl/>
        </w:rPr>
        <w:t>الب</w:t>
      </w:r>
      <w:r w:rsidR="000110B8" w:rsidRPr="000110B8">
        <w:rPr>
          <w:rFonts w:hint="cs"/>
          <w:rtl/>
        </w:rPr>
        <w:t>يبليوغرافية</w:t>
      </w:r>
      <w:r w:rsidR="000110B8">
        <w:rPr>
          <w:rFonts w:hint="cs"/>
          <w:rtl/>
        </w:rPr>
        <w:t>/ال</w:t>
      </w:r>
      <w:r w:rsidR="000110B8">
        <w:rPr>
          <w:rtl/>
        </w:rPr>
        <w:t xml:space="preserve">وصفية دون الحاجة إلى </w:t>
      </w:r>
      <w:r w:rsidR="000110B8" w:rsidRPr="000110B8">
        <w:rPr>
          <w:rtl/>
        </w:rPr>
        <w:t>تحويل</w:t>
      </w:r>
      <w:r w:rsidR="000110B8">
        <w:rPr>
          <w:rFonts w:hint="cs"/>
          <w:rtl/>
        </w:rPr>
        <w:t>ها</w:t>
      </w:r>
      <w:r w:rsidR="000110B8" w:rsidRPr="000110B8">
        <w:rPr>
          <w:rtl/>
        </w:rPr>
        <w:t xml:space="preserve"> أو إعادة </w:t>
      </w:r>
      <w:r w:rsidR="000110B8">
        <w:rPr>
          <w:rFonts w:hint="cs"/>
          <w:rtl/>
        </w:rPr>
        <w:t>رقنها.</w:t>
      </w:r>
    </w:p>
    <w:p w:rsidR="003476DF" w:rsidRDefault="003476DF" w:rsidP="00EF7863">
      <w:pPr>
        <w:pStyle w:val="NormalParaAR"/>
        <w:ind w:left="567"/>
        <w:rPr>
          <w:rtl/>
        </w:rPr>
      </w:pPr>
      <w:r>
        <w:rPr>
          <w:rFonts w:hint="cs"/>
          <w:rtl/>
        </w:rPr>
        <w:t xml:space="preserve">التوصية </w:t>
      </w:r>
      <w:r w:rsidR="008D3196">
        <w:rPr>
          <w:rFonts w:hint="cs"/>
          <w:rtl/>
        </w:rPr>
        <w:t>20</w:t>
      </w:r>
      <w:r>
        <w:rPr>
          <w:rFonts w:hint="cs"/>
          <w:rtl/>
        </w:rPr>
        <w:t>.</w:t>
      </w:r>
      <w:r>
        <w:rPr>
          <w:rtl/>
        </w:rPr>
        <w:tab/>
      </w:r>
      <w:r w:rsidR="008A329E">
        <w:rPr>
          <w:rFonts w:hint="cs"/>
          <w:rtl/>
        </w:rPr>
        <w:t xml:space="preserve">ينبغي أن </w:t>
      </w:r>
      <w:r w:rsidR="00B13BFC">
        <w:rPr>
          <w:rFonts w:hint="cs"/>
          <w:rtl/>
        </w:rPr>
        <w:t>تعتمد</w:t>
      </w:r>
      <w:r w:rsidR="008A329E">
        <w:rPr>
          <w:rFonts w:hint="cs"/>
          <w:rtl/>
        </w:rPr>
        <w:t xml:space="preserve"> مكاتب الملكية الفكرية والمكتب الدولي أنساق</w:t>
      </w:r>
      <w:r w:rsidR="00B13BFC">
        <w:rPr>
          <w:rFonts w:hint="cs"/>
          <w:rtl/>
        </w:rPr>
        <w:t>ا</w:t>
      </w:r>
      <w:r w:rsidR="008A329E">
        <w:rPr>
          <w:rFonts w:hint="cs"/>
          <w:rtl/>
        </w:rPr>
        <w:t xml:space="preserve"> </w:t>
      </w:r>
      <w:r w:rsidR="007D37A7">
        <w:rPr>
          <w:rFonts w:hint="cs"/>
          <w:rtl/>
        </w:rPr>
        <w:t>خاصة با</w:t>
      </w:r>
      <w:r w:rsidR="008A329E">
        <w:rPr>
          <w:rFonts w:hint="cs"/>
          <w:rtl/>
        </w:rPr>
        <w:t>لحزم (</w:t>
      </w:r>
      <w:r w:rsidR="007D37A7">
        <w:rPr>
          <w:rFonts w:hint="cs"/>
          <w:rtl/>
        </w:rPr>
        <w:t>في حالة</w:t>
      </w:r>
      <w:r w:rsidR="008D3196">
        <w:rPr>
          <w:rFonts w:hint="cs"/>
          <w:rtl/>
        </w:rPr>
        <w:t xml:space="preserve"> معاهدة البراءات، يمكن أن يستند ذلك إلى حزم المرفق</w:t>
      </w:r>
      <w:r w:rsidR="008D3196">
        <w:rPr>
          <w:rFonts w:hint="eastAsia"/>
          <w:rtl/>
        </w:rPr>
        <w:t> </w:t>
      </w:r>
      <w:r w:rsidR="008D3196">
        <w:rPr>
          <w:rFonts w:hint="cs"/>
          <w:rtl/>
        </w:rPr>
        <w:t xml:space="preserve">واو من معاهدة </w:t>
      </w:r>
      <w:r w:rsidR="00B13BFC">
        <w:rPr>
          <w:rFonts w:hint="cs"/>
          <w:rtl/>
        </w:rPr>
        <w:t>البراءات</w:t>
      </w:r>
      <w:r w:rsidR="008D3196">
        <w:rPr>
          <w:rFonts w:hint="cs"/>
          <w:rtl/>
        </w:rPr>
        <w:t>)</w:t>
      </w:r>
      <w:r w:rsidR="00E70119">
        <w:rPr>
          <w:rFonts w:hint="cs"/>
          <w:rtl/>
        </w:rPr>
        <w:t xml:space="preserve">، </w:t>
      </w:r>
      <w:r w:rsidR="00EF7863">
        <w:rPr>
          <w:rFonts w:hint="cs"/>
          <w:rtl/>
        </w:rPr>
        <w:t xml:space="preserve">يسهل إعدادها </w:t>
      </w:r>
      <w:r w:rsidR="007D37A7">
        <w:rPr>
          <w:rFonts w:hint="cs"/>
          <w:rtl/>
        </w:rPr>
        <w:t>بالاستعانة ب</w:t>
      </w:r>
      <w:r w:rsidR="00144C07">
        <w:rPr>
          <w:rFonts w:hint="cs"/>
          <w:rtl/>
        </w:rPr>
        <w:t xml:space="preserve">برمجيات </w:t>
      </w:r>
      <w:r w:rsidR="007D37A7">
        <w:rPr>
          <w:rFonts w:hint="cs"/>
          <w:rtl/>
        </w:rPr>
        <w:t>جهات أخرى</w:t>
      </w:r>
      <w:r w:rsidR="00E70119">
        <w:rPr>
          <w:rFonts w:hint="cs"/>
          <w:rtl/>
        </w:rPr>
        <w:t xml:space="preserve"> (بما في ذلك تصدير طلب مودع من مكتب آخر للملكية الفكرية) </w:t>
      </w:r>
      <w:r w:rsidR="00D42F9A">
        <w:rPr>
          <w:rFonts w:hint="cs"/>
          <w:rtl/>
        </w:rPr>
        <w:t>ودفعه</w:t>
      </w:r>
      <w:r w:rsidR="00EF7863">
        <w:rPr>
          <w:rFonts w:hint="cs"/>
          <w:rtl/>
        </w:rPr>
        <w:t>ا</w:t>
      </w:r>
      <w:r w:rsidR="00D42F9A">
        <w:rPr>
          <w:rFonts w:hint="cs"/>
          <w:rtl/>
        </w:rPr>
        <w:t xml:space="preserve"> إلى خواديم المكتب </w:t>
      </w:r>
      <w:r w:rsidR="007C35F7">
        <w:rPr>
          <w:rFonts w:hint="cs"/>
          <w:rtl/>
        </w:rPr>
        <w:t>من أجل التجهيز المسبق لمعظم عناصر مشروع الطلب قبل إنجازه في نظام إلكتروني للإيداع.</w:t>
      </w:r>
    </w:p>
    <w:p w:rsidR="007C35F7" w:rsidRPr="0070061F" w:rsidRDefault="007C35F7" w:rsidP="00EF7863">
      <w:pPr>
        <w:pStyle w:val="NormalParaAR"/>
        <w:ind w:left="567"/>
        <w:rPr>
          <w:rtl/>
        </w:rPr>
      </w:pPr>
      <w:r>
        <w:rPr>
          <w:rFonts w:hint="cs"/>
          <w:rtl/>
        </w:rPr>
        <w:t>التوصية 21.</w:t>
      </w:r>
      <w:r>
        <w:rPr>
          <w:rtl/>
        </w:rPr>
        <w:tab/>
      </w:r>
      <w:r>
        <w:rPr>
          <w:rFonts w:hint="cs"/>
          <w:rtl/>
        </w:rPr>
        <w:t xml:space="preserve">ينبغي أن تشارك مكاتب الملكية الفكرية في مشاريع الويبو </w:t>
      </w:r>
      <w:r w:rsidR="00490789">
        <w:rPr>
          <w:rFonts w:hint="cs"/>
          <w:rtl/>
        </w:rPr>
        <w:t xml:space="preserve">الرامية إلى استخدام أدوات ومنصات عالمية مشتركة </w:t>
      </w:r>
      <w:r w:rsidR="00EF7863">
        <w:rPr>
          <w:rFonts w:hint="cs"/>
          <w:rtl/>
        </w:rPr>
        <w:t>تكون موصولة ب</w:t>
      </w:r>
      <w:r w:rsidR="00490789">
        <w:rPr>
          <w:rFonts w:hint="cs"/>
          <w:rtl/>
        </w:rPr>
        <w:t xml:space="preserve">أنظمة تكنولوجيا المعلومات والاتصالات </w:t>
      </w:r>
      <w:r w:rsidR="00C75F9C">
        <w:rPr>
          <w:rFonts w:hint="cs"/>
          <w:rtl/>
        </w:rPr>
        <w:t xml:space="preserve">لدى مكاتب الملكية الفكرية، من قبيل </w:t>
      </w:r>
      <w:r w:rsidR="00C75F9C">
        <w:rPr>
          <w:rFonts w:hint="cs"/>
          <w:rtl/>
        </w:rPr>
        <w:lastRenderedPageBreak/>
        <w:t>نظام</w:t>
      </w:r>
      <w:r w:rsidR="00C75F9C">
        <w:rPr>
          <w:rFonts w:hint="eastAsia"/>
          <w:rtl/>
        </w:rPr>
        <w:t> </w:t>
      </w:r>
      <w:r w:rsidR="00C75F9C" w:rsidRPr="00530570">
        <w:rPr>
          <w:szCs w:val="22"/>
        </w:rPr>
        <w:t>WIPO CASE</w:t>
      </w:r>
      <w:r w:rsidR="00C75F9C">
        <w:rPr>
          <w:rFonts w:hint="cs"/>
          <w:rtl/>
        </w:rPr>
        <w:t>، وبوابة الويبو الع</w:t>
      </w:r>
      <w:r w:rsidR="000110B8">
        <w:rPr>
          <w:rFonts w:hint="cs"/>
          <w:rtl/>
        </w:rPr>
        <w:t>المية لسجلات الملكية الفكرية، وإ</w:t>
      </w:r>
      <w:r w:rsidR="00C75F9C">
        <w:rPr>
          <w:rFonts w:hint="cs"/>
          <w:rtl/>
        </w:rPr>
        <w:t>تاحة بيانات الملكية الفكرية وفقا لمعايير الويبو ذات الصلة.</w:t>
      </w:r>
    </w:p>
    <w:p w:rsidR="00BD1EC0" w:rsidRDefault="00C84BA1" w:rsidP="00C75F9C">
      <w:pPr>
        <w:pStyle w:val="Heading2"/>
        <w:bidi/>
        <w:rPr>
          <w:rFonts w:ascii="Arabic Typesetting" w:eastAsia="Times New Roman" w:hAnsi="Arabic Typesetting" w:cs="Arabic Typesetting"/>
          <w:bCs w:val="0"/>
          <w:i/>
          <w:caps w:val="0"/>
          <w:sz w:val="36"/>
          <w:szCs w:val="36"/>
          <w:rtl/>
          <w:lang w:val="fr-CH"/>
        </w:rPr>
      </w:pPr>
      <w:r>
        <w:rPr>
          <w:rFonts w:ascii="Arabic Typesetting" w:eastAsia="Times New Roman" w:hAnsi="Arabic Typesetting" w:cs="Arabic Typesetting" w:hint="cs"/>
          <w:bCs w:val="0"/>
          <w:i/>
          <w:caps w:val="0"/>
          <w:sz w:val="36"/>
          <w:szCs w:val="36"/>
          <w:rtl/>
          <w:lang w:val="fr-CH"/>
        </w:rPr>
        <w:t>نشر معلومات عن البراءات ومعاهدة البراءات وتعميمها عالميا</w:t>
      </w:r>
    </w:p>
    <w:p w:rsidR="00C84BA1" w:rsidRDefault="00C84BA1" w:rsidP="00C84BA1">
      <w:pPr>
        <w:pStyle w:val="NumberedParaAR"/>
        <w:ind w:left="0" w:firstLine="0"/>
        <w:rPr>
          <w:lang w:val="fr-CH"/>
        </w:rPr>
      </w:pPr>
      <w:r>
        <w:rPr>
          <w:rFonts w:hint="cs"/>
          <w:rtl/>
          <w:lang w:val="fr-CH"/>
        </w:rPr>
        <w:t xml:space="preserve">بالنسبة للعديد من مكاتب الملكية الفكرية يبدو أن عمليات النشر </w:t>
      </w:r>
      <w:r w:rsidR="00AC591A">
        <w:rPr>
          <w:rFonts w:hint="cs"/>
          <w:rtl/>
          <w:lang w:val="fr-CH"/>
        </w:rPr>
        <w:t xml:space="preserve">تسير على ما يرام وأن المجموعات الوطنية تستورد بانتظام إلى مجموعات خدمات معلومات البراءات وتتاح للعالم. وفي السابق، كان يُتفق على تبادل وثائق وبيانات الملكية الفكرية على أساس ثنائي ومجانا. وينبغي لمكاتب الملكية الفكرية أن تطبق هذه الممارسة المرعية المتمثلة في التبادل المجاني بين مكاتب الملكية الفكرية وأن تسعى إلى تعزيزها على أساس متعدد الأطراف من أجل </w:t>
      </w:r>
      <w:r w:rsidR="00BB6CB5">
        <w:rPr>
          <w:rFonts w:hint="cs"/>
          <w:rtl/>
          <w:lang w:val="fr-CH"/>
        </w:rPr>
        <w:t>تحقيق تعميم عالمي لبيانات الملكية الفكرية بطريقة متسقة دوليا.</w:t>
      </w:r>
    </w:p>
    <w:p w:rsidR="0027483B" w:rsidRDefault="00BB6CB5" w:rsidP="00B13BFC">
      <w:pPr>
        <w:pStyle w:val="NumberedParaAR"/>
        <w:ind w:left="0" w:firstLine="0"/>
        <w:rPr>
          <w:lang w:val="fr-CH"/>
        </w:rPr>
      </w:pPr>
      <w:r>
        <w:rPr>
          <w:rFonts w:hint="cs"/>
          <w:rtl/>
          <w:lang w:val="fr-CH"/>
        </w:rPr>
        <w:t xml:space="preserve">ويتعين على مكاتب الملكية الفكرية أن تطلع على بيانات البراءات المتوفرة لدى غيرها من المكاتب وأن تبحث فيها من أجل دراسة المستجدات الدولية </w:t>
      </w:r>
      <w:r w:rsidR="00CF21DB">
        <w:rPr>
          <w:rFonts w:hint="cs"/>
          <w:rtl/>
          <w:lang w:val="fr-CH"/>
        </w:rPr>
        <w:t xml:space="preserve">والابتكار الذي يرد في طلب البراءة. </w:t>
      </w:r>
      <w:r w:rsidR="0027483B">
        <w:rPr>
          <w:rFonts w:hint="cs"/>
          <w:rtl/>
          <w:lang w:val="fr-CH"/>
        </w:rPr>
        <w:t xml:space="preserve">وتعد معلومات البراءات ذات أهمية لأنها تمثل مصادر معلومات </w:t>
      </w:r>
      <w:r w:rsidR="0027483B" w:rsidRPr="0027483B">
        <w:rPr>
          <w:rFonts w:hint="cs"/>
          <w:rtl/>
          <w:lang w:val="fr-CH"/>
        </w:rPr>
        <w:t xml:space="preserve">تقنية </w:t>
      </w:r>
      <w:r w:rsidR="0027483B">
        <w:rPr>
          <w:rFonts w:hint="cs"/>
          <w:rtl/>
          <w:lang w:val="fr-CH"/>
        </w:rPr>
        <w:t xml:space="preserve">تيسر تعميم المعارف المفيدة عن </w:t>
      </w:r>
      <w:r w:rsidR="00102CD6">
        <w:rPr>
          <w:rFonts w:hint="cs"/>
          <w:rtl/>
          <w:lang w:val="fr-CH"/>
        </w:rPr>
        <w:t xml:space="preserve">الابتكار. وبموجب معاهدة البراءات، </w:t>
      </w:r>
      <w:r w:rsidR="001715D2">
        <w:rPr>
          <w:rFonts w:hint="cs"/>
          <w:rtl/>
          <w:lang w:val="fr-CH"/>
        </w:rPr>
        <w:t xml:space="preserve">يقع على إدارات البحث الدولية التزام بالبحث في </w:t>
      </w:r>
      <w:r w:rsidR="006A5DCB">
        <w:rPr>
          <w:rFonts w:hint="cs"/>
          <w:rtl/>
          <w:lang w:val="fr-CH"/>
        </w:rPr>
        <w:t>القدر الأدنى من معاهدة البراءات. ولئن كانت بعض مكاتب اللمكية الفكرية لا تزال تفرض رسوما على النفاذ إلى بيانات البراءات الوطنية</w:t>
      </w:r>
      <w:r w:rsidR="00082C9D">
        <w:rPr>
          <w:rFonts w:hint="cs"/>
          <w:rtl/>
          <w:lang w:val="fr-CH"/>
        </w:rPr>
        <w:t xml:space="preserve">، فإن معظم مكاتب الملكية الفكرية </w:t>
      </w:r>
      <w:r w:rsidR="004E4281">
        <w:rPr>
          <w:rFonts w:hint="cs"/>
          <w:rtl/>
          <w:lang w:val="fr-CH"/>
        </w:rPr>
        <w:t>تنشر الآن وتتيح مجانا بياناتها المتعلقة بالبراءات الوطنية، وتتيح تلك البيانات لركن براءات الويبو</w:t>
      </w:r>
      <w:r w:rsidR="003C6B74">
        <w:rPr>
          <w:rFonts w:hint="cs"/>
          <w:rtl/>
          <w:lang w:val="fr-CH"/>
        </w:rPr>
        <w:t>.</w:t>
      </w:r>
    </w:p>
    <w:p w:rsidR="003C6B74" w:rsidRDefault="008D36E1" w:rsidP="003C6B74">
      <w:pPr>
        <w:pStyle w:val="NumberedParaAR"/>
        <w:ind w:left="0" w:firstLine="0"/>
        <w:rPr>
          <w:lang w:val="fr-CH"/>
        </w:rPr>
      </w:pPr>
      <w:r>
        <w:rPr>
          <w:rFonts w:hint="cs"/>
          <w:rtl/>
          <w:lang w:val="fr-CH"/>
        </w:rPr>
        <w:t xml:space="preserve">ويطرح تعميم بيانات البراءات العالمية تحديا </w:t>
      </w:r>
      <w:r w:rsidR="00C44A17">
        <w:rPr>
          <w:rFonts w:hint="cs"/>
          <w:rtl/>
          <w:lang w:val="fr-CH"/>
        </w:rPr>
        <w:t xml:space="preserve">لأسباب متعددة. ومن أبرزها أنه ينبغي تعميم هذه البيانات في الوقت المناسب (أي إنه ينبغي أن تتاح البيانات بعيد نشرها). وينبغي أن تكون </w:t>
      </w:r>
      <w:r w:rsidR="0094686D">
        <w:rPr>
          <w:rFonts w:hint="cs"/>
          <w:rtl/>
          <w:lang w:val="fr-CH"/>
        </w:rPr>
        <w:t xml:space="preserve">البيانات </w:t>
      </w:r>
      <w:r w:rsidR="00311437">
        <w:rPr>
          <w:rFonts w:hint="cs"/>
          <w:rtl/>
          <w:lang w:val="fr-CH"/>
        </w:rPr>
        <w:t xml:space="preserve">مكتملة، من حيث تغطيتها التاريخية ومن حيث </w:t>
      </w:r>
      <w:r w:rsidR="005570F9">
        <w:rPr>
          <w:rFonts w:hint="cs"/>
          <w:rtl/>
          <w:lang w:val="fr-CH"/>
        </w:rPr>
        <w:t xml:space="preserve">اكتمال حقولها </w:t>
      </w:r>
      <w:r w:rsidR="009206E1">
        <w:rPr>
          <w:rFonts w:hint="cs"/>
          <w:rtl/>
          <w:lang w:val="fr-CH"/>
        </w:rPr>
        <w:t>البيبليوغرافية</w:t>
      </w:r>
      <w:r w:rsidR="005570F9">
        <w:rPr>
          <w:rFonts w:hint="cs"/>
          <w:rtl/>
          <w:lang w:val="fr-CH"/>
        </w:rPr>
        <w:t xml:space="preserve"> ومن حيث نصوصها الكاملة. </w:t>
      </w:r>
      <w:r w:rsidR="001B10E6">
        <w:rPr>
          <w:rFonts w:hint="cs"/>
          <w:rtl/>
          <w:lang w:val="fr-CH"/>
        </w:rPr>
        <w:t>وينبغي أيضا أن تكون دقيقة لا</w:t>
      </w:r>
      <w:r w:rsidR="001B10E6">
        <w:rPr>
          <w:rFonts w:hint="eastAsia"/>
          <w:rtl/>
          <w:lang w:val="fr-CH"/>
        </w:rPr>
        <w:t> </w:t>
      </w:r>
      <w:r w:rsidR="001B10E6">
        <w:rPr>
          <w:rFonts w:hint="cs"/>
          <w:rtl/>
          <w:lang w:val="fr-CH"/>
        </w:rPr>
        <w:t xml:space="preserve">سيما في أرقام </w:t>
      </w:r>
      <w:r w:rsidR="00402B0E">
        <w:rPr>
          <w:rFonts w:hint="cs"/>
          <w:rtl/>
          <w:lang w:val="fr-CH"/>
        </w:rPr>
        <w:t xml:space="preserve">طلب الملكية الفكرية أو التسجيل، وأسماء مقدمي الطلبات، </w:t>
      </w:r>
      <w:r w:rsidR="00F87570">
        <w:rPr>
          <w:rFonts w:hint="cs"/>
          <w:rtl/>
          <w:lang w:val="fr-CH"/>
        </w:rPr>
        <w:t xml:space="preserve">ورموز التصنيف وجودة النص </w:t>
      </w:r>
      <w:r w:rsidR="00994A97">
        <w:rPr>
          <w:rFonts w:hint="cs"/>
          <w:rtl/>
          <w:lang w:val="fr-CH"/>
        </w:rPr>
        <w:t xml:space="preserve">الكامل، إذا تم الحصول عليه بتقنية التعرف الضوئي على الحروف. وفي الأخير، يحبذ أن تقدم البيانات في نسق </w:t>
      </w:r>
      <w:r w:rsidR="00444BF7">
        <w:rPr>
          <w:rFonts w:hint="cs"/>
          <w:rtl/>
          <w:lang w:val="fr-CH"/>
        </w:rPr>
        <w:t xml:space="preserve">متبادل، بصرف النظر عن </w:t>
      </w:r>
      <w:r w:rsidR="00D84B47">
        <w:rPr>
          <w:rFonts w:hint="cs"/>
          <w:rtl/>
          <w:lang w:val="fr-CH"/>
        </w:rPr>
        <w:t xml:space="preserve">مكتب الملكية الفكرية الذي جاءت منه، والذي اعتُمدت فيه معايير الويبو القائمة أو يجري فيه إعداد معايير جديدة. </w:t>
      </w:r>
      <w:r w:rsidR="0020690B">
        <w:rPr>
          <w:rFonts w:hint="cs"/>
          <w:rtl/>
          <w:lang w:val="fr-CH"/>
        </w:rPr>
        <w:t xml:space="preserve">وتقتضي هذه التحديات التعاون الدولي لمساعدة أصغر مكاتب الملكية الفكرية </w:t>
      </w:r>
      <w:r w:rsidR="00104E99">
        <w:rPr>
          <w:rFonts w:hint="cs"/>
          <w:rtl/>
          <w:lang w:val="fr-CH"/>
        </w:rPr>
        <w:t>التي لها موارد محدودة في رقمنة بيانات الملكية الفكرية.</w:t>
      </w:r>
    </w:p>
    <w:p w:rsidR="00C074E9" w:rsidRDefault="00104E99" w:rsidP="000110B8">
      <w:pPr>
        <w:pStyle w:val="NumberedParaAR"/>
        <w:ind w:left="0" w:firstLine="0"/>
        <w:rPr>
          <w:lang w:val="fr-CH"/>
        </w:rPr>
      </w:pPr>
      <w:r w:rsidRPr="00530570">
        <w:rPr>
          <w:rFonts w:hint="cs"/>
          <w:rtl/>
          <w:lang w:val="fr-FR" w:bidi="ar-EG"/>
        </w:rPr>
        <w:t xml:space="preserve">ويقدم معيار الويبو </w:t>
      </w:r>
      <w:r w:rsidR="00361F0A">
        <w:rPr>
          <w:rFonts w:hint="cs"/>
          <w:rtl/>
          <w:lang w:val="fr-FR" w:bidi="ar-EG"/>
        </w:rPr>
        <w:t>(</w:t>
      </w:r>
      <w:r w:rsidRPr="00A14D72">
        <w:rPr>
          <w:lang w:val="fr-CH"/>
        </w:rPr>
        <w:t>ST.37</w:t>
      </w:r>
      <w:r w:rsidR="00361F0A">
        <w:rPr>
          <w:rFonts w:hint="cs"/>
          <w:rtl/>
        </w:rPr>
        <w:t>)</w:t>
      </w:r>
      <w:r w:rsidRPr="00530570">
        <w:rPr>
          <w:rFonts w:hint="cs"/>
          <w:rtl/>
          <w:lang w:val="fr-FR" w:bidi="ar-EG"/>
        </w:rPr>
        <w:t xml:space="preserve"> </w:t>
      </w:r>
      <w:r w:rsidRPr="00530570">
        <w:rPr>
          <w:rtl/>
          <w:lang w:val="fr-FR" w:bidi="ar-EG"/>
        </w:rPr>
        <w:t>توصية لأغراض ملف الإدارة فيما يخص وثائق البراءات الصادرة عن مكتب براءات وطني أو إقليمي لتمكين مكاتب براءات أخرى أو أطراف مهتمة أخرى من تقييم اكتمال مجموعاتها من وثائق البراءات المنشورة</w:t>
      </w:r>
      <w:r>
        <w:rPr>
          <w:rFonts w:hint="cs"/>
          <w:rtl/>
          <w:lang w:val="fr-CH"/>
        </w:rPr>
        <w:t xml:space="preserve">. ويكف المكتب الدولي على تطوير صفحة موقع بوابة </w:t>
      </w:r>
      <w:r w:rsidR="00320440">
        <w:rPr>
          <w:rFonts w:hint="cs"/>
          <w:rtl/>
          <w:lang w:val="fr-CH"/>
        </w:rPr>
        <w:t xml:space="preserve">لملفات الإدارة، ستتاح فيه ملفات إدارة </w:t>
      </w:r>
      <w:r w:rsidR="00DC4932">
        <w:rPr>
          <w:rFonts w:hint="cs"/>
          <w:rtl/>
          <w:lang w:val="fr-CH"/>
        </w:rPr>
        <w:t xml:space="preserve">مكاتب الملكية الفكرية أو روابط إلى ملفات إدارة مكاتب الملكية الفكرية. </w:t>
      </w:r>
    </w:p>
    <w:p w:rsidR="00356D8C" w:rsidRPr="00104E99" w:rsidRDefault="00356D8C" w:rsidP="00B13BFC">
      <w:pPr>
        <w:pStyle w:val="NumberedParaAR"/>
        <w:ind w:left="0" w:firstLine="0"/>
        <w:rPr>
          <w:lang w:val="fr-CH"/>
        </w:rPr>
      </w:pPr>
      <w:r>
        <w:rPr>
          <w:rFonts w:hint="cs"/>
          <w:rtl/>
          <w:lang w:val="fr-CH"/>
        </w:rPr>
        <w:t xml:space="preserve">وتظل الحواجز اللغوية </w:t>
      </w:r>
      <w:r w:rsidR="00765530">
        <w:rPr>
          <w:rFonts w:hint="cs"/>
          <w:rtl/>
          <w:lang w:val="fr-CH"/>
        </w:rPr>
        <w:t xml:space="preserve">مسألة هامة تعيق تحسين النفاذ إلى معلومات الملكية الفكرية. </w:t>
      </w:r>
      <w:r w:rsidR="009B5939">
        <w:rPr>
          <w:rFonts w:hint="cs"/>
          <w:rtl/>
          <w:lang w:val="fr-CH"/>
        </w:rPr>
        <w:t xml:space="preserve">وينبغي أن تستخدم مكاتب الملكية الفكرية وعامة الجمهور تكنولوجيات الترجمة الآلية للتغلب على هذا </w:t>
      </w:r>
      <w:r w:rsidR="00AB69D1">
        <w:rPr>
          <w:rFonts w:hint="cs"/>
          <w:rtl/>
          <w:lang w:val="fr-CH"/>
        </w:rPr>
        <w:t xml:space="preserve">الحاجز. </w:t>
      </w:r>
      <w:r w:rsidR="007B2407">
        <w:rPr>
          <w:rFonts w:hint="cs"/>
          <w:rtl/>
          <w:lang w:val="fr-CH"/>
        </w:rPr>
        <w:t xml:space="preserve">ومنصة </w:t>
      </w:r>
      <w:r w:rsidR="007B2407" w:rsidRPr="00A14D72">
        <w:rPr>
          <w:lang w:val="fr-CH"/>
        </w:rPr>
        <w:t>WIPO Translate</w:t>
      </w:r>
      <w:r w:rsidR="007B2407">
        <w:rPr>
          <w:rFonts w:hint="cs"/>
          <w:rtl/>
          <w:lang w:val="fr-CH"/>
        </w:rPr>
        <w:t xml:space="preserve"> هي أداة </w:t>
      </w:r>
      <w:r w:rsidR="00750682">
        <w:rPr>
          <w:rFonts w:hint="cs"/>
          <w:rtl/>
          <w:lang w:val="fr-CH"/>
        </w:rPr>
        <w:t xml:space="preserve">مشتركة أعدتها الويبو وأتاحتها لعامة الجمهور باستخدام بيانات معاهدة البراءات. </w:t>
      </w:r>
      <w:r w:rsidR="00D448FC">
        <w:rPr>
          <w:rFonts w:hint="cs"/>
          <w:rtl/>
          <w:lang w:val="fr-CH"/>
        </w:rPr>
        <w:t xml:space="preserve">ولدى إعداد أداة مشتركة، </w:t>
      </w:r>
      <w:r w:rsidR="00490F35">
        <w:rPr>
          <w:rFonts w:hint="cs"/>
          <w:rtl/>
          <w:lang w:val="fr-CH"/>
        </w:rPr>
        <w:t xml:space="preserve">باستثمارات من </w:t>
      </w:r>
      <w:r w:rsidR="00287668">
        <w:rPr>
          <w:rFonts w:hint="cs"/>
          <w:rtl/>
          <w:lang w:val="fr-CH"/>
        </w:rPr>
        <w:t xml:space="preserve">العديد من </w:t>
      </w:r>
      <w:r w:rsidR="00490F35">
        <w:rPr>
          <w:rFonts w:hint="cs"/>
          <w:rtl/>
          <w:lang w:val="fr-CH"/>
        </w:rPr>
        <w:t xml:space="preserve">مكاتب الملكية الفكرية، ينبغي أن يسفر التعاون الدولي عن أفضل الأدوات الممكن استخدامها لدى عامة الجمهور. </w:t>
      </w:r>
      <w:r w:rsidR="00C0028F">
        <w:rPr>
          <w:rFonts w:hint="cs"/>
          <w:rtl/>
          <w:lang w:val="fr-CH"/>
        </w:rPr>
        <w:t xml:space="preserve">ويمكن أن تساهم مكاتب الملكية الفكرية بمراجع لتدريب </w:t>
      </w:r>
      <w:r w:rsidR="008277CB">
        <w:rPr>
          <w:rFonts w:hint="cs"/>
          <w:rtl/>
          <w:lang w:val="fr-CH"/>
        </w:rPr>
        <w:t xml:space="preserve">محركات الترجمة الآلية، أثناء تحديث بيانات الويبو العالمية. وسيمكن ذلك زبناء الأسواق المحلية من </w:t>
      </w:r>
      <w:r w:rsidR="00A53083">
        <w:rPr>
          <w:rFonts w:hint="cs"/>
          <w:rtl/>
          <w:lang w:val="fr-CH"/>
        </w:rPr>
        <w:t xml:space="preserve">البحث بفعالية عن معلومات البراءات المتاحة عالميا </w:t>
      </w:r>
      <w:r w:rsidR="006E4E39">
        <w:rPr>
          <w:rFonts w:hint="cs"/>
          <w:rtl/>
          <w:lang w:val="fr-CH"/>
        </w:rPr>
        <w:t xml:space="preserve">بلغاتهم المحلية وسييسر الابتكار المحلي. ومن السبل الممكنة لتسريع هذه الجهود إنشاء </w:t>
      </w:r>
      <w:r w:rsidR="0084229D">
        <w:rPr>
          <w:rFonts w:hint="cs"/>
          <w:rtl/>
          <w:lang w:val="fr-CH"/>
        </w:rPr>
        <w:t xml:space="preserve">صندوق ائتماني دولي، </w:t>
      </w:r>
      <w:r w:rsidR="00E60E58">
        <w:rPr>
          <w:rFonts w:hint="cs"/>
          <w:rtl/>
          <w:lang w:val="fr-CH"/>
        </w:rPr>
        <w:t xml:space="preserve">يموَّل بتبرعات من مكاتب الملكية الفكرية، ويُكرَّس خصيصا لرقمنة </w:t>
      </w:r>
      <w:r w:rsidR="00A07A32">
        <w:rPr>
          <w:rFonts w:hint="cs"/>
          <w:rtl/>
          <w:lang w:val="fr-CH"/>
        </w:rPr>
        <w:t xml:space="preserve">وتحرير الملفات الاحتياطية غير المتاحة في نصوص كاملة، </w:t>
      </w:r>
      <w:r w:rsidR="00253B73">
        <w:rPr>
          <w:rFonts w:hint="cs"/>
          <w:rtl/>
          <w:lang w:val="fr-CH"/>
        </w:rPr>
        <w:t>لفائدة مجتمع الملكية الفكرية قاطبة.</w:t>
      </w:r>
    </w:p>
    <w:p w:rsidR="00BD1EC0" w:rsidRDefault="00BD1EC0" w:rsidP="00253B73">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253B73">
        <w:rPr>
          <w:rFonts w:ascii="Arabic Typesetting" w:eastAsia="Times New Roman" w:hAnsi="Arabic Typesetting" w:cs="Arabic Typesetting"/>
          <w:bCs w:val="0"/>
          <w:caps w:val="0"/>
          <w:kern w:val="0"/>
          <w:sz w:val="36"/>
          <w:szCs w:val="36"/>
          <w:u w:val="single"/>
          <w:rtl/>
          <w:lang w:val="fr-CH"/>
        </w:rPr>
        <w:lastRenderedPageBreak/>
        <w:t>التوصيات</w:t>
      </w:r>
    </w:p>
    <w:p w:rsidR="00253B73" w:rsidRDefault="00253B73" w:rsidP="00EF7863">
      <w:pPr>
        <w:pStyle w:val="NormalParaAR"/>
        <w:ind w:left="567"/>
        <w:rPr>
          <w:rtl/>
        </w:rPr>
      </w:pPr>
      <w:r>
        <w:rPr>
          <w:rFonts w:hint="cs"/>
          <w:rtl/>
        </w:rPr>
        <w:t>التوصية 22.</w:t>
      </w:r>
      <w:r>
        <w:rPr>
          <w:rtl/>
        </w:rPr>
        <w:tab/>
      </w:r>
      <w:r>
        <w:rPr>
          <w:rFonts w:hint="cs"/>
          <w:rtl/>
        </w:rPr>
        <w:t xml:space="preserve">يتعين على مكاتب الملكية الفكرية أن تتقاسم وتعمم معلومات البراءات </w:t>
      </w:r>
      <w:r w:rsidR="00EF7863">
        <w:rPr>
          <w:rFonts w:hint="cs"/>
          <w:rtl/>
        </w:rPr>
        <w:t>ب</w:t>
      </w:r>
      <w:r>
        <w:rPr>
          <w:rFonts w:hint="cs"/>
          <w:rtl/>
        </w:rPr>
        <w:t>دون قيود و</w:t>
      </w:r>
      <w:r w:rsidR="00EF7863">
        <w:rPr>
          <w:rFonts w:hint="cs"/>
          <w:rtl/>
        </w:rPr>
        <w:t xml:space="preserve">مجانا </w:t>
      </w:r>
      <w:r>
        <w:rPr>
          <w:rFonts w:hint="cs"/>
          <w:rtl/>
        </w:rPr>
        <w:t>أو</w:t>
      </w:r>
      <w:r w:rsidR="00A902A5">
        <w:rPr>
          <w:rFonts w:hint="eastAsia"/>
          <w:rtl/>
        </w:rPr>
        <w:t> </w:t>
      </w:r>
      <w:r>
        <w:rPr>
          <w:rFonts w:hint="cs"/>
          <w:rtl/>
        </w:rPr>
        <w:t xml:space="preserve">بتكلفة رمزية. </w:t>
      </w:r>
    </w:p>
    <w:p w:rsidR="00654430" w:rsidRDefault="00654430" w:rsidP="00EF7863">
      <w:pPr>
        <w:pStyle w:val="NormalParaAR"/>
        <w:ind w:left="567"/>
        <w:rPr>
          <w:rtl/>
        </w:rPr>
      </w:pPr>
      <w:r>
        <w:rPr>
          <w:rFonts w:hint="cs"/>
          <w:rtl/>
        </w:rPr>
        <w:t>التوصية 23.</w:t>
      </w:r>
      <w:r>
        <w:rPr>
          <w:rtl/>
        </w:rPr>
        <w:tab/>
      </w:r>
      <w:r>
        <w:rPr>
          <w:rFonts w:hint="cs"/>
          <w:rtl/>
        </w:rPr>
        <w:t xml:space="preserve">تُشجَّع مكاتب الملكية الفكرية </w:t>
      </w:r>
      <w:r w:rsidR="00F20092">
        <w:rPr>
          <w:rFonts w:hint="cs"/>
          <w:rtl/>
        </w:rPr>
        <w:t>على</w:t>
      </w:r>
      <w:r w:rsidR="00EF7863">
        <w:rPr>
          <w:rFonts w:hint="cs"/>
          <w:rtl/>
        </w:rPr>
        <w:t xml:space="preserve"> تزويد المكتب الدولي ب</w:t>
      </w:r>
      <w:r w:rsidR="00F20092">
        <w:rPr>
          <w:rFonts w:hint="cs"/>
          <w:rtl/>
        </w:rPr>
        <w:t>ملف إدارتها أو</w:t>
      </w:r>
      <w:r w:rsidR="00EF7863">
        <w:rPr>
          <w:rFonts w:hint="cs"/>
          <w:rtl/>
        </w:rPr>
        <w:t xml:space="preserve"> بالرابط إلى ملف الإدارة على </w:t>
      </w:r>
      <w:r w:rsidR="00F20092">
        <w:rPr>
          <w:rFonts w:hint="cs"/>
          <w:rtl/>
        </w:rPr>
        <w:t>موقع</w:t>
      </w:r>
      <w:r w:rsidR="00EF7863">
        <w:rPr>
          <w:rFonts w:hint="cs"/>
          <w:rtl/>
        </w:rPr>
        <w:t xml:space="preserve"> الويب الخاص بها</w:t>
      </w:r>
      <w:r w:rsidR="00BD139E">
        <w:rPr>
          <w:rFonts w:hint="cs"/>
          <w:rtl/>
        </w:rPr>
        <w:t>.</w:t>
      </w:r>
    </w:p>
    <w:p w:rsidR="00BD139E" w:rsidRPr="00253B73" w:rsidRDefault="00BD139E" w:rsidP="00A011A2">
      <w:pPr>
        <w:pStyle w:val="NormalParaAR"/>
        <w:ind w:left="567"/>
        <w:rPr>
          <w:rtl/>
        </w:rPr>
      </w:pPr>
      <w:r>
        <w:rPr>
          <w:rFonts w:hint="cs"/>
          <w:rtl/>
        </w:rPr>
        <w:t>التوصية 24.</w:t>
      </w:r>
      <w:r>
        <w:rPr>
          <w:rtl/>
        </w:rPr>
        <w:tab/>
      </w:r>
      <w:r w:rsidR="009B431D">
        <w:rPr>
          <w:rFonts w:hint="cs"/>
          <w:rtl/>
        </w:rPr>
        <w:t xml:space="preserve">بحث إمكانية استخدام صندوق استئماني دولي </w:t>
      </w:r>
      <w:r w:rsidR="00A011A2">
        <w:rPr>
          <w:rFonts w:hint="cs"/>
          <w:rtl/>
        </w:rPr>
        <w:t xml:space="preserve">تساهم فيه </w:t>
      </w:r>
      <w:r w:rsidR="009B431D">
        <w:rPr>
          <w:rFonts w:hint="cs"/>
          <w:rtl/>
        </w:rPr>
        <w:t xml:space="preserve">مكاتب الملكية الفكرية </w:t>
      </w:r>
      <w:r w:rsidR="00A011A2">
        <w:rPr>
          <w:rFonts w:hint="cs"/>
          <w:rtl/>
        </w:rPr>
        <w:t xml:space="preserve">بتبرعات </w:t>
      </w:r>
      <w:r w:rsidR="009B431D">
        <w:rPr>
          <w:rFonts w:hint="cs"/>
          <w:rtl/>
        </w:rPr>
        <w:t xml:space="preserve">لتعزيز التعاون الدولي </w:t>
      </w:r>
      <w:r w:rsidR="00151399">
        <w:rPr>
          <w:rFonts w:hint="cs"/>
          <w:rtl/>
        </w:rPr>
        <w:t xml:space="preserve">في مجال رقمنة بيانات </w:t>
      </w:r>
      <w:r w:rsidR="00A902A5">
        <w:rPr>
          <w:rFonts w:hint="cs"/>
          <w:rtl/>
        </w:rPr>
        <w:t xml:space="preserve">الملكية الفكرية </w:t>
      </w:r>
      <w:r w:rsidR="00A011A2">
        <w:rPr>
          <w:rFonts w:hint="cs"/>
          <w:rtl/>
        </w:rPr>
        <w:t xml:space="preserve">باعتباره </w:t>
      </w:r>
      <w:r w:rsidR="00A902A5">
        <w:rPr>
          <w:rFonts w:hint="cs"/>
          <w:rtl/>
        </w:rPr>
        <w:t>منفعة عامة</w:t>
      </w:r>
      <w:r w:rsidR="00A011A2">
        <w:rPr>
          <w:rFonts w:hint="cs"/>
          <w:rtl/>
        </w:rPr>
        <w:t xml:space="preserve"> عالمية</w:t>
      </w:r>
      <w:r w:rsidR="00A902A5">
        <w:rPr>
          <w:rFonts w:hint="cs"/>
          <w:rtl/>
        </w:rPr>
        <w:t>.</w:t>
      </w:r>
    </w:p>
    <w:p w:rsidR="00BD1EC0" w:rsidRPr="00A902A5" w:rsidRDefault="00BD1EC0" w:rsidP="00A902A5">
      <w:pPr>
        <w:pStyle w:val="Heading2"/>
        <w:bidi/>
        <w:rPr>
          <w:rFonts w:ascii="Arabic Typesetting" w:eastAsia="Times New Roman" w:hAnsi="Arabic Typesetting" w:cs="Arabic Typesetting"/>
          <w:bCs w:val="0"/>
          <w:i/>
          <w:caps w:val="0"/>
          <w:sz w:val="36"/>
          <w:szCs w:val="36"/>
          <w:lang w:val="fr-CH"/>
        </w:rPr>
      </w:pPr>
      <w:r w:rsidRPr="00A902A5">
        <w:rPr>
          <w:rFonts w:ascii="Arabic Typesetting" w:eastAsia="Times New Roman" w:hAnsi="Arabic Typesetting" w:cs="Arabic Typesetting"/>
          <w:bCs w:val="0"/>
          <w:i/>
          <w:caps w:val="0"/>
          <w:sz w:val="36"/>
          <w:szCs w:val="36"/>
          <w:rtl/>
          <w:lang w:val="fr-CH"/>
        </w:rPr>
        <w:t>وثيقة الأولوية</w:t>
      </w:r>
    </w:p>
    <w:p w:rsidR="000D4361" w:rsidRDefault="00235D4C" w:rsidP="00B13BFC">
      <w:pPr>
        <w:pStyle w:val="NumberedParaAR"/>
        <w:ind w:left="0" w:firstLine="0"/>
        <w:rPr>
          <w:lang w:val="fr-CH"/>
        </w:rPr>
      </w:pPr>
      <w:r>
        <w:rPr>
          <w:rFonts w:hint="cs"/>
          <w:rtl/>
          <w:lang w:val="fr-CH"/>
        </w:rPr>
        <w:t>تقتضي معظم مكاتب الملكية الفكرية الوطنية إيداع وثائق الأولوية لدعم أي مطالبة بالأولوية. و</w:t>
      </w:r>
      <w:r w:rsidR="00D84768">
        <w:rPr>
          <w:rFonts w:hint="cs"/>
          <w:rtl/>
          <w:lang w:val="fr-CH"/>
        </w:rPr>
        <w:t>في الحالات التي لا</w:t>
      </w:r>
      <w:r w:rsidR="00D84768">
        <w:rPr>
          <w:rFonts w:hint="eastAsia"/>
          <w:rtl/>
          <w:lang w:val="fr-CH"/>
        </w:rPr>
        <w:t> </w:t>
      </w:r>
      <w:r w:rsidR="00D84768">
        <w:rPr>
          <w:rFonts w:hint="cs"/>
          <w:rtl/>
          <w:lang w:val="fr-CH"/>
        </w:rPr>
        <w:t>يكون فيها ذلك مطلوبا، ما</w:t>
      </w:r>
      <w:r>
        <w:rPr>
          <w:rFonts w:hint="cs"/>
          <w:rtl/>
          <w:lang w:val="fr-CH"/>
        </w:rPr>
        <w:t xml:space="preserve"> لم </w:t>
      </w:r>
      <w:r w:rsidR="00D84768">
        <w:rPr>
          <w:rFonts w:hint="cs"/>
          <w:rtl/>
          <w:lang w:val="fr-CH"/>
        </w:rPr>
        <w:t xml:space="preserve">يوجد استشهاد يقتضي تقييم وجاهة المطالبة بالأولوية، </w:t>
      </w:r>
      <w:r w:rsidR="00264E3B">
        <w:rPr>
          <w:rFonts w:hint="cs"/>
          <w:rtl/>
          <w:lang w:val="fr-CH"/>
        </w:rPr>
        <w:t xml:space="preserve">فمن المستصوب عادة أن يتيح مقدم الطلب وثيقة الأولوية في كل الأحوال. </w:t>
      </w:r>
      <w:r w:rsidR="00787FAC">
        <w:rPr>
          <w:rFonts w:hint="cs"/>
          <w:rtl/>
          <w:lang w:val="fr-CH"/>
        </w:rPr>
        <w:t xml:space="preserve">وتتم أتمتة جزء كبير من عمليات تبادل وثائق الأولوية بين أكبر مكاتب الملكية الفكرية </w:t>
      </w:r>
      <w:r w:rsidR="009C62A6">
        <w:rPr>
          <w:rFonts w:hint="cs"/>
          <w:rtl/>
          <w:lang w:val="fr-CH"/>
        </w:rPr>
        <w:t xml:space="preserve">والمكاتب المستقبلة للطلبات بموجب </w:t>
      </w:r>
      <w:r w:rsidR="005C0420" w:rsidRPr="005C0420">
        <w:rPr>
          <w:rtl/>
        </w:rPr>
        <w:t>معاهدة البراءات</w:t>
      </w:r>
      <w:r w:rsidR="005C0420">
        <w:rPr>
          <w:rFonts w:hint="cs"/>
          <w:rtl/>
          <w:lang w:val="fr-CH"/>
        </w:rPr>
        <w:t xml:space="preserve"> </w:t>
      </w:r>
      <w:r w:rsidR="009C62A6">
        <w:rPr>
          <w:rFonts w:hint="cs"/>
          <w:rtl/>
          <w:lang w:val="fr-CH"/>
        </w:rPr>
        <w:t>والمكتب الدولي في المرحلة الدولية من معاهدة البراءات</w:t>
      </w:r>
      <w:r w:rsidR="009A6337">
        <w:rPr>
          <w:rFonts w:hint="cs"/>
          <w:rtl/>
          <w:lang w:val="fr-CH"/>
        </w:rPr>
        <w:t xml:space="preserve">، سواء من خلال برامج التبادل الثنائية أو عن طريق نظام </w:t>
      </w:r>
      <w:r w:rsidR="009A6337" w:rsidRPr="00A14D72">
        <w:rPr>
          <w:lang w:val="fr-CH"/>
        </w:rPr>
        <w:t>WIPO DAS</w:t>
      </w:r>
      <w:r w:rsidR="009A6337">
        <w:rPr>
          <w:rFonts w:hint="cs"/>
          <w:rtl/>
          <w:lang w:val="fr-CH"/>
        </w:rPr>
        <w:t>.</w:t>
      </w:r>
    </w:p>
    <w:p w:rsidR="00A902A5" w:rsidRDefault="009A6337" w:rsidP="00B13BFC">
      <w:pPr>
        <w:pStyle w:val="NumberedParaAR"/>
        <w:ind w:left="0" w:firstLine="0"/>
        <w:rPr>
          <w:lang w:val="fr-CH"/>
        </w:rPr>
      </w:pPr>
      <w:r>
        <w:rPr>
          <w:rFonts w:hint="cs"/>
          <w:rtl/>
          <w:lang w:val="fr-CH"/>
        </w:rPr>
        <w:t xml:space="preserve">بيد أن الأنظمة الحالية لتبادل </w:t>
      </w:r>
      <w:r w:rsidR="00912B75">
        <w:rPr>
          <w:rFonts w:hint="cs"/>
          <w:rtl/>
          <w:lang w:val="fr-CH"/>
        </w:rPr>
        <w:t>وثائق الأولوية لا تغطي جميع الحالات. ففي معاهدة البراءات</w:t>
      </w:r>
      <w:r w:rsidR="003A72DA">
        <w:rPr>
          <w:rFonts w:hint="cs"/>
          <w:rtl/>
          <w:lang w:val="fr-CH"/>
        </w:rPr>
        <w:t>، هناك قرابة 13</w:t>
      </w:r>
      <w:r w:rsidR="003A72DA">
        <w:rPr>
          <w:rFonts w:hint="eastAsia"/>
          <w:rtl/>
          <w:lang w:val="fr-CH"/>
        </w:rPr>
        <w:t> </w:t>
      </w:r>
      <w:r w:rsidR="003A72DA">
        <w:rPr>
          <w:rFonts w:hint="cs"/>
          <w:rtl/>
          <w:lang w:val="fr-CH"/>
        </w:rPr>
        <w:t>في</w:t>
      </w:r>
      <w:r w:rsidR="003A72DA">
        <w:rPr>
          <w:rFonts w:hint="eastAsia"/>
          <w:rtl/>
          <w:lang w:val="fr-CH"/>
        </w:rPr>
        <w:t> </w:t>
      </w:r>
      <w:r w:rsidR="003A72DA">
        <w:rPr>
          <w:rFonts w:hint="cs"/>
          <w:rtl/>
          <w:lang w:val="fr-CH"/>
        </w:rPr>
        <w:t xml:space="preserve">المئة من وثائق الأولوية التي لا يزال </w:t>
      </w:r>
      <w:r w:rsidR="00150993">
        <w:rPr>
          <w:rFonts w:hint="cs"/>
          <w:rtl/>
          <w:lang w:val="fr-CH"/>
        </w:rPr>
        <w:t xml:space="preserve">يسلمها </w:t>
      </w:r>
      <w:r w:rsidR="003A72DA">
        <w:rPr>
          <w:rFonts w:hint="cs"/>
          <w:rtl/>
          <w:lang w:val="fr-CH"/>
        </w:rPr>
        <w:t>مقدم</w:t>
      </w:r>
      <w:r w:rsidR="00150993">
        <w:rPr>
          <w:rFonts w:hint="cs"/>
          <w:rtl/>
          <w:lang w:val="fr-CH"/>
        </w:rPr>
        <w:t xml:space="preserve"> الطلب </w:t>
      </w:r>
      <w:r w:rsidR="00984239">
        <w:rPr>
          <w:rFonts w:hint="cs"/>
          <w:rtl/>
          <w:lang w:val="fr-CH"/>
        </w:rPr>
        <w:t>الذي يحصل على نسخة ورقية ويحولها. وفيما يتعلق بالطلبات المودعة في العديد من مكاتب الاستقبال، بما فيها مكاتب الملكية الفكرية مثل المكتب الأوروبي للبراءات والمكتب الدولي، فقد يتجاوز هذا الرقم 50</w:t>
      </w:r>
      <w:r w:rsidR="00984239">
        <w:rPr>
          <w:rFonts w:hint="eastAsia"/>
          <w:rtl/>
          <w:lang w:val="fr-CH"/>
        </w:rPr>
        <w:t> </w:t>
      </w:r>
      <w:r w:rsidR="00984239">
        <w:rPr>
          <w:rFonts w:hint="cs"/>
          <w:rtl/>
          <w:lang w:val="fr-CH"/>
        </w:rPr>
        <w:t>في</w:t>
      </w:r>
      <w:r w:rsidR="00984239">
        <w:rPr>
          <w:rFonts w:hint="eastAsia"/>
          <w:rtl/>
          <w:lang w:val="fr-CH"/>
        </w:rPr>
        <w:t> </w:t>
      </w:r>
      <w:r w:rsidR="00984239">
        <w:rPr>
          <w:rFonts w:hint="cs"/>
          <w:rtl/>
          <w:lang w:val="fr-CH"/>
        </w:rPr>
        <w:t xml:space="preserve">المئة. </w:t>
      </w:r>
      <w:r w:rsidR="00E05A9E">
        <w:rPr>
          <w:rFonts w:hint="cs"/>
          <w:rtl/>
          <w:lang w:val="fr-CH"/>
        </w:rPr>
        <w:t xml:space="preserve">وإذا كانت قلة من مكاتب </w:t>
      </w:r>
      <w:r w:rsidR="00D7790F">
        <w:rPr>
          <w:rFonts w:hint="cs"/>
          <w:rtl/>
          <w:lang w:val="fr-CH"/>
        </w:rPr>
        <w:t xml:space="preserve">الملكية الفكرية قد وضعت عمليات لإتاحة وثائق الأولوية </w:t>
      </w:r>
      <w:r w:rsidR="00B70FE0">
        <w:rPr>
          <w:rFonts w:hint="cs"/>
          <w:rtl/>
          <w:lang w:val="fr-CH"/>
        </w:rPr>
        <w:t xml:space="preserve">في شكل وثائق بنسق </w:t>
      </w:r>
      <w:r w:rsidR="00B70FE0" w:rsidRPr="00A14D72">
        <w:rPr>
          <w:lang w:val="fr-CH"/>
        </w:rPr>
        <w:t>PDF</w:t>
      </w:r>
      <w:r w:rsidR="00B70FE0">
        <w:rPr>
          <w:rFonts w:hint="cs"/>
          <w:rtl/>
        </w:rPr>
        <w:t xml:space="preserve"> </w:t>
      </w:r>
      <w:r w:rsidR="00D7790F">
        <w:rPr>
          <w:rFonts w:hint="cs"/>
          <w:rtl/>
          <w:lang w:val="fr-CH"/>
        </w:rPr>
        <w:t xml:space="preserve">موقعة </w:t>
      </w:r>
      <w:r w:rsidR="00B70FE0">
        <w:rPr>
          <w:rFonts w:hint="cs"/>
          <w:rtl/>
          <w:lang w:val="fr-CH"/>
        </w:rPr>
        <w:t xml:space="preserve">رقميا، </w:t>
      </w:r>
      <w:r w:rsidR="006C3620">
        <w:rPr>
          <w:rFonts w:hint="cs"/>
          <w:rtl/>
          <w:lang w:val="fr-CH"/>
        </w:rPr>
        <w:t xml:space="preserve">فيبدو أن معظم وثائق الأولوية تسلم في نسخ ورقية، باستثناء تلك المسلمة في نظام تبادل الوثائق الذي تستخدمه مكاتب الملكية الفكرية الخمسة الكبرى. </w:t>
      </w:r>
    </w:p>
    <w:p w:rsidR="006C3620" w:rsidRDefault="00262D87" w:rsidP="006C3620">
      <w:pPr>
        <w:pStyle w:val="NumberedParaAR"/>
        <w:ind w:left="0" w:firstLine="0"/>
        <w:rPr>
          <w:lang w:val="fr-CH"/>
        </w:rPr>
      </w:pPr>
      <w:r>
        <w:rPr>
          <w:rFonts w:hint="cs"/>
          <w:rtl/>
          <w:lang w:val="fr-CH"/>
        </w:rPr>
        <w:t xml:space="preserve">وبالإضافة إلى ذلك، وحتى إن كانت وثائق الأولوية تحوَّل إلكترونيا، </w:t>
      </w:r>
      <w:r w:rsidR="00B2641A">
        <w:rPr>
          <w:rFonts w:hint="cs"/>
          <w:rtl/>
          <w:lang w:val="fr-CH"/>
        </w:rPr>
        <w:t>فإن ما يحوَّل في واقع الأمر هو وثيقة في شكل صورة، لا</w:t>
      </w:r>
      <w:r w:rsidR="00B2641A">
        <w:rPr>
          <w:rFonts w:hint="eastAsia"/>
          <w:rtl/>
          <w:lang w:val="fr-CH"/>
        </w:rPr>
        <w:t> </w:t>
      </w:r>
      <w:r w:rsidR="00B2641A">
        <w:rPr>
          <w:rFonts w:hint="cs"/>
          <w:rtl/>
          <w:lang w:val="fr-CH"/>
        </w:rPr>
        <w:t xml:space="preserve">تساعد في إجراء مقارنة وثيقة الأولوية مع </w:t>
      </w:r>
      <w:r w:rsidR="00E665D9">
        <w:rPr>
          <w:rFonts w:hint="cs"/>
          <w:rtl/>
          <w:lang w:val="fr-CH"/>
        </w:rPr>
        <w:t>أحدث طلب.</w:t>
      </w:r>
      <w:r w:rsidR="001F3DB3">
        <w:rPr>
          <w:rFonts w:hint="cs"/>
          <w:rtl/>
          <w:lang w:val="fr-CH"/>
        </w:rPr>
        <w:t xml:space="preserve"> وسيتقدم الاستخدام الموحد لوثائق </w:t>
      </w:r>
      <w:r w:rsidR="001F3DB3" w:rsidRPr="00A14D72">
        <w:rPr>
          <w:lang w:val="fr-CH"/>
        </w:rPr>
        <w:t>PDF</w:t>
      </w:r>
      <w:r w:rsidR="001F3DB3">
        <w:rPr>
          <w:rFonts w:hint="cs"/>
          <w:rtl/>
        </w:rPr>
        <w:t xml:space="preserve"> الموقعة رقميا أشواطا بعيدة ل</w:t>
      </w:r>
      <w:r w:rsidR="00D1773A">
        <w:rPr>
          <w:rFonts w:hint="cs"/>
          <w:rtl/>
        </w:rPr>
        <w:t xml:space="preserve">زيادة تسهيل الوفاء بالمتطلبات القانونية لوثائق الأولوية، وسيساعد في استبعاد الحاجة إلى إنشاء نسخ ورقية وإرسالها بالبريد ومسحها ضوئيا. ويحبذ أن تتضمن </w:t>
      </w:r>
      <w:r w:rsidR="00432B4C">
        <w:rPr>
          <w:rFonts w:hint="cs"/>
          <w:rtl/>
          <w:lang w:val="fr-CH"/>
        </w:rPr>
        <w:t xml:space="preserve">وثائق الأولوية أهم المعلومات التي </w:t>
      </w:r>
      <w:r w:rsidR="00D37195">
        <w:rPr>
          <w:rFonts w:hint="cs"/>
          <w:rtl/>
          <w:lang w:val="fr-CH"/>
        </w:rPr>
        <w:t xml:space="preserve">لها أقصى فائدة ممكنة. وكلما أودع طلب بنسق النص الكامل، ينبغي أن تُدرج هذه النسخة في الحزمة. وبالمثل يفضل أن يُحتفظ بأي معلومة ملونة. </w:t>
      </w:r>
      <w:r w:rsidR="00FB2981">
        <w:rPr>
          <w:rFonts w:hint="cs"/>
          <w:rtl/>
          <w:lang w:val="fr-CH"/>
        </w:rPr>
        <w:t xml:space="preserve">وينبغي أن تتضمن وثائق الأولوية معلومات ببليوغرافية بنسق </w:t>
      </w:r>
      <w:r w:rsidR="00FB2981" w:rsidRPr="00A14D72">
        <w:rPr>
          <w:lang w:val="fr-CH"/>
        </w:rPr>
        <w:t>XML</w:t>
      </w:r>
      <w:r w:rsidR="00FB2981">
        <w:rPr>
          <w:rFonts w:hint="cs"/>
          <w:rtl/>
        </w:rPr>
        <w:t xml:space="preserve"> </w:t>
      </w:r>
      <w:r w:rsidR="001B564F">
        <w:rPr>
          <w:rFonts w:hint="cs"/>
          <w:rtl/>
        </w:rPr>
        <w:t xml:space="preserve">يمكن استخدامها لدعم عملية المعالجة في المكتب أو إنشاء أحدث نسخة من الطلب عندما </w:t>
      </w:r>
      <w:r w:rsidR="00C6178E">
        <w:rPr>
          <w:rFonts w:hint="cs"/>
          <w:rtl/>
        </w:rPr>
        <w:t>يحملها مقدم الطلب في أنظمة مكتب آخر للملكية الفكرية (</w:t>
      </w:r>
      <w:r w:rsidR="00B57E1D">
        <w:rPr>
          <w:rFonts w:hint="cs"/>
          <w:rtl/>
          <w:lang w:val="fr-CH"/>
        </w:rPr>
        <w:t>سيستورد تحميل وثيقة الأولوية تلقائيا تفاصيل الطلب</w:t>
      </w:r>
      <w:r w:rsidR="00BA2FDE">
        <w:rPr>
          <w:rFonts w:hint="cs"/>
          <w:rtl/>
          <w:lang w:val="fr-CH"/>
        </w:rPr>
        <w:t xml:space="preserve"> كمطالبة بالأولوية ويمكن أن يضيف اختياريا تفاصيل عن مقدم الطلب ووثيقة الأولوية لاستخدامها في موضوع طلب أحدث نسخة من الطلب) وقد يقتضي الأمر أحكاما </w:t>
      </w:r>
      <w:r w:rsidR="00156002">
        <w:rPr>
          <w:rFonts w:hint="cs"/>
          <w:rtl/>
          <w:lang w:val="fr-CH"/>
        </w:rPr>
        <w:t xml:space="preserve">محددة للتعامل بفعالية مع </w:t>
      </w:r>
      <w:r w:rsidR="00877308">
        <w:rPr>
          <w:rFonts w:hint="cs"/>
          <w:rtl/>
          <w:lang w:val="fr-CH"/>
        </w:rPr>
        <w:t xml:space="preserve">القوائم الكبيرة جدا لتسلسل النويدات والحوامض الأمينية (ربما عن طريق إتاحة الرجوع إلى الحزم الثانوية، </w:t>
      </w:r>
      <w:r w:rsidR="00C44E79">
        <w:rPr>
          <w:rFonts w:hint="cs"/>
          <w:rtl/>
          <w:lang w:val="fr-CH"/>
        </w:rPr>
        <w:t xml:space="preserve">أو الأقراص المنفصلة أو </w:t>
      </w:r>
      <w:r w:rsidR="00DF397B">
        <w:rPr>
          <w:rFonts w:hint="cs"/>
          <w:rtl/>
          <w:lang w:val="fr-CH"/>
        </w:rPr>
        <w:t xml:space="preserve">المستودعات الملائمة)، ولكن </w:t>
      </w:r>
      <w:r w:rsidR="00451028">
        <w:rPr>
          <w:rFonts w:hint="cs"/>
          <w:rtl/>
          <w:lang w:val="fr-CH"/>
        </w:rPr>
        <w:t xml:space="preserve">قلة عدد </w:t>
      </w:r>
      <w:r w:rsidR="00DF397B">
        <w:rPr>
          <w:rFonts w:hint="cs"/>
          <w:rtl/>
          <w:lang w:val="fr-CH"/>
        </w:rPr>
        <w:t xml:space="preserve">هذه الأحكام </w:t>
      </w:r>
      <w:r w:rsidR="00451028">
        <w:rPr>
          <w:rFonts w:hint="cs"/>
          <w:rtl/>
          <w:lang w:val="fr-CH"/>
        </w:rPr>
        <w:t xml:space="preserve">لا ينبغي </w:t>
      </w:r>
      <w:r w:rsidR="002634E8">
        <w:rPr>
          <w:rFonts w:hint="cs"/>
          <w:rtl/>
          <w:lang w:val="fr-CH"/>
        </w:rPr>
        <w:t>أن يمنع من تطوير أنظمة أكثر فعالية لمناولة الحالات العادية.</w:t>
      </w:r>
    </w:p>
    <w:p w:rsidR="001F3DB3" w:rsidRPr="002634E8" w:rsidRDefault="00723457" w:rsidP="005C0420">
      <w:pPr>
        <w:pStyle w:val="NumberedParaAR"/>
        <w:ind w:left="0" w:firstLine="0"/>
        <w:rPr>
          <w:lang w:val="fr-CH"/>
        </w:rPr>
      </w:pPr>
      <w:r>
        <w:rPr>
          <w:rFonts w:hint="cs"/>
          <w:rtl/>
          <w:lang w:val="fr-CH"/>
        </w:rPr>
        <w:t xml:space="preserve">ويتيح نظام </w:t>
      </w:r>
      <w:r w:rsidRPr="00A14D72">
        <w:rPr>
          <w:lang w:val="fr-CH"/>
        </w:rPr>
        <w:t>WIPO DAS</w:t>
      </w:r>
      <w:r>
        <w:rPr>
          <w:rFonts w:hint="cs"/>
          <w:rtl/>
          <w:lang w:val="fr-CH"/>
        </w:rPr>
        <w:t xml:space="preserve"> </w:t>
      </w:r>
      <w:r w:rsidR="00F56681">
        <w:rPr>
          <w:rFonts w:hint="cs"/>
          <w:rtl/>
          <w:lang w:val="fr-CH"/>
        </w:rPr>
        <w:t xml:space="preserve">آلية عامة لتبادل البيانات، </w:t>
      </w:r>
      <w:r w:rsidR="00AE1A60">
        <w:rPr>
          <w:rFonts w:hint="cs"/>
          <w:rtl/>
          <w:lang w:val="fr-CH"/>
        </w:rPr>
        <w:t>بيد أنها لم تنفذ حتى الآن إلا في 17</w:t>
      </w:r>
      <w:r w:rsidR="00AE1A60">
        <w:rPr>
          <w:rFonts w:hint="eastAsia"/>
          <w:rtl/>
          <w:lang w:val="fr-CH"/>
        </w:rPr>
        <w:t> </w:t>
      </w:r>
      <w:r w:rsidR="00A402B5">
        <w:rPr>
          <w:rFonts w:hint="cs"/>
          <w:rtl/>
          <w:lang w:val="fr-CH"/>
        </w:rPr>
        <w:t xml:space="preserve">مكتبا من مكاتب الملكية الفكرية (بما فيها المكتب الدولي). وبالإضافة إلى ذلك فإن استخدامها محدود نوعا ما </w:t>
      </w:r>
      <w:r w:rsidR="00735CCD">
        <w:rPr>
          <w:rFonts w:hint="cs"/>
          <w:rtl/>
          <w:lang w:val="fr-CH"/>
        </w:rPr>
        <w:t>فيما بين هذه المكاتب. وبالرغم من أن هذه الخدمة قد أعدت بادئ الأمر لأغراض مسار اتفاقية باريس، فإن</w:t>
      </w:r>
      <w:r w:rsidR="00E06383">
        <w:rPr>
          <w:rFonts w:hint="cs"/>
          <w:rtl/>
          <w:lang w:val="fr-CH"/>
        </w:rPr>
        <w:t xml:space="preserve">ه يغلب استخدام هذا النظام في نقل الوثائق لأغراض </w:t>
      </w:r>
      <w:r w:rsidR="005C0420" w:rsidRPr="005C0420">
        <w:rPr>
          <w:rtl/>
        </w:rPr>
        <w:t>معاهدة البراءات</w:t>
      </w:r>
      <w:r w:rsidR="005C0420">
        <w:rPr>
          <w:rFonts w:hint="cs"/>
          <w:rtl/>
          <w:lang w:val="fr-CH"/>
        </w:rPr>
        <w:t xml:space="preserve"> </w:t>
      </w:r>
      <w:r w:rsidR="00E06383">
        <w:rPr>
          <w:rFonts w:hint="cs"/>
          <w:rtl/>
          <w:lang w:val="fr-CH"/>
        </w:rPr>
        <w:t>في مكتبين فقط من مكاتب الملكية الفكرية</w:t>
      </w:r>
      <w:r w:rsidR="008A3517">
        <w:rPr>
          <w:rFonts w:hint="cs"/>
          <w:rtl/>
          <w:lang w:val="fr-CH"/>
        </w:rPr>
        <w:t xml:space="preserve">. أما أصغر مكاتب الملكية الفكرية فإنها ستتكبد تكاليف كبيرة في </w:t>
      </w:r>
      <w:r w:rsidR="008A3517">
        <w:rPr>
          <w:rFonts w:hint="cs"/>
          <w:rtl/>
          <w:lang w:val="fr-CH"/>
        </w:rPr>
        <w:lastRenderedPageBreak/>
        <w:t xml:space="preserve">تطبيق أنظمة تكنولوجيا المعلومات والاتصالات لدعم خدمة النفاذ الرقمي وهذه التطورات </w:t>
      </w:r>
      <w:r w:rsidR="00DD743D">
        <w:rPr>
          <w:rFonts w:hint="cs"/>
          <w:rtl/>
          <w:lang w:val="fr-CH"/>
        </w:rPr>
        <w:t xml:space="preserve">في تكنولوجيا المعلومات والاتصالات </w:t>
      </w:r>
      <w:r w:rsidR="008D09E2">
        <w:rPr>
          <w:rFonts w:hint="cs"/>
          <w:rtl/>
          <w:lang w:val="fr-CH"/>
        </w:rPr>
        <w:t>تتزاحم مع أولويات أخرى.</w:t>
      </w:r>
      <w:r w:rsidR="00EB7AE1">
        <w:rPr>
          <w:rFonts w:hint="cs"/>
          <w:rtl/>
          <w:lang w:val="fr-CH"/>
        </w:rPr>
        <w:t xml:space="preserve"> وفي الحالات التي يختار فيها مقدمو الطلبات الاعتماد على خدمة النفاذ الرقمي، </w:t>
      </w:r>
      <w:r w:rsidR="0012285F">
        <w:rPr>
          <w:rFonts w:hint="cs"/>
          <w:rtl/>
          <w:lang w:val="fr-CH"/>
        </w:rPr>
        <w:t xml:space="preserve">تشير الإحصاءات إلى أن ما يشجعهم على ذلك هو التكلفة المجانية لخدمة النفاذ الرقمي بالمقارنة مع الرسوم </w:t>
      </w:r>
      <w:r w:rsidR="0021111E">
        <w:rPr>
          <w:rFonts w:hint="cs"/>
          <w:rtl/>
          <w:lang w:val="fr-CH"/>
        </w:rPr>
        <w:t xml:space="preserve">التي تفرضها مكاتب الملكية الفكرية </w:t>
      </w:r>
      <w:r w:rsidR="00F03A59">
        <w:rPr>
          <w:rFonts w:hint="cs"/>
          <w:rtl/>
          <w:lang w:val="fr-CH"/>
        </w:rPr>
        <w:t>على تزويد الوثائق الورقية. وينبغي أ</w:t>
      </w:r>
      <w:r w:rsidR="00795EAB">
        <w:rPr>
          <w:rFonts w:hint="cs"/>
          <w:rtl/>
          <w:lang w:val="fr-CH"/>
        </w:rPr>
        <w:t>ن</w:t>
      </w:r>
      <w:r w:rsidR="00F03A59">
        <w:rPr>
          <w:rFonts w:hint="cs"/>
          <w:rtl/>
          <w:lang w:val="fr-CH"/>
        </w:rPr>
        <w:t xml:space="preserve"> تبحث مكاتب الملكية الفكرية فيما إذا كان من المجدي </w:t>
      </w:r>
      <w:r w:rsidR="00460418">
        <w:rPr>
          <w:rFonts w:hint="cs"/>
          <w:rtl/>
          <w:lang w:val="fr-CH"/>
        </w:rPr>
        <w:t xml:space="preserve">تقديم وثائق الأولوية </w:t>
      </w:r>
      <w:r w:rsidR="00946DA8">
        <w:rPr>
          <w:rFonts w:hint="cs"/>
          <w:rtl/>
          <w:lang w:val="fr-CH"/>
        </w:rPr>
        <w:t>إلكترونيا حسب الطلب ببساطة، بن</w:t>
      </w:r>
      <w:r w:rsidR="00E24B54">
        <w:rPr>
          <w:rFonts w:hint="cs"/>
          <w:rtl/>
          <w:lang w:val="fr-CH"/>
        </w:rPr>
        <w:t xml:space="preserve">سق </w:t>
      </w:r>
      <w:r w:rsidR="00E24B54" w:rsidRPr="00A14D72">
        <w:rPr>
          <w:lang w:val="fr-CH"/>
        </w:rPr>
        <w:t>XML</w:t>
      </w:r>
      <w:r w:rsidR="00475E90">
        <w:rPr>
          <w:rFonts w:hint="cs"/>
          <w:rtl/>
        </w:rPr>
        <w:t xml:space="preserve"> موحدة، ثم يمكن ببساطة </w:t>
      </w:r>
      <w:r w:rsidR="00475E90">
        <w:rPr>
          <w:rFonts w:hint="cs"/>
          <w:rtl/>
          <w:lang w:val="fr-CH"/>
        </w:rPr>
        <w:t>لمقدم الطلب أن يحملها عند إيداع طلب لاحق دون الحاجة إلى أي نظام لتبادل البيانات.</w:t>
      </w:r>
    </w:p>
    <w:p w:rsidR="00BD1EC0" w:rsidRDefault="00BD1EC0" w:rsidP="00475E90">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475E90">
        <w:rPr>
          <w:rFonts w:ascii="Arabic Typesetting" w:eastAsia="Times New Roman" w:hAnsi="Arabic Typesetting" w:cs="Arabic Typesetting"/>
          <w:bCs w:val="0"/>
          <w:caps w:val="0"/>
          <w:kern w:val="0"/>
          <w:sz w:val="36"/>
          <w:szCs w:val="36"/>
          <w:u w:val="single"/>
          <w:rtl/>
          <w:lang w:val="fr-CH"/>
        </w:rPr>
        <w:t>التوصيات</w:t>
      </w:r>
    </w:p>
    <w:p w:rsidR="00475E90" w:rsidRDefault="00475E90" w:rsidP="00475E90">
      <w:pPr>
        <w:pStyle w:val="NormalParaAR"/>
        <w:ind w:left="567"/>
        <w:rPr>
          <w:rtl/>
          <w:lang w:val="fr-CH"/>
        </w:rPr>
      </w:pPr>
      <w:r>
        <w:rPr>
          <w:rFonts w:hint="cs"/>
          <w:rtl/>
          <w:lang w:val="fr-CH"/>
        </w:rPr>
        <w:t>التوصية 25.</w:t>
      </w:r>
      <w:r>
        <w:rPr>
          <w:rtl/>
          <w:lang w:val="fr-CH"/>
        </w:rPr>
        <w:tab/>
      </w:r>
      <w:r w:rsidR="00B52BFF">
        <w:rPr>
          <w:rFonts w:hint="cs"/>
          <w:rtl/>
          <w:lang w:val="fr-CH"/>
        </w:rPr>
        <w:t xml:space="preserve">ينبغي أن تبحث مكاتب الملكية الفكرية </w:t>
      </w:r>
      <w:r w:rsidR="00AE0788">
        <w:rPr>
          <w:rFonts w:hint="cs"/>
          <w:rtl/>
          <w:lang w:val="fr-CH"/>
        </w:rPr>
        <w:t xml:space="preserve">إمكانية </w:t>
      </w:r>
      <w:r w:rsidR="00B52BFF">
        <w:rPr>
          <w:rFonts w:hint="cs"/>
          <w:rtl/>
          <w:lang w:val="fr-CH"/>
        </w:rPr>
        <w:t xml:space="preserve">استخدام نظام </w:t>
      </w:r>
      <w:r w:rsidR="00B52BFF" w:rsidRPr="00A14D72">
        <w:rPr>
          <w:lang w:val="fr-CH"/>
        </w:rPr>
        <w:t>WIPO DAS</w:t>
      </w:r>
      <w:r w:rsidR="00B52BFF">
        <w:rPr>
          <w:rFonts w:hint="cs"/>
          <w:rtl/>
          <w:lang w:val="fr-CH"/>
        </w:rPr>
        <w:t xml:space="preserve"> لا</w:t>
      </w:r>
      <w:r w:rsidR="00B52BFF">
        <w:rPr>
          <w:rFonts w:hint="eastAsia"/>
          <w:rtl/>
          <w:lang w:val="fr-CH"/>
        </w:rPr>
        <w:t> </w:t>
      </w:r>
      <w:r w:rsidR="00B52BFF">
        <w:rPr>
          <w:rFonts w:hint="cs"/>
          <w:rtl/>
          <w:lang w:val="fr-CH"/>
        </w:rPr>
        <w:t xml:space="preserve">سيما في معالجة طلبات البراءات </w:t>
      </w:r>
      <w:r w:rsidR="008F50B5">
        <w:rPr>
          <w:rFonts w:hint="cs"/>
          <w:rtl/>
          <w:lang w:val="fr-CH"/>
        </w:rPr>
        <w:t>والتصاميم.</w:t>
      </w:r>
    </w:p>
    <w:p w:rsidR="008F50B5" w:rsidRDefault="008F50B5" w:rsidP="005355B0">
      <w:pPr>
        <w:pStyle w:val="NormalParaAR"/>
        <w:ind w:left="567"/>
        <w:rPr>
          <w:rtl/>
        </w:rPr>
      </w:pPr>
      <w:r>
        <w:rPr>
          <w:rFonts w:hint="cs"/>
          <w:rtl/>
          <w:lang w:val="fr-CH"/>
        </w:rPr>
        <w:t>التوصية 26.</w:t>
      </w:r>
      <w:r>
        <w:rPr>
          <w:rtl/>
          <w:lang w:val="fr-CH"/>
        </w:rPr>
        <w:tab/>
      </w:r>
      <w:r w:rsidR="00B0536F">
        <w:rPr>
          <w:rFonts w:hint="cs"/>
          <w:rtl/>
          <w:lang w:val="fr-CH"/>
        </w:rPr>
        <w:t xml:space="preserve">إعداد توصية جديدة </w:t>
      </w:r>
      <w:r w:rsidR="00AE0788">
        <w:rPr>
          <w:rFonts w:hint="cs"/>
          <w:rtl/>
          <w:lang w:val="fr-CH"/>
        </w:rPr>
        <w:t>بشأن</w:t>
      </w:r>
      <w:r w:rsidR="00B0536F">
        <w:rPr>
          <w:rFonts w:hint="cs"/>
          <w:rtl/>
          <w:lang w:val="fr-CH"/>
        </w:rPr>
        <w:t xml:space="preserve"> نسق حزمة موقعة إلكترونيا فيما يخص وثائق الأولوية، بما في ذلك </w:t>
      </w:r>
      <w:r w:rsidR="00AE0788">
        <w:rPr>
          <w:rFonts w:hint="cs"/>
          <w:rtl/>
          <w:lang w:val="fr-CH"/>
        </w:rPr>
        <w:t>متون</w:t>
      </w:r>
      <w:r w:rsidR="00B0536F">
        <w:rPr>
          <w:rFonts w:hint="cs"/>
          <w:rtl/>
          <w:lang w:val="fr-CH"/>
        </w:rPr>
        <w:t xml:space="preserve"> الطلب بأنساق النصوص الكاملة (عندما تكون متاحة) </w:t>
      </w:r>
      <w:r w:rsidR="006C4A43">
        <w:rPr>
          <w:rFonts w:hint="cs"/>
          <w:rtl/>
          <w:lang w:val="fr-CH"/>
        </w:rPr>
        <w:t xml:space="preserve">والبيانات </w:t>
      </w:r>
      <w:r w:rsidR="009206E1">
        <w:rPr>
          <w:rFonts w:hint="cs"/>
          <w:rtl/>
          <w:lang w:val="fr-CH"/>
        </w:rPr>
        <w:t xml:space="preserve">البيبليوغرافية </w:t>
      </w:r>
      <w:r w:rsidR="006C4A43">
        <w:rPr>
          <w:rFonts w:hint="cs"/>
          <w:rtl/>
          <w:lang w:val="fr-CH"/>
        </w:rPr>
        <w:t xml:space="preserve">في نسق </w:t>
      </w:r>
      <w:r w:rsidR="006C4A43">
        <w:t>XML</w:t>
      </w:r>
      <w:r w:rsidR="006C4A43">
        <w:rPr>
          <w:rFonts w:hint="cs"/>
          <w:rtl/>
        </w:rPr>
        <w:t xml:space="preserve"> </w:t>
      </w:r>
      <w:r w:rsidR="005355B0">
        <w:rPr>
          <w:rFonts w:hint="cs"/>
          <w:rtl/>
        </w:rPr>
        <w:t>في إطار التقيد ب</w:t>
      </w:r>
      <w:r w:rsidR="006C4A43">
        <w:rPr>
          <w:rFonts w:hint="cs"/>
          <w:rtl/>
        </w:rPr>
        <w:t xml:space="preserve">معايير الويبو. ويمكن تبادل </w:t>
      </w:r>
      <w:r w:rsidR="00EC7E2A">
        <w:rPr>
          <w:rFonts w:hint="cs"/>
          <w:rtl/>
        </w:rPr>
        <w:t xml:space="preserve">النسق الجديد عن طريق نظام </w:t>
      </w:r>
      <w:r w:rsidR="00EC7E2A" w:rsidRPr="00530570">
        <w:t>WIPO DAS</w:t>
      </w:r>
      <w:r w:rsidR="00EC7E2A">
        <w:rPr>
          <w:rFonts w:hint="cs"/>
          <w:rtl/>
        </w:rPr>
        <w:t xml:space="preserve"> أو مباشرة </w:t>
      </w:r>
      <w:r w:rsidR="00563A6F">
        <w:rPr>
          <w:rFonts w:hint="cs"/>
          <w:rtl/>
        </w:rPr>
        <w:t>بين مقدمي الطلبات ومكاتب الملكية الفكرية.</w:t>
      </w:r>
    </w:p>
    <w:p w:rsidR="00BD1EC0" w:rsidRPr="00BA6F0F" w:rsidRDefault="00BD1EC0" w:rsidP="00BA6F0F">
      <w:pPr>
        <w:pStyle w:val="Heading2"/>
        <w:bidi/>
        <w:rPr>
          <w:rFonts w:ascii="Arabic Typesetting" w:eastAsia="Times New Roman" w:hAnsi="Arabic Typesetting" w:cs="Arabic Typesetting"/>
          <w:bCs w:val="0"/>
          <w:iCs w:val="0"/>
          <w:caps w:val="0"/>
          <w:sz w:val="36"/>
          <w:szCs w:val="36"/>
          <w:u w:val="single"/>
          <w:lang w:val="fr-CH"/>
        </w:rPr>
      </w:pPr>
      <w:r w:rsidRPr="00BA6F0F">
        <w:rPr>
          <w:rFonts w:ascii="Arabic Typesetting" w:eastAsia="Times New Roman" w:hAnsi="Arabic Typesetting" w:cs="Arabic Typesetting"/>
          <w:bCs w:val="0"/>
          <w:iCs w:val="0"/>
          <w:caps w:val="0"/>
          <w:sz w:val="36"/>
          <w:szCs w:val="36"/>
          <w:u w:val="single"/>
          <w:rtl/>
          <w:lang w:val="fr-CH"/>
        </w:rPr>
        <w:t>نظام مدريد</w:t>
      </w:r>
    </w:p>
    <w:p w:rsidR="00BD1EC0" w:rsidRDefault="00BD1EC0" w:rsidP="008329A5">
      <w:pPr>
        <w:bidi/>
        <w:rPr>
          <w:rtl/>
        </w:rPr>
      </w:pPr>
    </w:p>
    <w:p w:rsidR="008329A5" w:rsidRDefault="008329A5" w:rsidP="008329A5">
      <w:pPr>
        <w:bidi/>
        <w:jc w:val="center"/>
        <w:rPr>
          <w:rtl/>
        </w:rPr>
      </w:pPr>
      <w:r>
        <w:rPr>
          <w:noProof/>
        </w:rPr>
        <w:drawing>
          <wp:inline distT="0" distB="0" distL="0" distR="0">
            <wp:extent cx="4832350" cy="3405900"/>
            <wp:effectExtent l="0" t="0" r="0" b="0"/>
            <wp:docPr id="6204" name="Picture 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7221" cy="3430477"/>
                    </a:xfrm>
                    <a:prstGeom prst="rect">
                      <a:avLst/>
                    </a:prstGeom>
                    <a:noFill/>
                  </pic:spPr>
                </pic:pic>
              </a:graphicData>
            </a:graphic>
          </wp:inline>
        </w:drawing>
      </w:r>
    </w:p>
    <w:p w:rsidR="008329A5" w:rsidRDefault="008329A5" w:rsidP="008329A5">
      <w:pPr>
        <w:bidi/>
      </w:pPr>
    </w:p>
    <w:p w:rsidR="00EC14AA" w:rsidRDefault="00EC14AA">
      <w:pPr>
        <w:rPr>
          <w:rtl/>
        </w:rPr>
      </w:pPr>
      <w:r>
        <w:rPr>
          <w:rtl/>
        </w:rPr>
        <w:br w:type="page"/>
      </w:r>
    </w:p>
    <w:p w:rsidR="00BA6F0F" w:rsidRDefault="00BA6F0F" w:rsidP="000110B8">
      <w:pPr>
        <w:pStyle w:val="NumberedParaAR"/>
        <w:ind w:left="0" w:firstLine="0"/>
        <w:rPr>
          <w:lang w:val="fr-CH"/>
        </w:rPr>
      </w:pPr>
      <w:r>
        <w:rPr>
          <w:rFonts w:hint="cs"/>
          <w:rtl/>
          <w:lang w:val="fr-CH"/>
        </w:rPr>
        <w:lastRenderedPageBreak/>
        <w:t>ويتضمن السجل الدولي</w:t>
      </w:r>
      <w:r w:rsidR="000110B8">
        <w:rPr>
          <w:rFonts w:hint="cs"/>
          <w:rtl/>
          <w:lang w:val="fr-CH"/>
        </w:rPr>
        <w:t xml:space="preserve"> حاليا</w:t>
      </w:r>
      <w:r>
        <w:rPr>
          <w:rFonts w:hint="cs"/>
          <w:rtl/>
          <w:lang w:val="fr-CH"/>
        </w:rPr>
        <w:t xml:space="preserve"> ما يزيد عن 600</w:t>
      </w:r>
      <w:r w:rsidR="00C2791E">
        <w:rPr>
          <w:rFonts w:hint="eastAsia"/>
          <w:lang w:val="fr-CH"/>
        </w:rPr>
        <w:t> </w:t>
      </w:r>
      <w:r w:rsidR="00183A06">
        <w:rPr>
          <w:rFonts w:hint="cs"/>
          <w:rtl/>
          <w:lang w:val="fr-CH"/>
        </w:rPr>
        <w:t>643</w:t>
      </w:r>
      <w:r w:rsidR="002C25AD">
        <w:rPr>
          <w:rFonts w:hint="eastAsia"/>
          <w:rtl/>
          <w:lang w:val="fr-CH"/>
        </w:rPr>
        <w:t> </w:t>
      </w:r>
      <w:r w:rsidR="00C2791E">
        <w:rPr>
          <w:rFonts w:hint="cs"/>
          <w:rtl/>
          <w:lang w:val="fr-CH"/>
        </w:rPr>
        <w:t xml:space="preserve">تسجيل دولي نشط. </w:t>
      </w:r>
      <w:r w:rsidR="001E3647">
        <w:rPr>
          <w:rFonts w:hint="cs"/>
          <w:rtl/>
          <w:lang w:val="fr-CH"/>
        </w:rPr>
        <w:t>وتعادل هذه التسجيلات زهاء 5.7</w:t>
      </w:r>
      <w:r w:rsidR="001E3647">
        <w:rPr>
          <w:rFonts w:hint="eastAsia"/>
          <w:rtl/>
          <w:lang w:val="fr-CH"/>
        </w:rPr>
        <w:t> </w:t>
      </w:r>
      <w:r w:rsidR="001E3647">
        <w:rPr>
          <w:rFonts w:hint="cs"/>
          <w:rtl/>
          <w:lang w:val="fr-CH"/>
        </w:rPr>
        <w:t xml:space="preserve">مليون تسجيل للعلامة التجارية في الأطراف المتعاقدة. وفي عام 2016، تلقى المكتب الدولي </w:t>
      </w:r>
      <w:r w:rsidR="002C25AD">
        <w:rPr>
          <w:rFonts w:hint="cs"/>
          <w:rtl/>
          <w:lang w:val="fr-CH"/>
        </w:rPr>
        <w:t>550</w:t>
      </w:r>
      <w:r w:rsidR="002C25AD">
        <w:rPr>
          <w:rFonts w:hint="eastAsia"/>
          <w:lang w:val="fr-CH"/>
        </w:rPr>
        <w:t> </w:t>
      </w:r>
      <w:r w:rsidR="002C25AD">
        <w:rPr>
          <w:rFonts w:hint="cs"/>
          <w:rtl/>
          <w:lang w:val="fr-CH"/>
        </w:rPr>
        <w:t>52</w:t>
      </w:r>
      <w:r w:rsidR="002C25AD">
        <w:rPr>
          <w:rFonts w:hint="eastAsia"/>
          <w:rtl/>
          <w:lang w:val="fr-CH"/>
        </w:rPr>
        <w:t> </w:t>
      </w:r>
      <w:r w:rsidR="00376A77">
        <w:rPr>
          <w:rFonts w:hint="cs"/>
          <w:rtl/>
          <w:lang w:val="fr-CH"/>
        </w:rPr>
        <w:t>طلبا دوليا جديدا وما يزيد عن 000</w:t>
      </w:r>
      <w:r w:rsidR="00376A77">
        <w:t> </w:t>
      </w:r>
      <w:r w:rsidR="00376A77">
        <w:rPr>
          <w:rFonts w:hint="cs"/>
          <w:rtl/>
        </w:rPr>
        <w:t>50</w:t>
      </w:r>
      <w:r w:rsidR="00376A77">
        <w:rPr>
          <w:rFonts w:hint="eastAsia"/>
          <w:rtl/>
        </w:rPr>
        <w:t> </w:t>
      </w:r>
      <w:r w:rsidR="00376A77">
        <w:rPr>
          <w:rFonts w:hint="cs"/>
          <w:rtl/>
        </w:rPr>
        <w:t xml:space="preserve">طلب أو وثائق أخرى </w:t>
      </w:r>
      <w:r w:rsidR="00604561">
        <w:rPr>
          <w:rFonts w:hint="cs"/>
          <w:rtl/>
        </w:rPr>
        <w:t>في الشهر لمعالجتها.</w:t>
      </w:r>
      <w:r w:rsidR="00AA1622">
        <w:rPr>
          <w:rFonts w:hint="cs"/>
          <w:rtl/>
        </w:rPr>
        <w:t xml:space="preserve"> </w:t>
      </w:r>
      <w:r w:rsidR="006A0BCC">
        <w:rPr>
          <w:rFonts w:hint="cs"/>
          <w:rtl/>
        </w:rPr>
        <w:t xml:space="preserve">وتبلّغ إيداعات الطلبات والطلبات </w:t>
      </w:r>
      <w:r w:rsidR="002F0667">
        <w:rPr>
          <w:rFonts w:hint="cs"/>
          <w:rtl/>
          <w:lang w:val="fr-CH"/>
        </w:rPr>
        <w:t xml:space="preserve">من المكاتب الوطنية/الإقليمية </w:t>
      </w:r>
      <w:r w:rsidR="00B624E4">
        <w:rPr>
          <w:rFonts w:hint="cs"/>
          <w:rtl/>
          <w:lang w:val="fr-CH"/>
        </w:rPr>
        <w:t xml:space="preserve">إلى المكتب الدولي في دفوعات، </w:t>
      </w:r>
      <w:r w:rsidR="003051B1">
        <w:rPr>
          <w:rFonts w:hint="cs"/>
          <w:rtl/>
          <w:lang w:val="fr-CH"/>
        </w:rPr>
        <w:t xml:space="preserve">وفي مجموعة متنوعة من الأنساق وبمختلف وسائل الاتصال. ويرجع </w:t>
      </w:r>
      <w:r w:rsidR="00C757EA">
        <w:rPr>
          <w:rFonts w:hint="cs"/>
          <w:rtl/>
          <w:lang w:val="fr-CH"/>
        </w:rPr>
        <w:t xml:space="preserve">ذلك إلى التنوع الكبير </w:t>
      </w:r>
      <w:r w:rsidR="000A7DB5">
        <w:rPr>
          <w:rFonts w:hint="cs"/>
          <w:rtl/>
          <w:lang w:val="fr-CH"/>
        </w:rPr>
        <w:t xml:space="preserve">في أنظمة تكنولوجيا المعلومات، </w:t>
      </w:r>
      <w:r w:rsidR="008613EB">
        <w:rPr>
          <w:rFonts w:hint="cs"/>
          <w:rtl/>
          <w:lang w:val="fr-CH"/>
        </w:rPr>
        <w:t>والمتطلبات القانونية و</w:t>
      </w:r>
      <w:r w:rsidR="00944C9F">
        <w:rPr>
          <w:rFonts w:hint="cs"/>
          <w:rtl/>
          <w:lang w:val="fr-CH"/>
        </w:rPr>
        <w:t>ال</w:t>
      </w:r>
      <w:r w:rsidR="008613EB">
        <w:rPr>
          <w:rFonts w:hint="cs"/>
          <w:rtl/>
          <w:lang w:val="fr-CH"/>
        </w:rPr>
        <w:t xml:space="preserve">عمليات </w:t>
      </w:r>
      <w:r w:rsidR="00944C9F">
        <w:rPr>
          <w:rFonts w:hint="cs"/>
          <w:rtl/>
          <w:lang w:val="fr-CH"/>
        </w:rPr>
        <w:t xml:space="preserve">لدى مكاتب الملكية الفكرية الوطنية/الإقليمية. </w:t>
      </w:r>
      <w:r w:rsidR="00607844">
        <w:rPr>
          <w:rFonts w:hint="cs"/>
          <w:rtl/>
          <w:lang w:val="fr-CH"/>
        </w:rPr>
        <w:t>وما يزال هناك عدد كبير من الطلبات والتبليغات التي ترد من مكاتب الملكية الفكرية بنسخة ورقية أو</w:t>
      </w:r>
      <w:r w:rsidR="00607844">
        <w:rPr>
          <w:rFonts w:hint="eastAsia"/>
          <w:rtl/>
          <w:lang w:val="fr-CH"/>
        </w:rPr>
        <w:t> </w:t>
      </w:r>
      <w:r w:rsidR="00607844">
        <w:rPr>
          <w:rFonts w:hint="cs"/>
          <w:rtl/>
          <w:lang w:val="fr-CH"/>
        </w:rPr>
        <w:t>بنسق</w:t>
      </w:r>
      <w:r w:rsidR="00607844">
        <w:rPr>
          <w:rFonts w:hint="eastAsia"/>
          <w:rtl/>
          <w:lang w:val="fr-CH"/>
        </w:rPr>
        <w:t> </w:t>
      </w:r>
      <w:r w:rsidR="00607844">
        <w:t>PDF</w:t>
      </w:r>
      <w:r w:rsidR="00607844">
        <w:rPr>
          <w:rFonts w:hint="cs"/>
          <w:rtl/>
        </w:rPr>
        <w:t xml:space="preserve"> ممسوح ضوئيا، مما يتطلب الاعتماد على تقنية التعرف الضوئي على الحروف </w:t>
      </w:r>
      <w:r w:rsidR="00607844">
        <w:rPr>
          <w:rFonts w:hint="cs"/>
          <w:rtl/>
          <w:lang w:val="fr-CH"/>
        </w:rPr>
        <w:t xml:space="preserve">وهي تقنية باهظة </w:t>
      </w:r>
      <w:r w:rsidR="006003CD">
        <w:rPr>
          <w:rFonts w:hint="cs"/>
          <w:rtl/>
          <w:lang w:val="fr-CH"/>
        </w:rPr>
        <w:t>وتنطوي على أخطاء وعلى عملية يدوية لضمان المعالجة السليمة للبيانات الواردة. وتتم ال</w:t>
      </w:r>
      <w:r w:rsidR="00264DD4">
        <w:rPr>
          <w:rFonts w:hint="cs"/>
          <w:rtl/>
          <w:lang w:val="fr-CH"/>
        </w:rPr>
        <w:t xml:space="preserve">تبليغات </w:t>
      </w:r>
      <w:r w:rsidR="00291023">
        <w:rPr>
          <w:rFonts w:hint="cs"/>
          <w:rtl/>
          <w:lang w:val="fr-CH"/>
        </w:rPr>
        <w:t xml:space="preserve">من المكتب الدولي إلى مكاتب الملكية الفكرية عن طريق </w:t>
      </w:r>
      <w:r w:rsidR="00F15327">
        <w:rPr>
          <w:rFonts w:hint="cs"/>
          <w:rtl/>
          <w:lang w:val="fr-CH"/>
        </w:rPr>
        <w:t xml:space="preserve">وسائل مشابهة، مع تحويل دفعة </w:t>
      </w:r>
      <w:r w:rsidR="0035680B">
        <w:rPr>
          <w:rFonts w:hint="cs"/>
          <w:rtl/>
          <w:lang w:val="fr-CH"/>
        </w:rPr>
        <w:t>من البيانات المطلوبة عبر طائفة متنوعة من ال</w:t>
      </w:r>
      <w:r w:rsidR="009A1286">
        <w:rPr>
          <w:rFonts w:hint="cs"/>
          <w:rtl/>
          <w:lang w:val="fr-CH"/>
        </w:rPr>
        <w:t>و</w:t>
      </w:r>
      <w:r w:rsidR="0035680B">
        <w:rPr>
          <w:rFonts w:hint="cs"/>
          <w:rtl/>
          <w:lang w:val="fr-CH"/>
        </w:rPr>
        <w:t>سائل</w:t>
      </w:r>
      <w:r w:rsidR="009A1286">
        <w:rPr>
          <w:rFonts w:hint="cs"/>
          <w:rtl/>
          <w:lang w:val="fr-CH"/>
        </w:rPr>
        <w:t>،</w:t>
      </w:r>
      <w:r w:rsidR="0035680B">
        <w:rPr>
          <w:rFonts w:hint="cs"/>
          <w:rtl/>
          <w:lang w:val="fr-CH"/>
        </w:rPr>
        <w:t xml:space="preserve"> </w:t>
      </w:r>
      <w:r w:rsidR="009A1286">
        <w:rPr>
          <w:rFonts w:hint="cs"/>
          <w:rtl/>
          <w:lang w:val="fr-CH"/>
        </w:rPr>
        <w:t xml:space="preserve">اعتمادا على </w:t>
      </w:r>
      <w:r w:rsidR="00023F9C">
        <w:rPr>
          <w:rFonts w:hint="cs"/>
          <w:rtl/>
          <w:lang w:val="fr-CH"/>
        </w:rPr>
        <w:t xml:space="preserve">القواعد المتبعة في كل مكتب وعلى احتياجاته وقدراته. </w:t>
      </w:r>
    </w:p>
    <w:p w:rsidR="00CB24F3" w:rsidRPr="000110B8" w:rsidRDefault="00CB24F3" w:rsidP="007F07A7">
      <w:pPr>
        <w:pStyle w:val="NumberedParaAR"/>
        <w:ind w:left="0" w:firstLine="0"/>
        <w:rPr>
          <w:lang w:val="fr-CH"/>
        </w:rPr>
      </w:pPr>
      <w:r w:rsidRPr="000110B8">
        <w:rPr>
          <w:rFonts w:hint="cs"/>
          <w:rtl/>
          <w:lang w:val="fr-CH"/>
        </w:rPr>
        <w:t xml:space="preserve">وقد أعدت الويبو وسائل </w:t>
      </w:r>
      <w:r w:rsidR="005316EE" w:rsidRPr="000110B8">
        <w:rPr>
          <w:rFonts w:hint="cs"/>
          <w:rtl/>
          <w:lang w:val="fr-CH"/>
        </w:rPr>
        <w:t>إلكترونية لنقل البيانات</w:t>
      </w:r>
      <w:r w:rsidR="000110B8" w:rsidRPr="000110B8">
        <w:rPr>
          <w:rtl/>
          <w:lang w:val="fr-CH"/>
        </w:rPr>
        <w:t xml:space="preserve">، </w:t>
      </w:r>
      <w:r w:rsidR="007F07A7">
        <w:rPr>
          <w:rtl/>
          <w:lang w:val="fr-CH"/>
        </w:rPr>
        <w:t>لك</w:t>
      </w:r>
      <w:r w:rsidR="007F07A7">
        <w:rPr>
          <w:rFonts w:hint="cs"/>
          <w:rtl/>
          <w:lang w:val="fr-CH"/>
        </w:rPr>
        <w:t xml:space="preserve">ن هذه الوسائل لا تطبَّق أو لا تُدعم بشكل موحد بين </w:t>
      </w:r>
      <w:r w:rsidR="007F07A7" w:rsidRPr="000110B8">
        <w:rPr>
          <w:rtl/>
          <w:lang w:val="fr-CH"/>
        </w:rPr>
        <w:t>المكاتب الأعضاء</w:t>
      </w:r>
      <w:r w:rsidR="007F07A7">
        <w:rPr>
          <w:rFonts w:hint="cs"/>
          <w:rtl/>
          <w:lang w:val="fr-CH"/>
        </w:rPr>
        <w:t xml:space="preserve"> وتفتقر إلى أنظمة أنساق بيانات وتحقق </w:t>
      </w:r>
      <w:r w:rsidR="007F07A7">
        <w:rPr>
          <w:rtl/>
          <w:lang w:val="fr-CH"/>
        </w:rPr>
        <w:t>محدد</w:t>
      </w:r>
      <w:r w:rsidR="007F07A7">
        <w:rPr>
          <w:rFonts w:hint="cs"/>
          <w:rtl/>
          <w:lang w:val="fr-CH"/>
        </w:rPr>
        <w:t>ة و</w:t>
      </w:r>
      <w:r w:rsidR="000110B8" w:rsidRPr="000110B8">
        <w:rPr>
          <w:rtl/>
          <w:lang w:val="fr-CH"/>
        </w:rPr>
        <w:t>مدعوم</w:t>
      </w:r>
      <w:r w:rsidR="007F07A7">
        <w:rPr>
          <w:rFonts w:hint="cs"/>
          <w:rtl/>
          <w:lang w:val="fr-CH"/>
        </w:rPr>
        <w:t>ة</w:t>
      </w:r>
      <w:r w:rsidR="000110B8" w:rsidRPr="000110B8">
        <w:rPr>
          <w:rtl/>
          <w:lang w:val="fr-CH"/>
        </w:rPr>
        <w:t>. تتاح النماذج الإلكترونية وأنظمة حفظ الملفات بشكل غير متسق بين المكاتب الأعضاء والمكتب الدولي، مما يستدعي التطوير حسب الطلب من جانب مكاتب الملكية الفكرية الفردية لدعم الوظائف المشتركة. وقد أنشأت الويبو وأتاحت للمكاتب الأعضاء نظاما للإيداع الإلكتروني للتطبيق، ولكن هذا لا</w:t>
      </w:r>
      <w:r w:rsidR="00E73838">
        <w:rPr>
          <w:rFonts w:hint="cs"/>
          <w:rtl/>
          <w:lang w:val="fr-CH"/>
        </w:rPr>
        <w:t> </w:t>
      </w:r>
      <w:r w:rsidR="000110B8" w:rsidRPr="000110B8">
        <w:rPr>
          <w:rtl/>
          <w:lang w:val="fr-CH"/>
        </w:rPr>
        <w:t>يعمل حاليا إلا في عدد محدود من مكاتب الملكية الفكرية.</w:t>
      </w:r>
    </w:p>
    <w:p w:rsidR="00BD1EC0" w:rsidRDefault="00BD1EC0" w:rsidP="005316EE">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5316EE">
        <w:rPr>
          <w:rFonts w:ascii="Arabic Typesetting" w:eastAsia="Times New Roman" w:hAnsi="Arabic Typesetting" w:cs="Arabic Typesetting"/>
          <w:bCs w:val="0"/>
          <w:caps w:val="0"/>
          <w:kern w:val="0"/>
          <w:sz w:val="36"/>
          <w:szCs w:val="36"/>
          <w:u w:val="single"/>
          <w:rtl/>
          <w:lang w:val="fr-CH"/>
        </w:rPr>
        <w:t>التوصيات</w:t>
      </w:r>
    </w:p>
    <w:p w:rsidR="005316EE" w:rsidRDefault="009D5038" w:rsidP="005355B0">
      <w:pPr>
        <w:pStyle w:val="NormalParaAR"/>
        <w:ind w:left="567"/>
        <w:rPr>
          <w:rtl/>
          <w:lang w:val="fr-CH"/>
        </w:rPr>
      </w:pPr>
      <w:r w:rsidRPr="005355B0">
        <w:rPr>
          <w:rFonts w:hint="cs"/>
          <w:rtl/>
          <w:lang w:val="fr-CH"/>
        </w:rPr>
        <w:t>التوصية 27.</w:t>
      </w:r>
      <w:r w:rsidRPr="005355B0">
        <w:rPr>
          <w:rtl/>
          <w:lang w:val="fr-CH"/>
        </w:rPr>
        <w:tab/>
      </w:r>
      <w:r w:rsidR="005355B0" w:rsidRPr="005355B0">
        <w:rPr>
          <w:rFonts w:hint="cs"/>
          <w:rtl/>
          <w:lang w:val="fr-CH"/>
        </w:rPr>
        <w:t>ال</w:t>
      </w:r>
      <w:r w:rsidR="00016328" w:rsidRPr="005355B0">
        <w:rPr>
          <w:rtl/>
          <w:lang w:val="fr-CH"/>
        </w:rPr>
        <w:t>تشجيع</w:t>
      </w:r>
      <w:r w:rsidR="005355B0" w:rsidRPr="005355B0">
        <w:rPr>
          <w:rFonts w:hint="cs"/>
          <w:rtl/>
          <w:lang w:val="fr-CH"/>
        </w:rPr>
        <w:t xml:space="preserve"> على</w:t>
      </w:r>
      <w:r w:rsidR="00016328" w:rsidRPr="005355B0">
        <w:rPr>
          <w:rtl/>
          <w:lang w:val="fr-CH"/>
        </w:rPr>
        <w:t xml:space="preserve"> </w:t>
      </w:r>
      <w:r w:rsidR="005355B0" w:rsidRPr="005355B0">
        <w:rPr>
          <w:rFonts w:hint="cs"/>
          <w:rtl/>
          <w:lang w:val="fr-CH"/>
        </w:rPr>
        <w:t xml:space="preserve">توسيع نطاق </w:t>
      </w:r>
      <w:r w:rsidR="00016328" w:rsidRPr="005355B0">
        <w:rPr>
          <w:rtl/>
          <w:lang w:val="fr-CH"/>
        </w:rPr>
        <w:t xml:space="preserve">استخدام آليات تبادل البيانات الموحدة </w:t>
      </w:r>
      <w:r w:rsidR="005355B0" w:rsidRPr="005355B0">
        <w:rPr>
          <w:rFonts w:hint="cs"/>
          <w:rtl/>
          <w:lang w:val="fr-CH"/>
        </w:rPr>
        <w:t>المتاحة حاليا</w:t>
      </w:r>
      <w:r w:rsidR="00016328" w:rsidRPr="005355B0">
        <w:rPr>
          <w:rtl/>
          <w:lang w:val="fr-CH"/>
        </w:rPr>
        <w:t>، وت</w:t>
      </w:r>
      <w:r w:rsidR="005355B0" w:rsidRPr="005355B0">
        <w:rPr>
          <w:rFonts w:hint="cs"/>
          <w:rtl/>
          <w:lang w:val="fr-CH"/>
        </w:rPr>
        <w:t xml:space="preserve">وسيع </w:t>
      </w:r>
      <w:r w:rsidR="00016328" w:rsidRPr="005355B0">
        <w:rPr>
          <w:rtl/>
          <w:lang w:val="fr-CH"/>
        </w:rPr>
        <w:t xml:space="preserve">استخدام </w:t>
      </w:r>
      <w:r w:rsidR="005355B0" w:rsidRPr="005355B0">
        <w:rPr>
          <w:rFonts w:hint="cs"/>
          <w:rtl/>
          <w:lang w:val="fr-CH"/>
        </w:rPr>
        <w:t>ا</w:t>
      </w:r>
      <w:r w:rsidR="00016328" w:rsidRPr="005355B0">
        <w:rPr>
          <w:rtl/>
          <w:lang w:val="fr-CH"/>
        </w:rPr>
        <w:t>لإيداع الإلكتروني و</w:t>
      </w:r>
      <w:r w:rsidR="005355B0" w:rsidRPr="005355B0">
        <w:rPr>
          <w:rFonts w:hint="cs"/>
          <w:rtl/>
          <w:lang w:val="fr-CH"/>
        </w:rPr>
        <w:t>إعطاء الأولية ل</w:t>
      </w:r>
      <w:r w:rsidR="005355B0" w:rsidRPr="005355B0">
        <w:rPr>
          <w:rtl/>
          <w:lang w:val="fr-CH"/>
        </w:rPr>
        <w:t xml:space="preserve">إنشاء </w:t>
      </w:r>
      <w:r w:rsidR="005355B0" w:rsidRPr="005355B0">
        <w:rPr>
          <w:rFonts w:hint="cs"/>
          <w:rtl/>
          <w:lang w:val="fr-CH"/>
        </w:rPr>
        <w:t>أنساق</w:t>
      </w:r>
      <w:r w:rsidR="00016328" w:rsidRPr="005355B0">
        <w:rPr>
          <w:rtl/>
          <w:lang w:val="fr-CH"/>
        </w:rPr>
        <w:t xml:space="preserve"> إلكترونية إضافية لتحسين جودة وموثوقية البيانات الواردة من مقدمي الطلبات، </w:t>
      </w:r>
      <w:r w:rsidR="005355B0" w:rsidRPr="005355B0">
        <w:rPr>
          <w:rFonts w:hint="cs"/>
          <w:rtl/>
          <w:lang w:val="fr-CH"/>
        </w:rPr>
        <w:t>ومن ثم</w:t>
      </w:r>
      <w:r w:rsidR="00016328" w:rsidRPr="005355B0">
        <w:rPr>
          <w:rtl/>
          <w:lang w:val="fr-CH"/>
        </w:rPr>
        <w:t xml:space="preserve"> </w:t>
      </w:r>
      <w:r w:rsidR="00016328" w:rsidRPr="005355B0">
        <w:rPr>
          <w:rFonts w:hint="cs"/>
          <w:rtl/>
          <w:lang w:val="fr-CH"/>
        </w:rPr>
        <w:t>ال</w:t>
      </w:r>
      <w:r w:rsidR="00016328" w:rsidRPr="005355B0">
        <w:rPr>
          <w:rtl/>
          <w:lang w:val="fr-CH"/>
        </w:rPr>
        <w:t xml:space="preserve">تقليل </w:t>
      </w:r>
      <w:r w:rsidR="00016328" w:rsidRPr="005355B0">
        <w:rPr>
          <w:rFonts w:hint="cs"/>
          <w:rtl/>
          <w:lang w:val="fr-CH"/>
        </w:rPr>
        <w:t xml:space="preserve">من </w:t>
      </w:r>
      <w:r w:rsidR="00016328" w:rsidRPr="005355B0">
        <w:rPr>
          <w:rtl/>
          <w:lang w:val="fr-CH"/>
        </w:rPr>
        <w:t xml:space="preserve">الأخطاء الناجمة عن </w:t>
      </w:r>
      <w:r w:rsidR="005355B0" w:rsidRPr="005355B0">
        <w:rPr>
          <w:rFonts w:hint="cs"/>
          <w:rtl/>
          <w:lang w:val="fr-CH"/>
        </w:rPr>
        <w:t>عدم الاتساق</w:t>
      </w:r>
      <w:r w:rsidR="00016328" w:rsidRPr="005355B0">
        <w:rPr>
          <w:rFonts w:hint="cs"/>
          <w:rtl/>
          <w:lang w:val="fr-CH"/>
        </w:rPr>
        <w:t xml:space="preserve"> </w:t>
      </w:r>
      <w:r w:rsidR="005355B0" w:rsidRPr="005355B0">
        <w:rPr>
          <w:rFonts w:hint="cs"/>
          <w:rtl/>
          <w:lang w:val="fr-CH"/>
        </w:rPr>
        <w:t>في</w:t>
      </w:r>
      <w:r w:rsidR="005355B0" w:rsidRPr="005355B0">
        <w:rPr>
          <w:rtl/>
          <w:lang w:val="fr-CH"/>
        </w:rPr>
        <w:t xml:space="preserve"> محتوى البيانات </w:t>
      </w:r>
      <w:r w:rsidR="005355B0" w:rsidRPr="005355B0">
        <w:rPr>
          <w:rFonts w:hint="cs"/>
          <w:rtl/>
          <w:lang w:val="fr-CH"/>
        </w:rPr>
        <w:t>وأنساق تقديمها</w:t>
      </w:r>
      <w:r w:rsidR="00016328" w:rsidRPr="005355B0">
        <w:rPr>
          <w:rFonts w:hint="cs"/>
          <w:rtl/>
          <w:lang w:val="fr-CH"/>
        </w:rPr>
        <w:t>.</w:t>
      </w:r>
    </w:p>
    <w:p w:rsidR="009D5038" w:rsidRDefault="009D5038" w:rsidP="00965DDD">
      <w:pPr>
        <w:pStyle w:val="NormalParaAR"/>
        <w:ind w:left="567"/>
        <w:rPr>
          <w:rtl/>
          <w:lang w:val="fr-CH"/>
        </w:rPr>
      </w:pPr>
      <w:r w:rsidRPr="00965DDD">
        <w:rPr>
          <w:rFonts w:hint="cs"/>
          <w:rtl/>
          <w:lang w:val="fr-CH"/>
        </w:rPr>
        <w:t>التوصية 28.</w:t>
      </w:r>
      <w:r w:rsidRPr="00965DDD">
        <w:rPr>
          <w:rtl/>
          <w:lang w:val="fr-CH"/>
        </w:rPr>
        <w:tab/>
      </w:r>
      <w:r w:rsidR="00016328" w:rsidRPr="00965DDD">
        <w:rPr>
          <w:rtl/>
          <w:lang w:val="fr-CH"/>
        </w:rPr>
        <w:t>إنشاء نموذج</w:t>
      </w:r>
      <w:r w:rsidR="00965DDD" w:rsidRPr="00965DDD">
        <w:rPr>
          <w:rFonts w:hint="cs"/>
          <w:rtl/>
          <w:lang w:val="fr-CH"/>
        </w:rPr>
        <w:t xml:space="preserve"> لمعالجة </w:t>
      </w:r>
      <w:r w:rsidR="00E73838" w:rsidRPr="00965DDD">
        <w:rPr>
          <w:rtl/>
          <w:lang w:val="fr-CH"/>
        </w:rPr>
        <w:t>ذاتية</w:t>
      </w:r>
      <w:r w:rsidR="00965DDD" w:rsidRPr="00965DDD">
        <w:rPr>
          <w:rFonts w:hint="cs"/>
          <w:rtl/>
          <w:lang w:val="fr-CH"/>
        </w:rPr>
        <w:t xml:space="preserve"> الخدمة و</w:t>
      </w:r>
      <w:r w:rsidR="00016328" w:rsidRPr="00965DDD">
        <w:rPr>
          <w:rtl/>
          <w:lang w:val="fr-CH"/>
        </w:rPr>
        <w:t>مركزي</w:t>
      </w:r>
      <w:r w:rsidR="00965DDD" w:rsidRPr="00965DDD">
        <w:rPr>
          <w:rFonts w:hint="cs"/>
          <w:rtl/>
          <w:lang w:val="fr-CH"/>
        </w:rPr>
        <w:t xml:space="preserve">ة يكون فيها </w:t>
      </w:r>
      <w:r w:rsidR="00016328" w:rsidRPr="00965DDD">
        <w:rPr>
          <w:rtl/>
          <w:lang w:val="fr-CH"/>
        </w:rPr>
        <w:t xml:space="preserve">المستخدمون </w:t>
      </w:r>
      <w:r w:rsidR="00E73838" w:rsidRPr="00965DDD">
        <w:rPr>
          <w:rFonts w:hint="cs"/>
          <w:rtl/>
          <w:lang w:val="fr-CH"/>
        </w:rPr>
        <w:t>ومكاتب الملكية الفكرية</w:t>
      </w:r>
      <w:r w:rsidR="00016328" w:rsidRPr="00965DDD">
        <w:rPr>
          <w:rtl/>
          <w:lang w:val="fr-CH"/>
        </w:rPr>
        <w:t xml:space="preserve"> </w:t>
      </w:r>
      <w:r w:rsidR="00965DDD" w:rsidRPr="00965DDD">
        <w:rPr>
          <w:rFonts w:hint="cs"/>
          <w:rtl/>
          <w:lang w:val="fr-CH"/>
        </w:rPr>
        <w:t xml:space="preserve">موصولين بالمنصة المركزية </w:t>
      </w:r>
      <w:r w:rsidR="00016328" w:rsidRPr="00965DDD">
        <w:rPr>
          <w:rtl/>
          <w:lang w:val="fr-CH"/>
        </w:rPr>
        <w:t>لخدمات ال</w:t>
      </w:r>
      <w:r w:rsidR="00E73838" w:rsidRPr="00965DDD">
        <w:rPr>
          <w:rFonts w:hint="cs"/>
          <w:rtl/>
          <w:lang w:val="fr-CH"/>
        </w:rPr>
        <w:t>بيانات</w:t>
      </w:r>
      <w:r w:rsidR="00965DDD" w:rsidRPr="00965DDD">
        <w:rPr>
          <w:rFonts w:hint="cs"/>
          <w:rtl/>
          <w:lang w:val="fr-CH"/>
        </w:rPr>
        <w:t xml:space="preserve"> لدي المكتب الدولي</w:t>
      </w:r>
      <w:r w:rsidR="00016328" w:rsidRPr="00965DDD">
        <w:rPr>
          <w:rtl/>
          <w:lang w:val="fr-CH"/>
        </w:rPr>
        <w:t xml:space="preserve">. </w:t>
      </w:r>
      <w:r w:rsidR="00E73838" w:rsidRPr="00965DDD">
        <w:rPr>
          <w:rFonts w:hint="cs"/>
          <w:rtl/>
          <w:lang w:val="fr-CH"/>
        </w:rPr>
        <w:t>و</w:t>
      </w:r>
      <w:r w:rsidR="00965DDD" w:rsidRPr="00965DDD">
        <w:rPr>
          <w:rtl/>
          <w:lang w:val="fr-CH"/>
        </w:rPr>
        <w:t>س</w:t>
      </w:r>
      <w:r w:rsidR="00965DDD" w:rsidRPr="00965DDD">
        <w:rPr>
          <w:rFonts w:hint="cs"/>
          <w:rtl/>
          <w:lang w:val="fr-CH"/>
        </w:rPr>
        <w:t xml:space="preserve">يتيح ذلك الانتقال من نمط </w:t>
      </w:r>
      <w:r w:rsidR="00016328" w:rsidRPr="00965DDD">
        <w:rPr>
          <w:rtl/>
          <w:lang w:val="fr-CH"/>
        </w:rPr>
        <w:t xml:space="preserve"> قائم على</w:t>
      </w:r>
      <w:r w:rsidR="00E73838" w:rsidRPr="00965DDD">
        <w:rPr>
          <w:rFonts w:hint="cs"/>
          <w:rtl/>
          <w:lang w:val="fr-CH"/>
        </w:rPr>
        <w:t xml:space="preserve"> </w:t>
      </w:r>
      <w:r w:rsidR="00965DDD" w:rsidRPr="00965DDD">
        <w:rPr>
          <w:rFonts w:hint="cs"/>
          <w:rtl/>
          <w:lang w:val="fr-CH"/>
        </w:rPr>
        <w:t>إرسال الاستمارات</w:t>
      </w:r>
      <w:r w:rsidR="00016328" w:rsidRPr="00965DDD">
        <w:rPr>
          <w:rtl/>
          <w:lang w:val="fr-CH"/>
        </w:rPr>
        <w:t xml:space="preserve"> </w:t>
      </w:r>
      <w:r w:rsidR="00965DDD">
        <w:rPr>
          <w:rFonts w:hint="cs"/>
          <w:rtl/>
          <w:lang w:val="fr-CH"/>
        </w:rPr>
        <w:t xml:space="preserve">والردود </w:t>
      </w:r>
      <w:r w:rsidR="00965DDD" w:rsidRPr="00965DDD">
        <w:rPr>
          <w:rFonts w:hint="cs"/>
          <w:rtl/>
          <w:lang w:val="fr-CH"/>
        </w:rPr>
        <w:t xml:space="preserve">في دفعة واحدة </w:t>
      </w:r>
      <w:r w:rsidR="005A0A0D" w:rsidRPr="00965DDD">
        <w:rPr>
          <w:rFonts w:hint="cs"/>
          <w:rtl/>
          <w:lang w:val="fr-CH"/>
        </w:rPr>
        <w:t>إلى</w:t>
      </w:r>
      <w:r w:rsidR="00016328" w:rsidRPr="00965DDD">
        <w:rPr>
          <w:rtl/>
          <w:lang w:val="fr-CH"/>
        </w:rPr>
        <w:t xml:space="preserve"> </w:t>
      </w:r>
      <w:r w:rsidR="00965DDD" w:rsidRPr="00965DDD">
        <w:rPr>
          <w:rFonts w:hint="cs"/>
          <w:rtl/>
          <w:lang w:val="fr-CH"/>
        </w:rPr>
        <w:t xml:space="preserve">نمط آخر يسمح بقيام </w:t>
      </w:r>
      <w:r w:rsidR="00965DDD" w:rsidRPr="00965DDD">
        <w:rPr>
          <w:rtl/>
          <w:lang w:val="fr-CH"/>
        </w:rPr>
        <w:t>الأطراف المعنية</w:t>
      </w:r>
      <w:r w:rsidR="00965DDD" w:rsidRPr="00965DDD">
        <w:rPr>
          <w:rFonts w:hint="cs"/>
          <w:rtl/>
          <w:lang w:val="fr-CH"/>
        </w:rPr>
        <w:t xml:space="preserve"> بإدخال </w:t>
      </w:r>
      <w:r w:rsidR="00A113BB" w:rsidRPr="00965DDD">
        <w:rPr>
          <w:rFonts w:hint="cs"/>
          <w:rtl/>
          <w:lang w:val="fr-CH"/>
        </w:rPr>
        <w:t>تحديث</w:t>
      </w:r>
      <w:r w:rsidR="00965DDD" w:rsidRPr="00965DDD">
        <w:rPr>
          <w:rFonts w:hint="cs"/>
          <w:rtl/>
          <w:lang w:val="fr-CH"/>
        </w:rPr>
        <w:t xml:space="preserve">ات </w:t>
      </w:r>
      <w:r w:rsidR="00A113BB" w:rsidRPr="00965DDD">
        <w:rPr>
          <w:rFonts w:hint="cs"/>
          <w:rtl/>
          <w:lang w:val="fr-CH"/>
        </w:rPr>
        <w:t>آني</w:t>
      </w:r>
      <w:r w:rsidR="00965DDD" w:rsidRPr="00965DDD">
        <w:rPr>
          <w:rFonts w:hint="cs"/>
          <w:rtl/>
          <w:lang w:val="fr-CH"/>
        </w:rPr>
        <w:t>ة على ا</w:t>
      </w:r>
      <w:r w:rsidR="00016328" w:rsidRPr="00965DDD">
        <w:rPr>
          <w:rtl/>
          <w:lang w:val="fr-CH"/>
        </w:rPr>
        <w:t>لسجل الدولي مباشرة</w:t>
      </w:r>
      <w:r w:rsidR="00016328" w:rsidRPr="00965DDD">
        <w:rPr>
          <w:rFonts w:hint="cs"/>
          <w:rtl/>
          <w:lang w:val="fr-CH"/>
        </w:rPr>
        <w:t>.</w:t>
      </w:r>
    </w:p>
    <w:p w:rsidR="00BD1EC0" w:rsidRPr="009D5038" w:rsidRDefault="00C3351B" w:rsidP="009D5038">
      <w:pPr>
        <w:pStyle w:val="Heading2"/>
        <w:bidi/>
        <w:rPr>
          <w:rFonts w:ascii="Arabic Typesetting" w:eastAsia="Times New Roman" w:hAnsi="Arabic Typesetting" w:cs="Arabic Typesetting"/>
          <w:bCs w:val="0"/>
          <w:i/>
          <w:caps w:val="0"/>
          <w:sz w:val="36"/>
          <w:szCs w:val="36"/>
          <w:lang w:val="fr-CH"/>
        </w:rPr>
      </w:pPr>
      <w:r w:rsidRPr="009D5038">
        <w:rPr>
          <w:rFonts w:ascii="Arabic Typesetting" w:eastAsia="Times New Roman" w:hAnsi="Arabic Typesetting" w:cs="Arabic Typesetting" w:hint="cs"/>
          <w:bCs w:val="0"/>
          <w:i/>
          <w:caps w:val="0"/>
          <w:sz w:val="36"/>
          <w:szCs w:val="36"/>
          <w:rtl/>
          <w:lang w:val="fr-CH"/>
        </w:rPr>
        <w:t>وصف السلع والخدمات</w:t>
      </w:r>
    </w:p>
    <w:p w:rsidR="009D5038" w:rsidRPr="00A14D72" w:rsidRDefault="00A60FD4" w:rsidP="009D5038">
      <w:pPr>
        <w:pStyle w:val="NumberedParaAR"/>
        <w:ind w:left="0" w:firstLine="0"/>
        <w:rPr>
          <w:lang w:val="fr-CH"/>
        </w:rPr>
      </w:pPr>
      <w:r>
        <w:rPr>
          <w:rFonts w:hint="cs"/>
          <w:rtl/>
        </w:rPr>
        <w:t xml:space="preserve">ويجب أن </w:t>
      </w:r>
      <w:r w:rsidR="00BC6640">
        <w:rPr>
          <w:rFonts w:hint="cs"/>
          <w:rtl/>
        </w:rPr>
        <w:t xml:space="preserve">يتضمن كل طلب دولي أودع عن طريق نظام مدريد قائمة بالسلع والخدمات المطلوب حمايتها. </w:t>
      </w:r>
      <w:r w:rsidR="007973F7">
        <w:rPr>
          <w:rFonts w:hint="cs"/>
          <w:rtl/>
        </w:rPr>
        <w:t xml:space="preserve">ويجب على مكتب المنشأ الذي ينبغي أن يودع الطلب الدولي لديه أن يؤكد أن قائمة السع والخدمات </w:t>
      </w:r>
      <w:r w:rsidR="00471911">
        <w:rPr>
          <w:rFonts w:hint="cs"/>
          <w:rtl/>
        </w:rPr>
        <w:t>تندرج ضمن نطاق الطلب أو</w:t>
      </w:r>
      <w:r w:rsidR="00471911">
        <w:rPr>
          <w:rFonts w:hint="eastAsia"/>
          <w:rtl/>
        </w:rPr>
        <w:t> </w:t>
      </w:r>
      <w:r w:rsidR="00471911">
        <w:rPr>
          <w:rFonts w:hint="cs"/>
          <w:rtl/>
        </w:rPr>
        <w:t xml:space="preserve">التسجيل الوطني/الإقليمي الذي يستند إليه الطلب الدولي. </w:t>
      </w:r>
    </w:p>
    <w:p w:rsidR="00471911" w:rsidRPr="00A14D72" w:rsidRDefault="00471911" w:rsidP="00471911">
      <w:pPr>
        <w:pStyle w:val="NumberedParaAR"/>
        <w:ind w:left="0" w:firstLine="0"/>
        <w:rPr>
          <w:lang w:val="fr-CH"/>
        </w:rPr>
      </w:pPr>
      <w:r>
        <w:rPr>
          <w:rFonts w:hint="cs"/>
          <w:rtl/>
        </w:rPr>
        <w:t xml:space="preserve">ويجب أن تُبيَّن السلع والخدمات </w:t>
      </w:r>
      <w:r w:rsidR="00E34A81">
        <w:rPr>
          <w:rFonts w:hint="cs"/>
          <w:rtl/>
        </w:rPr>
        <w:t xml:space="preserve">في الطلب الدولي بمصطلحات دقيقة وأن تجمَّع في الأصناف المناسبة الواردة في تصنيف </w:t>
      </w:r>
      <w:r w:rsidR="00832D7E">
        <w:rPr>
          <w:rFonts w:hint="cs"/>
          <w:rtl/>
        </w:rPr>
        <w:t>نيس. وإذا استنتجت الويبو أن متطلبات محددة لم تستوف</w:t>
      </w:r>
      <w:r w:rsidR="00F423A7">
        <w:rPr>
          <w:rFonts w:hint="cs"/>
          <w:rtl/>
        </w:rPr>
        <w:t>ى</w:t>
      </w:r>
      <w:r w:rsidR="00832D7E">
        <w:rPr>
          <w:rFonts w:hint="cs"/>
          <w:rtl/>
        </w:rPr>
        <w:t xml:space="preserve">، فستشير عملية الفحص إلى المخالفة التي يجب أن يبلّغ بها مقدم الطلب </w:t>
      </w:r>
      <w:r w:rsidR="00D400AA">
        <w:rPr>
          <w:rFonts w:hint="cs"/>
          <w:rtl/>
        </w:rPr>
        <w:t xml:space="preserve">ومكتب المنشأ، </w:t>
      </w:r>
      <w:r w:rsidR="00BD510D">
        <w:rPr>
          <w:rFonts w:hint="cs"/>
          <w:rtl/>
        </w:rPr>
        <w:t xml:space="preserve">ويجب إدخال التعديلات المناسبة قبل تسجيل الطلب. وتواظب لجنة خبراء اتفاق نيس على تحديث تصنيف نيس كل عام. ويمكن لمقدمي الطلبات أن يوردوا قائمة السلع والخدمات باستخدام </w:t>
      </w:r>
      <w:r w:rsidR="00A36B71">
        <w:rPr>
          <w:rFonts w:hint="cs"/>
          <w:rtl/>
        </w:rPr>
        <w:t>المصطلحات التي يرونها مناسبة، وليسوا ملزمين بالتقيد بالإرشادات الواردة في قائمة السلع والخدمات في تصنيف نيس.</w:t>
      </w:r>
    </w:p>
    <w:p w:rsidR="00BC10A6" w:rsidRPr="00A14D72" w:rsidRDefault="00B84C4C" w:rsidP="00017F07">
      <w:pPr>
        <w:pStyle w:val="NumberedParaAR"/>
        <w:ind w:left="0" w:firstLine="0"/>
        <w:rPr>
          <w:lang w:val="fr-CH"/>
        </w:rPr>
      </w:pPr>
      <w:r>
        <w:rPr>
          <w:rFonts w:hint="cs"/>
          <w:rtl/>
        </w:rPr>
        <w:t xml:space="preserve">ويطبق أيضا كل مكتب عضو شروطا محددة لقبول مصطلحات معينة للسلع والخدمات ويمكن أن يقبل أو يرفض مصطلحات بعينها استنادا إلى ممارسته المتبعة. ولمساعدة مقدمي الطلبات على إعداد قائمة السلع والخدمات في الطلب الدولي، </w:t>
      </w:r>
      <w:r w:rsidR="00E4559B">
        <w:rPr>
          <w:rFonts w:hint="cs"/>
          <w:rtl/>
        </w:rPr>
        <w:t xml:space="preserve">أنشأت الويبو خدمة إدارة السلع والخدمات </w:t>
      </w:r>
      <w:r w:rsidR="00643B4A">
        <w:rPr>
          <w:rFonts w:hint="cs"/>
          <w:rtl/>
        </w:rPr>
        <w:t>في نظام مدريد (</w:t>
      </w:r>
      <w:r w:rsidR="00643B4A" w:rsidRPr="00A14D72">
        <w:rPr>
          <w:lang w:val="fr-CH"/>
        </w:rPr>
        <w:t>MGS</w:t>
      </w:r>
      <w:r w:rsidR="00643B4A">
        <w:rPr>
          <w:rFonts w:hint="cs"/>
          <w:rtl/>
        </w:rPr>
        <w:t>)</w:t>
      </w:r>
      <w:r w:rsidR="00BC10A6">
        <w:rPr>
          <w:rFonts w:hint="cs"/>
          <w:rtl/>
        </w:rPr>
        <w:t xml:space="preserve">، التي تتيح قاعدة بيانات مركزية للمصطلحات المتوافقة </w:t>
      </w:r>
      <w:r w:rsidR="00BC10A6">
        <w:rPr>
          <w:rFonts w:hint="cs"/>
          <w:rtl/>
        </w:rPr>
        <w:lastRenderedPageBreak/>
        <w:t xml:space="preserve">مع الإصدار الحديث من تصنيف نيس. وتتضمن خدمة </w:t>
      </w:r>
      <w:r w:rsidR="00CD44F7" w:rsidRPr="00A14D72">
        <w:rPr>
          <w:lang w:val="fr-CH"/>
        </w:rPr>
        <w:t>MGS</w:t>
      </w:r>
      <w:r w:rsidR="00CD44F7">
        <w:rPr>
          <w:rFonts w:hint="cs"/>
          <w:rtl/>
        </w:rPr>
        <w:t xml:space="preserve"> أيضا معلومات عن مقبولية المصطلحات لدى كل مكتب من مكاتب الملكية الفكرية </w:t>
      </w:r>
      <w:r w:rsidR="00017F07">
        <w:rPr>
          <w:rFonts w:hint="cs"/>
          <w:rtl/>
        </w:rPr>
        <w:t>المشتركة</w:t>
      </w:r>
      <w:r w:rsidR="00CD44F7">
        <w:rPr>
          <w:rFonts w:hint="cs"/>
          <w:rtl/>
        </w:rPr>
        <w:t xml:space="preserve"> وعددها 35 (</w:t>
      </w:r>
      <w:r w:rsidR="00B942F0">
        <w:rPr>
          <w:rFonts w:hint="cs"/>
          <w:rtl/>
        </w:rPr>
        <w:t>حتى عام 2017). و</w:t>
      </w:r>
      <w:r w:rsidR="002646F3">
        <w:rPr>
          <w:rFonts w:hint="cs"/>
          <w:rtl/>
        </w:rPr>
        <w:t xml:space="preserve">بالتحقق من مقبولية المصطلحات باستخدام قاعدة البيانات هذه، </w:t>
      </w:r>
      <w:r w:rsidR="009F7EFA">
        <w:rPr>
          <w:rFonts w:hint="cs"/>
          <w:rtl/>
        </w:rPr>
        <w:t xml:space="preserve">يمكن لمقدم الطلب أن يقلص من احتمال تلقيه من الويبو إبلاغات بمخالفات، ومن احتمال رفض مؤقت </w:t>
      </w:r>
      <w:r w:rsidR="009D3471">
        <w:rPr>
          <w:rFonts w:hint="cs"/>
          <w:rtl/>
        </w:rPr>
        <w:t xml:space="preserve">من مكاتب الأطراف المتعاقدة المعينة </w:t>
      </w:r>
      <w:r w:rsidR="00017F07">
        <w:rPr>
          <w:rFonts w:hint="cs"/>
          <w:rtl/>
        </w:rPr>
        <w:t>المشتركة</w:t>
      </w:r>
      <w:r w:rsidR="009D3471">
        <w:rPr>
          <w:rFonts w:hint="cs"/>
          <w:rtl/>
        </w:rPr>
        <w:t xml:space="preserve"> في خدمة </w:t>
      </w:r>
      <w:r w:rsidR="009D3471" w:rsidRPr="00A14D72">
        <w:rPr>
          <w:lang w:val="fr-CH"/>
        </w:rPr>
        <w:t>MGS</w:t>
      </w:r>
      <w:r w:rsidR="009D3471">
        <w:rPr>
          <w:rFonts w:hint="cs"/>
          <w:rtl/>
        </w:rPr>
        <w:t>.</w:t>
      </w:r>
    </w:p>
    <w:p w:rsidR="009D3471" w:rsidRPr="00A14D72" w:rsidRDefault="00B16192" w:rsidP="00F15563">
      <w:pPr>
        <w:pStyle w:val="NumberedParaAR"/>
        <w:ind w:left="0" w:firstLine="0"/>
        <w:rPr>
          <w:lang w:val="fr-CH"/>
        </w:rPr>
      </w:pPr>
      <w:r>
        <w:rPr>
          <w:rFonts w:hint="cs"/>
          <w:rtl/>
        </w:rPr>
        <w:t xml:space="preserve">ويعكف المكتب الدولي على بحث إمكانيات استخدام الذكاء الاصطناعي في مساعدة مقدم الطلب على تحديد الصنف الصحيح </w:t>
      </w:r>
      <w:r w:rsidR="006E6C8A">
        <w:rPr>
          <w:rFonts w:hint="cs"/>
          <w:rtl/>
        </w:rPr>
        <w:t xml:space="preserve">في تصنيف نيس انطلاقا من مصطلحات السلع والخدمات التي يرغب في إدراجها في طلبه. وبالاقتران مع خدمة </w:t>
      </w:r>
      <w:r w:rsidR="006E6C8A" w:rsidRPr="00A14D72">
        <w:rPr>
          <w:lang w:val="fr-CH"/>
        </w:rPr>
        <w:t>MGS</w:t>
      </w:r>
      <w:r w:rsidR="006E6C8A">
        <w:rPr>
          <w:rFonts w:hint="cs"/>
          <w:rtl/>
        </w:rPr>
        <w:t xml:space="preserve">، يؤمل أن يتقلص عدد المخالفات المتعلقة بالسلع </w:t>
      </w:r>
      <w:r w:rsidR="00BA11DC">
        <w:rPr>
          <w:rFonts w:hint="cs"/>
          <w:rtl/>
        </w:rPr>
        <w:t>والخدامات وأصناف تصنيف نيس</w:t>
      </w:r>
      <w:r w:rsidR="00A032EE">
        <w:rPr>
          <w:rFonts w:hint="cs"/>
          <w:rtl/>
        </w:rPr>
        <w:t xml:space="preserve">، وأن تحدَّد بمزيد من الوضوح </w:t>
      </w:r>
      <w:r w:rsidR="003E7024">
        <w:rPr>
          <w:rFonts w:hint="cs"/>
          <w:rtl/>
        </w:rPr>
        <w:t xml:space="preserve">مقبولية بعض المصطلحات </w:t>
      </w:r>
      <w:r w:rsidR="00EF78DD">
        <w:rPr>
          <w:rFonts w:hint="cs"/>
          <w:rtl/>
        </w:rPr>
        <w:t xml:space="preserve">في الأطراف المتعاقدة المعينة. </w:t>
      </w:r>
      <w:r w:rsidR="00104B14">
        <w:rPr>
          <w:rFonts w:hint="cs"/>
          <w:rtl/>
        </w:rPr>
        <w:t xml:space="preserve">ويُتوقع أن يساهم تقاسم مجموعات كبيرة من بيانات مصطلحات السلع والخدمات وما يقابلها من أصناف في تصنيف نيس، في تحسين تطوير أداة </w:t>
      </w:r>
      <w:r w:rsidR="00B32DB7">
        <w:rPr>
          <w:rFonts w:hint="cs"/>
          <w:rtl/>
        </w:rPr>
        <w:t xml:space="preserve">مساعدة معتمدة على الذكاء الاصطناعي ونظام </w:t>
      </w:r>
      <w:r w:rsidR="00B321BF">
        <w:rPr>
          <w:rFonts w:hint="cs"/>
          <w:rtl/>
        </w:rPr>
        <w:t xml:space="preserve">ممكن للتصنيف </w:t>
      </w:r>
      <w:r w:rsidR="00F15563">
        <w:rPr>
          <w:rFonts w:hint="cs"/>
          <w:rtl/>
        </w:rPr>
        <w:t>الآلي</w:t>
      </w:r>
      <w:r w:rsidR="00B321BF">
        <w:rPr>
          <w:rFonts w:hint="cs"/>
          <w:rtl/>
        </w:rPr>
        <w:t xml:space="preserve"> </w:t>
      </w:r>
      <w:r w:rsidR="0009041A">
        <w:rPr>
          <w:rFonts w:hint="cs"/>
          <w:rtl/>
        </w:rPr>
        <w:t xml:space="preserve">يوصى فيه بالأصناف المقابلة للمصطلحات الجديدة المقترحة. </w:t>
      </w:r>
    </w:p>
    <w:p w:rsidR="00BD1EC0" w:rsidRDefault="00BD1EC0" w:rsidP="00A07041">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A07041">
        <w:rPr>
          <w:rFonts w:ascii="Arabic Typesetting" w:eastAsia="Times New Roman" w:hAnsi="Arabic Typesetting" w:cs="Arabic Typesetting"/>
          <w:bCs w:val="0"/>
          <w:caps w:val="0"/>
          <w:kern w:val="0"/>
          <w:sz w:val="36"/>
          <w:szCs w:val="36"/>
          <w:u w:val="single"/>
          <w:rtl/>
          <w:lang w:val="fr-CH"/>
        </w:rPr>
        <w:t>التوصيات</w:t>
      </w:r>
    </w:p>
    <w:p w:rsidR="00A07041" w:rsidRDefault="00A07041" w:rsidP="00965DDD">
      <w:pPr>
        <w:pStyle w:val="NormalParaAR"/>
        <w:ind w:left="567"/>
        <w:rPr>
          <w:rtl/>
          <w:lang w:val="fr-CH"/>
        </w:rPr>
      </w:pPr>
      <w:r>
        <w:rPr>
          <w:rFonts w:hint="cs"/>
          <w:rtl/>
          <w:lang w:val="fr-CH"/>
        </w:rPr>
        <w:t>التوصية 29.</w:t>
      </w:r>
      <w:r>
        <w:rPr>
          <w:rtl/>
          <w:lang w:val="fr-CH"/>
        </w:rPr>
        <w:tab/>
      </w:r>
      <w:r>
        <w:rPr>
          <w:rFonts w:hint="cs"/>
          <w:rtl/>
          <w:lang w:val="fr-CH"/>
        </w:rPr>
        <w:t>تعزيز تقاسم البيانات على أوسع نطاق فيما يتعلق بمصطلحات السلع والخدمات المقبولة أو</w:t>
      </w:r>
      <w:r>
        <w:rPr>
          <w:rFonts w:hint="eastAsia"/>
          <w:rtl/>
          <w:lang w:val="fr-CH"/>
        </w:rPr>
        <w:t> </w:t>
      </w:r>
      <w:r>
        <w:rPr>
          <w:rFonts w:hint="cs"/>
          <w:rtl/>
          <w:lang w:val="fr-CH"/>
        </w:rPr>
        <w:t xml:space="preserve">المرفوضة لدى مكاتب الملكية الفكرية </w:t>
      </w:r>
      <w:r w:rsidR="004662A6">
        <w:rPr>
          <w:rFonts w:hint="cs"/>
          <w:rtl/>
          <w:lang w:val="fr-CH"/>
        </w:rPr>
        <w:t xml:space="preserve">لزيادة </w:t>
      </w:r>
      <w:r w:rsidR="00965DDD">
        <w:rPr>
          <w:rFonts w:hint="cs"/>
          <w:rtl/>
          <w:lang w:val="fr-CH"/>
        </w:rPr>
        <w:t>الاستغناء عن</w:t>
      </w:r>
      <w:r w:rsidR="00E23E66">
        <w:rPr>
          <w:rFonts w:hint="cs"/>
          <w:rtl/>
          <w:lang w:val="fr-CH"/>
        </w:rPr>
        <w:t xml:space="preserve"> عمليات مكلفة </w:t>
      </w:r>
      <w:r w:rsidR="006113E4">
        <w:rPr>
          <w:rFonts w:hint="cs"/>
          <w:rtl/>
          <w:lang w:val="fr-CH"/>
        </w:rPr>
        <w:t>تستغرق وقتا طويلا (عمليات الإبلاغ عن المخالفات والرفض).</w:t>
      </w:r>
    </w:p>
    <w:p w:rsidR="006113E4" w:rsidRPr="00A07041" w:rsidRDefault="006113E4" w:rsidP="002C67B2">
      <w:pPr>
        <w:pStyle w:val="NormalParaAR"/>
        <w:ind w:left="567"/>
        <w:rPr>
          <w:rtl/>
          <w:lang w:val="fr-CH"/>
        </w:rPr>
      </w:pPr>
      <w:r>
        <w:rPr>
          <w:rFonts w:hint="cs"/>
          <w:rtl/>
          <w:lang w:val="fr-CH"/>
        </w:rPr>
        <w:t>التوصية 30.</w:t>
      </w:r>
      <w:r>
        <w:rPr>
          <w:rtl/>
          <w:lang w:val="fr-CH"/>
        </w:rPr>
        <w:tab/>
      </w:r>
      <w:r>
        <w:rPr>
          <w:rFonts w:hint="cs"/>
          <w:rtl/>
          <w:lang w:val="fr-CH"/>
        </w:rPr>
        <w:t xml:space="preserve">إنشاء قاعدة بيانات مصطلحات السلع والخدمات </w:t>
      </w:r>
      <w:r w:rsidR="002C67B2">
        <w:rPr>
          <w:rFonts w:hint="cs"/>
          <w:rtl/>
          <w:lang w:val="fr-CH"/>
        </w:rPr>
        <w:t xml:space="preserve">أكثر شمولا </w:t>
      </w:r>
      <w:r>
        <w:rPr>
          <w:rFonts w:hint="cs"/>
          <w:rtl/>
          <w:lang w:val="fr-CH"/>
        </w:rPr>
        <w:t>و</w:t>
      </w:r>
      <w:r w:rsidR="00965DDD">
        <w:rPr>
          <w:rFonts w:hint="cs"/>
          <w:rtl/>
          <w:lang w:val="fr-CH"/>
        </w:rPr>
        <w:t xml:space="preserve">أيسر استخداما ويمكن </w:t>
      </w:r>
      <w:r>
        <w:rPr>
          <w:rFonts w:hint="cs"/>
          <w:rtl/>
          <w:lang w:val="fr-CH"/>
        </w:rPr>
        <w:t xml:space="preserve">الوصول إليها </w:t>
      </w:r>
      <w:r w:rsidR="00965DDD">
        <w:rPr>
          <w:rFonts w:hint="cs"/>
          <w:rtl/>
          <w:lang w:val="fr-CH"/>
        </w:rPr>
        <w:t xml:space="preserve">باستخدام الأجهزة </w:t>
      </w:r>
      <w:r>
        <w:rPr>
          <w:rFonts w:hint="cs"/>
          <w:rtl/>
          <w:lang w:val="fr-CH"/>
        </w:rPr>
        <w:t>ويمكن</w:t>
      </w:r>
      <w:r w:rsidR="002C67B2">
        <w:rPr>
          <w:rFonts w:hint="cs"/>
          <w:rtl/>
          <w:lang w:val="fr-CH"/>
        </w:rPr>
        <w:t>ها</w:t>
      </w:r>
      <w:r>
        <w:rPr>
          <w:rFonts w:hint="cs"/>
          <w:rtl/>
          <w:lang w:val="fr-CH"/>
        </w:rPr>
        <w:t xml:space="preserve"> أن تقلص من عدد المخالفات.</w:t>
      </w:r>
    </w:p>
    <w:p w:rsidR="00BD1EC0" w:rsidRPr="006113E4" w:rsidRDefault="00BD1EC0" w:rsidP="006113E4">
      <w:pPr>
        <w:pStyle w:val="Heading2"/>
        <w:bidi/>
        <w:rPr>
          <w:rFonts w:ascii="Arabic Typesetting" w:eastAsia="Times New Roman" w:hAnsi="Arabic Typesetting" w:cs="Arabic Typesetting"/>
          <w:bCs w:val="0"/>
          <w:iCs w:val="0"/>
          <w:caps w:val="0"/>
          <w:sz w:val="36"/>
          <w:szCs w:val="36"/>
          <w:u w:val="single"/>
          <w:lang w:val="fr-CH"/>
        </w:rPr>
      </w:pPr>
      <w:r w:rsidRPr="006113E4">
        <w:rPr>
          <w:rFonts w:ascii="Arabic Typesetting" w:eastAsia="Times New Roman" w:hAnsi="Arabic Typesetting" w:cs="Arabic Typesetting"/>
          <w:bCs w:val="0"/>
          <w:iCs w:val="0"/>
          <w:caps w:val="0"/>
          <w:sz w:val="36"/>
          <w:szCs w:val="36"/>
          <w:u w:val="single"/>
          <w:rtl/>
          <w:lang w:val="fr-CH"/>
        </w:rPr>
        <w:t>نظام لاهاي</w:t>
      </w:r>
    </w:p>
    <w:p w:rsidR="008329A5" w:rsidRDefault="008329A5" w:rsidP="003C2592">
      <w:pPr>
        <w:bidi/>
        <w:jc w:val="center"/>
        <w:rPr>
          <w:rtl/>
        </w:rPr>
      </w:pPr>
      <w:r>
        <w:rPr>
          <w:noProof/>
        </w:rPr>
        <w:drawing>
          <wp:inline distT="0" distB="0" distL="0" distR="0">
            <wp:extent cx="4559300" cy="3129968"/>
            <wp:effectExtent l="0" t="0" r="0" b="0"/>
            <wp:docPr id="6205" name="Picture 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92917" cy="3153046"/>
                    </a:xfrm>
                    <a:prstGeom prst="rect">
                      <a:avLst/>
                    </a:prstGeom>
                    <a:noFill/>
                  </pic:spPr>
                </pic:pic>
              </a:graphicData>
            </a:graphic>
          </wp:inline>
        </w:drawing>
      </w:r>
    </w:p>
    <w:p w:rsidR="00A113BB" w:rsidRDefault="00A113BB">
      <w:r>
        <w:br w:type="page"/>
      </w:r>
    </w:p>
    <w:p w:rsidR="006113E4" w:rsidRDefault="00F67A7A" w:rsidP="005C0420">
      <w:pPr>
        <w:pStyle w:val="NumberedParaAR"/>
        <w:ind w:left="0" w:firstLine="0"/>
      </w:pPr>
      <w:r>
        <w:rPr>
          <w:rFonts w:hint="cs"/>
          <w:rtl/>
        </w:rPr>
        <w:lastRenderedPageBreak/>
        <w:t>وتنكب الويبو حاليا على تطوير منصة لاهاي الجديدة لتكنولوجيا المعلومات والاتصالات من أجل دعم تحديث جميع وظائف الأعمال الداخلية والخارجية وتعميمها لتحسين جودة العمليات</w:t>
      </w:r>
      <w:r w:rsidR="001C7BC7">
        <w:rPr>
          <w:rFonts w:hint="cs"/>
          <w:rtl/>
        </w:rPr>
        <w:t xml:space="preserve">. وستطبق مبدئيا على النظام الجديد جميع العناصر الاستراتيجية </w:t>
      </w:r>
      <w:r w:rsidR="0053741A">
        <w:rPr>
          <w:rFonts w:hint="cs"/>
          <w:rtl/>
        </w:rPr>
        <w:t>التي نوقشت فيما يتعلق ب</w:t>
      </w:r>
      <w:r w:rsidR="00497CB0">
        <w:rPr>
          <w:rFonts w:hint="cs"/>
          <w:rtl/>
        </w:rPr>
        <w:t xml:space="preserve">نظام </w:t>
      </w:r>
      <w:r w:rsidR="005C0420" w:rsidRPr="005C0420">
        <w:rPr>
          <w:rtl/>
        </w:rPr>
        <w:t>معاهدة البراءات</w:t>
      </w:r>
      <w:r w:rsidR="005C0420">
        <w:rPr>
          <w:rFonts w:hint="cs"/>
          <w:rtl/>
        </w:rPr>
        <w:t xml:space="preserve"> </w:t>
      </w:r>
      <w:r w:rsidR="00497CB0">
        <w:rPr>
          <w:rFonts w:hint="cs"/>
          <w:rtl/>
        </w:rPr>
        <w:t xml:space="preserve">ونظام مدريد. </w:t>
      </w:r>
    </w:p>
    <w:p w:rsidR="00497CB0" w:rsidRDefault="00497CB0" w:rsidP="00497CB0">
      <w:pPr>
        <w:pStyle w:val="NumberedParaAR"/>
        <w:ind w:left="0" w:firstLine="0"/>
      </w:pPr>
      <w:r>
        <w:rPr>
          <w:rFonts w:hint="cs"/>
          <w:rtl/>
        </w:rPr>
        <w:t xml:space="preserve">ومن المجالات التي يمكن تحسينها </w:t>
      </w:r>
      <w:r w:rsidR="001A52B2">
        <w:rPr>
          <w:rFonts w:hint="cs"/>
          <w:rtl/>
        </w:rPr>
        <w:t xml:space="preserve">استخدام مكاتب الملكية الفكرية </w:t>
      </w:r>
      <w:r w:rsidR="00FC60F4">
        <w:rPr>
          <w:rFonts w:hint="cs"/>
          <w:rtl/>
        </w:rPr>
        <w:t xml:space="preserve">لأسباب موحدة للرفض. وقد كانت بعض مكاتب الملكية الفكرية سباقة </w:t>
      </w:r>
      <w:r w:rsidR="006A441B">
        <w:rPr>
          <w:rFonts w:hint="cs"/>
          <w:rtl/>
        </w:rPr>
        <w:t xml:space="preserve">إلى استخدام أسباب موحدة </w:t>
      </w:r>
      <w:r w:rsidR="00973045">
        <w:rPr>
          <w:rFonts w:hint="cs"/>
          <w:rtl/>
        </w:rPr>
        <w:t xml:space="preserve">لحالات الرفض، فتحققت لها الفوائد </w:t>
      </w:r>
      <w:r w:rsidR="00D91D83">
        <w:rPr>
          <w:rFonts w:hint="cs"/>
          <w:rtl/>
        </w:rPr>
        <w:t>الت</w:t>
      </w:r>
      <w:r w:rsidR="0063244F">
        <w:rPr>
          <w:rFonts w:hint="cs"/>
          <w:rtl/>
        </w:rPr>
        <w:t>ال</w:t>
      </w:r>
      <w:r w:rsidR="00D91D83">
        <w:rPr>
          <w:rFonts w:hint="cs"/>
          <w:rtl/>
        </w:rPr>
        <w:t>ية:</w:t>
      </w:r>
    </w:p>
    <w:p w:rsidR="00D91D83" w:rsidRDefault="00D91D83" w:rsidP="005D37CB">
      <w:pPr>
        <w:pStyle w:val="NormalParaAR"/>
        <w:ind w:left="567"/>
        <w:rPr>
          <w:rtl/>
        </w:rPr>
      </w:pPr>
      <w:r>
        <w:rPr>
          <w:rFonts w:hint="cs"/>
          <w:rtl/>
        </w:rPr>
        <w:t>أ)</w:t>
      </w:r>
      <w:r>
        <w:rPr>
          <w:rtl/>
        </w:rPr>
        <w:tab/>
      </w:r>
      <w:r>
        <w:rPr>
          <w:rFonts w:hint="cs"/>
          <w:rtl/>
        </w:rPr>
        <w:t xml:space="preserve">تحققت </w:t>
      </w:r>
      <w:r w:rsidR="0063244F">
        <w:rPr>
          <w:rFonts w:hint="cs"/>
          <w:rtl/>
        </w:rPr>
        <w:t xml:space="preserve">مكاسب في إنتاجية مكاتب الملكية الفكرية، حيث </w:t>
      </w:r>
      <w:r w:rsidR="00E3512D">
        <w:rPr>
          <w:rFonts w:hint="cs"/>
          <w:rtl/>
        </w:rPr>
        <w:t>يمكن للفاحص ببساطة أن ي</w:t>
      </w:r>
      <w:r w:rsidR="005D37CB">
        <w:rPr>
          <w:rFonts w:hint="cs"/>
          <w:rtl/>
        </w:rPr>
        <w:t>علم</w:t>
      </w:r>
      <w:r w:rsidR="00E3512D">
        <w:rPr>
          <w:rFonts w:hint="cs"/>
          <w:rtl/>
        </w:rPr>
        <w:t xml:space="preserve"> علا</w:t>
      </w:r>
      <w:r w:rsidR="005D37CB">
        <w:rPr>
          <w:rFonts w:hint="cs"/>
          <w:rtl/>
        </w:rPr>
        <w:t>مات على أسباب محددة سلفا وأن يملأ الأجزاء المخصصة للكتابة في الوثيقة، بدلا من صياغة الوثيقة بكاملها؛</w:t>
      </w:r>
    </w:p>
    <w:p w:rsidR="005D37CB" w:rsidRDefault="005D37CB" w:rsidP="005D37CB">
      <w:pPr>
        <w:pStyle w:val="NormalParaAR"/>
        <w:ind w:left="567"/>
        <w:rPr>
          <w:rtl/>
        </w:rPr>
      </w:pPr>
      <w:r>
        <w:rPr>
          <w:rFonts w:hint="cs"/>
          <w:rtl/>
        </w:rPr>
        <w:t>ب)</w:t>
      </w:r>
      <w:r>
        <w:rPr>
          <w:rtl/>
        </w:rPr>
        <w:tab/>
      </w:r>
      <w:r w:rsidR="008F5658">
        <w:rPr>
          <w:rFonts w:hint="cs"/>
          <w:rtl/>
        </w:rPr>
        <w:t>خطوة ملموسة تساهم في عمليات تبادل بيانات النصوص الكاملة؛</w:t>
      </w:r>
    </w:p>
    <w:p w:rsidR="008F5658" w:rsidRDefault="008F5658" w:rsidP="005D37CB">
      <w:pPr>
        <w:pStyle w:val="NormalParaAR"/>
        <w:ind w:left="567"/>
        <w:rPr>
          <w:rtl/>
        </w:rPr>
      </w:pPr>
      <w:r>
        <w:rPr>
          <w:rFonts w:hint="cs"/>
          <w:rtl/>
        </w:rPr>
        <w:t>ج)</w:t>
      </w:r>
      <w:r>
        <w:rPr>
          <w:rtl/>
        </w:rPr>
        <w:tab/>
      </w:r>
      <w:r w:rsidR="00B80D9E">
        <w:rPr>
          <w:rFonts w:hint="cs"/>
          <w:rtl/>
        </w:rPr>
        <w:t>زيادة إمكانية تنبؤ أصحاب التسجيلات الدولية بالأسباب الموحدة وفهمهم لها؛</w:t>
      </w:r>
    </w:p>
    <w:p w:rsidR="00B80D9E" w:rsidRDefault="00B80D9E" w:rsidP="005D37CB">
      <w:pPr>
        <w:pStyle w:val="NormalParaAR"/>
        <w:ind w:left="567"/>
        <w:rPr>
          <w:rtl/>
        </w:rPr>
      </w:pPr>
      <w:r>
        <w:rPr>
          <w:rFonts w:hint="cs"/>
          <w:rtl/>
        </w:rPr>
        <w:t>د)</w:t>
      </w:r>
      <w:r>
        <w:rPr>
          <w:rtl/>
        </w:rPr>
        <w:tab/>
      </w:r>
      <w:r>
        <w:rPr>
          <w:rFonts w:hint="cs"/>
          <w:rtl/>
        </w:rPr>
        <w:t xml:space="preserve">غدا من الأيسر استخراج إحصاءات موثوقة </w:t>
      </w:r>
      <w:r w:rsidR="000F387B">
        <w:rPr>
          <w:rFonts w:hint="cs"/>
          <w:rtl/>
        </w:rPr>
        <w:t>عن أكثر أسباب الرفض شيوعا ليسترشد بها مستخدمو نظام لاهاي.</w:t>
      </w:r>
    </w:p>
    <w:p w:rsidR="000F387B" w:rsidRDefault="000F387B" w:rsidP="00F15563">
      <w:pPr>
        <w:pStyle w:val="NumberedParaAR"/>
        <w:ind w:left="0" w:firstLine="0"/>
      </w:pPr>
      <w:r>
        <w:rPr>
          <w:rFonts w:hint="cs"/>
          <w:rtl/>
        </w:rPr>
        <w:t xml:space="preserve">وعلاوة على ذلك، فقد حددت </w:t>
      </w:r>
      <w:r w:rsidR="00F15563">
        <w:rPr>
          <w:rFonts w:hint="cs"/>
          <w:rtl/>
          <w:lang w:bidi="ar-JO"/>
        </w:rPr>
        <w:t xml:space="preserve">لجنة المعايير </w:t>
      </w:r>
      <w:r w:rsidR="00754390">
        <w:rPr>
          <w:rFonts w:hint="cs"/>
          <w:rtl/>
        </w:rPr>
        <w:t xml:space="preserve">عناصر نسق </w:t>
      </w:r>
      <w:r w:rsidR="00754390">
        <w:t>XML</w:t>
      </w:r>
      <w:r w:rsidR="00754390">
        <w:rPr>
          <w:rFonts w:hint="cs"/>
          <w:rtl/>
        </w:rPr>
        <w:t xml:space="preserve"> المتعلقة بنظام لاهاي فيما يخص عمليات تبادل البيانات مع مكاتب الملكية الفكرية، وذلك في الإصدار</w:t>
      </w:r>
      <w:r w:rsidR="00754390">
        <w:rPr>
          <w:rFonts w:hint="eastAsia"/>
          <w:rtl/>
        </w:rPr>
        <w:t> </w:t>
      </w:r>
      <w:r w:rsidR="00754390">
        <w:rPr>
          <w:rFonts w:hint="cs"/>
          <w:rtl/>
        </w:rPr>
        <w:t xml:space="preserve">3 من معيار الويبو </w:t>
      </w:r>
      <w:r w:rsidR="00361F0A">
        <w:rPr>
          <w:rFonts w:hint="cs"/>
          <w:rtl/>
          <w:lang w:val="fr-FR"/>
        </w:rPr>
        <w:t>(</w:t>
      </w:r>
      <w:r w:rsidR="00361F0A">
        <w:t>ST.96</w:t>
      </w:r>
      <w:r w:rsidR="00361F0A">
        <w:rPr>
          <w:rFonts w:hint="cs"/>
          <w:rtl/>
          <w:lang w:val="fr-FR"/>
        </w:rPr>
        <w:t>)</w:t>
      </w:r>
      <w:r w:rsidR="00754390">
        <w:rPr>
          <w:rFonts w:hint="cs"/>
          <w:rtl/>
        </w:rPr>
        <w:t xml:space="preserve">. وهذا المعيار هو عبارة عن مخطط موثق يحسن جودة تبادل البيانات مع مكاتب المكية الفكرية ويُتوقع فيه أن تفضي الوثائق المقدمة بنسق </w:t>
      </w:r>
      <w:r w:rsidR="00754390">
        <w:t>XML</w:t>
      </w:r>
      <w:r w:rsidR="00754390">
        <w:rPr>
          <w:rFonts w:hint="cs"/>
          <w:rtl/>
        </w:rPr>
        <w:t xml:space="preserve"> إلى تحسين اكتمال البيانات وعمقها من حيث التفاصيل. ويشمل هذا الإصدار جميع المعاملات بين مكاتب الملكية الفكرية والويبو في </w:t>
      </w:r>
      <w:r w:rsidR="007B2343">
        <w:rPr>
          <w:rFonts w:hint="cs"/>
          <w:rtl/>
        </w:rPr>
        <w:t xml:space="preserve">إطار </w:t>
      </w:r>
      <w:r w:rsidR="00754390">
        <w:rPr>
          <w:rFonts w:hint="cs"/>
          <w:rtl/>
        </w:rPr>
        <w:t xml:space="preserve">أنظمة لاهاي. ويعتزم نظام لاهاي، في غضون عام 2018، أن ينقل النسخة الإلكترونية </w:t>
      </w:r>
      <w:r w:rsidR="007851DE">
        <w:rPr>
          <w:rFonts w:hint="cs"/>
          <w:rtl/>
        </w:rPr>
        <w:t xml:space="preserve">من نشرته إلى المعيار </w:t>
      </w:r>
      <w:r w:rsidR="00361F0A">
        <w:rPr>
          <w:rtl/>
        </w:rPr>
        <w:t>(</w:t>
      </w:r>
      <w:r w:rsidR="00361F0A">
        <w:t>ST.96</w:t>
      </w:r>
      <w:r w:rsidR="00361F0A">
        <w:rPr>
          <w:rtl/>
        </w:rPr>
        <w:t>)</w:t>
      </w:r>
      <w:r w:rsidR="007851DE">
        <w:rPr>
          <w:rFonts w:hint="cs"/>
          <w:rtl/>
        </w:rPr>
        <w:t xml:space="preserve"> </w:t>
      </w:r>
      <w:r w:rsidR="00462A22">
        <w:rPr>
          <w:rFonts w:hint="cs"/>
          <w:rtl/>
        </w:rPr>
        <w:t xml:space="preserve">ويدعو مكاتب الملكية الفكرية إلى </w:t>
      </w:r>
      <w:r w:rsidR="000C25C1">
        <w:rPr>
          <w:rFonts w:hint="cs"/>
          <w:rtl/>
        </w:rPr>
        <w:t xml:space="preserve">إلى البدء في استخدام المعيار </w:t>
      </w:r>
      <w:r w:rsidR="00361F0A">
        <w:rPr>
          <w:rtl/>
        </w:rPr>
        <w:t>(</w:t>
      </w:r>
      <w:r w:rsidR="00361F0A">
        <w:t>ST.96</w:t>
      </w:r>
      <w:r w:rsidR="00361F0A">
        <w:rPr>
          <w:rtl/>
        </w:rPr>
        <w:t>)</w:t>
      </w:r>
      <w:r w:rsidR="000C25C1">
        <w:rPr>
          <w:rFonts w:hint="cs"/>
          <w:rtl/>
        </w:rPr>
        <w:t xml:space="preserve"> </w:t>
      </w:r>
      <w:r w:rsidR="0039788C">
        <w:rPr>
          <w:rFonts w:hint="cs"/>
          <w:rtl/>
        </w:rPr>
        <w:t xml:space="preserve">لزيادة الكفاءة والفعالية في الاتصالات مع الويبو، مع مراعاة انتقال خدمات بيانات نظام لاهاي إلى نسق معيار الويبو </w:t>
      </w:r>
      <w:r w:rsidR="00361F0A">
        <w:rPr>
          <w:rtl/>
        </w:rPr>
        <w:t>(</w:t>
      </w:r>
      <w:r w:rsidR="00361F0A">
        <w:t>ST.96</w:t>
      </w:r>
      <w:r w:rsidR="00361F0A">
        <w:rPr>
          <w:rtl/>
        </w:rPr>
        <w:t>)</w:t>
      </w:r>
      <w:r w:rsidR="00B4496A">
        <w:rPr>
          <w:rFonts w:hint="cs"/>
          <w:rtl/>
        </w:rPr>
        <w:t xml:space="preserve"> المخطط بدء العمل به في عام 2021.</w:t>
      </w:r>
    </w:p>
    <w:p w:rsidR="002B3F74" w:rsidRDefault="008C050A" w:rsidP="000F387B">
      <w:pPr>
        <w:pStyle w:val="NumberedParaAR"/>
        <w:ind w:left="0" w:firstLine="0"/>
      </w:pPr>
      <w:r>
        <w:rPr>
          <w:rFonts w:hint="cs"/>
          <w:rtl/>
        </w:rPr>
        <w:t xml:space="preserve">وينبغي أن تبحث مكاتب الملكية الفكرية أيضا مدى قدرتها على تخزين ملفات الصور المتحركة واستعادتها وعرضها. وينكب المكتب الدولي حاليا على تقييم مناولة هذا النوع من الوثائق </w:t>
      </w:r>
      <w:r w:rsidR="002731F6">
        <w:rPr>
          <w:rFonts w:hint="cs"/>
          <w:rtl/>
        </w:rPr>
        <w:t xml:space="preserve">في منصته التكنولوجية الجديدة، مع افتراض تطور الإطار القانوني لنظام لاهاي في المنحى ذاته. وإذا تم الأمر على هذا النحو، فإن المنشور </w:t>
      </w:r>
      <w:r w:rsidR="00427ED5">
        <w:rPr>
          <w:rFonts w:hint="cs"/>
          <w:rtl/>
        </w:rPr>
        <w:t xml:space="preserve">الرسمي لتسجيل دولي في نشرة </w:t>
      </w:r>
      <w:r w:rsidR="00FD0145">
        <w:rPr>
          <w:rFonts w:hint="cs"/>
          <w:rtl/>
        </w:rPr>
        <w:t>التصاميم الدولية قد يتضمن ملفات الصور المتحركة تلك مستقبلا.</w:t>
      </w:r>
      <w:r w:rsidR="00E5649D">
        <w:rPr>
          <w:rFonts w:hint="cs"/>
          <w:rtl/>
        </w:rPr>
        <w:t xml:space="preserve"> وإذا كان النشر </w:t>
      </w:r>
      <w:r w:rsidR="008A6272">
        <w:rPr>
          <w:rFonts w:hint="cs"/>
          <w:rtl/>
        </w:rPr>
        <w:t xml:space="preserve">في النشرة يشكل إشهارا كافيا بموجب المعاهدة، فإن هناك عددا قليلا من مكاتب الملكية الفكرية التي تستورد حاليا البيانات والصور من النشرة/قاعدة بيانات </w:t>
      </w:r>
      <w:r w:rsidR="006A3A54">
        <w:rPr>
          <w:rFonts w:hint="cs"/>
          <w:rtl/>
        </w:rPr>
        <w:t>التصاميم العالمية إلى أنظمة مكاتبها</w:t>
      </w:r>
      <w:r w:rsidR="00D24A20">
        <w:rPr>
          <w:rFonts w:hint="cs"/>
          <w:rtl/>
        </w:rPr>
        <w:t xml:space="preserve">، </w:t>
      </w:r>
      <w:r w:rsidR="00A36FC3">
        <w:rPr>
          <w:rFonts w:hint="cs"/>
          <w:rtl/>
        </w:rPr>
        <w:t xml:space="preserve">وذلك لأغراض الفحص الموضوعي </w:t>
      </w:r>
      <w:r w:rsidR="000851BE">
        <w:rPr>
          <w:rFonts w:hint="cs"/>
          <w:rtl/>
        </w:rPr>
        <w:t xml:space="preserve">أو إعادة النشر محليا. وإذا أتيحت لتلك المكاتب فرصة مراجعة </w:t>
      </w:r>
      <w:r w:rsidR="00D37540">
        <w:rPr>
          <w:rFonts w:hint="cs"/>
          <w:rtl/>
        </w:rPr>
        <w:t xml:space="preserve">إدارة الوثائق في أنظمة </w:t>
      </w:r>
      <w:r w:rsidR="007F1952">
        <w:rPr>
          <w:rFonts w:hint="cs"/>
          <w:rtl/>
        </w:rPr>
        <w:t xml:space="preserve">مكتبها، </w:t>
      </w:r>
      <w:r w:rsidR="009B7F49">
        <w:rPr>
          <w:rFonts w:hint="cs"/>
          <w:rtl/>
        </w:rPr>
        <w:t xml:space="preserve">فإنه ينبغي على هذه المكاتب ألا تقصر ملفات الصور المسموح بها على أنواع وأنساق الصور التقليدية، بل ينبغي أن تكون مستعدة تقنيا </w:t>
      </w:r>
      <w:r w:rsidR="00C43608">
        <w:rPr>
          <w:rFonts w:hint="cs"/>
          <w:rtl/>
        </w:rPr>
        <w:t>لاستقبال ملفات الصور المتحركة والتعامل مع القضايا المرتبطة بتخزينها وأمنها.</w:t>
      </w:r>
    </w:p>
    <w:p w:rsidR="0054769E" w:rsidRPr="002C67B2" w:rsidRDefault="002C67B2" w:rsidP="00704AEC">
      <w:pPr>
        <w:pStyle w:val="NumberedParaAR"/>
        <w:ind w:left="0" w:firstLine="0"/>
        <w:rPr>
          <w:rtl/>
        </w:rPr>
      </w:pPr>
      <w:r w:rsidRPr="002C67B2">
        <w:rPr>
          <w:rFonts w:hint="cs"/>
          <w:rtl/>
        </w:rPr>
        <w:t>و</w:t>
      </w:r>
      <w:r w:rsidR="00A113BB" w:rsidRPr="002C67B2">
        <w:rPr>
          <w:rtl/>
        </w:rPr>
        <w:t xml:space="preserve">لا </w:t>
      </w:r>
      <w:r w:rsidRPr="002C67B2">
        <w:rPr>
          <w:rFonts w:hint="cs"/>
          <w:rtl/>
        </w:rPr>
        <w:t>يدخل</w:t>
      </w:r>
      <w:r w:rsidR="00A113BB" w:rsidRPr="002C67B2">
        <w:rPr>
          <w:rtl/>
        </w:rPr>
        <w:t xml:space="preserve"> تبادل وثائق الأولوية </w:t>
      </w:r>
      <w:r w:rsidRPr="002C67B2">
        <w:rPr>
          <w:rFonts w:hint="cs"/>
          <w:rtl/>
        </w:rPr>
        <w:t>عن طريق</w:t>
      </w:r>
      <w:r w:rsidR="00A113BB" w:rsidRPr="002C67B2">
        <w:rPr>
          <w:rtl/>
        </w:rPr>
        <w:t xml:space="preserve"> المكتب الدولي </w:t>
      </w:r>
      <w:r w:rsidRPr="002C67B2">
        <w:rPr>
          <w:rFonts w:hint="cs"/>
          <w:rtl/>
        </w:rPr>
        <w:t>ضمن</w:t>
      </w:r>
      <w:r w:rsidR="00A113BB" w:rsidRPr="002C67B2">
        <w:rPr>
          <w:rtl/>
        </w:rPr>
        <w:t xml:space="preserve"> الإجراءات الدولية </w:t>
      </w:r>
      <w:r w:rsidRPr="002C67B2">
        <w:rPr>
          <w:rFonts w:hint="cs"/>
          <w:rtl/>
        </w:rPr>
        <w:t>المنصوص عليها في</w:t>
      </w:r>
      <w:r w:rsidR="00A113BB" w:rsidRPr="002C67B2">
        <w:rPr>
          <w:rtl/>
        </w:rPr>
        <w:t xml:space="preserve"> نظام لاهاي. </w:t>
      </w:r>
      <w:r w:rsidRPr="002C67B2">
        <w:rPr>
          <w:rFonts w:hint="cs"/>
          <w:rtl/>
        </w:rPr>
        <w:t>غير أن</w:t>
      </w:r>
      <w:r>
        <w:rPr>
          <w:rFonts w:hint="cs"/>
          <w:rtl/>
        </w:rPr>
        <w:t xml:space="preserve">ه قد يتم أحيانا الاستناد إلى </w:t>
      </w:r>
      <w:r w:rsidR="00A113BB" w:rsidRPr="002C67B2">
        <w:rPr>
          <w:rtl/>
        </w:rPr>
        <w:t xml:space="preserve">تقديم وثيقة الأولوية </w:t>
      </w:r>
      <w:r>
        <w:rPr>
          <w:rFonts w:hint="cs"/>
          <w:rtl/>
        </w:rPr>
        <w:t xml:space="preserve">في تحديد </w:t>
      </w:r>
      <w:r w:rsidR="00A113BB" w:rsidRPr="002C67B2">
        <w:rPr>
          <w:rtl/>
        </w:rPr>
        <w:t xml:space="preserve">أهلية </w:t>
      </w:r>
      <w:r>
        <w:rPr>
          <w:rFonts w:hint="cs"/>
          <w:rtl/>
        </w:rPr>
        <w:t>ال</w:t>
      </w:r>
      <w:r w:rsidR="00A113BB" w:rsidRPr="002C67B2">
        <w:rPr>
          <w:rFonts w:hint="cs"/>
          <w:rtl/>
        </w:rPr>
        <w:t>تصميم</w:t>
      </w:r>
      <w:r>
        <w:rPr>
          <w:rtl/>
        </w:rPr>
        <w:t xml:space="preserve"> </w:t>
      </w:r>
      <w:r>
        <w:rPr>
          <w:rFonts w:hint="cs"/>
          <w:rtl/>
        </w:rPr>
        <w:t>ال</w:t>
      </w:r>
      <w:r w:rsidR="00A113BB" w:rsidRPr="002C67B2">
        <w:rPr>
          <w:rtl/>
        </w:rPr>
        <w:t xml:space="preserve">صناعي </w:t>
      </w:r>
      <w:r>
        <w:rPr>
          <w:rFonts w:hint="cs"/>
          <w:rtl/>
        </w:rPr>
        <w:t>للحماية</w:t>
      </w:r>
      <w:r>
        <w:rPr>
          <w:rtl/>
        </w:rPr>
        <w:t>. ولهذا السبب</w:t>
      </w:r>
      <w:r>
        <w:rPr>
          <w:rFonts w:hint="cs"/>
          <w:rtl/>
        </w:rPr>
        <w:t xml:space="preserve"> عُدل </w:t>
      </w:r>
      <w:r w:rsidR="00A113BB" w:rsidRPr="002C67B2">
        <w:rPr>
          <w:rtl/>
        </w:rPr>
        <w:t xml:space="preserve">الإطار القانوني في يوليو 2014 لتمكين مقدمي الطلبات من </w:t>
      </w:r>
      <w:r>
        <w:rPr>
          <w:rFonts w:hint="cs"/>
          <w:rtl/>
        </w:rPr>
        <w:t>إسناد</w:t>
      </w:r>
      <w:r w:rsidR="00A113BB" w:rsidRPr="002C67B2">
        <w:rPr>
          <w:rtl/>
        </w:rPr>
        <w:t xml:space="preserve"> </w:t>
      </w:r>
      <w:r w:rsidR="00CC096B">
        <w:rPr>
          <w:rFonts w:hint="cs"/>
          <w:rtl/>
        </w:rPr>
        <w:t>شفرة ال</w:t>
      </w:r>
      <w:r w:rsidR="00E71F6F" w:rsidRPr="002C67B2">
        <w:rPr>
          <w:rFonts w:hint="cs"/>
          <w:rtl/>
        </w:rPr>
        <w:t>نفاذ</w:t>
      </w:r>
      <w:r w:rsidR="00A113BB" w:rsidRPr="002C67B2">
        <w:rPr>
          <w:rtl/>
        </w:rPr>
        <w:t xml:space="preserve"> </w:t>
      </w:r>
      <w:r w:rsidR="00E71F6F" w:rsidRPr="002C67B2">
        <w:rPr>
          <w:rFonts w:hint="cs"/>
          <w:rtl/>
        </w:rPr>
        <w:t xml:space="preserve">إلى </w:t>
      </w:r>
      <w:r w:rsidR="00CC096B">
        <w:rPr>
          <w:rFonts w:hint="cs"/>
          <w:rtl/>
        </w:rPr>
        <w:t xml:space="preserve">خدمة </w:t>
      </w:r>
      <w:r w:rsidR="00CC096B" w:rsidRPr="00530570">
        <w:t xml:space="preserve">DAS </w:t>
      </w:r>
      <w:r w:rsidR="00A113BB" w:rsidRPr="002C67B2">
        <w:rPr>
          <w:rtl/>
        </w:rPr>
        <w:t>، و</w:t>
      </w:r>
      <w:r w:rsidR="00CC096B">
        <w:rPr>
          <w:rFonts w:hint="cs"/>
          <w:rtl/>
        </w:rPr>
        <w:t xml:space="preserve">هو ما يمكّن </w:t>
      </w:r>
      <w:r w:rsidR="00A113BB" w:rsidRPr="002C67B2">
        <w:rPr>
          <w:rtl/>
        </w:rPr>
        <w:t xml:space="preserve">المكتب </w:t>
      </w:r>
      <w:r w:rsidR="00CC096B">
        <w:rPr>
          <w:rFonts w:hint="cs"/>
          <w:rtl/>
        </w:rPr>
        <w:t xml:space="preserve">المعين المشترك في خدمة </w:t>
      </w:r>
      <w:r w:rsidR="00CC096B" w:rsidRPr="00530570">
        <w:t xml:space="preserve">DAS </w:t>
      </w:r>
      <w:r w:rsidR="00CC096B">
        <w:rPr>
          <w:rFonts w:hint="cs"/>
          <w:rtl/>
        </w:rPr>
        <w:t xml:space="preserve"> من</w:t>
      </w:r>
      <w:r w:rsidR="00A113BB" w:rsidRPr="002C67B2">
        <w:rPr>
          <w:rtl/>
        </w:rPr>
        <w:t xml:space="preserve"> </w:t>
      </w:r>
      <w:r w:rsidR="00CC096B">
        <w:rPr>
          <w:rFonts w:hint="cs"/>
          <w:rtl/>
        </w:rPr>
        <w:t>ا</w:t>
      </w:r>
      <w:r w:rsidR="00A113BB" w:rsidRPr="002C67B2">
        <w:rPr>
          <w:rtl/>
        </w:rPr>
        <w:t xml:space="preserve">سترجاع نسخ إلكترونية أصلية </w:t>
      </w:r>
      <w:r w:rsidR="00CC096B">
        <w:rPr>
          <w:rFonts w:hint="cs"/>
          <w:rtl/>
        </w:rPr>
        <w:t xml:space="preserve">من </w:t>
      </w:r>
      <w:r w:rsidR="00A113BB" w:rsidRPr="002C67B2">
        <w:rPr>
          <w:rtl/>
        </w:rPr>
        <w:t xml:space="preserve">وثائق الأولوية. وتجدر الإشارة </w:t>
      </w:r>
      <w:r w:rsidR="00CC096B" w:rsidRPr="002C67B2">
        <w:rPr>
          <w:rtl/>
        </w:rPr>
        <w:t>في هذا الصدد</w:t>
      </w:r>
      <w:r w:rsidR="00CC096B">
        <w:rPr>
          <w:rFonts w:hint="cs"/>
          <w:rtl/>
        </w:rPr>
        <w:t xml:space="preserve"> </w:t>
      </w:r>
      <w:r w:rsidR="00A113BB" w:rsidRPr="002C67B2">
        <w:rPr>
          <w:rtl/>
        </w:rPr>
        <w:t>إلى أنه</w:t>
      </w:r>
      <w:r w:rsidR="00CC096B">
        <w:rPr>
          <w:rFonts w:hint="cs"/>
          <w:rtl/>
        </w:rPr>
        <w:t>، حتى وإن كانت إجراءات مكتب للملكية الفكرية لا تقتضي</w:t>
      </w:r>
      <w:r w:rsidR="00A113BB" w:rsidRPr="002C67B2">
        <w:rPr>
          <w:rtl/>
        </w:rPr>
        <w:t xml:space="preserve"> </w:t>
      </w:r>
      <w:r w:rsidR="00CC096B">
        <w:rPr>
          <w:rFonts w:hint="cs"/>
          <w:rtl/>
        </w:rPr>
        <w:t xml:space="preserve">عادةً </w:t>
      </w:r>
      <w:r w:rsidR="00A113BB" w:rsidRPr="002C67B2">
        <w:rPr>
          <w:rtl/>
        </w:rPr>
        <w:t>تقديم وثيقة الأولوية ل</w:t>
      </w:r>
      <w:r w:rsidR="00E71F6F" w:rsidRPr="002C67B2">
        <w:rPr>
          <w:rFonts w:hint="cs"/>
          <w:rtl/>
        </w:rPr>
        <w:t xml:space="preserve">استكمال </w:t>
      </w:r>
      <w:r w:rsidR="00A113BB" w:rsidRPr="002C67B2">
        <w:rPr>
          <w:rtl/>
        </w:rPr>
        <w:t xml:space="preserve">إجراءاته، </w:t>
      </w:r>
      <w:r w:rsidR="00E71F6F" w:rsidRPr="002C67B2">
        <w:rPr>
          <w:rFonts w:hint="cs"/>
          <w:rtl/>
        </w:rPr>
        <w:t>ف</w:t>
      </w:r>
      <w:r w:rsidR="00CC096B">
        <w:rPr>
          <w:rFonts w:hint="cs"/>
          <w:rtl/>
        </w:rPr>
        <w:t>إن ا</w:t>
      </w:r>
      <w:r w:rsidR="00CC096B">
        <w:rPr>
          <w:rtl/>
        </w:rPr>
        <w:t>شتراك</w:t>
      </w:r>
      <w:r w:rsidR="00CC096B">
        <w:rPr>
          <w:rFonts w:hint="cs"/>
          <w:rtl/>
        </w:rPr>
        <w:t xml:space="preserve"> هذا </w:t>
      </w:r>
      <w:r w:rsidR="00CC096B">
        <w:rPr>
          <w:rFonts w:hint="cs"/>
          <w:rtl/>
        </w:rPr>
        <w:lastRenderedPageBreak/>
        <w:t>المكتب في خدمة</w:t>
      </w:r>
      <w:r w:rsidR="00CC096B" w:rsidRPr="00530570">
        <w:t xml:space="preserve">DAS </w:t>
      </w:r>
      <w:r w:rsidR="00CC096B">
        <w:rPr>
          <w:rFonts w:hint="cs"/>
          <w:rtl/>
        </w:rPr>
        <w:t xml:space="preserve"> بصفة </w:t>
      </w:r>
      <w:r w:rsidR="00A113BB" w:rsidRPr="002C67B2">
        <w:rPr>
          <w:rtl/>
        </w:rPr>
        <w:t xml:space="preserve">مكتب </w:t>
      </w:r>
      <w:r w:rsidR="00CC096B">
        <w:rPr>
          <w:rtl/>
        </w:rPr>
        <w:t xml:space="preserve">إيداع سيساعد مقدمي الطلبات </w:t>
      </w:r>
      <w:r w:rsidR="00CC096B">
        <w:rPr>
          <w:rFonts w:hint="cs"/>
          <w:rtl/>
        </w:rPr>
        <w:t>على</w:t>
      </w:r>
      <w:r w:rsidR="00A113BB" w:rsidRPr="002C67B2">
        <w:rPr>
          <w:rtl/>
        </w:rPr>
        <w:t xml:space="preserve"> المطالبة ب</w:t>
      </w:r>
      <w:r w:rsidR="00E71F6F" w:rsidRPr="002C67B2">
        <w:rPr>
          <w:rFonts w:hint="cs"/>
          <w:rtl/>
        </w:rPr>
        <w:t>ال</w:t>
      </w:r>
      <w:r w:rsidR="00A113BB" w:rsidRPr="002C67B2">
        <w:rPr>
          <w:rtl/>
        </w:rPr>
        <w:t xml:space="preserve">أولوية بناء على </w:t>
      </w:r>
      <w:r w:rsidR="00E71F6F" w:rsidRPr="002C67B2">
        <w:rPr>
          <w:rFonts w:hint="cs"/>
          <w:rtl/>
        </w:rPr>
        <w:t>ال</w:t>
      </w:r>
      <w:r w:rsidR="00A113BB" w:rsidRPr="002C67B2">
        <w:rPr>
          <w:rtl/>
        </w:rPr>
        <w:t xml:space="preserve">طلب </w:t>
      </w:r>
      <w:r w:rsidR="00E71F6F" w:rsidRPr="002C67B2">
        <w:rPr>
          <w:rFonts w:hint="cs"/>
          <w:rtl/>
        </w:rPr>
        <w:t>ال</w:t>
      </w:r>
      <w:r w:rsidR="00A113BB" w:rsidRPr="002C67B2">
        <w:rPr>
          <w:rtl/>
        </w:rPr>
        <w:t xml:space="preserve">أول </w:t>
      </w:r>
      <w:r w:rsidR="00E71F6F" w:rsidRPr="002C67B2">
        <w:rPr>
          <w:rFonts w:hint="cs"/>
          <w:rtl/>
        </w:rPr>
        <w:t>ال</w:t>
      </w:r>
      <w:r w:rsidR="00A113BB" w:rsidRPr="002C67B2">
        <w:rPr>
          <w:rtl/>
        </w:rPr>
        <w:t>م</w:t>
      </w:r>
      <w:r w:rsidR="00CC096B">
        <w:rPr>
          <w:rFonts w:hint="cs"/>
          <w:rtl/>
        </w:rPr>
        <w:t xml:space="preserve">ودع لدى </w:t>
      </w:r>
      <w:r w:rsidR="00A113BB" w:rsidRPr="002C67B2">
        <w:rPr>
          <w:rtl/>
        </w:rPr>
        <w:t>هذا المكتب</w:t>
      </w:r>
      <w:r w:rsidR="00A113BB" w:rsidRPr="002C67B2">
        <w:rPr>
          <w:rFonts w:hint="cs"/>
          <w:rtl/>
        </w:rPr>
        <w:t>.</w:t>
      </w:r>
    </w:p>
    <w:p w:rsidR="00BD1EC0" w:rsidRPr="00685DC0" w:rsidRDefault="00BD1EC0" w:rsidP="00685DC0">
      <w:pPr>
        <w:pStyle w:val="Heading1"/>
        <w:bidi/>
        <w:spacing w:after="240" w:line="400" w:lineRule="exact"/>
        <w:ind w:firstLine="567"/>
        <w:rPr>
          <w:rFonts w:ascii="Arabic Typesetting" w:eastAsia="Times New Roman" w:hAnsi="Arabic Typesetting" w:cs="Arabic Typesetting"/>
          <w:bCs w:val="0"/>
          <w:caps w:val="0"/>
          <w:kern w:val="0"/>
          <w:sz w:val="36"/>
          <w:szCs w:val="36"/>
          <w:u w:val="single"/>
          <w:lang w:val="fr-CH"/>
        </w:rPr>
      </w:pPr>
      <w:r w:rsidRPr="00685DC0">
        <w:rPr>
          <w:rFonts w:ascii="Arabic Typesetting" w:eastAsia="Times New Roman" w:hAnsi="Arabic Typesetting" w:cs="Arabic Typesetting"/>
          <w:bCs w:val="0"/>
          <w:caps w:val="0"/>
          <w:kern w:val="0"/>
          <w:sz w:val="36"/>
          <w:szCs w:val="36"/>
          <w:u w:val="single"/>
          <w:rtl/>
          <w:lang w:val="fr-CH"/>
        </w:rPr>
        <w:t>التوصيات</w:t>
      </w:r>
    </w:p>
    <w:p w:rsidR="00685DC0" w:rsidRDefault="00685DC0" w:rsidP="00704AEC">
      <w:pPr>
        <w:pStyle w:val="NormalParaAR"/>
        <w:ind w:left="567"/>
        <w:rPr>
          <w:rtl/>
          <w:lang w:val="fr-CH"/>
        </w:rPr>
      </w:pPr>
      <w:r w:rsidRPr="00704AEC">
        <w:rPr>
          <w:rFonts w:hint="cs"/>
          <w:rtl/>
          <w:lang w:val="fr-CH"/>
        </w:rPr>
        <w:t>التوصية 31.</w:t>
      </w:r>
      <w:r w:rsidRPr="00704AEC">
        <w:rPr>
          <w:rtl/>
          <w:lang w:val="fr-CH"/>
        </w:rPr>
        <w:tab/>
      </w:r>
      <w:r w:rsidR="00704AEC" w:rsidRPr="00704AEC">
        <w:rPr>
          <w:rFonts w:hint="cs"/>
          <w:rtl/>
          <w:lang w:val="fr-CH"/>
        </w:rPr>
        <w:t xml:space="preserve">ينبغي أن تواصل </w:t>
      </w:r>
      <w:r w:rsidR="00024182" w:rsidRPr="00704AEC">
        <w:rPr>
          <w:rFonts w:hint="cs"/>
          <w:rtl/>
          <w:lang w:val="fr-CH"/>
        </w:rPr>
        <w:t>مكاتب الملكية الفكرية</w:t>
      </w:r>
      <w:r w:rsidR="00704AEC" w:rsidRPr="00704AEC">
        <w:rPr>
          <w:rtl/>
          <w:lang w:val="fr-CH"/>
        </w:rPr>
        <w:t xml:space="preserve"> </w:t>
      </w:r>
      <w:r w:rsidR="00704AEC" w:rsidRPr="00704AEC">
        <w:rPr>
          <w:rFonts w:hint="cs"/>
          <w:rtl/>
          <w:lang w:val="fr-CH"/>
        </w:rPr>
        <w:t xml:space="preserve">استخدام </w:t>
      </w:r>
      <w:r w:rsidR="00024182" w:rsidRPr="00704AEC">
        <w:rPr>
          <w:rtl/>
          <w:lang w:val="fr-CH"/>
        </w:rPr>
        <w:t xml:space="preserve">أسباب رفض </w:t>
      </w:r>
      <w:r w:rsidR="00704AEC" w:rsidRPr="00704AEC">
        <w:rPr>
          <w:rFonts w:hint="cs"/>
          <w:rtl/>
          <w:lang w:val="fr-CH"/>
        </w:rPr>
        <w:t>موحدة وأن توسع نطاق استخدامها</w:t>
      </w:r>
      <w:r w:rsidR="00024182" w:rsidRPr="00704AEC">
        <w:rPr>
          <w:rFonts w:hint="cs"/>
          <w:rtl/>
          <w:lang w:val="fr-CH"/>
        </w:rPr>
        <w:t>.</w:t>
      </w:r>
    </w:p>
    <w:p w:rsidR="00685DC0" w:rsidRPr="00024182" w:rsidRDefault="00685DC0" w:rsidP="00704AEC">
      <w:pPr>
        <w:pStyle w:val="NormalParaAR"/>
        <w:ind w:left="567"/>
        <w:rPr>
          <w:rtl/>
          <w:lang w:val="fr-CH"/>
        </w:rPr>
      </w:pPr>
      <w:r w:rsidRPr="00704AEC">
        <w:rPr>
          <w:rFonts w:hint="cs"/>
          <w:rtl/>
          <w:lang w:val="fr-CH"/>
        </w:rPr>
        <w:t>التوصية 32.</w:t>
      </w:r>
      <w:r w:rsidRPr="00704AEC">
        <w:rPr>
          <w:rtl/>
          <w:lang w:val="fr-CH"/>
        </w:rPr>
        <w:tab/>
      </w:r>
      <w:r w:rsidR="00704AEC" w:rsidRPr="00704AEC">
        <w:rPr>
          <w:rFonts w:hint="cs"/>
          <w:rtl/>
          <w:lang w:val="fr-CH"/>
        </w:rPr>
        <w:t xml:space="preserve">ستتحسن </w:t>
      </w:r>
      <w:r w:rsidR="00704AEC" w:rsidRPr="00704AEC">
        <w:rPr>
          <w:rtl/>
          <w:lang w:val="fr-CH"/>
        </w:rPr>
        <w:t xml:space="preserve">جودة </w:t>
      </w:r>
      <w:r w:rsidR="00704AEC" w:rsidRPr="00704AEC">
        <w:rPr>
          <w:rFonts w:hint="cs"/>
          <w:rtl/>
          <w:lang w:val="fr-CH"/>
        </w:rPr>
        <w:t>ت</w:t>
      </w:r>
      <w:r w:rsidR="00024182" w:rsidRPr="00704AEC">
        <w:rPr>
          <w:rtl/>
          <w:lang w:val="fr-CH"/>
        </w:rPr>
        <w:t xml:space="preserve">بادل </w:t>
      </w:r>
      <w:r w:rsidR="00704AEC" w:rsidRPr="00704AEC">
        <w:rPr>
          <w:rFonts w:hint="cs"/>
          <w:rtl/>
          <w:lang w:val="fr-CH"/>
        </w:rPr>
        <w:t xml:space="preserve">البيانات </w:t>
      </w:r>
      <w:r w:rsidR="00024182" w:rsidRPr="00704AEC">
        <w:rPr>
          <w:rtl/>
          <w:lang w:val="fr-CH"/>
        </w:rPr>
        <w:t xml:space="preserve">بين مكاتب الملكية الفكرية والمكتب الدولي إذا </w:t>
      </w:r>
      <w:r w:rsidR="00704AEC" w:rsidRPr="00704AEC">
        <w:rPr>
          <w:rFonts w:hint="cs"/>
          <w:rtl/>
          <w:lang w:val="fr-CH"/>
        </w:rPr>
        <w:t>انتقلت هذه ال</w:t>
      </w:r>
      <w:r w:rsidR="00024182" w:rsidRPr="00704AEC">
        <w:rPr>
          <w:rtl/>
          <w:lang w:val="fr-CH"/>
        </w:rPr>
        <w:t xml:space="preserve">مكاتب </w:t>
      </w:r>
      <w:r w:rsidR="00704AEC" w:rsidRPr="00704AEC">
        <w:rPr>
          <w:rFonts w:hint="cs"/>
          <w:rtl/>
          <w:lang w:val="fr-CH"/>
        </w:rPr>
        <w:t xml:space="preserve">إلى </w:t>
      </w:r>
      <w:r w:rsidR="00024182" w:rsidRPr="00704AEC">
        <w:rPr>
          <w:rtl/>
          <w:lang w:val="fr-CH"/>
        </w:rPr>
        <w:t xml:space="preserve">استخدام معيار الويبو </w:t>
      </w:r>
      <w:r w:rsidR="00361F0A" w:rsidRPr="00704AEC">
        <w:rPr>
          <w:lang w:val="fr-CH"/>
        </w:rPr>
        <w:t>(</w:t>
      </w:r>
      <w:r w:rsidR="00B03320" w:rsidRPr="00704AEC">
        <w:rPr>
          <w:lang w:val="fr-CH"/>
        </w:rPr>
        <w:t>ST. 96</w:t>
      </w:r>
      <w:r w:rsidR="00361F0A" w:rsidRPr="00704AEC">
        <w:rPr>
          <w:lang w:val="fr-CH"/>
        </w:rPr>
        <w:t>)</w:t>
      </w:r>
      <w:r w:rsidR="00024182" w:rsidRPr="00704AEC">
        <w:rPr>
          <w:rtl/>
          <w:lang w:val="fr-CH"/>
        </w:rPr>
        <w:t xml:space="preserve"> </w:t>
      </w:r>
      <w:r w:rsidR="00704AEC" w:rsidRPr="00704AEC">
        <w:rPr>
          <w:rFonts w:hint="cs"/>
          <w:rtl/>
          <w:lang w:val="fr-CH"/>
        </w:rPr>
        <w:t xml:space="preserve">فيما يتعلق بعناصر </w:t>
      </w:r>
      <w:r w:rsidR="00024182" w:rsidRPr="00704AEC">
        <w:rPr>
          <w:rFonts w:hint="cs"/>
          <w:rtl/>
          <w:lang w:val="fr-CH"/>
        </w:rPr>
        <w:t>نسق</w:t>
      </w:r>
      <w:r w:rsidR="00024182" w:rsidRPr="00704AEC">
        <w:rPr>
          <w:rtl/>
          <w:lang w:val="fr-CH"/>
        </w:rPr>
        <w:t xml:space="preserve"> </w:t>
      </w:r>
      <w:r w:rsidR="00024182" w:rsidRPr="00704AEC">
        <w:rPr>
          <w:lang w:val="fr-CH"/>
        </w:rPr>
        <w:t>XML</w:t>
      </w:r>
      <w:r w:rsidR="00024182" w:rsidRPr="00704AEC">
        <w:rPr>
          <w:rtl/>
          <w:lang w:val="fr-CH"/>
        </w:rPr>
        <w:t xml:space="preserve"> </w:t>
      </w:r>
      <w:r w:rsidR="00704AEC" w:rsidRPr="00704AEC">
        <w:rPr>
          <w:rFonts w:hint="cs"/>
          <w:rtl/>
          <w:lang w:val="fr-CH"/>
        </w:rPr>
        <w:t>المتصلة</w:t>
      </w:r>
      <w:r w:rsidR="00024182" w:rsidRPr="00704AEC">
        <w:rPr>
          <w:rtl/>
          <w:lang w:val="fr-CH"/>
        </w:rPr>
        <w:t xml:space="preserve"> ب</w:t>
      </w:r>
      <w:r w:rsidR="00024182" w:rsidRPr="00704AEC">
        <w:rPr>
          <w:rFonts w:hint="cs"/>
          <w:rtl/>
          <w:lang w:val="fr-CH"/>
        </w:rPr>
        <w:t>نظام لاهاي.</w:t>
      </w:r>
    </w:p>
    <w:p w:rsidR="00685DC0" w:rsidRDefault="00685DC0" w:rsidP="00D6583C">
      <w:pPr>
        <w:pStyle w:val="NormalParaAR"/>
        <w:ind w:left="567"/>
        <w:rPr>
          <w:rtl/>
          <w:lang w:val="fr-CH"/>
        </w:rPr>
      </w:pPr>
      <w:r w:rsidRPr="00D6583C">
        <w:rPr>
          <w:rFonts w:hint="cs"/>
          <w:rtl/>
          <w:lang w:val="fr-CH"/>
        </w:rPr>
        <w:t>التوصية 33.</w:t>
      </w:r>
      <w:r w:rsidRPr="00D6583C">
        <w:rPr>
          <w:rtl/>
          <w:lang w:val="fr-CH"/>
        </w:rPr>
        <w:tab/>
      </w:r>
      <w:r w:rsidR="00704AEC" w:rsidRPr="00D6583C">
        <w:rPr>
          <w:rFonts w:hint="cs"/>
          <w:rtl/>
          <w:lang w:val="fr-CH"/>
        </w:rPr>
        <w:t xml:space="preserve">يتعين بحث </w:t>
      </w:r>
      <w:r w:rsidR="00024182" w:rsidRPr="00D6583C">
        <w:rPr>
          <w:rtl/>
          <w:lang w:val="fr-CH"/>
        </w:rPr>
        <w:t>القضايا التقنية المتعلقة بقبول الصور المتحركة</w:t>
      </w:r>
      <w:r w:rsidR="000265AF" w:rsidRPr="00D6583C">
        <w:rPr>
          <w:rFonts w:hint="cs"/>
          <w:rtl/>
          <w:lang w:val="fr-CH"/>
        </w:rPr>
        <w:t xml:space="preserve"> و</w:t>
      </w:r>
      <w:r w:rsidR="00D6583C">
        <w:rPr>
          <w:rFonts w:hint="cs"/>
          <w:rtl/>
          <w:lang w:val="fr-CH"/>
        </w:rPr>
        <w:t>الإعدادات المرتبطة بها فيما يتعلق</w:t>
      </w:r>
      <w:r w:rsidR="00D6583C" w:rsidRPr="00D6583C">
        <w:rPr>
          <w:rFonts w:hint="cs"/>
          <w:rtl/>
          <w:lang w:val="fr-CH"/>
        </w:rPr>
        <w:t xml:space="preserve"> بسلامة الصور </w:t>
      </w:r>
      <w:r w:rsidR="00D6583C">
        <w:rPr>
          <w:rFonts w:hint="cs"/>
          <w:rtl/>
          <w:lang w:val="fr-CH"/>
        </w:rPr>
        <w:t>ل</w:t>
      </w:r>
      <w:r w:rsidR="00D6583C" w:rsidRPr="00D6583C">
        <w:rPr>
          <w:rFonts w:hint="cs"/>
          <w:rtl/>
          <w:lang w:val="fr-CH"/>
        </w:rPr>
        <w:t>دى إ</w:t>
      </w:r>
      <w:r w:rsidR="00024182" w:rsidRPr="00D6583C">
        <w:rPr>
          <w:rtl/>
          <w:lang w:val="fr-CH"/>
        </w:rPr>
        <w:t>رسال</w:t>
      </w:r>
      <w:r w:rsidR="00D6583C" w:rsidRPr="00D6583C">
        <w:rPr>
          <w:rFonts w:hint="cs"/>
          <w:rtl/>
          <w:lang w:val="fr-CH"/>
        </w:rPr>
        <w:t>ها</w:t>
      </w:r>
      <w:r w:rsidR="00D6583C" w:rsidRPr="00D6583C">
        <w:rPr>
          <w:rtl/>
          <w:lang w:val="fr-CH"/>
        </w:rPr>
        <w:t xml:space="preserve"> و</w:t>
      </w:r>
      <w:r w:rsidR="00024182" w:rsidRPr="00D6583C">
        <w:rPr>
          <w:rtl/>
          <w:lang w:val="fr-CH"/>
        </w:rPr>
        <w:t>تخزين</w:t>
      </w:r>
      <w:r w:rsidR="00D6583C" w:rsidRPr="00D6583C">
        <w:rPr>
          <w:rFonts w:hint="cs"/>
          <w:rtl/>
          <w:lang w:val="fr-CH"/>
        </w:rPr>
        <w:t>ها و</w:t>
      </w:r>
      <w:r w:rsidR="00024182" w:rsidRPr="00D6583C">
        <w:rPr>
          <w:rtl/>
          <w:lang w:val="fr-CH"/>
        </w:rPr>
        <w:t>نشر و</w:t>
      </w:r>
      <w:r w:rsidR="00D6583C" w:rsidRPr="00D6583C">
        <w:rPr>
          <w:rFonts w:hint="cs"/>
          <w:rtl/>
          <w:lang w:val="fr-CH"/>
        </w:rPr>
        <w:t>تبادلها</w:t>
      </w:r>
      <w:r w:rsidR="00024182" w:rsidRPr="00D6583C">
        <w:rPr>
          <w:rFonts w:hint="cs"/>
          <w:rtl/>
          <w:lang w:val="fr-CH"/>
        </w:rPr>
        <w:t>.</w:t>
      </w:r>
    </w:p>
    <w:p w:rsidR="00685DC0" w:rsidRPr="00685DC0" w:rsidRDefault="00685DC0" w:rsidP="00AC10BE">
      <w:pPr>
        <w:pStyle w:val="NormalParaAR"/>
        <w:ind w:left="567"/>
        <w:rPr>
          <w:rtl/>
          <w:lang w:val="fr-CH"/>
        </w:rPr>
      </w:pPr>
      <w:r w:rsidRPr="00AC10BE">
        <w:rPr>
          <w:rFonts w:hint="cs"/>
          <w:rtl/>
          <w:lang w:val="fr-CH"/>
        </w:rPr>
        <w:t>التوصية 34.</w:t>
      </w:r>
      <w:r w:rsidRPr="00AC10BE">
        <w:rPr>
          <w:rtl/>
          <w:lang w:val="fr-CH"/>
        </w:rPr>
        <w:tab/>
      </w:r>
      <w:r w:rsidR="000265AF" w:rsidRPr="00AC10BE">
        <w:rPr>
          <w:rtl/>
          <w:lang w:val="fr-CH"/>
        </w:rPr>
        <w:t>تشج</w:t>
      </w:r>
      <w:r w:rsidR="00AC10BE" w:rsidRPr="00AC10BE">
        <w:rPr>
          <w:rFonts w:hint="cs"/>
          <w:rtl/>
          <w:lang w:val="fr-CH"/>
        </w:rPr>
        <w:t>َّ</w:t>
      </w:r>
      <w:r w:rsidR="000265AF" w:rsidRPr="00AC10BE">
        <w:rPr>
          <w:rtl/>
          <w:lang w:val="fr-CH"/>
        </w:rPr>
        <w:t xml:space="preserve">ع مكاتب الملكية الفكرية </w:t>
      </w:r>
      <w:r w:rsidR="00AC10BE" w:rsidRPr="00AC10BE">
        <w:rPr>
          <w:rFonts w:hint="cs"/>
          <w:rtl/>
          <w:lang w:val="fr-CH"/>
        </w:rPr>
        <w:t xml:space="preserve">على الاشتراك في </w:t>
      </w:r>
      <w:r w:rsidR="00AC10BE" w:rsidRPr="00AC10BE">
        <w:rPr>
          <w:rFonts w:hint="cs"/>
          <w:rtl/>
        </w:rPr>
        <w:t>خدمة</w:t>
      </w:r>
      <w:r w:rsidR="00AC10BE" w:rsidRPr="00AC10BE">
        <w:t xml:space="preserve">DAS </w:t>
      </w:r>
      <w:r w:rsidR="00AC10BE" w:rsidRPr="00AC10BE">
        <w:rPr>
          <w:rFonts w:hint="cs"/>
          <w:rtl/>
        </w:rPr>
        <w:t xml:space="preserve"> </w:t>
      </w:r>
      <w:r w:rsidR="000265AF" w:rsidRPr="00AC10BE">
        <w:rPr>
          <w:rFonts w:hint="cs"/>
          <w:rtl/>
          <w:lang w:val="fr-CH"/>
        </w:rPr>
        <w:t xml:space="preserve">كمكاتب </w:t>
      </w:r>
      <w:r w:rsidR="00AC10BE" w:rsidRPr="00AC10BE">
        <w:rPr>
          <w:rFonts w:hint="cs"/>
          <w:rtl/>
          <w:lang w:val="fr-CH"/>
        </w:rPr>
        <w:t xml:space="preserve">يمكنها </w:t>
      </w:r>
      <w:r w:rsidR="000265AF" w:rsidRPr="00AC10BE">
        <w:rPr>
          <w:rFonts w:hint="cs"/>
          <w:rtl/>
          <w:lang w:val="fr-CH"/>
        </w:rPr>
        <w:t xml:space="preserve">إيداع </w:t>
      </w:r>
      <w:r w:rsidR="00AC10BE" w:rsidRPr="00AC10BE">
        <w:rPr>
          <w:rFonts w:hint="cs"/>
          <w:rtl/>
          <w:lang w:val="fr-CH"/>
        </w:rPr>
        <w:t>وثائق الأولية والاطلاع عليها</w:t>
      </w:r>
      <w:r w:rsidR="000265AF" w:rsidRPr="00AC10BE">
        <w:rPr>
          <w:rtl/>
          <w:lang w:val="fr-CH"/>
        </w:rPr>
        <w:t xml:space="preserve">، </w:t>
      </w:r>
      <w:r w:rsidR="00AC10BE" w:rsidRPr="00AC10BE">
        <w:rPr>
          <w:rFonts w:hint="cs"/>
          <w:rtl/>
          <w:lang w:val="fr-CH"/>
        </w:rPr>
        <w:t>لأن ذلك قد يحد من</w:t>
      </w:r>
      <w:r w:rsidR="000265AF" w:rsidRPr="00AC10BE">
        <w:rPr>
          <w:rtl/>
          <w:lang w:val="fr-CH"/>
        </w:rPr>
        <w:t xml:space="preserve"> التكاليف والمخاطر </w:t>
      </w:r>
      <w:r w:rsidR="00AC10BE" w:rsidRPr="00AC10BE">
        <w:rPr>
          <w:rFonts w:hint="cs"/>
          <w:rtl/>
          <w:lang w:val="fr-CH"/>
        </w:rPr>
        <w:t xml:space="preserve">الناجمة عن تقديم </w:t>
      </w:r>
      <w:r w:rsidR="000265AF" w:rsidRPr="00AC10BE">
        <w:rPr>
          <w:rtl/>
          <w:lang w:val="fr-CH"/>
        </w:rPr>
        <w:t xml:space="preserve">نسخ مصدقة </w:t>
      </w:r>
      <w:r w:rsidR="000265AF" w:rsidRPr="00AC10BE">
        <w:rPr>
          <w:rFonts w:hint="cs"/>
          <w:rtl/>
          <w:lang w:val="fr-CH"/>
        </w:rPr>
        <w:t>طبقا ل</w:t>
      </w:r>
      <w:r w:rsidR="000265AF" w:rsidRPr="00AC10BE">
        <w:rPr>
          <w:rtl/>
          <w:lang w:val="fr-CH"/>
        </w:rPr>
        <w:t>لتسجيلات الدولية في</w:t>
      </w:r>
      <w:r w:rsidR="000265AF" w:rsidRPr="00AC10BE">
        <w:rPr>
          <w:rFonts w:hint="cs"/>
          <w:rtl/>
          <w:lang w:val="fr-CH"/>
        </w:rPr>
        <w:t xml:space="preserve"> نظام</w:t>
      </w:r>
      <w:r w:rsidR="000265AF" w:rsidRPr="00AC10BE">
        <w:rPr>
          <w:rtl/>
          <w:lang w:val="fr-CH"/>
        </w:rPr>
        <w:t xml:space="preserve"> لاهاي</w:t>
      </w:r>
      <w:r w:rsidR="000265AF" w:rsidRPr="00AC10BE">
        <w:rPr>
          <w:rFonts w:hint="cs"/>
          <w:rtl/>
          <w:lang w:val="fr-CH"/>
        </w:rPr>
        <w:t>.</w:t>
      </w:r>
    </w:p>
    <w:p w:rsidR="0028733B" w:rsidRPr="003C2592" w:rsidRDefault="00AC10BE" w:rsidP="0028733B">
      <w:pPr>
        <w:pStyle w:val="Heading2"/>
        <w:bidi/>
        <w:rPr>
          <w:rFonts w:ascii="Arabic Typesetting" w:eastAsia="Times New Roman" w:hAnsi="Arabic Typesetting" w:cs="Arabic Typesetting"/>
          <w:bCs w:val="0"/>
          <w:iCs w:val="0"/>
          <w:caps w:val="0"/>
          <w:sz w:val="44"/>
          <w:szCs w:val="44"/>
          <w:rtl/>
          <w:lang w:val="fr-CH"/>
        </w:rPr>
      </w:pPr>
      <w:r w:rsidRPr="003C2592">
        <w:rPr>
          <w:rFonts w:ascii="Arabic Typesetting" w:eastAsia="Times New Roman" w:hAnsi="Arabic Typesetting" w:cs="Arabic Typesetting" w:hint="cs"/>
          <w:bCs w:val="0"/>
          <w:iCs w:val="0"/>
          <w:caps w:val="0"/>
          <w:sz w:val="44"/>
          <w:szCs w:val="44"/>
          <w:rtl/>
          <w:lang w:val="fr-CH"/>
        </w:rPr>
        <w:t>إرسال</w:t>
      </w:r>
      <w:r w:rsidR="000265AF" w:rsidRPr="003C2592">
        <w:rPr>
          <w:rFonts w:ascii="Arabic Typesetting" w:eastAsia="Times New Roman" w:hAnsi="Arabic Typesetting" w:cs="Arabic Typesetting"/>
          <w:bCs w:val="0"/>
          <w:iCs w:val="0"/>
          <w:caps w:val="0"/>
          <w:sz w:val="44"/>
          <w:szCs w:val="44"/>
          <w:rtl/>
          <w:lang w:val="fr-CH"/>
        </w:rPr>
        <w:t xml:space="preserve"> البيانات المالية/الدفع الذي يتم إجراؤه بين </w:t>
      </w:r>
      <w:r w:rsidR="009C2FBB" w:rsidRPr="003C2592">
        <w:rPr>
          <w:rFonts w:ascii="Arabic Typesetting" w:eastAsia="Times New Roman" w:hAnsi="Arabic Typesetting" w:cs="Arabic Typesetting" w:hint="cs"/>
          <w:bCs w:val="0"/>
          <w:iCs w:val="0"/>
          <w:caps w:val="0"/>
          <w:sz w:val="44"/>
          <w:szCs w:val="44"/>
          <w:rtl/>
        </w:rPr>
        <w:t>المكتب الدولي</w:t>
      </w:r>
      <w:r w:rsidR="000265AF" w:rsidRPr="003C2592">
        <w:rPr>
          <w:rFonts w:ascii="Arabic Typesetting" w:eastAsia="Times New Roman" w:hAnsi="Arabic Typesetting" w:cs="Arabic Typesetting"/>
          <w:bCs w:val="0"/>
          <w:iCs w:val="0"/>
          <w:caps w:val="0"/>
          <w:sz w:val="44"/>
          <w:szCs w:val="44"/>
          <w:rtl/>
          <w:lang w:val="fr-CH"/>
        </w:rPr>
        <w:t xml:space="preserve"> و</w:t>
      </w:r>
      <w:r w:rsidR="009C2FBB" w:rsidRPr="003C2592">
        <w:rPr>
          <w:rFonts w:ascii="Arabic Typesetting" w:eastAsia="Times New Roman" w:hAnsi="Arabic Typesetting" w:cs="Arabic Typesetting" w:hint="cs"/>
          <w:bCs w:val="0"/>
          <w:iCs w:val="0"/>
          <w:caps w:val="0"/>
          <w:sz w:val="44"/>
          <w:szCs w:val="44"/>
          <w:rtl/>
          <w:lang w:val="fr-CH"/>
        </w:rPr>
        <w:t>مكاتب الملكية الفكرية</w:t>
      </w:r>
    </w:p>
    <w:p w:rsidR="00685DC0" w:rsidRPr="003C2592" w:rsidRDefault="009C2FBB" w:rsidP="003C2592">
      <w:pPr>
        <w:pStyle w:val="NumberedParaAR"/>
        <w:ind w:left="0" w:firstLine="0"/>
      </w:pPr>
      <w:r w:rsidRPr="003C2592">
        <w:rPr>
          <w:rtl/>
        </w:rPr>
        <w:t>يتضمن النموذج الحالي أساليب تسوي</w:t>
      </w:r>
      <w:r w:rsidRPr="003C2592">
        <w:rPr>
          <w:rFonts w:hint="cs"/>
          <w:rtl/>
        </w:rPr>
        <w:t>ات مالية</w:t>
      </w:r>
      <w:r w:rsidRPr="003C2592">
        <w:rPr>
          <w:rtl/>
        </w:rPr>
        <w:t xml:space="preserve"> متعددة وأشكال بيانات ومدفوعات </w:t>
      </w:r>
      <w:r w:rsidRPr="003C2592">
        <w:rPr>
          <w:rFonts w:hint="cs"/>
          <w:rtl/>
        </w:rPr>
        <w:t>بالاتجاهين</w:t>
      </w:r>
      <w:r w:rsidRPr="003C2592">
        <w:rPr>
          <w:rtl/>
        </w:rPr>
        <w:t xml:space="preserve"> </w:t>
      </w:r>
      <w:r w:rsidRPr="003C2592">
        <w:rPr>
          <w:rFonts w:hint="cs"/>
          <w:rtl/>
        </w:rPr>
        <w:t xml:space="preserve">غالبا </w:t>
      </w:r>
      <w:r w:rsidRPr="003C2592">
        <w:rPr>
          <w:rtl/>
        </w:rPr>
        <w:t xml:space="preserve">بين المكتب الدولي </w:t>
      </w:r>
      <w:r w:rsidRPr="003C2592">
        <w:rPr>
          <w:rFonts w:hint="cs"/>
          <w:rtl/>
        </w:rPr>
        <w:t xml:space="preserve">ومكاتب </w:t>
      </w:r>
      <w:r w:rsidRPr="003C2592">
        <w:rPr>
          <w:rtl/>
        </w:rPr>
        <w:t>الملكية الفكرية. وقد تكون هذه المدفوعات عبر أنظمة الملكية الفكرية المختلفة (</w:t>
      </w:r>
      <w:r w:rsidR="00AA05C8" w:rsidRPr="003C2592">
        <w:rPr>
          <w:rFonts w:hint="cs"/>
          <w:rtl/>
        </w:rPr>
        <w:t>معاهدة البراءات، نظامي مدريد ولاهاي</w:t>
      </w:r>
      <w:r w:rsidRPr="003C2592">
        <w:rPr>
          <w:rtl/>
        </w:rPr>
        <w:t xml:space="preserve">) وفي اتجاهات مختلفة لكل نظام </w:t>
      </w:r>
      <w:r w:rsidR="00AA05C8" w:rsidRPr="003C2592">
        <w:rPr>
          <w:rFonts w:hint="cs"/>
          <w:rtl/>
        </w:rPr>
        <w:t>للملكية الفكرية</w:t>
      </w:r>
      <w:r w:rsidRPr="003C2592">
        <w:rPr>
          <w:rtl/>
        </w:rPr>
        <w:t xml:space="preserve">. </w:t>
      </w:r>
      <w:r w:rsidR="00AA05C8" w:rsidRPr="003C2592">
        <w:rPr>
          <w:rFonts w:hint="cs"/>
          <w:rtl/>
        </w:rPr>
        <w:t>فمثلا</w:t>
      </w:r>
      <w:r w:rsidRPr="003C2592">
        <w:rPr>
          <w:rtl/>
        </w:rPr>
        <w:t>، يقوم مكتب الولايات المتحدة للبراءات والعلامات التجارية (</w:t>
      </w:r>
      <w:r w:rsidRPr="003C2592">
        <w:t>USPTO</w:t>
      </w:r>
      <w:r w:rsidRPr="003C2592">
        <w:rPr>
          <w:rtl/>
        </w:rPr>
        <w:t xml:space="preserve">) بتسديد مدفوعات </w:t>
      </w:r>
      <w:r w:rsidR="005C0420" w:rsidRPr="003C2592">
        <w:rPr>
          <w:rtl/>
        </w:rPr>
        <w:t xml:space="preserve">معاهدة البراءات </w:t>
      </w:r>
      <w:r w:rsidRPr="003C2592">
        <w:rPr>
          <w:rtl/>
        </w:rPr>
        <w:t xml:space="preserve">إلى المكتب الدولي </w:t>
      </w:r>
      <w:r w:rsidR="00AA05C8" w:rsidRPr="003C2592">
        <w:rPr>
          <w:rFonts w:hint="cs"/>
          <w:rtl/>
        </w:rPr>
        <w:t>ويقوم بتسديد رسوم نظامي</w:t>
      </w:r>
      <w:r w:rsidR="00AA05C8" w:rsidRPr="003C2592">
        <w:rPr>
          <w:rtl/>
        </w:rPr>
        <w:t xml:space="preserve"> مدريد ولاهاي </w:t>
      </w:r>
      <w:r w:rsidR="00AA05C8" w:rsidRPr="003C2592">
        <w:rPr>
          <w:rFonts w:hint="cs"/>
          <w:rtl/>
        </w:rPr>
        <w:t xml:space="preserve">عن طريق </w:t>
      </w:r>
      <w:r w:rsidRPr="003C2592">
        <w:rPr>
          <w:rtl/>
        </w:rPr>
        <w:t xml:space="preserve">دفعات شهرية </w:t>
      </w:r>
      <w:r w:rsidR="00AA05C8" w:rsidRPr="003C2592">
        <w:rPr>
          <w:rFonts w:hint="cs"/>
          <w:rtl/>
        </w:rPr>
        <w:t>في اتجاه ثان</w:t>
      </w:r>
      <w:r w:rsidRPr="003C2592">
        <w:rPr>
          <w:rtl/>
        </w:rPr>
        <w:t xml:space="preserve">. </w:t>
      </w:r>
      <w:r w:rsidR="00AA05C8" w:rsidRPr="003C2592">
        <w:rPr>
          <w:rFonts w:hint="cs"/>
          <w:rtl/>
        </w:rPr>
        <w:t>و</w:t>
      </w:r>
      <w:r w:rsidR="00484F05" w:rsidRPr="003C2592">
        <w:rPr>
          <w:rFonts w:hint="cs"/>
          <w:rtl/>
        </w:rPr>
        <w:t>إ</w:t>
      </w:r>
      <w:r w:rsidRPr="003C2592">
        <w:rPr>
          <w:rtl/>
        </w:rPr>
        <w:t xml:space="preserve">ضافة إلى ذلك، هناك تأثير القدرة والأمان والحجم على تدفقات المعاملات </w:t>
      </w:r>
      <w:r w:rsidR="00484F05" w:rsidRPr="003C2592">
        <w:rPr>
          <w:rFonts w:hint="cs"/>
          <w:rtl/>
        </w:rPr>
        <w:t xml:space="preserve">المالية </w:t>
      </w:r>
      <w:r w:rsidRPr="003C2592">
        <w:rPr>
          <w:rtl/>
        </w:rPr>
        <w:t xml:space="preserve">بين المكتب الدولي </w:t>
      </w:r>
      <w:r w:rsidR="00484F05" w:rsidRPr="003C2592">
        <w:rPr>
          <w:rFonts w:hint="cs"/>
          <w:rtl/>
        </w:rPr>
        <w:t xml:space="preserve">ومكاتب </w:t>
      </w:r>
      <w:r w:rsidR="00484F05" w:rsidRPr="003C2592">
        <w:rPr>
          <w:rtl/>
        </w:rPr>
        <w:t>الملكية الفكرية</w:t>
      </w:r>
      <w:r w:rsidR="00484F05" w:rsidRPr="003C2592">
        <w:rPr>
          <w:rFonts w:hint="cs"/>
          <w:rtl/>
        </w:rPr>
        <w:t>، فمثلا،</w:t>
      </w:r>
      <w:r w:rsidRPr="003C2592">
        <w:rPr>
          <w:rtl/>
        </w:rPr>
        <w:t xml:space="preserve"> </w:t>
      </w:r>
      <w:r w:rsidR="00484F05" w:rsidRPr="003C2592">
        <w:rPr>
          <w:rFonts w:hint="cs"/>
          <w:rtl/>
        </w:rPr>
        <w:t>يتم تعليق</w:t>
      </w:r>
      <w:r w:rsidRPr="003C2592">
        <w:rPr>
          <w:rtl/>
        </w:rPr>
        <w:t xml:space="preserve"> رسوم مدريد ولاهاي أو</w:t>
      </w:r>
      <w:r w:rsidR="00484F05" w:rsidRPr="003C2592">
        <w:rPr>
          <w:rFonts w:hint="cs"/>
          <w:rtl/>
        </w:rPr>
        <w:t> تودع</w:t>
      </w:r>
      <w:r w:rsidRPr="003C2592">
        <w:rPr>
          <w:rtl/>
        </w:rPr>
        <w:t xml:space="preserve"> في حساب جار </w:t>
      </w:r>
      <w:r w:rsidR="00484F05" w:rsidRPr="003C2592">
        <w:rPr>
          <w:rFonts w:hint="cs"/>
          <w:rtl/>
        </w:rPr>
        <w:t>لمكاتب الملكية الفكرية</w:t>
      </w:r>
      <w:r w:rsidRPr="003C2592">
        <w:rPr>
          <w:rtl/>
        </w:rPr>
        <w:t xml:space="preserve"> الأصغر. </w:t>
      </w:r>
      <w:r w:rsidR="00484F05" w:rsidRPr="003C2592">
        <w:rPr>
          <w:rFonts w:hint="cs"/>
          <w:rtl/>
        </w:rPr>
        <w:t>وتتنوع</w:t>
      </w:r>
      <w:r w:rsidRPr="003C2592">
        <w:rPr>
          <w:rtl/>
        </w:rPr>
        <w:t xml:space="preserve"> </w:t>
      </w:r>
      <w:r w:rsidR="00484F05" w:rsidRPr="003C2592">
        <w:rPr>
          <w:rFonts w:hint="cs"/>
          <w:rtl/>
        </w:rPr>
        <w:t>نماذج</w:t>
      </w:r>
      <w:r w:rsidRPr="003C2592">
        <w:rPr>
          <w:rtl/>
        </w:rPr>
        <w:t xml:space="preserve"> التقارير </w:t>
      </w:r>
      <w:r w:rsidR="00484F05" w:rsidRPr="003C2592">
        <w:rPr>
          <w:rFonts w:hint="cs"/>
          <w:rtl/>
        </w:rPr>
        <w:t>المالية في</w:t>
      </w:r>
      <w:r w:rsidRPr="003C2592">
        <w:rPr>
          <w:rtl/>
        </w:rPr>
        <w:t xml:space="preserve"> </w:t>
      </w:r>
      <w:r w:rsidR="00484F05" w:rsidRPr="003C2592">
        <w:rPr>
          <w:rFonts w:hint="cs"/>
          <w:rtl/>
        </w:rPr>
        <w:t xml:space="preserve">مكاتب </w:t>
      </w:r>
      <w:r w:rsidR="00484F05" w:rsidRPr="003C2592">
        <w:rPr>
          <w:rtl/>
        </w:rPr>
        <w:t xml:space="preserve">الملكية الفكرية </w:t>
      </w:r>
      <w:r w:rsidR="00484F05" w:rsidRPr="003C2592">
        <w:rPr>
          <w:rFonts w:hint="cs"/>
          <w:rtl/>
        </w:rPr>
        <w:t xml:space="preserve">بين أنساق </w:t>
      </w:r>
      <w:r w:rsidRPr="003C2592">
        <w:t>XML</w:t>
      </w:r>
      <w:r w:rsidRPr="003C2592">
        <w:rPr>
          <w:rtl/>
        </w:rPr>
        <w:t xml:space="preserve"> </w:t>
      </w:r>
      <w:r w:rsidR="00484F05" w:rsidRPr="003C2592">
        <w:rPr>
          <w:rFonts w:hint="cs"/>
          <w:rtl/>
        </w:rPr>
        <w:t>و</w:t>
      </w:r>
      <w:r w:rsidRPr="003C2592">
        <w:t>Excel</w:t>
      </w:r>
      <w:r w:rsidRPr="003C2592">
        <w:rPr>
          <w:rtl/>
        </w:rPr>
        <w:t xml:space="preserve"> إلى </w:t>
      </w:r>
      <w:r w:rsidR="00484F05" w:rsidRPr="003C2592">
        <w:rPr>
          <w:rFonts w:hint="cs"/>
          <w:rtl/>
        </w:rPr>
        <w:t>كشوف سجلات بنسق</w:t>
      </w:r>
      <w:r w:rsidR="003C2592">
        <w:rPr>
          <w:rFonts w:hint="cs"/>
          <w:rtl/>
        </w:rPr>
        <w:t> </w:t>
      </w:r>
      <w:r w:rsidRPr="003C2592">
        <w:t>PDF</w:t>
      </w:r>
      <w:r w:rsidR="00685DC0" w:rsidRPr="003C2592">
        <w:rPr>
          <w:rFonts w:hint="cs"/>
          <w:rtl/>
        </w:rPr>
        <w:t>.</w:t>
      </w:r>
    </w:p>
    <w:p w:rsidR="0028733B" w:rsidRPr="003C2592" w:rsidRDefault="00937662" w:rsidP="00585E61">
      <w:pPr>
        <w:pStyle w:val="NumberedParaAR"/>
        <w:ind w:left="0" w:firstLine="0"/>
      </w:pPr>
      <w:r w:rsidRPr="003C2592">
        <w:rPr>
          <w:rFonts w:hint="cs"/>
          <w:rtl/>
        </w:rPr>
        <w:t>و</w:t>
      </w:r>
      <w:r w:rsidR="00585E61" w:rsidRPr="003C2592">
        <w:rPr>
          <w:rtl/>
        </w:rPr>
        <w:t xml:space="preserve">في الأساس </w:t>
      </w:r>
      <w:r w:rsidRPr="003C2592">
        <w:rPr>
          <w:rFonts w:hint="cs"/>
          <w:rtl/>
        </w:rPr>
        <w:t xml:space="preserve">هناك </w:t>
      </w:r>
      <w:r w:rsidR="00501F72" w:rsidRPr="003C2592">
        <w:rPr>
          <w:rFonts w:hint="cs"/>
          <w:rtl/>
        </w:rPr>
        <w:t>القليل من التواصل النشط</w:t>
      </w:r>
      <w:r w:rsidR="00585E61" w:rsidRPr="003C2592">
        <w:rPr>
          <w:rtl/>
        </w:rPr>
        <w:t xml:space="preserve"> </w:t>
      </w:r>
      <w:r w:rsidR="00501F72" w:rsidRPr="003C2592">
        <w:rPr>
          <w:rFonts w:hint="cs"/>
          <w:rtl/>
        </w:rPr>
        <w:t>بشأن ا</w:t>
      </w:r>
      <w:r w:rsidR="00585E61" w:rsidRPr="003C2592">
        <w:rPr>
          <w:rtl/>
        </w:rPr>
        <w:t xml:space="preserve">لتدفقات </w:t>
      </w:r>
      <w:r w:rsidR="00501F72" w:rsidRPr="003C2592">
        <w:rPr>
          <w:rFonts w:hint="cs"/>
          <w:rtl/>
        </w:rPr>
        <w:t xml:space="preserve">المالية </w:t>
      </w:r>
      <w:r w:rsidR="00585E61" w:rsidRPr="003C2592">
        <w:rPr>
          <w:rtl/>
        </w:rPr>
        <w:t xml:space="preserve">عبر وحدات الأعمال مما يؤدي إلى ارتفاع تكاليف المعاملات وتأخير التسوية والمزيد من المعاملات </w:t>
      </w:r>
      <w:r w:rsidRPr="003C2592">
        <w:rPr>
          <w:rFonts w:hint="cs"/>
          <w:rtl/>
        </w:rPr>
        <w:t>المالية غير الضرورية</w:t>
      </w:r>
      <w:r w:rsidR="0028733B" w:rsidRPr="003C2592">
        <w:rPr>
          <w:rFonts w:hint="cs"/>
          <w:rtl/>
        </w:rPr>
        <w:t>.</w:t>
      </w:r>
    </w:p>
    <w:p w:rsidR="0028733B" w:rsidRDefault="0028733B" w:rsidP="00017F07">
      <w:pPr>
        <w:pStyle w:val="NumberedParaAR"/>
        <w:ind w:left="0" w:firstLine="0"/>
      </w:pPr>
      <w:r>
        <w:rPr>
          <w:rFonts w:hint="cs"/>
          <w:rtl/>
        </w:rPr>
        <w:t xml:space="preserve">ومع إدراك مواطن القصور المذكورة أعلاه، سيجرب المكتب الدولي نظام برمجيات للمقاصة من أجل تركيز التدفقات بين المكتب الدولي ومكاتب الملكية الفكرية. وسيوحد حل المقاصة هذا عمليات الأداء الثنائية الاتجاه بعملات متعددة في عمليات أداء أحادية الاتجاه وسيزيد من توحيد عمليات الأداء بالعملات المتعددة في عملة واحدة لكل </w:t>
      </w:r>
      <w:r w:rsidR="00017F07">
        <w:rPr>
          <w:rFonts w:hint="cs"/>
          <w:rtl/>
        </w:rPr>
        <w:t>مشترك</w:t>
      </w:r>
      <w:r>
        <w:rPr>
          <w:rFonts w:hint="cs"/>
          <w:rtl/>
        </w:rPr>
        <w:t>. وسيتيح حل المقاصة أيضا القدرة على استقبال وإرسال تفاصيل تدعم الأداء، مثل رقم الطلب، في العمليات المتكررة في المستقبل.</w:t>
      </w:r>
    </w:p>
    <w:p w:rsidR="00DB6CFD" w:rsidRDefault="00DB6CFD" w:rsidP="00017F07">
      <w:pPr>
        <w:pStyle w:val="NumberedParaAR"/>
        <w:ind w:left="0" w:firstLine="0"/>
      </w:pPr>
      <w:r>
        <w:rPr>
          <w:rFonts w:hint="cs"/>
          <w:rtl/>
        </w:rPr>
        <w:t xml:space="preserve">بيد أن هذا النظام ينطوي على بعض التحديات: أمان </w:t>
      </w:r>
      <w:r w:rsidR="00017F07">
        <w:rPr>
          <w:rFonts w:hint="cs"/>
          <w:rtl/>
        </w:rPr>
        <w:t>المشتركين</w:t>
      </w:r>
      <w:r>
        <w:rPr>
          <w:rFonts w:hint="cs"/>
          <w:rtl/>
        </w:rPr>
        <w:t xml:space="preserve"> بشأن تفاصيل الطلب التي تدعم معاملات الأداء، وتحديد الهوية والتحقق من صحتها فيما بين الأنظمة، والاختلافات الزمنية التي قد تنشأ عندما تودع الطلبات في نظام يدوي أو معتمد على الورق مما يؤدي إلى حالات تأخر وإلى احتمال ورود أخطاء في التجهيز. وبالإضافة إلى ذلك، تتيح مكاتب الملكية الفكرية طائفة متنوعة من أنساق الملفات </w:t>
      </w:r>
      <w:r>
        <w:rPr>
          <w:rtl/>
        </w:rPr>
        <w:t>–</w:t>
      </w:r>
      <w:r>
        <w:rPr>
          <w:rFonts w:hint="cs"/>
          <w:rtl/>
        </w:rPr>
        <w:t xml:space="preserve"> ولذلك فإن توحيد أنساق ملفات البيانات وإتاحة بيانات الطلبات في نسق إلكتروني مأمون هي أمور أساسية في ضمان السير السلس للنظام الوحيد الذي يمكن أن يعالج أحجاما كبيرة من المعاملات لأغراض تسوية الأداء.</w:t>
      </w:r>
    </w:p>
    <w:p w:rsidR="00DB6CFD" w:rsidRPr="00685DC0" w:rsidRDefault="00DB6CFD" w:rsidP="00B13BFC">
      <w:pPr>
        <w:pStyle w:val="NumberedParaAR"/>
        <w:ind w:left="0" w:firstLine="0"/>
        <w:rPr>
          <w:rtl/>
        </w:rPr>
      </w:pPr>
      <w:r>
        <w:rPr>
          <w:rFonts w:hint="cs"/>
          <w:rtl/>
        </w:rPr>
        <w:lastRenderedPageBreak/>
        <w:t>وقد بدأ المكتب الدولي تجربة محدودة النطاق مع المشاركين الرئيسيين من مكاتب الملكية الفكرية وبنطاق محدود يقتصر حاليا على معاملات معاهدة البراءات. وسيقتضي توسيع النطاق ليشمل مزيدا من المشاركين تعاون مكاتب الملكية الفكرية في الامتثال للمواعيد الزمنية المتفق عليها لتسوية الأداء، واستخدام أنساق الويب في جمع البيانات واعتماد الأنظمة الموحدة للإيداع الإلكتروني، مثل الإيداع الإلكتروني في نظام مدريد. وسيتعين تقديم تدريب في كثير من الحالات على إنشاء ونقل أنساق الملفات المأمونة الضروروية من أنظمة الإيداع ومن نظام المقاصة إلى نظام المالية والسجلات لدى مكاتب الملكية الفكرية.</w:t>
      </w:r>
    </w:p>
    <w:p w:rsidR="00BD1EC0" w:rsidRPr="00685DC0" w:rsidRDefault="00BD1EC0" w:rsidP="00685DC0">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tl/>
          <w:lang w:val="fr-CH"/>
        </w:rPr>
      </w:pPr>
      <w:r w:rsidRPr="00685DC0">
        <w:rPr>
          <w:rFonts w:ascii="Arabic Typesetting" w:eastAsia="Times New Roman" w:hAnsi="Arabic Typesetting" w:cs="Arabic Typesetting"/>
          <w:bCs w:val="0"/>
          <w:caps w:val="0"/>
          <w:kern w:val="0"/>
          <w:sz w:val="36"/>
          <w:szCs w:val="36"/>
          <w:u w:val="single"/>
          <w:rtl/>
          <w:lang w:val="fr-CH"/>
        </w:rPr>
        <w:t>التوصيات</w:t>
      </w:r>
    </w:p>
    <w:p w:rsidR="00685DC0" w:rsidRPr="00001065" w:rsidRDefault="00685DC0" w:rsidP="009B48CD">
      <w:pPr>
        <w:pStyle w:val="NormalParaAR"/>
        <w:ind w:left="567"/>
      </w:pPr>
      <w:r>
        <w:rPr>
          <w:rFonts w:hint="cs"/>
          <w:rtl/>
          <w:lang w:val="fr-CH"/>
        </w:rPr>
        <w:t>التوصية 35.</w:t>
      </w:r>
      <w:r>
        <w:rPr>
          <w:rtl/>
          <w:lang w:val="fr-CH"/>
        </w:rPr>
        <w:tab/>
      </w:r>
      <w:r w:rsidR="008B0173" w:rsidRPr="008B0173">
        <w:rPr>
          <w:rFonts w:hint="cs"/>
          <w:rtl/>
        </w:rPr>
        <w:t>تعزيز التعاون الدولي بين مكاتب ال</w:t>
      </w:r>
      <w:r w:rsidR="009B48CD">
        <w:rPr>
          <w:rFonts w:hint="cs"/>
          <w:rtl/>
        </w:rPr>
        <w:t>ملكية الفكرية والمكتب الدولي من أجل التقيد با</w:t>
      </w:r>
      <w:r w:rsidR="008B0173" w:rsidRPr="008B0173">
        <w:rPr>
          <w:rFonts w:hint="cs"/>
          <w:rtl/>
        </w:rPr>
        <w:t>لمواعيد الزمنية المتفق عليها لتسوية الأداء، واستخدام أنساق الويب في جمع البيانات واعتماد أنظمة موحدة للإيداع الإلكتروني</w:t>
      </w:r>
      <w:r w:rsidR="008B0173">
        <w:rPr>
          <w:rFonts w:hint="cs"/>
          <w:rtl/>
        </w:rPr>
        <w:t>.</w:t>
      </w:r>
    </w:p>
    <w:p w:rsidR="00BD1EC0" w:rsidRPr="003C0D3A" w:rsidRDefault="00BD1EC0" w:rsidP="00C3351B">
      <w:pPr>
        <w:pStyle w:val="Heading2"/>
        <w:bidi/>
        <w:rPr>
          <w:rFonts w:ascii="Arabic Typesetting" w:eastAsia="Times New Roman" w:hAnsi="Arabic Typesetting" w:cs="Arabic Typesetting"/>
          <w:bCs w:val="0"/>
          <w:iCs w:val="0"/>
          <w:caps w:val="0"/>
          <w:sz w:val="44"/>
          <w:szCs w:val="44"/>
          <w:lang w:val="fr-CH"/>
        </w:rPr>
      </w:pPr>
      <w:r w:rsidRPr="003C0D3A">
        <w:rPr>
          <w:rFonts w:ascii="Arabic Typesetting" w:eastAsia="Times New Roman" w:hAnsi="Arabic Typesetting" w:cs="Arabic Typesetting"/>
          <w:bCs w:val="0"/>
          <w:iCs w:val="0"/>
          <w:caps w:val="0"/>
          <w:sz w:val="44"/>
          <w:szCs w:val="44"/>
          <w:rtl/>
          <w:lang w:val="fr-CH"/>
        </w:rPr>
        <w:t>المنص</w:t>
      </w:r>
      <w:r w:rsidR="00C3351B" w:rsidRPr="003C0D3A">
        <w:rPr>
          <w:rFonts w:ascii="Arabic Typesetting" w:eastAsia="Times New Roman" w:hAnsi="Arabic Typesetting" w:cs="Arabic Typesetting" w:hint="cs"/>
          <w:bCs w:val="0"/>
          <w:iCs w:val="0"/>
          <w:caps w:val="0"/>
          <w:sz w:val="44"/>
          <w:szCs w:val="44"/>
          <w:rtl/>
          <w:lang w:val="fr-CH"/>
        </w:rPr>
        <w:t>ة</w:t>
      </w:r>
      <w:r w:rsidRPr="003C0D3A">
        <w:rPr>
          <w:rFonts w:ascii="Arabic Typesetting" w:eastAsia="Times New Roman" w:hAnsi="Arabic Typesetting" w:cs="Arabic Typesetting"/>
          <w:bCs w:val="0"/>
          <w:iCs w:val="0"/>
          <w:caps w:val="0"/>
          <w:sz w:val="44"/>
          <w:szCs w:val="44"/>
          <w:rtl/>
          <w:lang w:val="fr-CH"/>
        </w:rPr>
        <w:t xml:space="preserve"> العالمية للملكية الفكرية</w:t>
      </w:r>
    </w:p>
    <w:p w:rsidR="008B0173" w:rsidRPr="00A14D72" w:rsidRDefault="008B0173" w:rsidP="009B48CD">
      <w:pPr>
        <w:pStyle w:val="NumberedParaAR"/>
        <w:ind w:left="0" w:firstLine="0"/>
        <w:rPr>
          <w:lang w:val="fr-CH"/>
        </w:rPr>
      </w:pPr>
      <w:r>
        <w:rPr>
          <w:rFonts w:hint="cs"/>
          <w:rtl/>
        </w:rPr>
        <w:t xml:space="preserve">أطلقت الويبو مبادرة ترمي إلى بدء العمل بمنصة وحيدة ومشتركة لتكنولوجيا المعلومات (ويشار إليها لاحقا بالمنصة العالمية للملكية الفكرية)، وهي تصل بين منصات تكنولوجيا متعددة تدعم أنظمة الويبو العالمية للملكية الفكرية وخدمات مركز الويبو للتحكيم والوساطة. وستتيح المنصة العالمية للملكية الفكرية بوابة وحيدة لمستخدمي خدمات أنظمة الحماية العالمية للويبو وخدمات </w:t>
      </w:r>
      <w:r w:rsidR="009B48CD" w:rsidRPr="009B48CD">
        <w:rPr>
          <w:rtl/>
        </w:rPr>
        <w:t>مركز الويبو للتحكيم والوساطة</w:t>
      </w:r>
      <w:r w:rsidR="009B48CD">
        <w:rPr>
          <w:rFonts w:hint="cs"/>
          <w:rtl/>
        </w:rPr>
        <w:t xml:space="preserve"> </w:t>
      </w:r>
      <w:r>
        <w:rPr>
          <w:rFonts w:hint="cs"/>
          <w:rtl/>
        </w:rPr>
        <w:t>عن طريق حساب وحيد لل</w:t>
      </w:r>
      <w:r w:rsidR="00AC10BE">
        <w:rPr>
          <w:rFonts w:hint="cs"/>
          <w:rtl/>
        </w:rPr>
        <w:t>ويبو</w:t>
      </w:r>
      <w:r>
        <w:rPr>
          <w:rFonts w:hint="cs"/>
          <w:rtl/>
        </w:rPr>
        <w:t xml:space="preserve"> لكل مستخدم وتنفيذ سياسة </w:t>
      </w:r>
      <w:r w:rsidR="009B48CD">
        <w:rPr>
          <w:rFonts w:hint="cs"/>
          <w:rtl/>
        </w:rPr>
        <w:t>تصفح سهلة الاستعمال</w:t>
      </w:r>
      <w:r>
        <w:rPr>
          <w:rFonts w:hint="cs"/>
          <w:rtl/>
        </w:rPr>
        <w:t xml:space="preserve"> مع واجهة مستخدم مشتركة وبوابة أداء مركزية باستخدام نظام عالمي جديد للأداء. وفي المدى البعيد، ستتيح المنصة بيئة متقاربة للاطلاع على أصول بيانات الويبو، وخدمات تكنولوجيا المعلومات والاتصالات ذات القيمة المضافة بما في ذلك عمليات تحليل البيانات وواجهات برمجة التطبيقات. وسيستند النفاذ إلى النظام على حساب تسجيل وحيد (</w:t>
      </w:r>
      <w:r w:rsidRPr="00A14D72">
        <w:rPr>
          <w:lang w:val="fr-CH"/>
        </w:rPr>
        <w:t>SSO</w:t>
      </w:r>
      <w:r>
        <w:rPr>
          <w:rFonts w:hint="cs"/>
          <w:rtl/>
        </w:rPr>
        <w:t>) مزود بالقدرة على تحديد فرادى مستخدمي خدمات حماية الملكية الفكرية العالمية للويبو مع الكيان الذي يمثلونه.</w:t>
      </w:r>
    </w:p>
    <w:p w:rsidR="008B0173" w:rsidRPr="00A14D72" w:rsidRDefault="008B0173" w:rsidP="008B0173">
      <w:pPr>
        <w:pStyle w:val="NumberedParaAR"/>
        <w:ind w:left="0" w:firstLine="0"/>
        <w:rPr>
          <w:lang w:val="fr-CH"/>
        </w:rPr>
      </w:pPr>
      <w:r>
        <w:rPr>
          <w:rFonts w:hint="cs"/>
          <w:rtl/>
        </w:rPr>
        <w:t>وباعتبار مكاتب الملكية الفكرية هي الجهة المعنية الرئيسية في المنصة العالمية للملكية الفكرية، فإنه يُطلب منها أن تبحث سبل دعم قابلية التشغيل البيني لإدارة حساباتها وأنظمة الإثبات لديها مع المنصة. وبالإضافة إلى ذلك، يشجع إيلاء الاعتبار لتبادل الأفكار والتخطيط والإعداد لاستراتيجية تمكّن مكاتب الملكية الفكرية من تحقيق الاستفادة القصوى من الفوائد المتوقعة من بيئة متقاربة لأصول البيانات، وواجهات برمجة التطبيقات، والخدمات الأخرى ذات القيمة المضافة المتوقع أن تؤتيها المنصة العالمية للملكية الفكرية.</w:t>
      </w:r>
    </w:p>
    <w:p w:rsidR="008B0173" w:rsidRPr="00A14D72" w:rsidRDefault="008B0173">
      <w:pPr>
        <w:rPr>
          <w:rFonts w:ascii="Arabic Typesetting" w:hAnsi="Arabic Typesetting" w:cs="Arabic Typesetting"/>
          <w:b/>
          <w:bCs/>
          <w:sz w:val="44"/>
          <w:szCs w:val="44"/>
          <w:lang w:val="fr-CH"/>
        </w:rPr>
      </w:pPr>
      <w:r>
        <w:rPr>
          <w:rFonts w:ascii="Arabic Typesetting" w:hAnsi="Arabic Typesetting" w:cs="Arabic Typesetting"/>
          <w:b/>
          <w:iCs/>
          <w:caps/>
          <w:sz w:val="44"/>
          <w:szCs w:val="44"/>
          <w:rtl/>
          <w:lang w:val="fr-CH"/>
        </w:rPr>
        <w:br w:type="page"/>
      </w:r>
    </w:p>
    <w:p w:rsidR="00BD1EC0" w:rsidRPr="003C0D3A" w:rsidRDefault="00C3351B" w:rsidP="003C0D3A">
      <w:pPr>
        <w:pStyle w:val="Heading2"/>
        <w:bidi/>
        <w:rPr>
          <w:rFonts w:ascii="Arabic Typesetting" w:eastAsia="Times New Roman" w:hAnsi="Arabic Typesetting" w:cs="Arabic Typesetting"/>
          <w:b/>
          <w:iCs w:val="0"/>
          <w:caps w:val="0"/>
          <w:sz w:val="44"/>
          <w:szCs w:val="44"/>
          <w:lang w:val="fr-CH"/>
        </w:rPr>
      </w:pPr>
      <w:r w:rsidRPr="003C0D3A">
        <w:rPr>
          <w:rFonts w:ascii="Arabic Typesetting" w:eastAsia="Times New Roman" w:hAnsi="Arabic Typesetting" w:cs="Arabic Typesetting" w:hint="cs"/>
          <w:b/>
          <w:iCs w:val="0"/>
          <w:caps w:val="0"/>
          <w:sz w:val="44"/>
          <w:szCs w:val="44"/>
          <w:rtl/>
          <w:lang w:val="fr-CH"/>
        </w:rPr>
        <w:lastRenderedPageBreak/>
        <w:t xml:space="preserve">الجزء الثالث: الاستراتيجية العامة </w:t>
      </w:r>
      <w:r w:rsidR="009D68CD" w:rsidRPr="003C0D3A">
        <w:rPr>
          <w:rFonts w:ascii="Arabic Typesetting" w:eastAsia="Times New Roman" w:hAnsi="Arabic Typesetting" w:cs="Arabic Typesetting" w:hint="cs"/>
          <w:b/>
          <w:iCs w:val="0"/>
          <w:caps w:val="0"/>
          <w:sz w:val="44"/>
          <w:szCs w:val="44"/>
          <w:rtl/>
          <w:lang w:val="fr-CH"/>
        </w:rPr>
        <w:t>في مجال تكنولوجيا المعلومات والاتصالات</w:t>
      </w:r>
    </w:p>
    <w:p w:rsidR="00BD1EC0" w:rsidRPr="008B0173" w:rsidRDefault="008B0173" w:rsidP="008B0173">
      <w:pPr>
        <w:pStyle w:val="Heading2"/>
        <w:bidi/>
        <w:rPr>
          <w:rFonts w:ascii="Arabic Typesetting" w:eastAsia="Times New Roman" w:hAnsi="Arabic Typesetting" w:cs="Arabic Typesetting"/>
          <w:bCs w:val="0"/>
          <w:iCs w:val="0"/>
          <w:caps w:val="0"/>
          <w:sz w:val="44"/>
          <w:szCs w:val="44"/>
          <w:lang w:val="fr-CH"/>
        </w:rPr>
      </w:pPr>
      <w:r w:rsidRPr="008B0173">
        <w:rPr>
          <w:rFonts w:ascii="Arabic Typesetting" w:eastAsia="Times New Roman" w:hAnsi="Arabic Typesetting" w:cs="Arabic Typesetting" w:hint="cs"/>
          <w:bCs w:val="0"/>
          <w:iCs w:val="0"/>
          <w:caps w:val="0"/>
          <w:sz w:val="44"/>
          <w:szCs w:val="44"/>
          <w:rtl/>
          <w:lang w:val="fr-CH"/>
        </w:rPr>
        <w:t>أمن المعلومات وتأمين بيانات الملكية الفكرية</w:t>
      </w:r>
    </w:p>
    <w:p w:rsidR="008B0173" w:rsidRPr="00A14D72" w:rsidRDefault="008B0173" w:rsidP="009C286A">
      <w:pPr>
        <w:pStyle w:val="NumberedParaAR"/>
        <w:ind w:left="0" w:firstLine="0"/>
        <w:rPr>
          <w:lang w:val="fr-CH"/>
        </w:rPr>
      </w:pPr>
      <w:r>
        <w:rPr>
          <w:rFonts w:hint="cs"/>
          <w:rtl/>
          <w:lang w:val="fr-CH"/>
        </w:rPr>
        <w:t xml:space="preserve">أمام تزايد اعتماد مكاتب الملكية الفكرية والمكتب الدولي </w:t>
      </w:r>
      <w:r w:rsidR="009C286A">
        <w:rPr>
          <w:rFonts w:hint="cs"/>
          <w:rtl/>
          <w:lang w:val="fr-CH"/>
        </w:rPr>
        <w:t>والجهات الأخرى</w:t>
      </w:r>
      <w:r>
        <w:rPr>
          <w:rFonts w:hint="cs"/>
          <w:rtl/>
          <w:lang w:val="fr-CH"/>
        </w:rPr>
        <w:t xml:space="preserve"> المقدمة للخدمات على استخدام أنظمة تكنولوجيا المعلومات والاتصالات في إتاحة نظام عالمي شديد الترابط للملكية الفكرية، يجب التعامل بحذر شديد مع خطر التعرض للهجمات السيبرانية واختراقات البيانات. ويتوقع مقدمو الطلبات قدرا عاليا من سرية المعلومات التي يقدمونها إلى مكاتب الملكية الفكرية وسلامة هذه المعلومات ووفرتها وخصوصيتها. وتنطوي معلومات الملكية الفكرية التي تعالجها مكاتب الملكية الفكرية بحكم طبيعتها على قيمة كبيرة وقد تكون لها أيضا قيمة لدى المجرمين والتعرض لتجسس الشركات. وفي بعض الحالات، يمكن أن يؤدي اختراق سرية طلبات للملكية الفكرية غير المنشورة إلى تكلفة اقتصادية يتكبدها مقدم الطلب وإلى أضرار في سمعة مكتب الملكية الفكرية المعني والتسبب في أضرار على سلامة حقوق الملكية الفكرية. وللأسف، فإن تزايد وتواتر التقارير الصحفبة عن اختراقات البيانات أصبح أمرا رائجا وتفتقر العديد من مكاتب الملكية الفكرية إلى المعارف والمهارات والموارد اللازمة لاستثمار في أمن المعلومات لحمايتها من تهديدات جهات طوّرت تكتيكاتها ومهاراتها وقدراتها الاستثمارية</w:t>
      </w:r>
      <w:r>
        <w:rPr>
          <w:rFonts w:hint="cs"/>
          <w:rtl/>
        </w:rPr>
        <w:t>.</w:t>
      </w:r>
    </w:p>
    <w:p w:rsidR="008B0173" w:rsidRPr="00A14D72" w:rsidRDefault="008B0173" w:rsidP="008B0173">
      <w:pPr>
        <w:pStyle w:val="NumberedParaAR"/>
        <w:ind w:left="0" w:firstLine="0"/>
        <w:rPr>
          <w:lang w:val="fr-CH"/>
        </w:rPr>
      </w:pPr>
      <w:r>
        <w:rPr>
          <w:rFonts w:hint="cs"/>
          <w:rtl/>
          <w:lang w:val="fr-CH"/>
        </w:rPr>
        <w:t xml:space="preserve">ولذلك فمن الحكمة أن تستثمر مكاتب الملكية الفكرية في الوفاء ببعض المتطلبات الدنيا لأمن المعلومات لكي تبرهن على امتلاكها لضمانات معقولة لفعالية مراقبتها الداخلية. ولئن كانت هناك العديد من المعايير الدولية الخاصة بأمن المعلومات مثل </w:t>
      </w:r>
      <w:r w:rsidRPr="00A14D72">
        <w:rPr>
          <w:lang w:val="fr-CH"/>
        </w:rPr>
        <w:t>ISO/IEC 27001</w:t>
      </w:r>
      <w:r>
        <w:rPr>
          <w:rFonts w:hint="cs"/>
          <w:rtl/>
        </w:rPr>
        <w:t xml:space="preserve">، فقد تُلزم بعض مكاتب الملكية الفكرية بالوفاء بالمعايير الوطنية لأمن المعلومات عند انطباقها. وبالنظر إلى الترابط الشديد بين مكاتب الملكية الفكرية الذي يقتضي نقل بيانات الملكية الفكرية، هناك حاجة إلى تثبت وتحقق المكاتب المتسلمة لهذه البيانات. وفي غياب ضمان على ضوابط الرقابة على أمن المعلومات، فسيكون من الصعب على المكتب المتسلم للطلبات أن يثق في المعلومات التي تصله من المكتب الذي ينقلها، والتي قد تكون مصدرا للاختراق، وقد تفضي إلى اختراق الأنظمة والبيانات. وقد حصلت أنظمة الويبو العالمية للملكية الفكرية على شهادة </w:t>
      </w:r>
      <w:r w:rsidRPr="00A14D72">
        <w:rPr>
          <w:lang w:val="fr-CH"/>
        </w:rPr>
        <w:t>ISO/IEC 27001</w:t>
      </w:r>
      <w:r>
        <w:rPr>
          <w:rFonts w:hint="cs"/>
          <w:rtl/>
        </w:rPr>
        <w:t>. ورغم أن الحصول على هذه الشهادة لا يشكل ضمانا على الأمن، فإنه يعطي تأمينا معقولا بوجود ضوابط للإدارة تكفل مواصلة رصد مخاطر المعلومات وتقييمها والتخفيف من أثرها.</w:t>
      </w:r>
    </w:p>
    <w:p w:rsidR="008B0173" w:rsidRPr="00A14D72" w:rsidRDefault="008B0173" w:rsidP="008B0173">
      <w:pPr>
        <w:pStyle w:val="NumberedParaAR"/>
        <w:ind w:left="0" w:firstLine="0"/>
        <w:rPr>
          <w:lang w:val="fr-CH"/>
        </w:rPr>
      </w:pPr>
      <w:r>
        <w:rPr>
          <w:rFonts w:hint="cs"/>
          <w:rtl/>
          <w:lang w:val="fr-CH"/>
        </w:rPr>
        <w:t xml:space="preserve">وإذا اختارت مكاتب الملكية الفكرية أن تعتمد التقنيات السحابية لإدارة بنية تكنولوجيا المعلومات والاتصالات وطلبات الملكية الفكرية لديها، فينبغي ألا تغفل أن مقدم الخدمات السحابية ليس في مأمن من مخاطر أمن المعلومات، وقد يكون هدفا لهجمة سيبرانية أو ممرا </w:t>
      </w:r>
      <w:r w:rsidRPr="008B0173">
        <w:rPr>
          <w:rFonts w:hint="cs"/>
          <w:rtl/>
        </w:rPr>
        <w:t>يستخدمه</w:t>
      </w:r>
      <w:r>
        <w:rPr>
          <w:rFonts w:hint="cs"/>
          <w:rtl/>
          <w:lang w:val="fr-CH"/>
        </w:rPr>
        <w:t xml:space="preserve"> الجناة للوصول إلى مكتب الملكية الفكرية. وينبغي أن يمتثل مقدمو الخدمة السحابية لمعايير أمن المعلومات المطبقة لدى المكاتب (أو لمعايير أشد صرامة منها)، قبل تنفيذ علاقة تعاقدية معهم وأثناء سريان العقد</w:t>
      </w:r>
      <w:r>
        <w:rPr>
          <w:rFonts w:hint="cs"/>
          <w:rtl/>
        </w:rPr>
        <w:t>.</w:t>
      </w:r>
    </w:p>
    <w:p w:rsidR="008B0173" w:rsidRPr="00A14D72" w:rsidRDefault="00AC10BE" w:rsidP="009C286A">
      <w:pPr>
        <w:pStyle w:val="NumberedParaAR"/>
        <w:ind w:left="0" w:firstLine="0"/>
        <w:rPr>
          <w:lang w:val="fr-CH"/>
        </w:rPr>
      </w:pPr>
      <w:r>
        <w:rPr>
          <w:rFonts w:hint="cs"/>
          <w:rtl/>
          <w:lang w:bidi="ar-JO"/>
        </w:rPr>
        <w:t>و</w:t>
      </w:r>
      <w:r w:rsidR="008B0173">
        <w:rPr>
          <w:rFonts w:hint="cs"/>
          <w:rtl/>
          <w:lang w:bidi="ar-JO"/>
        </w:rPr>
        <w:t>في</w:t>
      </w:r>
      <w:r w:rsidR="008B0173" w:rsidRPr="008256A5">
        <w:rPr>
          <w:rtl/>
          <w:lang w:bidi="ar-JO"/>
        </w:rPr>
        <w:t xml:space="preserve"> </w:t>
      </w:r>
      <w:r w:rsidR="008B0173" w:rsidRPr="008256A5">
        <w:rPr>
          <w:rFonts w:hint="cs"/>
          <w:rtl/>
          <w:lang w:bidi="ar-JO"/>
        </w:rPr>
        <w:t>الأنظمة</w:t>
      </w:r>
      <w:r w:rsidR="008B0173" w:rsidRPr="008256A5">
        <w:rPr>
          <w:rtl/>
          <w:lang w:bidi="ar-JO"/>
        </w:rPr>
        <w:t xml:space="preserve"> </w:t>
      </w:r>
      <w:r w:rsidR="008B0173" w:rsidRPr="008256A5">
        <w:rPr>
          <w:rFonts w:hint="cs"/>
          <w:rtl/>
          <w:lang w:bidi="ar-JO"/>
        </w:rPr>
        <w:t>الدولية</w:t>
      </w:r>
      <w:r w:rsidR="008B0173" w:rsidRPr="008256A5">
        <w:rPr>
          <w:rtl/>
          <w:lang w:bidi="ar-JO"/>
        </w:rPr>
        <w:t xml:space="preserve"> </w:t>
      </w:r>
      <w:r w:rsidR="008B0173" w:rsidRPr="008256A5">
        <w:rPr>
          <w:rFonts w:hint="cs"/>
          <w:rtl/>
          <w:lang w:bidi="ar-JO"/>
        </w:rPr>
        <w:t>والإقليمية</w:t>
      </w:r>
      <w:r w:rsidR="008B0173" w:rsidRPr="008256A5">
        <w:rPr>
          <w:rtl/>
          <w:lang w:bidi="ar-JO"/>
        </w:rPr>
        <w:t xml:space="preserve"> </w:t>
      </w:r>
      <w:r w:rsidR="008B0173">
        <w:rPr>
          <w:rFonts w:hint="cs"/>
          <w:rtl/>
          <w:lang w:bidi="ar-JO"/>
        </w:rPr>
        <w:t>ل</w:t>
      </w:r>
      <w:r w:rsidR="008B0173" w:rsidRPr="008256A5">
        <w:rPr>
          <w:rFonts w:hint="cs"/>
          <w:rtl/>
          <w:lang w:bidi="ar-JO"/>
        </w:rPr>
        <w:t>تبادل</w:t>
      </w:r>
      <w:r w:rsidR="008B0173" w:rsidRPr="008256A5">
        <w:rPr>
          <w:rtl/>
          <w:lang w:bidi="ar-JO"/>
        </w:rPr>
        <w:t xml:space="preserve"> </w:t>
      </w:r>
      <w:r w:rsidR="008B0173" w:rsidRPr="008256A5">
        <w:rPr>
          <w:rFonts w:hint="cs"/>
          <w:rtl/>
          <w:lang w:bidi="ar-JO"/>
        </w:rPr>
        <w:t>معلومات</w:t>
      </w:r>
      <w:r w:rsidR="008B0173" w:rsidRPr="008256A5">
        <w:rPr>
          <w:rtl/>
          <w:lang w:bidi="ar-JO"/>
        </w:rPr>
        <w:t xml:space="preserve"> </w:t>
      </w:r>
      <w:r w:rsidR="008B0173" w:rsidRPr="008256A5">
        <w:rPr>
          <w:rFonts w:hint="cs"/>
          <w:rtl/>
          <w:lang w:bidi="ar-JO"/>
        </w:rPr>
        <w:t>الملكية</w:t>
      </w:r>
      <w:r w:rsidR="008B0173" w:rsidRPr="008256A5">
        <w:rPr>
          <w:rtl/>
          <w:lang w:bidi="ar-JO"/>
        </w:rPr>
        <w:t xml:space="preserve"> </w:t>
      </w:r>
      <w:r w:rsidR="008B0173" w:rsidRPr="008256A5">
        <w:rPr>
          <w:rFonts w:hint="cs"/>
          <w:rtl/>
          <w:lang w:bidi="ar-JO"/>
        </w:rPr>
        <w:t>الفكرية</w:t>
      </w:r>
      <w:r w:rsidR="008B0173" w:rsidRPr="008256A5">
        <w:rPr>
          <w:rtl/>
          <w:lang w:bidi="ar-JO"/>
        </w:rPr>
        <w:t xml:space="preserve"> </w:t>
      </w:r>
      <w:r w:rsidR="008B0173">
        <w:rPr>
          <w:rFonts w:hint="cs"/>
          <w:rtl/>
          <w:lang w:bidi="ar-JO"/>
        </w:rPr>
        <w:t xml:space="preserve">إلكترونيا، يظهر عدم اتساق في أساليب نقل طلبات </w:t>
      </w:r>
      <w:r w:rsidR="008B0173" w:rsidRPr="008256A5">
        <w:rPr>
          <w:rFonts w:hint="cs"/>
          <w:rtl/>
          <w:lang w:bidi="ar-JO"/>
        </w:rPr>
        <w:t>الملكية</w:t>
      </w:r>
      <w:r w:rsidR="008B0173" w:rsidRPr="008256A5">
        <w:rPr>
          <w:rtl/>
          <w:lang w:bidi="ar-JO"/>
        </w:rPr>
        <w:t xml:space="preserve"> </w:t>
      </w:r>
      <w:r w:rsidR="008B0173" w:rsidRPr="008256A5">
        <w:rPr>
          <w:rFonts w:hint="cs"/>
          <w:rtl/>
          <w:lang w:bidi="ar-JO"/>
        </w:rPr>
        <w:t>الفكرية،</w:t>
      </w:r>
      <w:r w:rsidR="008B0173" w:rsidRPr="008256A5">
        <w:rPr>
          <w:rtl/>
          <w:lang w:bidi="ar-JO"/>
        </w:rPr>
        <w:t xml:space="preserve"> </w:t>
      </w:r>
      <w:r w:rsidR="008B0173" w:rsidRPr="008256A5">
        <w:rPr>
          <w:rFonts w:hint="cs"/>
          <w:rtl/>
          <w:lang w:bidi="ar-JO"/>
        </w:rPr>
        <w:t>أو</w:t>
      </w:r>
      <w:r w:rsidR="008B0173" w:rsidRPr="008256A5">
        <w:rPr>
          <w:rtl/>
          <w:lang w:bidi="ar-JO"/>
        </w:rPr>
        <w:t xml:space="preserve"> </w:t>
      </w:r>
      <w:r w:rsidR="008B0173" w:rsidRPr="008256A5">
        <w:rPr>
          <w:rFonts w:hint="cs"/>
          <w:rtl/>
          <w:lang w:bidi="ar-JO"/>
        </w:rPr>
        <w:t>معلومات</w:t>
      </w:r>
      <w:r w:rsidR="008B0173" w:rsidRPr="008256A5">
        <w:rPr>
          <w:rtl/>
          <w:lang w:bidi="ar-JO"/>
        </w:rPr>
        <w:t xml:space="preserve"> </w:t>
      </w:r>
      <w:r w:rsidR="008B0173" w:rsidRPr="008256A5">
        <w:rPr>
          <w:rFonts w:hint="cs"/>
          <w:rtl/>
          <w:lang w:bidi="ar-JO"/>
        </w:rPr>
        <w:t>ملفات</w:t>
      </w:r>
      <w:r w:rsidR="008B0173" w:rsidRPr="008256A5">
        <w:rPr>
          <w:rtl/>
          <w:lang w:bidi="ar-JO"/>
        </w:rPr>
        <w:t xml:space="preserve"> </w:t>
      </w:r>
      <w:r w:rsidR="008B0173">
        <w:rPr>
          <w:rFonts w:hint="cs"/>
          <w:rtl/>
          <w:lang w:bidi="ar-JO"/>
        </w:rPr>
        <w:t>القضايا،</w:t>
      </w:r>
      <w:r w:rsidR="008B0173" w:rsidRPr="008256A5">
        <w:rPr>
          <w:rtl/>
          <w:lang w:bidi="ar-JO"/>
        </w:rPr>
        <w:t xml:space="preserve"> </w:t>
      </w:r>
      <w:r w:rsidR="008B0173" w:rsidRPr="008256A5">
        <w:rPr>
          <w:rFonts w:hint="cs"/>
          <w:rtl/>
          <w:lang w:bidi="ar-JO"/>
        </w:rPr>
        <w:t>أو</w:t>
      </w:r>
      <w:r w:rsidR="008B0173" w:rsidRPr="008256A5">
        <w:rPr>
          <w:rtl/>
          <w:lang w:bidi="ar-JO"/>
        </w:rPr>
        <w:t xml:space="preserve"> </w:t>
      </w:r>
      <w:r w:rsidR="008B0173" w:rsidRPr="008256A5">
        <w:rPr>
          <w:rFonts w:hint="cs"/>
          <w:rtl/>
          <w:lang w:bidi="ar-JO"/>
        </w:rPr>
        <w:t>البيانات</w:t>
      </w:r>
      <w:r w:rsidR="008B0173" w:rsidRPr="008256A5">
        <w:rPr>
          <w:rtl/>
          <w:lang w:bidi="ar-JO"/>
        </w:rPr>
        <w:t xml:space="preserve"> </w:t>
      </w:r>
      <w:r w:rsidR="008B0173" w:rsidRPr="008256A5">
        <w:rPr>
          <w:rFonts w:hint="cs"/>
          <w:rtl/>
          <w:lang w:bidi="ar-JO"/>
        </w:rPr>
        <w:t>الب</w:t>
      </w:r>
      <w:r w:rsidR="008B0173">
        <w:rPr>
          <w:rFonts w:hint="cs"/>
          <w:rtl/>
          <w:lang w:bidi="ar-JO"/>
        </w:rPr>
        <w:t>ي</w:t>
      </w:r>
      <w:r w:rsidR="008B0173" w:rsidRPr="008256A5">
        <w:rPr>
          <w:rFonts w:hint="cs"/>
          <w:rtl/>
          <w:lang w:bidi="ar-JO"/>
        </w:rPr>
        <w:t>بليوغرافية،</w:t>
      </w:r>
      <w:r w:rsidR="008B0173" w:rsidRPr="008256A5">
        <w:rPr>
          <w:rtl/>
          <w:lang w:bidi="ar-JO"/>
        </w:rPr>
        <w:t xml:space="preserve"> </w:t>
      </w:r>
      <w:r w:rsidR="008B0173" w:rsidRPr="008256A5">
        <w:rPr>
          <w:rFonts w:hint="cs"/>
          <w:rtl/>
          <w:lang w:bidi="ar-JO"/>
        </w:rPr>
        <w:t>أو</w:t>
      </w:r>
      <w:r w:rsidR="008B0173" w:rsidRPr="008256A5">
        <w:rPr>
          <w:rtl/>
          <w:lang w:bidi="ar-JO"/>
        </w:rPr>
        <w:t xml:space="preserve"> </w:t>
      </w:r>
      <w:r w:rsidR="008B0173" w:rsidRPr="008256A5">
        <w:rPr>
          <w:rFonts w:hint="cs"/>
          <w:rtl/>
          <w:lang w:bidi="ar-JO"/>
        </w:rPr>
        <w:t>وثائق</w:t>
      </w:r>
      <w:r w:rsidR="008B0173" w:rsidRPr="008256A5">
        <w:rPr>
          <w:rtl/>
          <w:lang w:bidi="ar-JO"/>
        </w:rPr>
        <w:t xml:space="preserve"> </w:t>
      </w:r>
      <w:r w:rsidR="008B0173" w:rsidRPr="008256A5">
        <w:rPr>
          <w:rFonts w:hint="cs"/>
          <w:rtl/>
          <w:lang w:bidi="ar-JO"/>
        </w:rPr>
        <w:t>الأولوية،</w:t>
      </w:r>
      <w:r w:rsidR="008B0173" w:rsidRPr="008256A5">
        <w:rPr>
          <w:rtl/>
          <w:lang w:bidi="ar-JO"/>
        </w:rPr>
        <w:t xml:space="preserve"> </w:t>
      </w:r>
      <w:r w:rsidR="008B0173">
        <w:rPr>
          <w:rFonts w:hint="cs"/>
          <w:rtl/>
          <w:lang w:bidi="ar-JO"/>
        </w:rPr>
        <w:t>فيما بين</w:t>
      </w:r>
      <w:r w:rsidR="008B0173" w:rsidRPr="008256A5">
        <w:rPr>
          <w:rtl/>
          <w:lang w:bidi="ar-JO"/>
        </w:rPr>
        <w:t xml:space="preserve"> </w:t>
      </w:r>
      <w:r w:rsidR="008B0173" w:rsidRPr="008256A5">
        <w:rPr>
          <w:rFonts w:hint="cs"/>
          <w:rtl/>
          <w:lang w:bidi="ar-JO"/>
        </w:rPr>
        <w:t>المكاتب</w:t>
      </w:r>
      <w:r w:rsidR="008B0173" w:rsidRPr="008256A5">
        <w:rPr>
          <w:rtl/>
          <w:lang w:bidi="ar-JO"/>
        </w:rPr>
        <w:t xml:space="preserve"> </w:t>
      </w:r>
      <w:r w:rsidR="008B0173" w:rsidRPr="008256A5">
        <w:rPr>
          <w:rFonts w:hint="cs"/>
          <w:rtl/>
          <w:lang w:bidi="ar-JO"/>
        </w:rPr>
        <w:t>التي</w:t>
      </w:r>
      <w:r w:rsidR="008B0173" w:rsidRPr="008256A5">
        <w:rPr>
          <w:rtl/>
          <w:lang w:bidi="ar-JO"/>
        </w:rPr>
        <w:t xml:space="preserve"> </w:t>
      </w:r>
      <w:r w:rsidR="008B0173" w:rsidRPr="008256A5">
        <w:rPr>
          <w:rFonts w:hint="cs"/>
          <w:rtl/>
          <w:lang w:bidi="ar-JO"/>
        </w:rPr>
        <w:t>تستخدم</w:t>
      </w:r>
      <w:r w:rsidR="008B0173" w:rsidRPr="008256A5">
        <w:rPr>
          <w:rtl/>
          <w:lang w:bidi="ar-JO"/>
        </w:rPr>
        <w:t xml:space="preserve"> </w:t>
      </w:r>
      <w:r w:rsidR="008B0173" w:rsidRPr="008256A5">
        <w:rPr>
          <w:rFonts w:hint="cs"/>
          <w:rtl/>
          <w:lang w:bidi="ar-JO"/>
        </w:rPr>
        <w:t>آليات</w:t>
      </w:r>
      <w:r w:rsidR="008B0173" w:rsidRPr="008256A5">
        <w:rPr>
          <w:rtl/>
          <w:lang w:bidi="ar-JO"/>
        </w:rPr>
        <w:t xml:space="preserve"> </w:t>
      </w:r>
      <w:r w:rsidR="008B0173" w:rsidRPr="008256A5">
        <w:rPr>
          <w:rFonts w:hint="cs"/>
          <w:rtl/>
          <w:lang w:bidi="ar-JO"/>
        </w:rPr>
        <w:t>مختلفة</w:t>
      </w:r>
      <w:r w:rsidR="008B0173" w:rsidRPr="008256A5">
        <w:rPr>
          <w:rtl/>
          <w:lang w:bidi="ar-JO"/>
        </w:rPr>
        <w:t xml:space="preserve"> </w:t>
      </w:r>
      <w:r w:rsidR="008B0173" w:rsidRPr="008256A5">
        <w:rPr>
          <w:rFonts w:hint="cs"/>
          <w:rtl/>
          <w:lang w:bidi="ar-JO"/>
        </w:rPr>
        <w:t>من</w:t>
      </w:r>
      <w:r w:rsidR="008B0173">
        <w:rPr>
          <w:rFonts w:hint="cs"/>
          <w:rtl/>
          <w:lang w:bidi="ar-JO"/>
        </w:rPr>
        <w:t xml:space="preserve">ها </w:t>
      </w:r>
      <w:r w:rsidR="008B0173" w:rsidRPr="008256A5">
        <w:rPr>
          <w:rFonts w:hint="cs"/>
          <w:rtl/>
          <w:lang w:bidi="ar-JO"/>
        </w:rPr>
        <w:t>عمليات</w:t>
      </w:r>
      <w:r w:rsidR="008B0173" w:rsidRPr="008256A5">
        <w:rPr>
          <w:rtl/>
          <w:lang w:bidi="ar-JO"/>
        </w:rPr>
        <w:t xml:space="preserve"> </w:t>
      </w:r>
      <w:r w:rsidR="008B0173" w:rsidRPr="008256A5">
        <w:rPr>
          <w:rFonts w:hint="cs"/>
          <w:rtl/>
          <w:lang w:bidi="ar-JO"/>
        </w:rPr>
        <w:t>نقل</w:t>
      </w:r>
      <w:r w:rsidR="008B0173" w:rsidRPr="008256A5">
        <w:rPr>
          <w:rtl/>
          <w:lang w:bidi="ar-JO"/>
        </w:rPr>
        <w:t xml:space="preserve"> </w:t>
      </w:r>
      <w:r w:rsidR="008B0173" w:rsidRPr="008256A5">
        <w:rPr>
          <w:rFonts w:hint="cs"/>
          <w:rtl/>
          <w:lang w:bidi="ar-JO"/>
        </w:rPr>
        <w:t>الملفات</w:t>
      </w:r>
      <w:r w:rsidR="008B0173" w:rsidRPr="008256A5">
        <w:rPr>
          <w:rtl/>
          <w:lang w:bidi="ar-JO"/>
        </w:rPr>
        <w:t xml:space="preserve"> </w:t>
      </w:r>
      <w:r w:rsidR="008B0173">
        <w:rPr>
          <w:rFonts w:hint="cs"/>
          <w:rtl/>
          <w:lang w:bidi="ar-JO"/>
        </w:rPr>
        <w:t>المأمونة</w:t>
      </w:r>
      <w:r w:rsidR="008B0173" w:rsidRPr="008256A5">
        <w:rPr>
          <w:rtl/>
          <w:lang w:bidi="ar-JO"/>
        </w:rPr>
        <w:t xml:space="preserve"> </w:t>
      </w:r>
      <w:r w:rsidR="008B0173" w:rsidRPr="008256A5">
        <w:rPr>
          <w:rFonts w:hint="cs"/>
          <w:rtl/>
          <w:lang w:bidi="ar-JO"/>
        </w:rPr>
        <w:t>أو</w:t>
      </w:r>
      <w:r w:rsidR="008B0173">
        <w:rPr>
          <w:rFonts w:hint="cs"/>
          <w:rtl/>
          <w:lang w:bidi="ar-JO"/>
        </w:rPr>
        <w:t xml:space="preserve"> باستخدام</w:t>
      </w:r>
      <w:r w:rsidR="008B0173" w:rsidRPr="008256A5">
        <w:rPr>
          <w:rtl/>
          <w:lang w:bidi="ar-JO"/>
        </w:rPr>
        <w:t xml:space="preserve"> </w:t>
      </w:r>
      <w:r w:rsidR="008B0173" w:rsidRPr="008256A5">
        <w:rPr>
          <w:rFonts w:hint="cs"/>
          <w:rtl/>
          <w:lang w:bidi="ar-JO"/>
        </w:rPr>
        <w:t>واجهات</w:t>
      </w:r>
      <w:r w:rsidR="008B0173" w:rsidRPr="008256A5">
        <w:rPr>
          <w:rtl/>
          <w:lang w:bidi="ar-JO"/>
        </w:rPr>
        <w:t xml:space="preserve"> </w:t>
      </w:r>
      <w:r w:rsidR="008B0173" w:rsidRPr="008256A5">
        <w:rPr>
          <w:rFonts w:hint="cs"/>
          <w:rtl/>
          <w:lang w:bidi="ar-JO"/>
        </w:rPr>
        <w:t>برمجة</w:t>
      </w:r>
      <w:r w:rsidR="008B0173" w:rsidRPr="008256A5">
        <w:rPr>
          <w:rtl/>
          <w:lang w:bidi="ar-JO"/>
        </w:rPr>
        <w:t xml:space="preserve"> </w:t>
      </w:r>
      <w:r w:rsidR="008B0173" w:rsidRPr="008256A5">
        <w:rPr>
          <w:rFonts w:hint="cs"/>
          <w:rtl/>
          <w:lang w:bidi="ar-JO"/>
        </w:rPr>
        <w:t>التطبيقات في</w:t>
      </w:r>
      <w:r w:rsidR="008B0173" w:rsidRPr="008256A5">
        <w:rPr>
          <w:rtl/>
          <w:lang w:bidi="ar-JO"/>
        </w:rPr>
        <w:t xml:space="preserve"> </w:t>
      </w:r>
      <w:r w:rsidR="008B0173" w:rsidRPr="008256A5">
        <w:rPr>
          <w:rFonts w:hint="cs"/>
          <w:rtl/>
          <w:lang w:bidi="ar-JO"/>
        </w:rPr>
        <w:t>بعض</w:t>
      </w:r>
      <w:r w:rsidR="008B0173" w:rsidRPr="008256A5">
        <w:rPr>
          <w:rtl/>
          <w:lang w:bidi="ar-JO"/>
        </w:rPr>
        <w:t xml:space="preserve"> </w:t>
      </w:r>
      <w:r w:rsidR="008B0173" w:rsidRPr="008256A5">
        <w:rPr>
          <w:rFonts w:hint="cs"/>
          <w:rtl/>
          <w:lang w:bidi="ar-JO"/>
        </w:rPr>
        <w:t>الحالات</w:t>
      </w:r>
      <w:r w:rsidR="008B0173" w:rsidRPr="008256A5">
        <w:rPr>
          <w:rtl/>
          <w:lang w:bidi="ar-JO"/>
        </w:rPr>
        <w:t xml:space="preserve">. </w:t>
      </w:r>
      <w:r w:rsidR="008B0173">
        <w:rPr>
          <w:rFonts w:hint="cs"/>
          <w:rtl/>
          <w:lang w:bidi="ar-JO"/>
        </w:rPr>
        <w:t>و</w:t>
      </w:r>
      <w:r w:rsidR="008B0173" w:rsidRPr="008256A5">
        <w:rPr>
          <w:rFonts w:hint="cs"/>
          <w:rtl/>
          <w:lang w:bidi="ar-JO"/>
        </w:rPr>
        <w:t>بالإضافة</w:t>
      </w:r>
      <w:r w:rsidR="008B0173" w:rsidRPr="008256A5">
        <w:rPr>
          <w:rtl/>
          <w:lang w:bidi="ar-JO"/>
        </w:rPr>
        <w:t xml:space="preserve"> </w:t>
      </w:r>
      <w:r w:rsidR="008B0173" w:rsidRPr="008256A5">
        <w:rPr>
          <w:rFonts w:hint="cs"/>
          <w:rtl/>
          <w:lang w:bidi="ar-JO"/>
        </w:rPr>
        <w:t>إلى</w:t>
      </w:r>
      <w:r w:rsidR="008B0173" w:rsidRPr="008256A5">
        <w:rPr>
          <w:rtl/>
          <w:lang w:bidi="ar-JO"/>
        </w:rPr>
        <w:t xml:space="preserve"> </w:t>
      </w:r>
      <w:r w:rsidR="008B0173" w:rsidRPr="008256A5">
        <w:rPr>
          <w:rFonts w:hint="cs"/>
          <w:rtl/>
          <w:lang w:bidi="ar-JO"/>
        </w:rPr>
        <w:t>ذلك،</w:t>
      </w:r>
      <w:r w:rsidR="008B0173" w:rsidRPr="008256A5">
        <w:rPr>
          <w:rtl/>
          <w:lang w:bidi="ar-JO"/>
        </w:rPr>
        <w:t xml:space="preserve"> </w:t>
      </w:r>
      <w:r w:rsidR="008B0173" w:rsidRPr="008256A5">
        <w:rPr>
          <w:rFonts w:hint="cs"/>
          <w:rtl/>
          <w:lang w:bidi="ar-JO"/>
        </w:rPr>
        <w:t>يختلف</w:t>
      </w:r>
      <w:r w:rsidR="008B0173" w:rsidRPr="008256A5">
        <w:rPr>
          <w:rtl/>
          <w:lang w:bidi="ar-JO"/>
        </w:rPr>
        <w:t xml:space="preserve"> </w:t>
      </w:r>
      <w:r w:rsidR="008B0173" w:rsidRPr="008256A5">
        <w:rPr>
          <w:rFonts w:hint="cs"/>
          <w:rtl/>
          <w:lang w:bidi="ar-JO"/>
        </w:rPr>
        <w:t>اعتماد</w:t>
      </w:r>
      <w:r w:rsidR="008B0173" w:rsidRPr="008256A5">
        <w:rPr>
          <w:rtl/>
          <w:lang w:bidi="ar-JO"/>
        </w:rPr>
        <w:t xml:space="preserve"> </w:t>
      </w:r>
      <w:r w:rsidR="008B0173" w:rsidRPr="008256A5">
        <w:rPr>
          <w:rFonts w:hint="cs"/>
          <w:rtl/>
          <w:lang w:bidi="ar-JO"/>
        </w:rPr>
        <w:t>هذه</w:t>
      </w:r>
      <w:r w:rsidR="008B0173" w:rsidRPr="008256A5">
        <w:rPr>
          <w:rtl/>
          <w:lang w:bidi="ar-JO"/>
        </w:rPr>
        <w:t xml:space="preserve"> </w:t>
      </w:r>
      <w:r w:rsidR="008B0173" w:rsidRPr="008256A5">
        <w:rPr>
          <w:rFonts w:hint="cs"/>
          <w:rtl/>
          <w:lang w:bidi="ar-JO"/>
        </w:rPr>
        <w:t>الآليات</w:t>
      </w:r>
      <w:r w:rsidR="008B0173" w:rsidRPr="008256A5">
        <w:rPr>
          <w:rtl/>
          <w:lang w:bidi="ar-JO"/>
        </w:rPr>
        <w:t xml:space="preserve"> </w:t>
      </w:r>
      <w:r w:rsidR="008B0173">
        <w:rPr>
          <w:rFonts w:hint="cs"/>
          <w:rtl/>
          <w:lang w:bidi="ar-JO"/>
        </w:rPr>
        <w:t>فيما بين</w:t>
      </w:r>
      <w:r w:rsidR="008B0173" w:rsidRPr="008256A5">
        <w:rPr>
          <w:rtl/>
          <w:lang w:bidi="ar-JO"/>
        </w:rPr>
        <w:t xml:space="preserve"> </w:t>
      </w:r>
      <w:r w:rsidR="008B0173" w:rsidRPr="008256A5">
        <w:rPr>
          <w:rFonts w:hint="cs"/>
          <w:rtl/>
          <w:lang w:bidi="ar-JO"/>
        </w:rPr>
        <w:t>المكاتب</w:t>
      </w:r>
      <w:r w:rsidR="008B0173" w:rsidRPr="008256A5">
        <w:rPr>
          <w:rtl/>
          <w:lang w:bidi="ar-JO"/>
        </w:rPr>
        <w:t xml:space="preserve">. </w:t>
      </w:r>
      <w:r w:rsidR="008B0173">
        <w:rPr>
          <w:rFonts w:hint="cs"/>
          <w:rtl/>
          <w:lang w:bidi="ar-JO"/>
        </w:rPr>
        <w:t>و</w:t>
      </w:r>
      <w:r w:rsidR="008B0173" w:rsidRPr="008256A5">
        <w:rPr>
          <w:rFonts w:hint="cs"/>
          <w:rtl/>
          <w:lang w:bidi="ar-JO"/>
        </w:rPr>
        <w:t>قد</w:t>
      </w:r>
      <w:r w:rsidR="008B0173" w:rsidRPr="008256A5">
        <w:rPr>
          <w:rtl/>
          <w:lang w:bidi="ar-JO"/>
        </w:rPr>
        <w:t xml:space="preserve"> </w:t>
      </w:r>
      <w:r w:rsidR="008B0173" w:rsidRPr="008256A5">
        <w:rPr>
          <w:rFonts w:hint="cs"/>
          <w:rtl/>
          <w:lang w:bidi="ar-JO"/>
        </w:rPr>
        <w:t>تؤدي</w:t>
      </w:r>
      <w:r w:rsidR="008B0173" w:rsidRPr="008256A5">
        <w:rPr>
          <w:rtl/>
          <w:lang w:bidi="ar-JO"/>
        </w:rPr>
        <w:t xml:space="preserve"> </w:t>
      </w:r>
      <w:r w:rsidR="008B0173" w:rsidRPr="008256A5">
        <w:rPr>
          <w:rFonts w:hint="cs"/>
          <w:rtl/>
          <w:lang w:bidi="ar-JO"/>
        </w:rPr>
        <w:t>بعض</w:t>
      </w:r>
      <w:r w:rsidR="008B0173" w:rsidRPr="008256A5">
        <w:rPr>
          <w:rtl/>
          <w:lang w:bidi="ar-JO"/>
        </w:rPr>
        <w:t xml:space="preserve"> </w:t>
      </w:r>
      <w:r w:rsidR="008B0173" w:rsidRPr="008256A5">
        <w:rPr>
          <w:rFonts w:hint="cs"/>
          <w:rtl/>
          <w:lang w:bidi="ar-JO"/>
        </w:rPr>
        <w:t>هذه</w:t>
      </w:r>
      <w:r w:rsidR="008B0173" w:rsidRPr="008256A5">
        <w:rPr>
          <w:rtl/>
          <w:lang w:bidi="ar-JO"/>
        </w:rPr>
        <w:t xml:space="preserve"> </w:t>
      </w:r>
      <w:r w:rsidR="008B0173" w:rsidRPr="008256A5">
        <w:rPr>
          <w:rFonts w:hint="cs"/>
          <w:rtl/>
          <w:lang w:bidi="ar-JO"/>
        </w:rPr>
        <w:t>الآليات</w:t>
      </w:r>
      <w:r w:rsidR="008B0173" w:rsidRPr="008256A5">
        <w:rPr>
          <w:rtl/>
          <w:lang w:bidi="ar-JO"/>
        </w:rPr>
        <w:t xml:space="preserve"> </w:t>
      </w:r>
      <w:r w:rsidR="008B0173" w:rsidRPr="008256A5">
        <w:rPr>
          <w:rFonts w:hint="cs"/>
          <w:rtl/>
          <w:lang w:bidi="ar-JO"/>
        </w:rPr>
        <w:t>إلى</w:t>
      </w:r>
      <w:r w:rsidR="008B0173" w:rsidRPr="008256A5">
        <w:rPr>
          <w:rtl/>
          <w:lang w:bidi="ar-JO"/>
        </w:rPr>
        <w:t xml:space="preserve"> </w:t>
      </w:r>
      <w:r w:rsidR="008B0173" w:rsidRPr="008256A5">
        <w:rPr>
          <w:rFonts w:hint="cs"/>
          <w:rtl/>
          <w:lang w:bidi="ar-JO"/>
        </w:rPr>
        <w:t>ازدواجية</w:t>
      </w:r>
      <w:r w:rsidR="008B0173">
        <w:rPr>
          <w:rFonts w:hint="cs"/>
          <w:rtl/>
          <w:lang w:bidi="ar-JO"/>
        </w:rPr>
        <w:t xml:space="preserve"> </w:t>
      </w:r>
      <w:r w:rsidR="008B0173" w:rsidRPr="008256A5">
        <w:rPr>
          <w:rFonts w:hint="cs"/>
          <w:rtl/>
          <w:lang w:bidi="ar-JO"/>
        </w:rPr>
        <w:t>المعلومات</w:t>
      </w:r>
      <w:r w:rsidR="008B0173" w:rsidRPr="008256A5">
        <w:rPr>
          <w:rtl/>
          <w:lang w:bidi="ar-JO"/>
        </w:rPr>
        <w:t xml:space="preserve"> </w:t>
      </w:r>
      <w:r w:rsidR="008B0173" w:rsidRPr="008256A5">
        <w:rPr>
          <w:rFonts w:hint="cs"/>
          <w:rtl/>
          <w:lang w:bidi="ar-JO"/>
        </w:rPr>
        <w:t>و</w:t>
      </w:r>
      <w:r w:rsidR="008B0173">
        <w:rPr>
          <w:rFonts w:hint="cs"/>
          <w:rtl/>
          <w:lang w:bidi="ar-JO"/>
        </w:rPr>
        <w:t xml:space="preserve">ارتكاب </w:t>
      </w:r>
      <w:r w:rsidR="008B0173" w:rsidRPr="008256A5">
        <w:rPr>
          <w:rFonts w:hint="cs"/>
          <w:rtl/>
          <w:lang w:bidi="ar-JO"/>
        </w:rPr>
        <w:t>الأخطاء</w:t>
      </w:r>
      <w:r w:rsidR="008B0173" w:rsidRPr="008256A5">
        <w:rPr>
          <w:rtl/>
          <w:lang w:bidi="ar-JO"/>
        </w:rPr>
        <w:t xml:space="preserve"> </w:t>
      </w:r>
      <w:r w:rsidR="008B0173" w:rsidRPr="008256A5">
        <w:rPr>
          <w:rFonts w:hint="cs"/>
          <w:rtl/>
          <w:lang w:bidi="ar-JO"/>
        </w:rPr>
        <w:t>عند</w:t>
      </w:r>
      <w:r w:rsidR="008B0173" w:rsidRPr="008256A5">
        <w:rPr>
          <w:rtl/>
          <w:lang w:bidi="ar-JO"/>
        </w:rPr>
        <w:t xml:space="preserve"> </w:t>
      </w:r>
      <w:r w:rsidR="008B0173" w:rsidRPr="008256A5">
        <w:rPr>
          <w:rFonts w:hint="cs"/>
          <w:rtl/>
          <w:lang w:bidi="ar-JO"/>
        </w:rPr>
        <w:t>إعادة</w:t>
      </w:r>
      <w:r w:rsidR="008B0173" w:rsidRPr="008256A5">
        <w:rPr>
          <w:rtl/>
          <w:lang w:bidi="ar-JO"/>
        </w:rPr>
        <w:t xml:space="preserve"> </w:t>
      </w:r>
      <w:r w:rsidR="008B0173">
        <w:rPr>
          <w:rFonts w:hint="cs"/>
          <w:rtl/>
          <w:lang w:bidi="ar-JO"/>
        </w:rPr>
        <w:t>إدخال ال</w:t>
      </w:r>
      <w:r w:rsidR="008B0173" w:rsidRPr="008256A5">
        <w:rPr>
          <w:rFonts w:hint="cs"/>
          <w:rtl/>
          <w:lang w:bidi="ar-JO"/>
        </w:rPr>
        <w:t>معلومات</w:t>
      </w:r>
      <w:r w:rsidR="008B0173" w:rsidRPr="008256A5">
        <w:rPr>
          <w:rtl/>
          <w:lang w:bidi="ar-JO"/>
        </w:rPr>
        <w:t xml:space="preserve"> </w:t>
      </w:r>
      <w:r w:rsidR="008B0173">
        <w:rPr>
          <w:rFonts w:hint="cs"/>
          <w:rtl/>
          <w:lang w:bidi="ar-JO"/>
        </w:rPr>
        <w:t>يدويا</w:t>
      </w:r>
      <w:r w:rsidR="008B0173" w:rsidRPr="008256A5">
        <w:rPr>
          <w:rFonts w:hint="cs"/>
          <w:rtl/>
          <w:lang w:bidi="ar-JO"/>
        </w:rPr>
        <w:t>،</w:t>
      </w:r>
      <w:r w:rsidR="008B0173" w:rsidRPr="008256A5">
        <w:rPr>
          <w:rtl/>
          <w:lang w:bidi="ar-JO"/>
        </w:rPr>
        <w:t xml:space="preserve"> </w:t>
      </w:r>
      <w:r w:rsidR="008B0173" w:rsidRPr="008256A5">
        <w:rPr>
          <w:rFonts w:hint="cs"/>
          <w:rtl/>
          <w:lang w:bidi="ar-JO"/>
        </w:rPr>
        <w:t>و</w:t>
      </w:r>
      <w:r w:rsidR="008B0173">
        <w:rPr>
          <w:rFonts w:hint="cs"/>
          <w:rtl/>
          <w:lang w:bidi="ar-JO"/>
        </w:rPr>
        <w:t>احتمال المساس ب</w:t>
      </w:r>
      <w:r w:rsidR="008B0173" w:rsidRPr="008256A5">
        <w:rPr>
          <w:rFonts w:hint="cs"/>
          <w:rtl/>
          <w:lang w:bidi="ar-JO"/>
        </w:rPr>
        <w:t>السرية</w:t>
      </w:r>
      <w:r w:rsidR="008B0173" w:rsidRPr="008256A5">
        <w:rPr>
          <w:rtl/>
          <w:lang w:bidi="ar-JO"/>
        </w:rPr>
        <w:t xml:space="preserve"> </w:t>
      </w:r>
      <w:r w:rsidR="008B0173" w:rsidRPr="008256A5">
        <w:rPr>
          <w:rFonts w:hint="cs"/>
          <w:rtl/>
          <w:lang w:bidi="ar-JO"/>
        </w:rPr>
        <w:t>في</w:t>
      </w:r>
      <w:r w:rsidR="008B0173" w:rsidRPr="008256A5">
        <w:rPr>
          <w:rtl/>
          <w:lang w:bidi="ar-JO"/>
        </w:rPr>
        <w:t xml:space="preserve"> </w:t>
      </w:r>
      <w:r w:rsidR="008B0173" w:rsidRPr="008256A5">
        <w:rPr>
          <w:rFonts w:hint="cs"/>
          <w:rtl/>
          <w:lang w:bidi="ar-JO"/>
        </w:rPr>
        <w:t>حالة</w:t>
      </w:r>
      <w:r w:rsidR="008B0173" w:rsidRPr="008256A5">
        <w:rPr>
          <w:rtl/>
          <w:lang w:bidi="ar-JO"/>
        </w:rPr>
        <w:t xml:space="preserve"> </w:t>
      </w:r>
      <w:r w:rsidR="008B0173">
        <w:rPr>
          <w:rFonts w:hint="cs"/>
          <w:rtl/>
          <w:lang w:bidi="ar-JO"/>
        </w:rPr>
        <w:t>ضياع كلمة ال</w:t>
      </w:r>
      <w:r w:rsidR="008B0173" w:rsidRPr="008256A5">
        <w:rPr>
          <w:rFonts w:hint="cs"/>
          <w:rtl/>
          <w:lang w:bidi="ar-JO"/>
        </w:rPr>
        <w:t>سر</w:t>
      </w:r>
      <w:r w:rsidR="008B0173" w:rsidRPr="008256A5">
        <w:rPr>
          <w:rtl/>
          <w:lang w:bidi="ar-JO"/>
        </w:rPr>
        <w:t xml:space="preserve"> </w:t>
      </w:r>
      <w:r w:rsidR="008B0173" w:rsidRPr="008256A5">
        <w:rPr>
          <w:rFonts w:hint="cs"/>
          <w:rtl/>
          <w:lang w:bidi="ar-JO"/>
        </w:rPr>
        <w:t>المشترك</w:t>
      </w:r>
      <w:r w:rsidR="008B0173">
        <w:rPr>
          <w:rFonts w:hint="cs"/>
          <w:rtl/>
          <w:lang w:bidi="ar-JO"/>
        </w:rPr>
        <w:t>ة</w:t>
      </w:r>
      <w:r w:rsidR="008B0173" w:rsidRPr="008256A5">
        <w:rPr>
          <w:rtl/>
          <w:lang w:bidi="ar-JO"/>
        </w:rPr>
        <w:t xml:space="preserve"> </w:t>
      </w:r>
      <w:r w:rsidR="008B0173" w:rsidRPr="008256A5">
        <w:rPr>
          <w:rFonts w:hint="cs"/>
          <w:rtl/>
          <w:lang w:bidi="ar-JO"/>
        </w:rPr>
        <w:t>أو</w:t>
      </w:r>
      <w:r w:rsidR="008B0173" w:rsidRPr="008256A5">
        <w:rPr>
          <w:rtl/>
          <w:lang w:bidi="ar-JO"/>
        </w:rPr>
        <w:t xml:space="preserve"> </w:t>
      </w:r>
      <w:r w:rsidR="008B0173">
        <w:rPr>
          <w:rFonts w:hint="cs"/>
          <w:rtl/>
          <w:lang w:bidi="ar-JO"/>
        </w:rPr>
        <w:t>العبث بها</w:t>
      </w:r>
      <w:r w:rsidR="008B0173" w:rsidRPr="008256A5">
        <w:rPr>
          <w:rtl/>
          <w:lang w:bidi="ar-JO"/>
        </w:rPr>
        <w:t xml:space="preserve">. </w:t>
      </w:r>
      <w:r w:rsidR="008B0173">
        <w:rPr>
          <w:rFonts w:hint="cs"/>
          <w:rtl/>
          <w:lang w:bidi="ar-JO"/>
        </w:rPr>
        <w:t>و</w:t>
      </w:r>
      <w:r w:rsidR="008B0173" w:rsidRPr="008256A5">
        <w:rPr>
          <w:rFonts w:hint="cs"/>
          <w:rtl/>
          <w:lang w:bidi="ar-JO"/>
        </w:rPr>
        <w:t>هناك</w:t>
      </w:r>
      <w:r w:rsidR="008B0173" w:rsidRPr="008256A5">
        <w:rPr>
          <w:rtl/>
          <w:lang w:bidi="ar-JO"/>
        </w:rPr>
        <w:t xml:space="preserve"> </w:t>
      </w:r>
      <w:r w:rsidR="008B0173" w:rsidRPr="008256A5">
        <w:rPr>
          <w:rFonts w:hint="cs"/>
          <w:rtl/>
          <w:lang w:bidi="ar-JO"/>
        </w:rPr>
        <w:t>فرصة</w:t>
      </w:r>
      <w:r w:rsidR="008B0173" w:rsidRPr="008256A5">
        <w:rPr>
          <w:rtl/>
          <w:lang w:bidi="ar-JO"/>
        </w:rPr>
        <w:t xml:space="preserve"> </w:t>
      </w:r>
      <w:r w:rsidR="008B0173">
        <w:rPr>
          <w:rFonts w:hint="cs"/>
          <w:rtl/>
          <w:lang w:bidi="ar-JO"/>
        </w:rPr>
        <w:t>ل</w:t>
      </w:r>
      <w:r w:rsidR="008B0173" w:rsidRPr="008256A5">
        <w:rPr>
          <w:rFonts w:hint="cs"/>
          <w:rtl/>
          <w:lang w:bidi="ar-JO"/>
        </w:rPr>
        <w:t>توحيد</w:t>
      </w:r>
      <w:r w:rsidR="008B0173" w:rsidRPr="008256A5">
        <w:rPr>
          <w:rtl/>
          <w:lang w:bidi="ar-JO"/>
        </w:rPr>
        <w:t xml:space="preserve"> </w:t>
      </w:r>
      <w:r w:rsidR="008B0173" w:rsidRPr="008256A5">
        <w:rPr>
          <w:rFonts w:hint="cs"/>
          <w:rtl/>
          <w:lang w:bidi="ar-JO"/>
        </w:rPr>
        <w:t>الوسائل</w:t>
      </w:r>
      <w:r w:rsidR="008B0173" w:rsidRPr="008256A5">
        <w:rPr>
          <w:rtl/>
          <w:lang w:bidi="ar-JO"/>
        </w:rPr>
        <w:t xml:space="preserve"> </w:t>
      </w:r>
      <w:r w:rsidR="008B0173" w:rsidRPr="008256A5">
        <w:rPr>
          <w:rFonts w:hint="cs"/>
          <w:rtl/>
          <w:lang w:bidi="ar-JO"/>
        </w:rPr>
        <w:t>والبروتوكولات</w:t>
      </w:r>
      <w:r w:rsidR="008B0173" w:rsidRPr="008256A5">
        <w:rPr>
          <w:rtl/>
          <w:lang w:bidi="ar-JO"/>
        </w:rPr>
        <w:t xml:space="preserve"> </w:t>
      </w:r>
      <w:r w:rsidR="008B0173" w:rsidRPr="008256A5">
        <w:rPr>
          <w:rFonts w:hint="cs"/>
          <w:rtl/>
          <w:lang w:bidi="ar-JO"/>
        </w:rPr>
        <w:t>الحديثة</w:t>
      </w:r>
      <w:r w:rsidR="008B0173" w:rsidRPr="008256A5">
        <w:rPr>
          <w:rtl/>
          <w:lang w:bidi="ar-JO"/>
        </w:rPr>
        <w:t xml:space="preserve"> </w:t>
      </w:r>
      <w:r w:rsidR="008B0173" w:rsidRPr="008256A5">
        <w:rPr>
          <w:rFonts w:hint="cs"/>
          <w:rtl/>
          <w:lang w:bidi="ar-JO"/>
        </w:rPr>
        <w:t>والآمنة</w:t>
      </w:r>
      <w:r w:rsidR="008B0173" w:rsidRPr="008256A5">
        <w:rPr>
          <w:rtl/>
          <w:lang w:bidi="ar-JO"/>
        </w:rPr>
        <w:t xml:space="preserve"> </w:t>
      </w:r>
      <w:r w:rsidR="008B0173" w:rsidRPr="008256A5">
        <w:rPr>
          <w:rFonts w:hint="cs"/>
          <w:rtl/>
          <w:lang w:bidi="ar-JO"/>
        </w:rPr>
        <w:t>التي</w:t>
      </w:r>
      <w:r w:rsidR="008B0173" w:rsidRPr="008256A5">
        <w:rPr>
          <w:rtl/>
          <w:lang w:bidi="ar-JO"/>
        </w:rPr>
        <w:t xml:space="preserve"> </w:t>
      </w:r>
      <w:r w:rsidR="008B0173">
        <w:rPr>
          <w:rFonts w:hint="cs"/>
          <w:rtl/>
          <w:lang w:bidi="ar-JO"/>
        </w:rPr>
        <w:t>تتيح ال</w:t>
      </w:r>
      <w:r w:rsidR="008B0173" w:rsidRPr="008256A5">
        <w:rPr>
          <w:rFonts w:hint="cs"/>
          <w:rtl/>
          <w:lang w:bidi="ar-JO"/>
        </w:rPr>
        <w:t>نقل</w:t>
      </w:r>
      <w:r w:rsidR="008B0173" w:rsidRPr="008256A5">
        <w:rPr>
          <w:rtl/>
          <w:lang w:bidi="ar-JO"/>
        </w:rPr>
        <w:t xml:space="preserve"> </w:t>
      </w:r>
      <w:r w:rsidR="008B0173">
        <w:rPr>
          <w:rFonts w:hint="cs"/>
          <w:rtl/>
          <w:lang w:bidi="ar-JO"/>
        </w:rPr>
        <w:t>الموثَّق ل</w:t>
      </w:r>
      <w:r w:rsidR="008B0173" w:rsidRPr="008256A5">
        <w:rPr>
          <w:rFonts w:hint="cs"/>
          <w:rtl/>
          <w:lang w:bidi="ar-JO"/>
        </w:rPr>
        <w:t>لمعلومات</w:t>
      </w:r>
      <w:r w:rsidR="008B0173" w:rsidRPr="008256A5">
        <w:rPr>
          <w:rtl/>
          <w:lang w:bidi="ar-JO"/>
        </w:rPr>
        <w:t xml:space="preserve"> </w:t>
      </w:r>
      <w:r w:rsidR="008B0173">
        <w:rPr>
          <w:rFonts w:hint="cs"/>
          <w:rtl/>
          <w:lang w:bidi="ar-JO"/>
        </w:rPr>
        <w:t xml:space="preserve">بين الأجهزة </w:t>
      </w:r>
      <w:r w:rsidR="008B0173" w:rsidRPr="008256A5">
        <w:rPr>
          <w:rFonts w:hint="cs"/>
          <w:rtl/>
          <w:lang w:bidi="ar-JO"/>
        </w:rPr>
        <w:t>بين</w:t>
      </w:r>
      <w:r w:rsidR="008B0173" w:rsidRPr="008256A5">
        <w:rPr>
          <w:rtl/>
          <w:lang w:bidi="ar-JO"/>
        </w:rPr>
        <w:t xml:space="preserve"> </w:t>
      </w:r>
      <w:r w:rsidR="008B0173" w:rsidRPr="008256A5">
        <w:rPr>
          <w:rFonts w:hint="cs"/>
          <w:rtl/>
          <w:lang w:bidi="ar-JO"/>
        </w:rPr>
        <w:t>مكاتب</w:t>
      </w:r>
      <w:r w:rsidR="008B0173" w:rsidRPr="008256A5">
        <w:rPr>
          <w:rtl/>
          <w:lang w:bidi="ar-JO"/>
        </w:rPr>
        <w:t xml:space="preserve"> </w:t>
      </w:r>
      <w:r w:rsidR="008B0173" w:rsidRPr="008256A5">
        <w:rPr>
          <w:rFonts w:hint="cs"/>
          <w:rtl/>
          <w:lang w:bidi="ar-JO"/>
        </w:rPr>
        <w:t>الملكية</w:t>
      </w:r>
      <w:r w:rsidR="008B0173" w:rsidRPr="008256A5">
        <w:rPr>
          <w:rtl/>
          <w:lang w:bidi="ar-JO"/>
        </w:rPr>
        <w:t xml:space="preserve"> </w:t>
      </w:r>
      <w:r w:rsidR="008B0173" w:rsidRPr="008256A5">
        <w:rPr>
          <w:rFonts w:hint="cs"/>
          <w:rtl/>
          <w:lang w:bidi="ar-JO"/>
        </w:rPr>
        <w:t>الفكرية،</w:t>
      </w:r>
      <w:r w:rsidR="008B0173" w:rsidRPr="008256A5">
        <w:rPr>
          <w:rtl/>
          <w:lang w:bidi="ar-JO"/>
        </w:rPr>
        <w:t xml:space="preserve"> </w:t>
      </w:r>
      <w:r w:rsidR="008B0173" w:rsidRPr="008256A5">
        <w:rPr>
          <w:rFonts w:hint="cs"/>
          <w:rtl/>
          <w:lang w:bidi="ar-JO"/>
        </w:rPr>
        <w:t>دون</w:t>
      </w:r>
      <w:r w:rsidR="008B0173" w:rsidRPr="008256A5">
        <w:rPr>
          <w:rtl/>
          <w:lang w:bidi="ar-JO"/>
        </w:rPr>
        <w:t xml:space="preserve"> </w:t>
      </w:r>
      <w:r w:rsidR="008B0173" w:rsidRPr="008256A5">
        <w:rPr>
          <w:rFonts w:hint="cs"/>
          <w:rtl/>
          <w:lang w:bidi="ar-JO"/>
        </w:rPr>
        <w:t>تدخل</w:t>
      </w:r>
      <w:r w:rsidR="008B0173" w:rsidRPr="008256A5">
        <w:rPr>
          <w:rtl/>
          <w:lang w:bidi="ar-JO"/>
        </w:rPr>
        <w:t xml:space="preserve"> </w:t>
      </w:r>
      <w:r w:rsidR="008B0173" w:rsidRPr="008256A5">
        <w:rPr>
          <w:rFonts w:hint="cs"/>
          <w:rtl/>
          <w:lang w:bidi="ar-JO"/>
        </w:rPr>
        <w:t>يدوي</w:t>
      </w:r>
      <w:r w:rsidR="008B0173" w:rsidRPr="008256A5">
        <w:rPr>
          <w:rtl/>
          <w:lang w:bidi="ar-JO"/>
        </w:rPr>
        <w:t xml:space="preserve">. </w:t>
      </w:r>
      <w:r w:rsidR="008B0173">
        <w:rPr>
          <w:rFonts w:hint="cs"/>
          <w:rtl/>
          <w:lang w:bidi="ar-JO"/>
        </w:rPr>
        <w:t>و</w:t>
      </w:r>
      <w:r w:rsidR="008B0173" w:rsidRPr="008256A5">
        <w:rPr>
          <w:rFonts w:hint="cs"/>
          <w:rtl/>
          <w:lang w:bidi="ar-JO"/>
        </w:rPr>
        <w:t>سيضمن</w:t>
      </w:r>
      <w:r w:rsidR="008B0173" w:rsidRPr="008256A5">
        <w:rPr>
          <w:rtl/>
          <w:lang w:bidi="ar-JO"/>
        </w:rPr>
        <w:t xml:space="preserve"> </w:t>
      </w:r>
      <w:r w:rsidR="008B0173" w:rsidRPr="008256A5">
        <w:rPr>
          <w:rFonts w:hint="cs"/>
          <w:rtl/>
          <w:lang w:bidi="ar-JO"/>
        </w:rPr>
        <w:t>استخدام</w:t>
      </w:r>
      <w:r w:rsidR="008B0173" w:rsidRPr="008256A5">
        <w:rPr>
          <w:rtl/>
          <w:lang w:bidi="ar-JO"/>
        </w:rPr>
        <w:t xml:space="preserve"> </w:t>
      </w:r>
      <w:r w:rsidR="008B0173" w:rsidRPr="008256A5">
        <w:rPr>
          <w:rFonts w:hint="cs"/>
          <w:rtl/>
          <w:lang w:bidi="ar-JO"/>
        </w:rPr>
        <w:t>خدمات</w:t>
      </w:r>
      <w:r w:rsidR="008B0173" w:rsidRPr="008256A5">
        <w:rPr>
          <w:rtl/>
          <w:lang w:bidi="ar-JO"/>
        </w:rPr>
        <w:t xml:space="preserve"> </w:t>
      </w:r>
      <w:r w:rsidR="008B0173" w:rsidRPr="008B0173">
        <w:rPr>
          <w:rFonts w:hint="cs"/>
          <w:rtl/>
          <w:lang w:val="fr-CH"/>
        </w:rPr>
        <w:t>الويب</w:t>
      </w:r>
      <w:r w:rsidR="008B0173" w:rsidRPr="008256A5">
        <w:rPr>
          <w:rtl/>
          <w:lang w:bidi="ar-JO"/>
        </w:rPr>
        <w:t xml:space="preserve"> </w:t>
      </w:r>
      <w:r w:rsidR="008B0173" w:rsidRPr="008256A5">
        <w:rPr>
          <w:rFonts w:hint="cs"/>
          <w:rtl/>
          <w:lang w:bidi="ar-JO"/>
        </w:rPr>
        <w:t>وواجهة</w:t>
      </w:r>
      <w:r w:rsidR="008B0173" w:rsidRPr="008256A5">
        <w:rPr>
          <w:rtl/>
          <w:lang w:bidi="ar-JO"/>
        </w:rPr>
        <w:t xml:space="preserve"> </w:t>
      </w:r>
      <w:r w:rsidR="008B0173" w:rsidRPr="008256A5">
        <w:rPr>
          <w:rFonts w:hint="cs"/>
          <w:rtl/>
          <w:lang w:bidi="ar-JO"/>
        </w:rPr>
        <w:t>برمجة</w:t>
      </w:r>
      <w:r w:rsidR="008B0173" w:rsidRPr="008256A5">
        <w:rPr>
          <w:rtl/>
          <w:lang w:bidi="ar-JO"/>
        </w:rPr>
        <w:t xml:space="preserve"> </w:t>
      </w:r>
      <w:r w:rsidR="008B0173" w:rsidRPr="008256A5">
        <w:rPr>
          <w:rFonts w:hint="cs"/>
          <w:rtl/>
          <w:lang w:bidi="ar-JO"/>
        </w:rPr>
        <w:t>التطبيقات</w:t>
      </w:r>
      <w:r w:rsidR="008B0173" w:rsidRPr="00A14D72">
        <w:rPr>
          <w:lang w:val="fr-CH" w:bidi="ar-JO"/>
        </w:rPr>
        <w:t xml:space="preserve"> </w:t>
      </w:r>
      <w:r w:rsidR="008B0173" w:rsidRPr="003B6844">
        <w:rPr>
          <w:rFonts w:hint="cs"/>
          <w:rtl/>
          <w:lang w:bidi="ar-JO"/>
        </w:rPr>
        <w:t>الآمنة</w:t>
      </w:r>
      <w:r w:rsidR="008B0173" w:rsidRPr="003B6844">
        <w:rPr>
          <w:rtl/>
          <w:lang w:bidi="ar-JO"/>
        </w:rPr>
        <w:t xml:space="preserve"> </w:t>
      </w:r>
      <w:r w:rsidR="008B0173">
        <w:rPr>
          <w:rFonts w:hint="cs"/>
          <w:rtl/>
          <w:lang w:bidi="ar-JO"/>
        </w:rPr>
        <w:t>الإثبات</w:t>
      </w:r>
      <w:r w:rsidR="008B0173" w:rsidRPr="008256A5">
        <w:rPr>
          <w:rtl/>
          <w:lang w:bidi="ar-JO"/>
        </w:rPr>
        <w:t xml:space="preserve"> (</w:t>
      </w:r>
      <w:r w:rsidR="008B0173">
        <w:rPr>
          <w:rFonts w:hint="cs"/>
          <w:rtl/>
          <w:lang w:bidi="ar-JO"/>
        </w:rPr>
        <w:t xml:space="preserve">باستخدام </w:t>
      </w:r>
      <w:r w:rsidR="008B0173" w:rsidRPr="008256A5">
        <w:rPr>
          <w:rFonts w:hint="cs"/>
          <w:rtl/>
          <w:lang w:bidi="ar-JO"/>
        </w:rPr>
        <w:t>التوقيعات</w:t>
      </w:r>
      <w:r w:rsidR="008B0173" w:rsidRPr="008256A5">
        <w:rPr>
          <w:rtl/>
          <w:lang w:bidi="ar-JO"/>
        </w:rPr>
        <w:t xml:space="preserve"> </w:t>
      </w:r>
      <w:r w:rsidR="008B0173" w:rsidRPr="008256A5">
        <w:rPr>
          <w:rFonts w:hint="cs"/>
          <w:rtl/>
          <w:lang w:bidi="ar-JO"/>
        </w:rPr>
        <w:t>الرقمية</w:t>
      </w:r>
      <w:r w:rsidR="008B0173" w:rsidRPr="008256A5">
        <w:rPr>
          <w:rtl/>
          <w:lang w:bidi="ar-JO"/>
        </w:rPr>
        <w:t xml:space="preserve"> </w:t>
      </w:r>
      <w:r w:rsidR="008B0173">
        <w:rPr>
          <w:rFonts w:hint="cs"/>
          <w:rtl/>
          <w:lang w:bidi="ar-JO"/>
        </w:rPr>
        <w:t>وتواريخ الأختام</w:t>
      </w:r>
      <w:r w:rsidR="008B0173" w:rsidRPr="008256A5">
        <w:rPr>
          <w:rtl/>
          <w:lang w:bidi="ar-JO"/>
        </w:rPr>
        <w:t xml:space="preserve">) </w:t>
      </w:r>
      <w:r w:rsidR="008B0173" w:rsidRPr="008256A5">
        <w:rPr>
          <w:rFonts w:hint="cs"/>
          <w:rtl/>
          <w:lang w:bidi="ar-JO"/>
        </w:rPr>
        <w:t>والسرية</w:t>
      </w:r>
      <w:r w:rsidR="008B0173" w:rsidRPr="008256A5">
        <w:rPr>
          <w:rtl/>
          <w:lang w:bidi="ar-JO"/>
        </w:rPr>
        <w:t xml:space="preserve"> (</w:t>
      </w:r>
      <w:r w:rsidR="008B0173" w:rsidRPr="008256A5">
        <w:rPr>
          <w:rFonts w:hint="cs"/>
          <w:rtl/>
          <w:lang w:bidi="ar-JO"/>
        </w:rPr>
        <w:t>من</w:t>
      </w:r>
      <w:r w:rsidR="008B0173" w:rsidRPr="008256A5">
        <w:rPr>
          <w:rtl/>
          <w:lang w:bidi="ar-JO"/>
        </w:rPr>
        <w:t xml:space="preserve"> </w:t>
      </w:r>
      <w:r w:rsidR="008B0173" w:rsidRPr="008256A5">
        <w:rPr>
          <w:rFonts w:hint="cs"/>
          <w:rtl/>
          <w:lang w:bidi="ar-JO"/>
        </w:rPr>
        <w:t>خلال</w:t>
      </w:r>
      <w:r w:rsidR="008B0173" w:rsidRPr="008256A5">
        <w:rPr>
          <w:rtl/>
          <w:lang w:bidi="ar-JO"/>
        </w:rPr>
        <w:t xml:space="preserve"> </w:t>
      </w:r>
      <w:r w:rsidR="008B0173" w:rsidRPr="008256A5">
        <w:rPr>
          <w:rFonts w:hint="cs"/>
          <w:rtl/>
          <w:lang w:bidi="ar-JO"/>
        </w:rPr>
        <w:t>التشفير</w:t>
      </w:r>
      <w:r w:rsidR="008B0173" w:rsidRPr="008256A5">
        <w:rPr>
          <w:rtl/>
          <w:lang w:bidi="ar-JO"/>
        </w:rPr>
        <w:t xml:space="preserve">) </w:t>
      </w:r>
      <w:r w:rsidR="008B0173" w:rsidRPr="008256A5">
        <w:rPr>
          <w:rFonts w:hint="cs"/>
          <w:rtl/>
          <w:lang w:bidi="ar-JO"/>
        </w:rPr>
        <w:t>والحماية</w:t>
      </w:r>
      <w:r w:rsidR="008B0173" w:rsidRPr="008256A5">
        <w:rPr>
          <w:rtl/>
          <w:lang w:bidi="ar-JO"/>
        </w:rPr>
        <w:t xml:space="preserve"> </w:t>
      </w:r>
      <w:r w:rsidR="008B0173" w:rsidRPr="008256A5">
        <w:rPr>
          <w:rFonts w:hint="cs"/>
          <w:rtl/>
          <w:lang w:bidi="ar-JO"/>
        </w:rPr>
        <w:t>من</w:t>
      </w:r>
      <w:r w:rsidR="008B0173" w:rsidRPr="008256A5">
        <w:rPr>
          <w:rtl/>
          <w:lang w:bidi="ar-JO"/>
        </w:rPr>
        <w:t xml:space="preserve"> </w:t>
      </w:r>
      <w:r w:rsidR="008B0173" w:rsidRPr="003B6844">
        <w:rPr>
          <w:rFonts w:hint="cs"/>
          <w:rtl/>
          <w:lang w:bidi="ar-JO"/>
        </w:rPr>
        <w:t>الاقتحامات</w:t>
      </w:r>
      <w:r w:rsidR="008B0173" w:rsidRPr="003B6844">
        <w:rPr>
          <w:rtl/>
          <w:lang w:bidi="ar-JO"/>
        </w:rPr>
        <w:t xml:space="preserve"> </w:t>
      </w:r>
      <w:r w:rsidR="008B0173" w:rsidRPr="003B6844">
        <w:rPr>
          <w:rFonts w:hint="cs"/>
          <w:rtl/>
          <w:lang w:bidi="ar-JO"/>
        </w:rPr>
        <w:t>التي</w:t>
      </w:r>
      <w:r w:rsidR="008B0173" w:rsidRPr="003B6844">
        <w:rPr>
          <w:rtl/>
          <w:lang w:bidi="ar-JO"/>
        </w:rPr>
        <w:t xml:space="preserve"> </w:t>
      </w:r>
      <w:r w:rsidR="008B0173" w:rsidRPr="003B6844">
        <w:rPr>
          <w:rFonts w:hint="cs"/>
          <w:rtl/>
          <w:lang w:bidi="ar-JO"/>
        </w:rPr>
        <w:t>تعرقل</w:t>
      </w:r>
      <w:r w:rsidR="008B0173" w:rsidRPr="003B6844">
        <w:rPr>
          <w:rtl/>
          <w:lang w:bidi="ar-JO"/>
        </w:rPr>
        <w:t xml:space="preserve"> </w:t>
      </w:r>
      <w:r w:rsidR="008B0173" w:rsidRPr="003B6844">
        <w:rPr>
          <w:rFonts w:hint="cs"/>
          <w:rtl/>
          <w:lang w:bidi="ar-JO"/>
        </w:rPr>
        <w:t>الخدمة</w:t>
      </w:r>
      <w:r w:rsidR="008B0173" w:rsidRPr="003B6844">
        <w:rPr>
          <w:rtl/>
          <w:lang w:bidi="ar-JO"/>
        </w:rPr>
        <w:t xml:space="preserve"> </w:t>
      </w:r>
      <w:r w:rsidR="008B0173" w:rsidRPr="003B6844">
        <w:rPr>
          <w:rFonts w:hint="cs"/>
          <w:rtl/>
          <w:lang w:bidi="ar-JO"/>
        </w:rPr>
        <w:t>الحاسوبية</w:t>
      </w:r>
      <w:r w:rsidR="008B0173" w:rsidRPr="003B6844">
        <w:rPr>
          <w:rtl/>
          <w:lang w:bidi="ar-JO"/>
        </w:rPr>
        <w:t xml:space="preserve"> </w:t>
      </w:r>
      <w:r w:rsidR="008B0173" w:rsidRPr="008256A5">
        <w:rPr>
          <w:rtl/>
          <w:lang w:bidi="ar-JO"/>
        </w:rPr>
        <w:t>(</w:t>
      </w:r>
      <w:r w:rsidR="008B0173" w:rsidRPr="008256A5">
        <w:rPr>
          <w:rFonts w:hint="cs"/>
          <w:rtl/>
          <w:lang w:bidi="ar-JO"/>
        </w:rPr>
        <w:t>من</w:t>
      </w:r>
      <w:r w:rsidR="008B0173" w:rsidRPr="008256A5">
        <w:rPr>
          <w:rtl/>
          <w:lang w:bidi="ar-JO"/>
        </w:rPr>
        <w:t xml:space="preserve"> </w:t>
      </w:r>
      <w:r w:rsidR="008B0173" w:rsidRPr="008256A5">
        <w:rPr>
          <w:rFonts w:hint="cs"/>
          <w:rtl/>
          <w:lang w:bidi="ar-JO"/>
        </w:rPr>
        <w:t>خلال</w:t>
      </w:r>
      <w:r w:rsidR="008B0173" w:rsidRPr="008256A5">
        <w:rPr>
          <w:rtl/>
          <w:lang w:bidi="ar-JO"/>
        </w:rPr>
        <w:t xml:space="preserve"> </w:t>
      </w:r>
      <w:r w:rsidR="008B0173">
        <w:rPr>
          <w:rFonts w:hint="cs"/>
          <w:rtl/>
          <w:lang w:bidi="ar-JO"/>
        </w:rPr>
        <w:t>الإعداد</w:t>
      </w:r>
      <w:r w:rsidR="008B0173" w:rsidRPr="008256A5">
        <w:rPr>
          <w:rtl/>
          <w:lang w:bidi="ar-JO"/>
        </w:rPr>
        <w:t xml:space="preserve"> </w:t>
      </w:r>
      <w:r w:rsidR="008B0173" w:rsidRPr="008256A5">
        <w:rPr>
          <w:rFonts w:hint="cs"/>
          <w:rtl/>
          <w:lang w:bidi="ar-JO"/>
        </w:rPr>
        <w:t>الآمن</w:t>
      </w:r>
      <w:r w:rsidR="008B0173" w:rsidRPr="008256A5">
        <w:rPr>
          <w:rtl/>
          <w:lang w:bidi="ar-JO"/>
        </w:rPr>
        <w:t xml:space="preserve"> </w:t>
      </w:r>
      <w:r w:rsidR="008B0173">
        <w:rPr>
          <w:rFonts w:hint="cs"/>
          <w:rtl/>
          <w:lang w:bidi="ar-JO"/>
        </w:rPr>
        <w:t>للخصائص</w:t>
      </w:r>
      <w:r w:rsidR="008B0173" w:rsidRPr="008256A5">
        <w:rPr>
          <w:rtl/>
          <w:lang w:bidi="ar-JO"/>
        </w:rPr>
        <w:t xml:space="preserve">). </w:t>
      </w:r>
      <w:r w:rsidR="008B0173">
        <w:rPr>
          <w:rFonts w:hint="cs"/>
          <w:rtl/>
          <w:lang w:bidi="ar-JO"/>
        </w:rPr>
        <w:t>و</w:t>
      </w:r>
      <w:r w:rsidR="008B0173" w:rsidRPr="008256A5">
        <w:rPr>
          <w:rFonts w:hint="cs"/>
          <w:rtl/>
          <w:lang w:bidi="ar-JO"/>
        </w:rPr>
        <w:t>يمكن</w:t>
      </w:r>
      <w:r w:rsidR="008B0173" w:rsidRPr="008256A5">
        <w:rPr>
          <w:rtl/>
          <w:lang w:bidi="ar-JO"/>
        </w:rPr>
        <w:t xml:space="preserve"> </w:t>
      </w:r>
      <w:r w:rsidR="008B0173" w:rsidRPr="008256A5">
        <w:rPr>
          <w:rFonts w:hint="cs"/>
          <w:rtl/>
          <w:lang w:bidi="ar-JO"/>
        </w:rPr>
        <w:t>أيضًا</w:t>
      </w:r>
      <w:r w:rsidR="008B0173" w:rsidRPr="008256A5">
        <w:rPr>
          <w:rtl/>
          <w:lang w:bidi="ar-JO"/>
        </w:rPr>
        <w:t xml:space="preserve"> </w:t>
      </w:r>
      <w:r w:rsidR="008B0173" w:rsidRPr="008256A5">
        <w:rPr>
          <w:rFonts w:hint="cs"/>
          <w:rtl/>
          <w:lang w:bidi="ar-JO"/>
        </w:rPr>
        <w:t>أن</w:t>
      </w:r>
      <w:r w:rsidR="008B0173" w:rsidRPr="008256A5">
        <w:rPr>
          <w:rtl/>
          <w:lang w:bidi="ar-JO"/>
        </w:rPr>
        <w:t xml:space="preserve"> </w:t>
      </w:r>
      <w:r w:rsidR="008B0173">
        <w:rPr>
          <w:rFonts w:hint="cs"/>
          <w:rtl/>
          <w:lang w:bidi="ar-JO"/>
        </w:rPr>
        <w:t>تتاح</w:t>
      </w:r>
      <w:r w:rsidR="008B0173" w:rsidRPr="008256A5">
        <w:rPr>
          <w:rtl/>
          <w:lang w:bidi="ar-JO"/>
        </w:rPr>
        <w:t xml:space="preserve"> </w:t>
      </w:r>
      <w:r w:rsidR="008B0173">
        <w:rPr>
          <w:rFonts w:hint="cs"/>
          <w:rtl/>
          <w:lang w:bidi="ar-JO"/>
        </w:rPr>
        <w:t>واجهات</w:t>
      </w:r>
      <w:r w:rsidR="008B0173" w:rsidRPr="008256A5">
        <w:rPr>
          <w:rtl/>
          <w:lang w:bidi="ar-JO"/>
        </w:rPr>
        <w:t xml:space="preserve"> </w:t>
      </w:r>
      <w:r w:rsidR="008B0173" w:rsidRPr="008256A5">
        <w:rPr>
          <w:rFonts w:hint="cs"/>
          <w:rtl/>
          <w:lang w:bidi="ar-JO"/>
        </w:rPr>
        <w:t>برمجة</w:t>
      </w:r>
      <w:r w:rsidR="008B0173" w:rsidRPr="008256A5">
        <w:rPr>
          <w:rtl/>
          <w:lang w:bidi="ar-JO"/>
        </w:rPr>
        <w:t xml:space="preserve"> </w:t>
      </w:r>
      <w:r w:rsidR="008B0173" w:rsidRPr="008256A5">
        <w:rPr>
          <w:rFonts w:hint="cs"/>
          <w:rtl/>
          <w:lang w:bidi="ar-JO"/>
        </w:rPr>
        <w:t>التطبيقات</w:t>
      </w:r>
      <w:r w:rsidR="008B0173" w:rsidRPr="008256A5">
        <w:rPr>
          <w:rtl/>
          <w:lang w:bidi="ar-JO"/>
        </w:rPr>
        <w:t xml:space="preserve"> </w:t>
      </w:r>
      <w:r w:rsidR="008B0173" w:rsidRPr="008256A5">
        <w:rPr>
          <w:rFonts w:hint="cs"/>
          <w:rtl/>
          <w:lang w:bidi="ar-JO"/>
        </w:rPr>
        <w:t>هذه</w:t>
      </w:r>
      <w:r w:rsidR="008B0173" w:rsidRPr="008256A5">
        <w:rPr>
          <w:rtl/>
          <w:lang w:bidi="ar-JO"/>
        </w:rPr>
        <w:t xml:space="preserve"> </w:t>
      </w:r>
      <w:r w:rsidR="008B0173" w:rsidRPr="008256A5">
        <w:rPr>
          <w:rFonts w:hint="cs"/>
          <w:rtl/>
          <w:lang w:bidi="ar-JO"/>
        </w:rPr>
        <w:t>بشكل</w:t>
      </w:r>
      <w:r w:rsidR="008B0173" w:rsidRPr="008256A5">
        <w:rPr>
          <w:rtl/>
          <w:lang w:bidi="ar-JO"/>
        </w:rPr>
        <w:t xml:space="preserve"> </w:t>
      </w:r>
      <w:r w:rsidR="008B0173" w:rsidRPr="008256A5">
        <w:rPr>
          <w:rFonts w:hint="cs"/>
          <w:rtl/>
          <w:lang w:bidi="ar-JO"/>
        </w:rPr>
        <w:t>آمن</w:t>
      </w:r>
      <w:r w:rsidR="008B0173" w:rsidRPr="008256A5">
        <w:rPr>
          <w:rtl/>
          <w:lang w:bidi="ar-JO"/>
        </w:rPr>
        <w:t xml:space="preserve"> </w:t>
      </w:r>
      <w:r w:rsidR="009C286A">
        <w:rPr>
          <w:rFonts w:hint="cs"/>
          <w:rtl/>
          <w:lang w:bidi="ar-JO"/>
        </w:rPr>
        <w:t>للجهات الأخرى</w:t>
      </w:r>
      <w:r w:rsidR="008B0173">
        <w:rPr>
          <w:rFonts w:hint="cs"/>
          <w:rtl/>
          <w:lang w:bidi="ar-JO"/>
        </w:rPr>
        <w:t xml:space="preserve"> المقدمة ل</w:t>
      </w:r>
      <w:r w:rsidR="008B0173" w:rsidRPr="008256A5">
        <w:rPr>
          <w:rFonts w:hint="cs"/>
          <w:rtl/>
          <w:lang w:bidi="ar-JO"/>
        </w:rPr>
        <w:t>خدمات</w:t>
      </w:r>
      <w:r w:rsidR="008B0173" w:rsidRPr="00A14D72">
        <w:rPr>
          <w:lang w:val="fr-CH" w:bidi="ar-JO"/>
        </w:rPr>
        <w:t xml:space="preserve"> </w:t>
      </w:r>
      <w:r w:rsidR="008B0173">
        <w:rPr>
          <w:rFonts w:hint="cs"/>
          <w:rtl/>
          <w:lang w:bidi="ar-JO"/>
        </w:rPr>
        <w:t>الملكية الفكرية من أجل استعمالها في ال</w:t>
      </w:r>
      <w:r w:rsidR="008B0173" w:rsidRPr="008256A5">
        <w:rPr>
          <w:rFonts w:hint="cs"/>
          <w:rtl/>
          <w:lang w:bidi="ar-JO"/>
        </w:rPr>
        <w:t>نقل</w:t>
      </w:r>
      <w:r w:rsidR="008B0173">
        <w:rPr>
          <w:rFonts w:hint="cs"/>
          <w:rtl/>
          <w:lang w:bidi="ar-JO"/>
        </w:rPr>
        <w:t xml:space="preserve"> الآمن والمتسق</w:t>
      </w:r>
      <w:r w:rsidR="008B0173" w:rsidRPr="008256A5">
        <w:rPr>
          <w:rtl/>
          <w:lang w:bidi="ar-JO"/>
        </w:rPr>
        <w:t xml:space="preserve"> </w:t>
      </w:r>
      <w:r w:rsidR="008B0173">
        <w:rPr>
          <w:rFonts w:hint="cs"/>
          <w:rtl/>
          <w:lang w:bidi="ar-JO"/>
        </w:rPr>
        <w:t>ل</w:t>
      </w:r>
      <w:r w:rsidR="008B0173" w:rsidRPr="008256A5">
        <w:rPr>
          <w:rFonts w:hint="cs"/>
          <w:rtl/>
          <w:lang w:bidi="ar-JO"/>
        </w:rPr>
        <w:t>معلومات</w:t>
      </w:r>
      <w:r w:rsidR="008B0173" w:rsidRPr="008256A5">
        <w:rPr>
          <w:rtl/>
          <w:lang w:bidi="ar-JO"/>
        </w:rPr>
        <w:t xml:space="preserve"> </w:t>
      </w:r>
      <w:r w:rsidR="008B0173" w:rsidRPr="008256A5">
        <w:rPr>
          <w:rFonts w:hint="cs"/>
          <w:rtl/>
          <w:lang w:bidi="ar-JO"/>
        </w:rPr>
        <w:t>الملكية</w:t>
      </w:r>
      <w:r w:rsidR="008B0173" w:rsidRPr="008256A5">
        <w:rPr>
          <w:rtl/>
          <w:lang w:bidi="ar-JO"/>
        </w:rPr>
        <w:t xml:space="preserve"> </w:t>
      </w:r>
      <w:r w:rsidR="008B0173" w:rsidRPr="008256A5">
        <w:rPr>
          <w:rFonts w:hint="cs"/>
          <w:rtl/>
          <w:lang w:bidi="ar-JO"/>
        </w:rPr>
        <w:t>الفكرية</w:t>
      </w:r>
      <w:r w:rsidR="008B0173" w:rsidRPr="008256A5">
        <w:rPr>
          <w:rtl/>
          <w:lang w:bidi="ar-JO"/>
        </w:rPr>
        <w:t xml:space="preserve"> </w:t>
      </w:r>
      <w:r w:rsidR="008B0173" w:rsidRPr="008256A5">
        <w:rPr>
          <w:rFonts w:hint="cs"/>
          <w:rtl/>
          <w:lang w:bidi="ar-JO"/>
        </w:rPr>
        <w:t>إلى</w:t>
      </w:r>
      <w:r w:rsidR="008B0173" w:rsidRPr="00A14D72">
        <w:rPr>
          <w:lang w:val="fr-CH" w:bidi="ar-JO"/>
        </w:rPr>
        <w:t xml:space="preserve"> </w:t>
      </w:r>
      <w:r w:rsidR="008B0173">
        <w:rPr>
          <w:rFonts w:hint="cs"/>
          <w:rtl/>
          <w:lang w:bidi="ar-JO"/>
        </w:rPr>
        <w:t>مكاتب الملكية الفكرية.</w:t>
      </w:r>
    </w:p>
    <w:p w:rsidR="008B0173" w:rsidRPr="00A14D72" w:rsidRDefault="008B0173" w:rsidP="008B0173">
      <w:pPr>
        <w:pStyle w:val="NumberedParaAR"/>
        <w:ind w:left="0" w:firstLine="0"/>
        <w:rPr>
          <w:lang w:val="fr-CH"/>
        </w:rPr>
      </w:pPr>
      <w:r>
        <w:rPr>
          <w:rFonts w:hint="cs"/>
          <w:rtl/>
          <w:lang w:bidi="ar-JO"/>
        </w:rPr>
        <w:lastRenderedPageBreak/>
        <w:t>و</w:t>
      </w:r>
      <w:r w:rsidRPr="008256A5">
        <w:rPr>
          <w:rFonts w:hint="cs"/>
          <w:rtl/>
          <w:lang w:bidi="ar-JO"/>
        </w:rPr>
        <w:t>كما</w:t>
      </w:r>
      <w:r w:rsidRPr="008256A5">
        <w:rPr>
          <w:rtl/>
          <w:lang w:bidi="ar-JO"/>
        </w:rPr>
        <w:t xml:space="preserve"> </w:t>
      </w:r>
      <w:r>
        <w:rPr>
          <w:rFonts w:hint="cs"/>
          <w:rtl/>
          <w:lang w:bidi="ar-JO"/>
        </w:rPr>
        <w:t>جاء</w:t>
      </w:r>
      <w:r w:rsidRPr="008256A5">
        <w:rPr>
          <w:rtl/>
          <w:lang w:bidi="ar-JO"/>
        </w:rPr>
        <w:t xml:space="preserve"> </w:t>
      </w:r>
      <w:r w:rsidRPr="008256A5">
        <w:rPr>
          <w:rFonts w:hint="cs"/>
          <w:rtl/>
          <w:lang w:bidi="ar-JO"/>
        </w:rPr>
        <w:t>في</w:t>
      </w:r>
      <w:r w:rsidRPr="008256A5">
        <w:rPr>
          <w:rtl/>
          <w:lang w:bidi="ar-JO"/>
        </w:rPr>
        <w:t xml:space="preserve"> </w:t>
      </w:r>
      <w:r w:rsidRPr="008256A5">
        <w:rPr>
          <w:rFonts w:hint="cs"/>
          <w:rtl/>
          <w:lang w:bidi="ar-JO"/>
        </w:rPr>
        <w:t>القسم</w:t>
      </w:r>
      <w:r w:rsidRPr="008256A5">
        <w:rPr>
          <w:rtl/>
          <w:lang w:bidi="ar-JO"/>
        </w:rPr>
        <w:t xml:space="preserve"> </w:t>
      </w:r>
      <w:r w:rsidRPr="008256A5">
        <w:rPr>
          <w:rFonts w:hint="cs"/>
          <w:rtl/>
          <w:lang w:bidi="ar-JO"/>
        </w:rPr>
        <w:t>السابق،</w:t>
      </w:r>
      <w:r w:rsidRPr="008256A5">
        <w:rPr>
          <w:rtl/>
          <w:lang w:bidi="ar-JO"/>
        </w:rPr>
        <w:t xml:space="preserve"> </w:t>
      </w:r>
      <w:r>
        <w:rPr>
          <w:rFonts w:hint="cs"/>
          <w:rtl/>
          <w:lang w:bidi="ar-JO"/>
        </w:rPr>
        <w:t xml:space="preserve">فإن الغرض من </w:t>
      </w:r>
      <w:r w:rsidRPr="00202F3B">
        <w:rPr>
          <w:rFonts w:hint="cs"/>
          <w:rtl/>
          <w:lang w:bidi="ar-JO"/>
        </w:rPr>
        <w:t>المنصة</w:t>
      </w:r>
      <w:r w:rsidRPr="00202F3B">
        <w:rPr>
          <w:rtl/>
          <w:lang w:bidi="ar-JO"/>
        </w:rPr>
        <w:t xml:space="preserve"> </w:t>
      </w:r>
      <w:r w:rsidRPr="00202F3B">
        <w:rPr>
          <w:rFonts w:hint="cs"/>
          <w:rtl/>
          <w:lang w:bidi="ar-JO"/>
        </w:rPr>
        <w:t>العالمية</w:t>
      </w:r>
      <w:r w:rsidRPr="00202F3B">
        <w:rPr>
          <w:rtl/>
          <w:lang w:bidi="ar-JO"/>
        </w:rPr>
        <w:t xml:space="preserve"> </w:t>
      </w:r>
      <w:r w:rsidRPr="00202F3B">
        <w:rPr>
          <w:rFonts w:hint="cs"/>
          <w:rtl/>
          <w:lang w:bidi="ar-JO"/>
        </w:rPr>
        <w:t>للملكية</w:t>
      </w:r>
      <w:r w:rsidRPr="00202F3B">
        <w:rPr>
          <w:rtl/>
          <w:lang w:bidi="ar-JO"/>
        </w:rPr>
        <w:t xml:space="preserve"> </w:t>
      </w:r>
      <w:r w:rsidRPr="00202F3B">
        <w:rPr>
          <w:rFonts w:hint="cs"/>
          <w:rtl/>
          <w:lang w:bidi="ar-JO"/>
        </w:rPr>
        <w:t>الفكرية</w:t>
      </w:r>
      <w:r>
        <w:rPr>
          <w:rFonts w:hint="cs"/>
          <w:rtl/>
          <w:lang w:bidi="ar-JO"/>
        </w:rPr>
        <w:t xml:space="preserve"> هو </w:t>
      </w:r>
      <w:r w:rsidRPr="008256A5">
        <w:rPr>
          <w:rFonts w:hint="cs"/>
          <w:rtl/>
          <w:lang w:bidi="ar-JO"/>
        </w:rPr>
        <w:t>دعم</w:t>
      </w:r>
      <w:r w:rsidRPr="008256A5">
        <w:rPr>
          <w:rtl/>
          <w:lang w:bidi="ar-JO"/>
        </w:rPr>
        <w:t xml:space="preserve"> </w:t>
      </w:r>
      <w:r>
        <w:rPr>
          <w:rFonts w:hint="cs"/>
          <w:rtl/>
          <w:lang w:bidi="ar-JO"/>
        </w:rPr>
        <w:t xml:space="preserve">قابلية </w:t>
      </w:r>
      <w:r w:rsidRPr="008256A5">
        <w:rPr>
          <w:rFonts w:hint="cs"/>
          <w:rtl/>
          <w:lang w:bidi="ar-JO"/>
        </w:rPr>
        <w:t>التشغيل</w:t>
      </w:r>
      <w:r w:rsidRPr="008256A5">
        <w:rPr>
          <w:rtl/>
          <w:lang w:bidi="ar-JO"/>
        </w:rPr>
        <w:t xml:space="preserve"> </w:t>
      </w:r>
      <w:r w:rsidRPr="008256A5">
        <w:rPr>
          <w:rFonts w:hint="cs"/>
          <w:rtl/>
          <w:lang w:bidi="ar-JO"/>
        </w:rPr>
        <w:t>البيني</w:t>
      </w:r>
      <w:r w:rsidRPr="008256A5">
        <w:rPr>
          <w:rtl/>
          <w:lang w:bidi="ar-JO"/>
        </w:rPr>
        <w:t xml:space="preserve"> </w:t>
      </w:r>
      <w:r w:rsidRPr="008256A5">
        <w:rPr>
          <w:rFonts w:hint="cs"/>
          <w:rtl/>
          <w:lang w:bidi="ar-JO"/>
        </w:rPr>
        <w:t>بين</w:t>
      </w:r>
      <w:r w:rsidRPr="008256A5">
        <w:rPr>
          <w:rtl/>
          <w:lang w:bidi="ar-JO"/>
        </w:rPr>
        <w:t xml:space="preserve"> </w:t>
      </w:r>
      <w:r w:rsidRPr="008256A5">
        <w:rPr>
          <w:rFonts w:hint="cs"/>
          <w:rtl/>
          <w:lang w:bidi="ar-JO"/>
        </w:rPr>
        <w:t>مختلف</w:t>
      </w:r>
      <w:r w:rsidRPr="008256A5">
        <w:rPr>
          <w:rtl/>
          <w:lang w:bidi="ar-JO"/>
        </w:rPr>
        <w:t xml:space="preserve"> </w:t>
      </w:r>
      <w:r w:rsidRPr="008256A5">
        <w:rPr>
          <w:rFonts w:hint="cs"/>
          <w:rtl/>
          <w:lang w:bidi="ar-JO"/>
        </w:rPr>
        <w:t>أنظمة</w:t>
      </w:r>
      <w:r w:rsidRPr="008256A5">
        <w:rPr>
          <w:rtl/>
          <w:lang w:bidi="ar-JO"/>
        </w:rPr>
        <w:t xml:space="preserve"> </w:t>
      </w:r>
      <w:r w:rsidRPr="008256A5">
        <w:rPr>
          <w:rFonts w:hint="cs"/>
          <w:rtl/>
          <w:lang w:bidi="ar-JO"/>
        </w:rPr>
        <w:t>الملكية</w:t>
      </w:r>
      <w:r w:rsidRPr="008256A5">
        <w:rPr>
          <w:rtl/>
          <w:lang w:bidi="ar-JO"/>
        </w:rPr>
        <w:t xml:space="preserve"> </w:t>
      </w:r>
      <w:r w:rsidRPr="008256A5">
        <w:rPr>
          <w:rFonts w:hint="cs"/>
          <w:rtl/>
          <w:lang w:bidi="ar-JO"/>
        </w:rPr>
        <w:t>الفكرية</w:t>
      </w:r>
      <w:r w:rsidRPr="008256A5">
        <w:rPr>
          <w:rtl/>
          <w:lang w:bidi="ar-JO"/>
        </w:rPr>
        <w:t xml:space="preserve"> </w:t>
      </w:r>
      <w:r w:rsidRPr="008256A5">
        <w:rPr>
          <w:rFonts w:hint="cs"/>
          <w:rtl/>
          <w:lang w:bidi="ar-JO"/>
        </w:rPr>
        <w:t>العالمية</w:t>
      </w:r>
      <w:r w:rsidRPr="008256A5">
        <w:rPr>
          <w:rtl/>
          <w:lang w:bidi="ar-JO"/>
        </w:rPr>
        <w:t xml:space="preserve"> </w:t>
      </w:r>
      <w:r>
        <w:rPr>
          <w:rFonts w:hint="cs"/>
          <w:rtl/>
          <w:lang w:bidi="ar-JO"/>
        </w:rPr>
        <w:t xml:space="preserve">لتمكين مستخدميها من الاستفادة من </w:t>
      </w:r>
      <w:r w:rsidRPr="008256A5">
        <w:rPr>
          <w:rFonts w:hint="cs"/>
          <w:rtl/>
          <w:lang w:bidi="ar-JO"/>
        </w:rPr>
        <w:t>تجربة</w:t>
      </w:r>
      <w:r w:rsidRPr="008256A5">
        <w:rPr>
          <w:rtl/>
          <w:lang w:bidi="ar-JO"/>
        </w:rPr>
        <w:t xml:space="preserve"> </w:t>
      </w:r>
      <w:r w:rsidRPr="008256A5">
        <w:rPr>
          <w:rFonts w:hint="cs"/>
          <w:rtl/>
          <w:lang w:bidi="ar-JO"/>
        </w:rPr>
        <w:t>غنية</w:t>
      </w:r>
      <w:r w:rsidRPr="008256A5">
        <w:rPr>
          <w:rtl/>
          <w:lang w:bidi="ar-JO"/>
        </w:rPr>
        <w:t xml:space="preserve">. </w:t>
      </w:r>
      <w:r>
        <w:rPr>
          <w:rFonts w:hint="cs"/>
          <w:rtl/>
          <w:lang w:bidi="ar-JO"/>
        </w:rPr>
        <w:t>ومن ميزات هذه المنصة أنها تتيح</w:t>
      </w:r>
      <w:r w:rsidRPr="008256A5">
        <w:rPr>
          <w:rtl/>
          <w:lang w:bidi="ar-JO"/>
        </w:rPr>
        <w:t xml:space="preserve"> </w:t>
      </w:r>
      <w:r w:rsidRPr="008256A5">
        <w:rPr>
          <w:rFonts w:hint="cs"/>
          <w:rtl/>
          <w:lang w:bidi="ar-JO"/>
        </w:rPr>
        <w:t>للمستخدمين</w:t>
      </w:r>
      <w:r w:rsidRPr="008256A5">
        <w:rPr>
          <w:rtl/>
          <w:lang w:bidi="ar-JO"/>
        </w:rPr>
        <w:t xml:space="preserve"> </w:t>
      </w:r>
      <w:r>
        <w:rPr>
          <w:rFonts w:hint="cs"/>
          <w:rtl/>
          <w:lang w:bidi="ar-JO"/>
        </w:rPr>
        <w:t>التثبت من صحة هوية كل عضو في نظام الملكية الفكرية العالمية عند الاطلاع على طلبات الملكية الفكرية الخاصة بهم في ال</w:t>
      </w:r>
      <w:r w:rsidRPr="008256A5">
        <w:rPr>
          <w:rFonts w:hint="cs"/>
          <w:rtl/>
          <w:lang w:bidi="ar-JO"/>
        </w:rPr>
        <w:t>أنظمة</w:t>
      </w:r>
      <w:r w:rsidRPr="00A14D72">
        <w:rPr>
          <w:lang w:val="fr-CH" w:bidi="ar-JO"/>
        </w:rPr>
        <w:t xml:space="preserve"> </w:t>
      </w:r>
      <w:r w:rsidRPr="008256A5">
        <w:rPr>
          <w:rFonts w:hint="cs"/>
          <w:rtl/>
          <w:lang w:bidi="ar-JO"/>
        </w:rPr>
        <w:t>الأخرى</w:t>
      </w:r>
      <w:r>
        <w:rPr>
          <w:rFonts w:hint="cs"/>
          <w:rtl/>
          <w:lang w:bidi="ar-JO"/>
        </w:rPr>
        <w:t xml:space="preserve"> للملكية الفكرية </w:t>
      </w:r>
      <w:r w:rsidRPr="008256A5">
        <w:rPr>
          <w:rFonts w:hint="cs"/>
          <w:rtl/>
          <w:lang w:bidi="ar-JO"/>
        </w:rPr>
        <w:t>دون</w:t>
      </w:r>
      <w:r w:rsidRPr="008256A5">
        <w:rPr>
          <w:rtl/>
          <w:lang w:bidi="ar-JO"/>
        </w:rPr>
        <w:t xml:space="preserve"> </w:t>
      </w:r>
      <w:r w:rsidRPr="008256A5">
        <w:rPr>
          <w:rFonts w:hint="cs"/>
          <w:rtl/>
          <w:lang w:bidi="ar-JO"/>
        </w:rPr>
        <w:t>الحاجة</w:t>
      </w:r>
      <w:r w:rsidRPr="008256A5">
        <w:rPr>
          <w:rtl/>
          <w:lang w:bidi="ar-JO"/>
        </w:rPr>
        <w:t xml:space="preserve"> </w:t>
      </w:r>
      <w:r w:rsidRPr="008256A5">
        <w:rPr>
          <w:rFonts w:hint="cs"/>
          <w:rtl/>
          <w:lang w:bidi="ar-JO"/>
        </w:rPr>
        <w:t>إلى</w:t>
      </w:r>
      <w:r w:rsidRPr="008256A5">
        <w:rPr>
          <w:rtl/>
          <w:lang w:bidi="ar-JO"/>
        </w:rPr>
        <w:t xml:space="preserve"> </w:t>
      </w:r>
      <w:r w:rsidRPr="008256A5">
        <w:rPr>
          <w:rFonts w:hint="cs"/>
          <w:rtl/>
          <w:lang w:bidi="ar-JO"/>
        </w:rPr>
        <w:t>إعادة</w:t>
      </w:r>
      <w:r w:rsidRPr="008256A5">
        <w:rPr>
          <w:rtl/>
          <w:lang w:bidi="ar-JO"/>
        </w:rPr>
        <w:t xml:space="preserve"> </w:t>
      </w:r>
      <w:r>
        <w:rPr>
          <w:rFonts w:hint="cs"/>
          <w:rtl/>
          <w:lang w:bidi="ar-JO"/>
        </w:rPr>
        <w:t xml:space="preserve">التثبت، </w:t>
      </w:r>
      <w:r w:rsidRPr="008256A5">
        <w:rPr>
          <w:rFonts w:hint="cs"/>
          <w:rtl/>
          <w:lang w:bidi="ar-JO"/>
        </w:rPr>
        <w:t>باستخدام</w:t>
      </w:r>
      <w:r w:rsidRPr="00A14D72">
        <w:rPr>
          <w:lang w:val="fr-CH" w:bidi="ar-JO"/>
        </w:rPr>
        <w:t xml:space="preserve"> </w:t>
      </w:r>
      <w:r>
        <w:rPr>
          <w:rFonts w:hint="cs"/>
          <w:rtl/>
          <w:lang w:bidi="ar-JO"/>
        </w:rPr>
        <w:t>حساب الدخول الوحيد (</w:t>
      </w:r>
      <w:r w:rsidRPr="00A14D72">
        <w:rPr>
          <w:lang w:val="fr-CH"/>
        </w:rPr>
        <w:t>SSO</w:t>
      </w:r>
      <w:r>
        <w:rPr>
          <w:rFonts w:hint="cs"/>
          <w:rtl/>
          <w:lang w:bidi="ar-JO"/>
        </w:rPr>
        <w:t xml:space="preserve">). وفي حالات كثيرة، يتطلب التواصل </w:t>
      </w:r>
      <w:r w:rsidRPr="008256A5">
        <w:rPr>
          <w:rFonts w:hint="cs"/>
          <w:rtl/>
          <w:lang w:bidi="ar-JO"/>
        </w:rPr>
        <w:t>بين</w:t>
      </w:r>
      <w:r w:rsidRPr="008256A5">
        <w:rPr>
          <w:rtl/>
          <w:lang w:bidi="ar-JO"/>
        </w:rPr>
        <w:t xml:space="preserve"> </w:t>
      </w:r>
      <w:r>
        <w:rPr>
          <w:rFonts w:hint="cs"/>
          <w:rtl/>
          <w:lang w:bidi="ar-JO"/>
        </w:rPr>
        <w:t>أجهزة أو أفراد مكاتب الملكية الفكرية شكلا</w:t>
      </w:r>
      <w:r w:rsidRPr="008256A5">
        <w:rPr>
          <w:rtl/>
          <w:lang w:bidi="ar-JO"/>
        </w:rPr>
        <w:t xml:space="preserve"> </w:t>
      </w:r>
      <w:r w:rsidRPr="008256A5">
        <w:rPr>
          <w:rFonts w:hint="cs"/>
          <w:rtl/>
          <w:lang w:bidi="ar-JO"/>
        </w:rPr>
        <w:t>من</w:t>
      </w:r>
      <w:r w:rsidRPr="008256A5">
        <w:rPr>
          <w:rtl/>
          <w:lang w:bidi="ar-JO"/>
        </w:rPr>
        <w:t xml:space="preserve"> </w:t>
      </w:r>
      <w:r w:rsidRPr="008256A5">
        <w:rPr>
          <w:rFonts w:hint="cs"/>
          <w:rtl/>
          <w:lang w:bidi="ar-JO"/>
        </w:rPr>
        <w:t>أشكال</w:t>
      </w:r>
      <w:r w:rsidRPr="008256A5">
        <w:rPr>
          <w:rtl/>
          <w:lang w:bidi="ar-JO"/>
        </w:rPr>
        <w:t xml:space="preserve"> </w:t>
      </w:r>
      <w:r>
        <w:rPr>
          <w:rFonts w:hint="cs"/>
          <w:rtl/>
          <w:lang w:bidi="ar-JO"/>
        </w:rPr>
        <w:t>التثبت</w:t>
      </w:r>
      <w:r w:rsidRPr="008256A5">
        <w:rPr>
          <w:rtl/>
          <w:lang w:bidi="ar-JO"/>
        </w:rPr>
        <w:t xml:space="preserve"> </w:t>
      </w:r>
      <w:r w:rsidRPr="008256A5">
        <w:rPr>
          <w:rFonts w:hint="cs"/>
          <w:rtl/>
          <w:lang w:bidi="ar-JO"/>
        </w:rPr>
        <w:t>التفاعلي</w:t>
      </w:r>
      <w:r w:rsidRPr="008256A5">
        <w:rPr>
          <w:rtl/>
          <w:lang w:bidi="ar-JO"/>
        </w:rPr>
        <w:t xml:space="preserve"> </w:t>
      </w:r>
      <w:r w:rsidRPr="008256A5">
        <w:rPr>
          <w:rFonts w:hint="cs"/>
          <w:rtl/>
          <w:lang w:bidi="ar-JO"/>
        </w:rPr>
        <w:t>قبل</w:t>
      </w:r>
      <w:r w:rsidRPr="008256A5">
        <w:rPr>
          <w:rtl/>
          <w:lang w:bidi="ar-JO"/>
        </w:rPr>
        <w:t xml:space="preserve"> </w:t>
      </w:r>
      <w:r w:rsidRPr="008256A5">
        <w:rPr>
          <w:rFonts w:hint="cs"/>
          <w:rtl/>
          <w:lang w:bidi="ar-JO"/>
        </w:rPr>
        <w:t>إرسال</w:t>
      </w:r>
      <w:r w:rsidRPr="008256A5">
        <w:rPr>
          <w:rtl/>
          <w:lang w:bidi="ar-JO"/>
        </w:rPr>
        <w:t xml:space="preserve"> </w:t>
      </w:r>
      <w:r w:rsidRPr="008256A5">
        <w:rPr>
          <w:rFonts w:hint="cs"/>
          <w:rtl/>
          <w:lang w:bidi="ar-JO"/>
        </w:rPr>
        <w:t>معلومات</w:t>
      </w:r>
      <w:r w:rsidRPr="008256A5">
        <w:rPr>
          <w:rtl/>
          <w:lang w:bidi="ar-JO"/>
        </w:rPr>
        <w:t xml:space="preserve"> </w:t>
      </w:r>
      <w:r w:rsidRPr="002E15B1">
        <w:rPr>
          <w:rFonts w:hint="cs"/>
          <w:rtl/>
          <w:lang w:bidi="ar-JO"/>
        </w:rPr>
        <w:t>الملكية</w:t>
      </w:r>
      <w:r w:rsidRPr="002E15B1">
        <w:rPr>
          <w:rtl/>
          <w:lang w:bidi="ar-JO"/>
        </w:rPr>
        <w:t xml:space="preserve"> </w:t>
      </w:r>
      <w:r w:rsidRPr="002E15B1">
        <w:rPr>
          <w:rFonts w:hint="cs"/>
          <w:rtl/>
          <w:lang w:bidi="ar-JO"/>
        </w:rPr>
        <w:t>الفكرية</w:t>
      </w:r>
      <w:r w:rsidRPr="002E15B1">
        <w:rPr>
          <w:rtl/>
          <w:lang w:bidi="ar-JO"/>
        </w:rPr>
        <w:t xml:space="preserve"> </w:t>
      </w:r>
      <w:r w:rsidRPr="008256A5">
        <w:rPr>
          <w:rFonts w:hint="cs"/>
          <w:rtl/>
          <w:lang w:bidi="ar-JO"/>
        </w:rPr>
        <w:t>أو</w:t>
      </w:r>
      <w:r>
        <w:rPr>
          <w:rFonts w:hint="cs"/>
          <w:rtl/>
          <w:lang w:bidi="ar-JO"/>
        </w:rPr>
        <w:t xml:space="preserve"> إتاحة إمكانية</w:t>
      </w:r>
      <w:r w:rsidRPr="008256A5">
        <w:rPr>
          <w:rtl/>
          <w:lang w:bidi="ar-JO"/>
        </w:rPr>
        <w:t xml:space="preserve"> </w:t>
      </w:r>
      <w:r>
        <w:rPr>
          <w:rFonts w:hint="cs"/>
          <w:rtl/>
          <w:lang w:bidi="ar-JO"/>
        </w:rPr>
        <w:t>الاطلاع عليها</w:t>
      </w:r>
      <w:r w:rsidRPr="008256A5">
        <w:rPr>
          <w:rtl/>
          <w:lang w:bidi="ar-JO"/>
        </w:rPr>
        <w:t xml:space="preserve">. </w:t>
      </w:r>
      <w:r>
        <w:rPr>
          <w:rFonts w:hint="cs"/>
          <w:rtl/>
          <w:lang w:bidi="ar-JO"/>
        </w:rPr>
        <w:t>وقد تظل بيانات الدخول إلى أنظمة تبادل البيانات مفعّلة حتى بعد توقف صاحبها عن العمل لدى مكتب الملكية الفكرية، وهو ما ينطوي على احتمال</w:t>
      </w:r>
      <w:r w:rsidRPr="008256A5">
        <w:rPr>
          <w:rtl/>
          <w:lang w:bidi="ar-JO"/>
        </w:rPr>
        <w:t xml:space="preserve"> </w:t>
      </w:r>
      <w:r w:rsidRPr="008256A5">
        <w:rPr>
          <w:rFonts w:hint="cs"/>
          <w:rtl/>
          <w:lang w:bidi="ar-JO"/>
        </w:rPr>
        <w:t>إساءة</w:t>
      </w:r>
      <w:r w:rsidRPr="008256A5">
        <w:rPr>
          <w:rtl/>
          <w:lang w:bidi="ar-JO"/>
        </w:rPr>
        <w:t xml:space="preserve"> </w:t>
      </w:r>
      <w:r w:rsidRPr="008256A5">
        <w:rPr>
          <w:rFonts w:hint="cs"/>
          <w:rtl/>
          <w:lang w:bidi="ar-JO"/>
        </w:rPr>
        <w:t>استخدام</w:t>
      </w:r>
      <w:r>
        <w:rPr>
          <w:rFonts w:hint="cs"/>
          <w:rtl/>
          <w:lang w:bidi="ar-JO"/>
        </w:rPr>
        <w:t>ها، ما لم يكن المكتب قد قصد الاحتفاظ بها مفعلة</w:t>
      </w:r>
      <w:r w:rsidRPr="008256A5">
        <w:rPr>
          <w:rtl/>
          <w:lang w:bidi="ar-JO"/>
        </w:rPr>
        <w:t xml:space="preserve">. </w:t>
      </w:r>
      <w:r>
        <w:rPr>
          <w:rFonts w:hint="cs"/>
          <w:rtl/>
          <w:lang w:bidi="ar-JO"/>
        </w:rPr>
        <w:t xml:space="preserve">ويمكن أن تطبق </w:t>
      </w:r>
      <w:r w:rsidRPr="008256A5">
        <w:rPr>
          <w:rFonts w:hint="cs"/>
          <w:rtl/>
          <w:lang w:bidi="ar-JO"/>
        </w:rPr>
        <w:t>وظيفة</w:t>
      </w:r>
      <w:r w:rsidRPr="008256A5">
        <w:rPr>
          <w:rtl/>
          <w:lang w:bidi="ar-JO"/>
        </w:rPr>
        <w:t xml:space="preserve"> </w:t>
      </w:r>
      <w:r w:rsidRPr="009378AA">
        <w:rPr>
          <w:rFonts w:hint="cs"/>
          <w:rtl/>
          <w:lang w:bidi="ar-JO"/>
        </w:rPr>
        <w:t>حساب</w:t>
      </w:r>
      <w:r w:rsidRPr="009378AA">
        <w:rPr>
          <w:rtl/>
          <w:lang w:bidi="ar-JO"/>
        </w:rPr>
        <w:t xml:space="preserve"> </w:t>
      </w:r>
      <w:r w:rsidRPr="009378AA">
        <w:rPr>
          <w:rFonts w:hint="cs"/>
          <w:rtl/>
          <w:lang w:bidi="ar-JO"/>
        </w:rPr>
        <w:t>الدخول</w:t>
      </w:r>
      <w:r w:rsidRPr="009378AA">
        <w:rPr>
          <w:rtl/>
          <w:lang w:bidi="ar-JO"/>
        </w:rPr>
        <w:t xml:space="preserve"> </w:t>
      </w:r>
      <w:r w:rsidRPr="009378AA">
        <w:rPr>
          <w:rFonts w:hint="cs"/>
          <w:rtl/>
          <w:lang w:bidi="ar-JO"/>
        </w:rPr>
        <w:t>الوحيد</w:t>
      </w:r>
      <w:r w:rsidRPr="009378AA">
        <w:rPr>
          <w:rtl/>
          <w:lang w:bidi="ar-JO"/>
        </w:rPr>
        <w:t xml:space="preserve"> </w:t>
      </w:r>
      <w:r>
        <w:rPr>
          <w:rFonts w:hint="cs"/>
          <w:rtl/>
          <w:lang w:bidi="ar-JO"/>
        </w:rPr>
        <w:t xml:space="preserve">على التواصل فيما </w:t>
      </w:r>
      <w:r w:rsidRPr="008256A5">
        <w:rPr>
          <w:rFonts w:hint="cs"/>
          <w:rtl/>
          <w:lang w:bidi="ar-JO"/>
        </w:rPr>
        <w:t>بين</w:t>
      </w:r>
      <w:r w:rsidRPr="00A14D72">
        <w:rPr>
          <w:lang w:val="fr-CH" w:bidi="ar-JO"/>
        </w:rPr>
        <w:t xml:space="preserve"> </w:t>
      </w:r>
      <w:r w:rsidRPr="009378AA">
        <w:rPr>
          <w:rFonts w:hint="cs"/>
          <w:rtl/>
          <w:lang w:bidi="ar-JO"/>
        </w:rPr>
        <w:t>مكاتب</w:t>
      </w:r>
      <w:r w:rsidRPr="009378AA">
        <w:rPr>
          <w:rtl/>
          <w:lang w:bidi="ar-JO"/>
        </w:rPr>
        <w:t xml:space="preserve"> </w:t>
      </w:r>
      <w:r w:rsidRPr="009378AA">
        <w:rPr>
          <w:rFonts w:hint="cs"/>
          <w:rtl/>
          <w:lang w:bidi="ar-JO"/>
        </w:rPr>
        <w:t>الملكية</w:t>
      </w:r>
      <w:r w:rsidRPr="009378AA">
        <w:rPr>
          <w:rtl/>
          <w:lang w:bidi="ar-JO"/>
        </w:rPr>
        <w:t xml:space="preserve"> </w:t>
      </w:r>
      <w:r w:rsidRPr="009378AA">
        <w:rPr>
          <w:rFonts w:hint="cs"/>
          <w:rtl/>
          <w:lang w:bidi="ar-JO"/>
        </w:rPr>
        <w:t>الفكرية</w:t>
      </w:r>
      <w:r w:rsidRPr="009378AA">
        <w:rPr>
          <w:rtl/>
          <w:lang w:bidi="ar-JO"/>
        </w:rPr>
        <w:t xml:space="preserve"> </w:t>
      </w:r>
      <w:r>
        <w:rPr>
          <w:rFonts w:hint="cs"/>
          <w:rtl/>
          <w:lang w:bidi="ar-JO"/>
        </w:rPr>
        <w:t>والاستغناء عن</w:t>
      </w:r>
      <w:r w:rsidRPr="008256A5">
        <w:rPr>
          <w:rtl/>
          <w:lang w:bidi="ar-JO"/>
        </w:rPr>
        <w:t xml:space="preserve"> </w:t>
      </w:r>
      <w:r w:rsidRPr="008256A5">
        <w:rPr>
          <w:rFonts w:hint="cs"/>
          <w:rtl/>
          <w:lang w:bidi="ar-JO"/>
        </w:rPr>
        <w:t>الحاجة</w:t>
      </w:r>
      <w:r w:rsidRPr="008256A5">
        <w:rPr>
          <w:rtl/>
          <w:lang w:bidi="ar-JO"/>
        </w:rPr>
        <w:t xml:space="preserve"> </w:t>
      </w:r>
      <w:r w:rsidRPr="008256A5">
        <w:rPr>
          <w:rFonts w:hint="cs"/>
          <w:rtl/>
          <w:lang w:bidi="ar-JO"/>
        </w:rPr>
        <w:t>إلى</w:t>
      </w:r>
      <w:r w:rsidRPr="008256A5">
        <w:rPr>
          <w:rtl/>
          <w:lang w:bidi="ar-JO"/>
        </w:rPr>
        <w:t xml:space="preserve"> </w:t>
      </w:r>
      <w:r w:rsidRPr="008256A5">
        <w:rPr>
          <w:rFonts w:hint="cs"/>
          <w:rtl/>
          <w:lang w:bidi="ar-JO"/>
        </w:rPr>
        <w:t>التوثيق</w:t>
      </w:r>
      <w:r w:rsidRPr="008256A5">
        <w:rPr>
          <w:rtl/>
          <w:lang w:bidi="ar-JO"/>
        </w:rPr>
        <w:t xml:space="preserve"> </w:t>
      </w:r>
      <w:r w:rsidRPr="008256A5">
        <w:rPr>
          <w:rFonts w:hint="cs"/>
          <w:rtl/>
          <w:lang w:bidi="ar-JO"/>
        </w:rPr>
        <w:t>التفاعلي</w:t>
      </w:r>
      <w:r w:rsidRPr="008256A5">
        <w:rPr>
          <w:rtl/>
          <w:lang w:bidi="ar-JO"/>
        </w:rPr>
        <w:t xml:space="preserve"> </w:t>
      </w:r>
      <w:r w:rsidRPr="008256A5">
        <w:rPr>
          <w:rFonts w:hint="cs"/>
          <w:rtl/>
          <w:lang w:bidi="ar-JO"/>
        </w:rPr>
        <w:t>في</w:t>
      </w:r>
      <w:r w:rsidRPr="008256A5">
        <w:rPr>
          <w:rtl/>
          <w:lang w:bidi="ar-JO"/>
        </w:rPr>
        <w:t xml:space="preserve"> </w:t>
      </w:r>
      <w:r w:rsidRPr="008256A5">
        <w:rPr>
          <w:rFonts w:hint="cs"/>
          <w:rtl/>
          <w:lang w:bidi="ar-JO"/>
        </w:rPr>
        <w:t>كل</w:t>
      </w:r>
      <w:r w:rsidRPr="008256A5">
        <w:rPr>
          <w:rtl/>
          <w:lang w:bidi="ar-JO"/>
        </w:rPr>
        <w:t xml:space="preserve"> </w:t>
      </w:r>
      <w:r w:rsidRPr="008256A5">
        <w:rPr>
          <w:rFonts w:hint="cs"/>
          <w:rtl/>
          <w:lang w:bidi="ar-JO"/>
        </w:rPr>
        <w:t>مرة،</w:t>
      </w:r>
      <w:r w:rsidRPr="008256A5">
        <w:rPr>
          <w:rtl/>
          <w:lang w:bidi="ar-JO"/>
        </w:rPr>
        <w:t xml:space="preserve"> </w:t>
      </w:r>
      <w:r w:rsidRPr="008256A5">
        <w:rPr>
          <w:rFonts w:hint="cs"/>
          <w:rtl/>
          <w:lang w:bidi="ar-JO"/>
        </w:rPr>
        <w:t>باستخدام</w:t>
      </w:r>
      <w:r w:rsidRPr="008256A5">
        <w:rPr>
          <w:rtl/>
          <w:lang w:bidi="ar-JO"/>
        </w:rPr>
        <w:t xml:space="preserve"> </w:t>
      </w:r>
      <w:r w:rsidRPr="008256A5">
        <w:rPr>
          <w:rFonts w:hint="cs"/>
          <w:rtl/>
          <w:lang w:bidi="ar-JO"/>
        </w:rPr>
        <w:t>بروتوكولات</w:t>
      </w:r>
      <w:r w:rsidRPr="008256A5">
        <w:rPr>
          <w:rtl/>
          <w:lang w:bidi="ar-JO"/>
        </w:rPr>
        <w:t xml:space="preserve"> </w:t>
      </w:r>
      <w:r w:rsidRPr="008256A5">
        <w:rPr>
          <w:rFonts w:hint="cs"/>
          <w:rtl/>
          <w:lang w:bidi="ar-JO"/>
        </w:rPr>
        <w:t>وتقنيات</w:t>
      </w:r>
      <w:r>
        <w:rPr>
          <w:rFonts w:hint="cs"/>
          <w:rtl/>
          <w:lang w:bidi="ar-JO"/>
        </w:rPr>
        <w:t xml:space="preserve"> التعرف</w:t>
      </w:r>
      <w:r w:rsidRPr="008256A5">
        <w:rPr>
          <w:rtl/>
          <w:lang w:bidi="ar-JO"/>
        </w:rPr>
        <w:t xml:space="preserve"> </w:t>
      </w:r>
      <w:r>
        <w:rPr>
          <w:rFonts w:hint="cs"/>
          <w:rtl/>
          <w:lang w:bidi="ar-JO"/>
        </w:rPr>
        <w:t>المتآلفة</w:t>
      </w:r>
      <w:r w:rsidRPr="008256A5">
        <w:rPr>
          <w:rtl/>
          <w:lang w:bidi="ar-JO"/>
        </w:rPr>
        <w:t xml:space="preserve"> </w:t>
      </w:r>
      <w:r w:rsidRPr="008256A5">
        <w:rPr>
          <w:rFonts w:hint="cs"/>
          <w:rtl/>
          <w:lang w:bidi="ar-JO"/>
        </w:rPr>
        <w:t>من</w:t>
      </w:r>
      <w:r w:rsidRPr="008256A5">
        <w:rPr>
          <w:rtl/>
          <w:lang w:bidi="ar-JO"/>
        </w:rPr>
        <w:t xml:space="preserve"> </w:t>
      </w:r>
      <w:r w:rsidRPr="008256A5">
        <w:rPr>
          <w:rFonts w:hint="cs"/>
          <w:rtl/>
          <w:lang w:bidi="ar-JO"/>
        </w:rPr>
        <w:t>خلال</w:t>
      </w:r>
      <w:r w:rsidRPr="008256A5">
        <w:rPr>
          <w:rtl/>
          <w:lang w:bidi="ar-JO"/>
        </w:rPr>
        <w:t xml:space="preserve"> </w:t>
      </w:r>
      <w:r w:rsidRPr="008256A5">
        <w:rPr>
          <w:rFonts w:hint="cs"/>
          <w:rtl/>
          <w:lang w:bidi="ar-JO"/>
        </w:rPr>
        <w:t>إنشاء</w:t>
      </w:r>
      <w:r w:rsidRPr="008256A5">
        <w:rPr>
          <w:rtl/>
          <w:lang w:bidi="ar-JO"/>
        </w:rPr>
        <w:t xml:space="preserve"> </w:t>
      </w:r>
      <w:r w:rsidRPr="008256A5">
        <w:rPr>
          <w:rFonts w:hint="cs"/>
          <w:rtl/>
          <w:lang w:bidi="ar-JO"/>
        </w:rPr>
        <w:t>شبكة</w:t>
      </w:r>
      <w:r w:rsidRPr="008256A5">
        <w:rPr>
          <w:rtl/>
          <w:lang w:bidi="ar-JO"/>
        </w:rPr>
        <w:t xml:space="preserve"> </w:t>
      </w:r>
      <w:r w:rsidRPr="008256A5">
        <w:rPr>
          <w:rFonts w:hint="cs"/>
          <w:rtl/>
          <w:lang w:bidi="ar-JO"/>
        </w:rPr>
        <w:t>رقمية</w:t>
      </w:r>
      <w:r>
        <w:rPr>
          <w:rFonts w:hint="cs"/>
          <w:rtl/>
          <w:lang w:bidi="ar-JO"/>
        </w:rPr>
        <w:t xml:space="preserve"> موثوقة</w:t>
      </w:r>
      <w:r w:rsidRPr="008256A5">
        <w:rPr>
          <w:rtl/>
          <w:lang w:bidi="ar-JO"/>
        </w:rPr>
        <w:t xml:space="preserve"> </w:t>
      </w:r>
      <w:r w:rsidRPr="008256A5">
        <w:rPr>
          <w:rFonts w:hint="cs"/>
          <w:rtl/>
          <w:lang w:bidi="ar-JO"/>
        </w:rPr>
        <w:t>بين</w:t>
      </w:r>
      <w:r w:rsidRPr="008256A5">
        <w:rPr>
          <w:rtl/>
          <w:lang w:bidi="ar-JO"/>
        </w:rPr>
        <w:t xml:space="preserve"> </w:t>
      </w:r>
      <w:r w:rsidRPr="008256A5">
        <w:rPr>
          <w:rFonts w:hint="cs"/>
          <w:rtl/>
          <w:lang w:bidi="ar-JO"/>
        </w:rPr>
        <w:t>مكاتب</w:t>
      </w:r>
      <w:r w:rsidRPr="008256A5">
        <w:rPr>
          <w:rtl/>
          <w:lang w:bidi="ar-JO"/>
        </w:rPr>
        <w:t xml:space="preserve"> </w:t>
      </w:r>
      <w:r w:rsidRPr="008256A5">
        <w:rPr>
          <w:rFonts w:hint="cs"/>
          <w:rtl/>
          <w:lang w:bidi="ar-JO"/>
        </w:rPr>
        <w:t>الملكية</w:t>
      </w:r>
      <w:r w:rsidRPr="008256A5">
        <w:rPr>
          <w:rtl/>
          <w:lang w:bidi="ar-JO"/>
        </w:rPr>
        <w:t xml:space="preserve"> </w:t>
      </w:r>
      <w:r w:rsidRPr="008256A5">
        <w:rPr>
          <w:rFonts w:hint="cs"/>
          <w:rtl/>
          <w:lang w:bidi="ar-JO"/>
        </w:rPr>
        <w:t>الفكرية</w:t>
      </w:r>
      <w:r>
        <w:rPr>
          <w:rFonts w:hint="cs"/>
          <w:rtl/>
          <w:lang w:bidi="ar-JO"/>
        </w:rPr>
        <w:t>.</w:t>
      </w:r>
    </w:p>
    <w:p w:rsidR="00474A8F" w:rsidRPr="00A14D72" w:rsidRDefault="008B0173" w:rsidP="005C0420">
      <w:pPr>
        <w:pStyle w:val="NumberedParaAR"/>
        <w:ind w:left="0" w:firstLine="0"/>
        <w:rPr>
          <w:lang w:val="fr-CH"/>
        </w:rPr>
      </w:pPr>
      <w:r>
        <w:rPr>
          <w:rFonts w:hint="cs"/>
          <w:rtl/>
          <w:lang w:bidi="ar-JO"/>
        </w:rPr>
        <w:t>ورغم أن</w:t>
      </w:r>
      <w:r w:rsidRPr="008256A5">
        <w:rPr>
          <w:rtl/>
          <w:lang w:bidi="ar-JO"/>
        </w:rPr>
        <w:t xml:space="preserve"> </w:t>
      </w:r>
      <w:r w:rsidRPr="008256A5">
        <w:rPr>
          <w:rFonts w:hint="cs"/>
          <w:rtl/>
          <w:lang w:bidi="ar-JO"/>
        </w:rPr>
        <w:t>اعتماد</w:t>
      </w:r>
      <w:r w:rsidRPr="008256A5">
        <w:rPr>
          <w:rtl/>
          <w:lang w:bidi="ar-JO"/>
        </w:rPr>
        <w:t xml:space="preserve"> </w:t>
      </w:r>
      <w:r w:rsidRPr="008256A5">
        <w:rPr>
          <w:rFonts w:hint="cs"/>
          <w:rtl/>
          <w:lang w:bidi="ar-JO"/>
        </w:rPr>
        <w:t>التكنولوجيات</w:t>
      </w:r>
      <w:r w:rsidRPr="008256A5">
        <w:rPr>
          <w:rtl/>
          <w:lang w:bidi="ar-JO"/>
        </w:rPr>
        <w:t xml:space="preserve"> </w:t>
      </w:r>
      <w:r w:rsidRPr="008256A5">
        <w:rPr>
          <w:rFonts w:hint="cs"/>
          <w:rtl/>
          <w:lang w:bidi="ar-JO"/>
        </w:rPr>
        <w:t>السحابية</w:t>
      </w:r>
      <w:r w:rsidRPr="008256A5">
        <w:rPr>
          <w:rtl/>
          <w:lang w:bidi="ar-JO"/>
        </w:rPr>
        <w:t xml:space="preserve"> </w:t>
      </w:r>
      <w:r>
        <w:rPr>
          <w:rFonts w:hint="cs"/>
          <w:rtl/>
          <w:lang w:bidi="ar-JO"/>
        </w:rPr>
        <w:t xml:space="preserve">يتيح لمكاتب الملكية الفكرية، </w:t>
      </w:r>
      <w:r w:rsidRPr="008256A5">
        <w:rPr>
          <w:rFonts w:hint="cs"/>
          <w:rtl/>
          <w:lang w:bidi="ar-JO"/>
        </w:rPr>
        <w:t>كما</w:t>
      </w:r>
      <w:r w:rsidRPr="008256A5">
        <w:rPr>
          <w:rtl/>
          <w:lang w:bidi="ar-JO"/>
        </w:rPr>
        <w:t xml:space="preserve"> </w:t>
      </w:r>
      <w:r>
        <w:rPr>
          <w:rFonts w:hint="cs"/>
          <w:rtl/>
          <w:lang w:bidi="ar-JO"/>
        </w:rPr>
        <w:t xml:space="preserve">في حالة نظامي </w:t>
      </w:r>
      <w:r w:rsidR="005C0420" w:rsidRPr="005C0420">
        <w:rPr>
          <w:rtl/>
        </w:rPr>
        <w:t>معاهدة البراءات</w:t>
      </w:r>
      <w:r w:rsidR="005C0420">
        <w:rPr>
          <w:rFonts w:hint="cs"/>
          <w:rtl/>
          <w:lang w:bidi="ar-JO"/>
        </w:rPr>
        <w:t xml:space="preserve"> </w:t>
      </w:r>
      <w:r>
        <w:rPr>
          <w:rFonts w:hint="cs"/>
          <w:rtl/>
          <w:lang w:bidi="ar-JO"/>
        </w:rPr>
        <w:t>و</w:t>
      </w:r>
      <w:r w:rsidRPr="008256A5">
        <w:rPr>
          <w:rFonts w:hint="cs"/>
          <w:rtl/>
          <w:lang w:bidi="ar-JO"/>
        </w:rPr>
        <w:t>لاهاي</w:t>
      </w:r>
      <w:r>
        <w:rPr>
          <w:rFonts w:hint="cs"/>
          <w:rtl/>
          <w:lang w:bidi="ar-JO"/>
        </w:rPr>
        <w:t>، أن تحقق مكاسب كبيرة في الأعمال بفضل انخفاض التكلفة الإجمالية لامتلاكها ومزايا استمرارية الأعمال والسرعة في الوصول إلى الأسواق، فإن هذه التكنولوجيات تطرح أيضا مخاطر منها ما يتعلق ب</w:t>
      </w:r>
      <w:r w:rsidRPr="008256A5">
        <w:rPr>
          <w:rFonts w:hint="cs"/>
          <w:rtl/>
          <w:lang w:bidi="ar-JO"/>
        </w:rPr>
        <w:t>أمن</w:t>
      </w:r>
      <w:r w:rsidRPr="008256A5">
        <w:rPr>
          <w:rtl/>
          <w:lang w:bidi="ar-JO"/>
        </w:rPr>
        <w:t xml:space="preserve"> </w:t>
      </w:r>
      <w:r w:rsidRPr="008256A5">
        <w:rPr>
          <w:rFonts w:hint="cs"/>
          <w:rtl/>
          <w:lang w:bidi="ar-JO"/>
        </w:rPr>
        <w:t>المعلومات</w:t>
      </w:r>
      <w:r w:rsidRPr="008256A5">
        <w:rPr>
          <w:rtl/>
          <w:lang w:bidi="ar-JO"/>
        </w:rPr>
        <w:t xml:space="preserve"> </w:t>
      </w:r>
      <w:r>
        <w:rPr>
          <w:rFonts w:hint="cs"/>
          <w:rtl/>
          <w:lang w:bidi="ar-JO"/>
        </w:rPr>
        <w:t>وقد يلحق الضرر ببيانات الملكية الفكرية.</w:t>
      </w:r>
      <w:r w:rsidR="0060329C">
        <w:rPr>
          <w:rFonts w:hint="cs"/>
          <w:rtl/>
        </w:rPr>
        <w:t xml:space="preserve"> وبالإضافة إلى الحرص على تقديم مقدمي الخدمة السحابية لتطمينات معقولة بشأن ضوابط الرقابة الداخلية لديهم من خلال عمليات التدقيق المستقلة، سيتعين على مكاتب الملكية الفكرية أن تبحث </w:t>
      </w:r>
      <w:r w:rsidR="002674A6">
        <w:rPr>
          <w:rFonts w:hint="cs"/>
          <w:rtl/>
        </w:rPr>
        <w:t xml:space="preserve">إضافة روابط رقابة تقنية للحماية من المخاطر المحدقة </w:t>
      </w:r>
      <w:r w:rsidR="006C06E6">
        <w:rPr>
          <w:rFonts w:hint="cs"/>
          <w:rtl/>
        </w:rPr>
        <w:t xml:space="preserve">بالمعلومات في الخدمة السحابية. </w:t>
      </w:r>
      <w:r w:rsidR="003003CA">
        <w:rPr>
          <w:rFonts w:hint="cs"/>
          <w:rtl/>
        </w:rPr>
        <w:t xml:space="preserve">وتشمل هذه الضوابط </w:t>
      </w:r>
      <w:r w:rsidR="0098217C">
        <w:rPr>
          <w:rFonts w:hint="cs"/>
          <w:rtl/>
        </w:rPr>
        <w:t xml:space="preserve">بعض ضوابط الرقابة الرئيسية من قبيل تشفير بيانات الملكية الفكرية الحساسة </w:t>
      </w:r>
      <w:r w:rsidR="00FA341A">
        <w:rPr>
          <w:rFonts w:hint="cs"/>
          <w:rtl/>
        </w:rPr>
        <w:t xml:space="preserve">في البيئات السحابية مع إتاحة خيارات للاحتفاظ بمفاتيح التشفير، </w:t>
      </w:r>
      <w:r w:rsidR="002D6389">
        <w:rPr>
          <w:rFonts w:hint="cs"/>
          <w:rtl/>
        </w:rPr>
        <w:t xml:space="preserve">وفرض عملية </w:t>
      </w:r>
      <w:r w:rsidR="00254740">
        <w:rPr>
          <w:rFonts w:hint="cs"/>
          <w:rtl/>
        </w:rPr>
        <w:t>متينة متعددة العوامل</w:t>
      </w:r>
      <w:r w:rsidR="00254740" w:rsidRPr="00254740">
        <w:rPr>
          <w:rFonts w:hint="cs"/>
          <w:rtl/>
        </w:rPr>
        <w:t xml:space="preserve"> </w:t>
      </w:r>
      <w:r w:rsidR="00254740">
        <w:rPr>
          <w:rFonts w:hint="cs"/>
          <w:rtl/>
        </w:rPr>
        <w:t xml:space="preserve">للتثبت من هوية </w:t>
      </w:r>
      <w:r w:rsidR="00E261D8">
        <w:rPr>
          <w:rFonts w:hint="cs"/>
          <w:rtl/>
        </w:rPr>
        <w:t>مقدمي الطلبات و</w:t>
      </w:r>
      <w:r w:rsidR="00DF56D6">
        <w:rPr>
          <w:rFonts w:hint="cs"/>
          <w:rtl/>
        </w:rPr>
        <w:t xml:space="preserve">المديرين في الأنظمة الخلفية، وعزل أو فصل بيانات الملكية الفكرية استنادا إلى تصنيف الأمن، </w:t>
      </w:r>
      <w:r w:rsidR="00890AE8">
        <w:rPr>
          <w:rFonts w:hint="cs"/>
          <w:rtl/>
        </w:rPr>
        <w:t xml:space="preserve">والمراقبة على مدار الساعة، </w:t>
      </w:r>
      <w:r w:rsidR="00A80A02">
        <w:rPr>
          <w:rFonts w:hint="cs"/>
          <w:rtl/>
        </w:rPr>
        <w:t>واكتشاف أي أنشطة خبيثة أو اختلالات في البيئات السحابية والتصدي لها.</w:t>
      </w:r>
    </w:p>
    <w:p w:rsidR="009E7ECB" w:rsidRPr="00A14D72" w:rsidRDefault="001E6838" w:rsidP="00AC10BE">
      <w:pPr>
        <w:pStyle w:val="NumberedParaAR"/>
        <w:ind w:left="0" w:firstLine="0"/>
        <w:rPr>
          <w:lang w:val="fr-CH"/>
        </w:rPr>
      </w:pPr>
      <w:r>
        <w:rPr>
          <w:rFonts w:hint="cs"/>
          <w:rtl/>
        </w:rPr>
        <w:t xml:space="preserve">تشكل سلامة البيانات وصحتها ومنع التنصل منها خصائص هامة عند نقل معلومات الملكية الفكرية. وعندما يشيع استخدام تكنولوجيات التشفير في الإيداع الإلكتروني لطلبات الملكية الفكرية (انظر تسلم </w:t>
      </w:r>
      <w:r w:rsidR="009F16D1">
        <w:rPr>
          <w:rFonts w:hint="cs"/>
          <w:rtl/>
        </w:rPr>
        <w:t>إيداع الملكية الفكرية في الجزء الأول</w:t>
      </w:r>
      <w:r w:rsidR="002F0C79">
        <w:rPr>
          <w:rFonts w:hint="cs"/>
          <w:rtl/>
        </w:rPr>
        <w:t>) وأيضا في تبادل معلومات الملكية الفكرية بين مكاتب الملكية الفكرية، من أجل ضمان السرية، وتندر الحالات التي تستخدم فيها التوقيعات الرقمية لضمان سلامة البيانات وعدم التنصل منها.</w:t>
      </w:r>
      <w:r w:rsidR="00CF5C0C">
        <w:rPr>
          <w:rFonts w:hint="cs"/>
          <w:rtl/>
        </w:rPr>
        <w:t xml:space="preserve"> ومن الأمثلة على استخدام التوقيعات الرقمية خدمة </w:t>
      </w:r>
      <w:r w:rsidR="00CF5C0C" w:rsidRPr="00A14D72">
        <w:rPr>
          <w:lang w:val="fr-CH"/>
        </w:rPr>
        <w:t>DAS</w:t>
      </w:r>
      <w:r w:rsidR="00FE1973">
        <w:rPr>
          <w:rFonts w:hint="cs"/>
          <w:rtl/>
        </w:rPr>
        <w:t xml:space="preserve">. وفي غياب </w:t>
      </w:r>
      <w:r w:rsidR="004E4026">
        <w:rPr>
          <w:rFonts w:hint="cs"/>
          <w:rtl/>
        </w:rPr>
        <w:t xml:space="preserve">ضوابط الرقابة على السلامة، يطرح احتمال تعديل معلومات الملكية الفكرية أثناء العبور سواء عن قصد أو بدون قصد. وستستفيد مكاتب الملكية الفكرية </w:t>
      </w:r>
      <w:r w:rsidR="00C1358D">
        <w:rPr>
          <w:rFonts w:hint="cs"/>
          <w:rtl/>
        </w:rPr>
        <w:t>من موافقتها على تأمين هيكل مرجعي لضمان سلامة البيانات وصحتها وعدم التنصل منها من خلال استخدام التوقيعات الرقمية و</w:t>
      </w:r>
      <w:r w:rsidR="000E5066">
        <w:rPr>
          <w:rFonts w:hint="cs"/>
          <w:rtl/>
        </w:rPr>
        <w:t>مرفق مركزي للمفاتيح العمومية للإدارة (</w:t>
      </w:r>
      <w:r w:rsidR="000E5066" w:rsidRPr="00A14D72">
        <w:rPr>
          <w:lang w:val="fr-CH"/>
        </w:rPr>
        <w:t>PKI</w:t>
      </w:r>
      <w:r w:rsidR="000E5066">
        <w:rPr>
          <w:rFonts w:hint="cs"/>
          <w:rtl/>
        </w:rPr>
        <w:t>).</w:t>
      </w:r>
    </w:p>
    <w:p w:rsidR="00BD1EC0" w:rsidRPr="00A14D72" w:rsidRDefault="00BD1EC0" w:rsidP="003C0D3A">
      <w:pPr>
        <w:pStyle w:val="Heading1"/>
        <w:bidi/>
        <w:spacing w:after="240" w:line="400" w:lineRule="exact"/>
        <w:ind w:firstLine="567"/>
        <w:rPr>
          <w:rFonts w:ascii="Arabic Typesetting" w:eastAsia="Times New Roman" w:hAnsi="Arabic Typesetting" w:cs="Arabic Typesetting"/>
          <w:bCs w:val="0"/>
          <w:caps w:val="0"/>
          <w:kern w:val="0"/>
          <w:sz w:val="36"/>
          <w:szCs w:val="36"/>
          <w:u w:val="single"/>
          <w:lang w:val="fr-CH"/>
        </w:rPr>
      </w:pPr>
      <w:r w:rsidRPr="003C0D3A">
        <w:rPr>
          <w:rFonts w:ascii="Arabic Typesetting" w:eastAsia="Times New Roman" w:hAnsi="Arabic Typesetting" w:cs="Arabic Typesetting"/>
          <w:bCs w:val="0"/>
          <w:caps w:val="0"/>
          <w:kern w:val="0"/>
          <w:sz w:val="36"/>
          <w:szCs w:val="36"/>
          <w:u w:val="single"/>
          <w:rtl/>
          <w:lang w:val="fr-CH"/>
        </w:rPr>
        <w:t>التوصيات</w:t>
      </w:r>
    </w:p>
    <w:p w:rsidR="003C0D3A" w:rsidRPr="007358DA" w:rsidRDefault="003C0D3A" w:rsidP="00E90144">
      <w:pPr>
        <w:pStyle w:val="NormalParaAR"/>
        <w:ind w:left="567"/>
        <w:rPr>
          <w:rtl/>
        </w:rPr>
      </w:pPr>
      <w:r>
        <w:rPr>
          <w:rFonts w:hint="cs"/>
          <w:rtl/>
          <w:lang w:val="fr-CH"/>
        </w:rPr>
        <w:t>التوصية 36.</w:t>
      </w:r>
      <w:r>
        <w:rPr>
          <w:rtl/>
          <w:lang w:val="fr-CH"/>
        </w:rPr>
        <w:tab/>
      </w:r>
      <w:r w:rsidR="00677483">
        <w:rPr>
          <w:rFonts w:hint="cs"/>
          <w:rtl/>
          <w:lang w:val="fr-CH"/>
        </w:rPr>
        <w:t xml:space="preserve">الاتفاق على معيار دولي </w:t>
      </w:r>
      <w:r w:rsidR="00DB720F">
        <w:rPr>
          <w:rFonts w:hint="cs"/>
          <w:rtl/>
          <w:lang w:val="fr-CH"/>
        </w:rPr>
        <w:t>بشأن أمن المعلومات مثل</w:t>
      </w:r>
      <w:r w:rsidR="009B48CD">
        <w:rPr>
          <w:rFonts w:hint="cs"/>
          <w:rtl/>
          <w:lang w:val="fr-CH"/>
        </w:rPr>
        <w:t xml:space="preserve"> المعيار الدولي</w:t>
      </w:r>
      <w:r w:rsidR="00DB720F">
        <w:rPr>
          <w:rFonts w:hint="cs"/>
          <w:rtl/>
          <w:lang w:val="fr-CH"/>
        </w:rPr>
        <w:t xml:space="preserve"> </w:t>
      </w:r>
      <w:r w:rsidR="00DB720F" w:rsidRPr="00A14D72">
        <w:rPr>
          <w:lang w:val="fr-CH"/>
        </w:rPr>
        <w:t>ISO/IEC 27001</w:t>
      </w:r>
      <w:r w:rsidR="007358DA">
        <w:rPr>
          <w:rFonts w:hint="cs"/>
          <w:rtl/>
        </w:rPr>
        <w:t xml:space="preserve"> كوسيلة </w:t>
      </w:r>
      <w:r w:rsidR="009B48CD">
        <w:rPr>
          <w:rFonts w:hint="cs"/>
          <w:rtl/>
        </w:rPr>
        <w:t>تتيح للمكاتب تقديم</w:t>
      </w:r>
      <w:r w:rsidR="007358DA">
        <w:rPr>
          <w:rFonts w:hint="cs"/>
          <w:rtl/>
        </w:rPr>
        <w:t xml:space="preserve"> </w:t>
      </w:r>
      <w:r w:rsidR="009B48CD">
        <w:rPr>
          <w:rFonts w:hint="cs"/>
          <w:rtl/>
        </w:rPr>
        <w:t>ضمانة</w:t>
      </w:r>
      <w:r w:rsidR="007358DA">
        <w:rPr>
          <w:rFonts w:hint="cs"/>
          <w:rtl/>
        </w:rPr>
        <w:t xml:space="preserve"> معقولة على فعالية الرقابة الداخلية </w:t>
      </w:r>
      <w:r w:rsidR="009B48CD">
        <w:rPr>
          <w:rFonts w:hint="cs"/>
          <w:rtl/>
        </w:rPr>
        <w:t>فيها</w:t>
      </w:r>
      <w:r w:rsidR="007358DA">
        <w:rPr>
          <w:rFonts w:hint="cs"/>
          <w:rtl/>
        </w:rPr>
        <w:t xml:space="preserve">. وعندما تكون المكاتب ملزمة بالامتثال لمعيار وطني بشأن أمن المعلومات، </w:t>
      </w:r>
      <w:r w:rsidR="009B48CD">
        <w:rPr>
          <w:rFonts w:hint="cs"/>
          <w:rtl/>
        </w:rPr>
        <w:t>فمن شأن</w:t>
      </w:r>
      <w:r w:rsidR="00846F45">
        <w:rPr>
          <w:rFonts w:hint="cs"/>
          <w:rtl/>
        </w:rPr>
        <w:t xml:space="preserve"> مواءمة هذا المعيار الوطني مع المعايير الدولية </w:t>
      </w:r>
      <w:r w:rsidR="009B48CD">
        <w:rPr>
          <w:rFonts w:hint="cs"/>
          <w:rtl/>
        </w:rPr>
        <w:t>أن</w:t>
      </w:r>
      <w:r w:rsidR="00846F45">
        <w:rPr>
          <w:rFonts w:hint="cs"/>
          <w:rtl/>
        </w:rPr>
        <w:t xml:space="preserve"> ي</w:t>
      </w:r>
      <w:r w:rsidR="00F80DD8">
        <w:rPr>
          <w:rFonts w:hint="cs"/>
          <w:rtl/>
        </w:rPr>
        <w:t xml:space="preserve">برهن على سلامة نظام إدارة أمن المعلومات. </w:t>
      </w:r>
      <w:r w:rsidR="00EE6E54">
        <w:rPr>
          <w:rFonts w:hint="cs"/>
          <w:rtl/>
        </w:rPr>
        <w:t xml:space="preserve"> وبالنسبة إلى </w:t>
      </w:r>
      <w:r w:rsidR="004907C1">
        <w:rPr>
          <w:rFonts w:hint="cs"/>
          <w:rtl/>
        </w:rPr>
        <w:t>مقدمي الخدمة السحابية الخارجي</w:t>
      </w:r>
      <w:r w:rsidR="009B48CD">
        <w:rPr>
          <w:rFonts w:hint="cs"/>
          <w:rtl/>
        </w:rPr>
        <w:t>ي</w:t>
      </w:r>
      <w:r w:rsidR="004907C1">
        <w:rPr>
          <w:rFonts w:hint="cs"/>
          <w:rtl/>
        </w:rPr>
        <w:t xml:space="preserve">ن، </w:t>
      </w:r>
      <w:r w:rsidR="009B48CD">
        <w:rPr>
          <w:rFonts w:hint="cs"/>
          <w:rtl/>
        </w:rPr>
        <w:t xml:space="preserve">ينبغي </w:t>
      </w:r>
      <w:r w:rsidR="004907C1">
        <w:rPr>
          <w:rFonts w:hint="cs"/>
          <w:rtl/>
        </w:rPr>
        <w:t>الاتفاق على معايير دنيا للتصديق و</w:t>
      </w:r>
      <w:r w:rsidR="00E90144">
        <w:rPr>
          <w:rFonts w:hint="cs"/>
          <w:rtl/>
        </w:rPr>
        <w:t xml:space="preserve">عمليات تدقيق مستقلة وفق </w:t>
      </w:r>
      <w:r w:rsidR="00B916F0">
        <w:rPr>
          <w:rFonts w:hint="cs"/>
          <w:rtl/>
        </w:rPr>
        <w:t xml:space="preserve">معايير </w:t>
      </w:r>
      <w:r w:rsidR="00B30391">
        <w:rPr>
          <w:rFonts w:hint="cs"/>
          <w:rtl/>
        </w:rPr>
        <w:t xml:space="preserve">تحالف أمن الهندسة السحابية </w:t>
      </w:r>
      <w:r w:rsidR="00E90144">
        <w:rPr>
          <w:rFonts w:hint="cs"/>
          <w:rtl/>
        </w:rPr>
        <w:t xml:space="preserve">للحصول على الشهادات الدولية </w:t>
      </w:r>
      <w:r w:rsidR="00E04794" w:rsidRPr="00530570">
        <w:t>STAR</w:t>
      </w:r>
      <w:r w:rsidR="00E04794">
        <w:rPr>
          <w:rFonts w:hint="cs"/>
          <w:rtl/>
        </w:rPr>
        <w:t xml:space="preserve"> أو </w:t>
      </w:r>
      <w:r w:rsidR="00E90144" w:rsidRPr="00E90144">
        <w:t xml:space="preserve">SSAE </w:t>
      </w:r>
      <w:r w:rsidR="00E90144">
        <w:rPr>
          <w:rFonts w:hint="cs"/>
          <w:rtl/>
        </w:rPr>
        <w:t xml:space="preserve"> </w:t>
      </w:r>
      <w:r w:rsidR="00E90144" w:rsidRPr="00E90144">
        <w:t xml:space="preserve">(ISAE) SOC II Type 2 </w:t>
      </w:r>
      <w:r w:rsidR="00E90144">
        <w:rPr>
          <w:rFonts w:hint="cs"/>
          <w:rtl/>
        </w:rPr>
        <w:t xml:space="preserve"> </w:t>
      </w:r>
      <w:r w:rsidR="00CF6F6A">
        <w:rPr>
          <w:rFonts w:hint="cs"/>
          <w:rtl/>
        </w:rPr>
        <w:t>ك</w:t>
      </w:r>
      <w:r w:rsidR="00E90144">
        <w:rPr>
          <w:rFonts w:hint="cs"/>
          <w:rtl/>
        </w:rPr>
        <w:t xml:space="preserve">وسيلة </w:t>
      </w:r>
      <w:r w:rsidR="00CF6F6A">
        <w:rPr>
          <w:rFonts w:hint="cs"/>
          <w:rtl/>
        </w:rPr>
        <w:t>ضمان لأمن المعلومات في الخدمات السحابية.</w:t>
      </w:r>
    </w:p>
    <w:p w:rsidR="003C0D3A" w:rsidRPr="000110B8" w:rsidRDefault="003C0D3A" w:rsidP="003C0D3A">
      <w:pPr>
        <w:pStyle w:val="NormalParaAR"/>
        <w:ind w:left="567"/>
      </w:pPr>
      <w:r>
        <w:rPr>
          <w:rFonts w:hint="cs"/>
          <w:rtl/>
          <w:lang w:val="fr-CH"/>
        </w:rPr>
        <w:t>التوصية 37.</w:t>
      </w:r>
      <w:r>
        <w:rPr>
          <w:rtl/>
          <w:lang w:val="fr-CH"/>
        </w:rPr>
        <w:tab/>
      </w:r>
      <w:r w:rsidR="00CF6F6A">
        <w:rPr>
          <w:rFonts w:hint="cs"/>
          <w:rtl/>
          <w:lang w:val="fr-CH"/>
        </w:rPr>
        <w:t xml:space="preserve">بحث </w:t>
      </w:r>
      <w:r w:rsidR="00AC30A6">
        <w:rPr>
          <w:rFonts w:hint="cs"/>
          <w:rtl/>
          <w:lang w:val="fr-CH"/>
        </w:rPr>
        <w:t xml:space="preserve">آليات موحدة </w:t>
      </w:r>
      <w:r w:rsidR="00B872F9">
        <w:rPr>
          <w:rFonts w:hint="cs"/>
          <w:rtl/>
          <w:lang w:val="fr-CH"/>
        </w:rPr>
        <w:t>بشأن أمن المعلومات كجزء من استعراض بروتوكولات تبادل البيانات.</w:t>
      </w:r>
    </w:p>
    <w:p w:rsidR="00BD1EC0" w:rsidRPr="00B872F9" w:rsidRDefault="00E90144" w:rsidP="00E90144">
      <w:pPr>
        <w:pStyle w:val="Heading2"/>
        <w:bidi/>
        <w:rPr>
          <w:rFonts w:ascii="Arabic Typesetting" w:eastAsia="Times New Roman" w:hAnsi="Arabic Typesetting" w:cs="Arabic Typesetting"/>
          <w:bCs w:val="0"/>
          <w:iCs w:val="0"/>
          <w:caps w:val="0"/>
          <w:sz w:val="44"/>
          <w:szCs w:val="44"/>
          <w:rtl/>
        </w:rPr>
      </w:pPr>
      <w:r>
        <w:rPr>
          <w:rFonts w:ascii="Arabic Typesetting" w:eastAsia="Times New Roman" w:hAnsi="Arabic Typesetting" w:cs="Arabic Typesetting" w:hint="cs"/>
          <w:bCs w:val="0"/>
          <w:iCs w:val="0"/>
          <w:caps w:val="0"/>
          <w:sz w:val="44"/>
          <w:szCs w:val="44"/>
          <w:rtl/>
        </w:rPr>
        <w:lastRenderedPageBreak/>
        <w:t>ال</w:t>
      </w:r>
      <w:r w:rsidR="00B872F9">
        <w:rPr>
          <w:rFonts w:ascii="Arabic Typesetting" w:eastAsia="Times New Roman" w:hAnsi="Arabic Typesetting" w:cs="Arabic Typesetting" w:hint="cs"/>
          <w:bCs w:val="0"/>
          <w:iCs w:val="0"/>
          <w:caps w:val="0"/>
          <w:sz w:val="44"/>
          <w:szCs w:val="44"/>
          <w:rtl/>
        </w:rPr>
        <w:t xml:space="preserve">استضافة </w:t>
      </w:r>
      <w:r>
        <w:rPr>
          <w:rFonts w:ascii="Arabic Typesetting" w:eastAsia="Times New Roman" w:hAnsi="Arabic Typesetting" w:cs="Arabic Typesetting" w:hint="cs"/>
          <w:bCs w:val="0"/>
          <w:iCs w:val="0"/>
          <w:caps w:val="0"/>
          <w:sz w:val="44"/>
          <w:szCs w:val="44"/>
          <w:rtl/>
        </w:rPr>
        <w:t xml:space="preserve">السحابية </w:t>
      </w:r>
    </w:p>
    <w:p w:rsidR="00B872F9" w:rsidRDefault="009B602E" w:rsidP="00B872F9">
      <w:pPr>
        <w:pStyle w:val="NumberedParaAR"/>
        <w:ind w:left="0" w:firstLine="0"/>
      </w:pPr>
      <w:r>
        <w:rPr>
          <w:rFonts w:hint="cs"/>
          <w:rtl/>
        </w:rPr>
        <w:t xml:space="preserve">شكلت البنية التحتية لتكنولوجيا المعلومات والاتصالات في معظم الأحيان عائقا </w:t>
      </w:r>
      <w:r w:rsidR="007E5DAF">
        <w:rPr>
          <w:rFonts w:hint="cs"/>
          <w:rtl/>
        </w:rPr>
        <w:t xml:space="preserve">بارزا أمام تطبيق أنظمة متقدمة </w:t>
      </w:r>
      <w:r w:rsidR="00B83B1F">
        <w:rPr>
          <w:rFonts w:hint="cs"/>
          <w:rtl/>
        </w:rPr>
        <w:t>لتكنولوجيا المعلومات والاتصالات، ولا</w:t>
      </w:r>
      <w:r w:rsidR="00B83B1F">
        <w:rPr>
          <w:rFonts w:hint="eastAsia"/>
          <w:rtl/>
        </w:rPr>
        <w:t> </w:t>
      </w:r>
      <w:r w:rsidR="00B83B1F">
        <w:rPr>
          <w:rFonts w:hint="cs"/>
          <w:rtl/>
        </w:rPr>
        <w:t>سيما بالنسبة إلى أصغر مكاتب الملكية الفكرية</w:t>
      </w:r>
      <w:r w:rsidR="002D2C95">
        <w:rPr>
          <w:rFonts w:hint="cs"/>
          <w:rtl/>
        </w:rPr>
        <w:t>. ورغم أن معدات تكنولوجيا المعلومات والاتصالات</w:t>
      </w:r>
      <w:r w:rsidR="003264B7">
        <w:rPr>
          <w:rFonts w:hint="cs"/>
          <w:rtl/>
        </w:rPr>
        <w:t xml:space="preserve"> أصبحت متاحة نسبيا بأسعار معقولة، نظرا إلى المنافسة، </w:t>
      </w:r>
      <w:r w:rsidR="00363241">
        <w:rPr>
          <w:rFonts w:hint="cs"/>
          <w:rtl/>
        </w:rPr>
        <w:t xml:space="preserve">فإنه لا يزال يتعين على مكاتب الملكية الفكرية أن تستثمر في البنية التحتية الأساسية مثل مراكز البيانات، والتزويد بالطاقة، والأمن والموظفين المدربين لدعم البنية التحتية. وبسبب هذه </w:t>
      </w:r>
      <w:r w:rsidR="00FF6129">
        <w:rPr>
          <w:rFonts w:hint="cs"/>
          <w:rtl/>
        </w:rPr>
        <w:t>العراقيل، ما زالت مكاتب الملكية الفكرية الصغرى تعمل في بنية تحتية لتكنولوجيا المعلومات والاتصالات غير موثوق</w:t>
      </w:r>
      <w:r w:rsidR="00C52CE0">
        <w:rPr>
          <w:rFonts w:hint="cs"/>
          <w:rtl/>
        </w:rPr>
        <w:t>ة ومُتجاوَزة وغير ملائمة.</w:t>
      </w:r>
    </w:p>
    <w:p w:rsidR="00C52CE0" w:rsidRDefault="00C52CE0" w:rsidP="00C52CE0">
      <w:pPr>
        <w:pStyle w:val="NumberedParaAR"/>
        <w:ind w:left="0" w:firstLine="0"/>
      </w:pPr>
      <w:r>
        <w:rPr>
          <w:rFonts w:hint="cs"/>
          <w:rtl/>
        </w:rPr>
        <w:t xml:space="preserve">وتتيح الحوسبة لأصغر مكاتب الملكية الفكرية إمكانية الاستفادة من وفورات الحجم الضخمة التي يتيحها مقدمو الخدمة السحابية. </w:t>
      </w:r>
      <w:r w:rsidR="00620013">
        <w:rPr>
          <w:rFonts w:hint="cs"/>
          <w:rtl/>
        </w:rPr>
        <w:t xml:space="preserve">وقد لا تشكل كلفة استضافة أنظمة تكنولوجيا المعلومات والاتصالات لدى مقدمي الخدمة السحابية سوى جزء بسيط من تكلفة مراكز البيانات الداخلية. </w:t>
      </w:r>
      <w:r w:rsidR="00D46FCF">
        <w:rPr>
          <w:rFonts w:hint="cs"/>
          <w:rtl/>
        </w:rPr>
        <w:t>وستزيد</w:t>
      </w:r>
      <w:r w:rsidR="00B743F3">
        <w:rPr>
          <w:rFonts w:hint="cs"/>
          <w:rtl/>
        </w:rPr>
        <w:t xml:space="preserve"> مزايا</w:t>
      </w:r>
      <w:r w:rsidR="00D46FCF">
        <w:rPr>
          <w:rFonts w:hint="cs"/>
          <w:rtl/>
        </w:rPr>
        <w:t xml:space="preserve"> المرونة </w:t>
      </w:r>
      <w:r w:rsidR="00B743F3">
        <w:rPr>
          <w:rFonts w:hint="cs"/>
          <w:rtl/>
        </w:rPr>
        <w:t>الإضافية وإمكانية الحصول على تكنولوجيا حديثة مأمونة من قدرة مكاتب الملكية الفكرية على تقديم خدمات من الطراز العالي للجهات المعنية، ولا سيما تقديم خدمات إلكترونية يُستغنى فيها عن الورق.</w:t>
      </w:r>
    </w:p>
    <w:p w:rsidR="00DA3BE0" w:rsidRDefault="00DA3BE0" w:rsidP="00DA3BE0">
      <w:pPr>
        <w:pStyle w:val="NumberedParaAR"/>
        <w:ind w:left="0" w:firstLine="0"/>
      </w:pPr>
      <w:r>
        <w:rPr>
          <w:rFonts w:hint="cs"/>
          <w:rtl/>
        </w:rPr>
        <w:t>بيد أنه ين</w:t>
      </w:r>
      <w:r w:rsidR="00EF5AFB">
        <w:rPr>
          <w:rFonts w:hint="cs"/>
          <w:rtl/>
        </w:rPr>
        <w:t>ب</w:t>
      </w:r>
      <w:r>
        <w:rPr>
          <w:rFonts w:hint="cs"/>
          <w:rtl/>
        </w:rPr>
        <w:t xml:space="preserve">غي لمكاتب الملكية الفكرية أن تبحث </w:t>
      </w:r>
      <w:r w:rsidR="00EF5AFB">
        <w:rPr>
          <w:rFonts w:hint="cs"/>
          <w:rtl/>
        </w:rPr>
        <w:t xml:space="preserve">العديد من التحديات </w:t>
      </w:r>
      <w:r w:rsidR="007D52D4">
        <w:rPr>
          <w:rFonts w:hint="cs"/>
          <w:rtl/>
        </w:rPr>
        <w:t>الجديدة قبل الانتقال إلى بيئة الحوسبة السحابية:</w:t>
      </w:r>
    </w:p>
    <w:p w:rsidR="007D52D4" w:rsidRDefault="007D52D4" w:rsidP="007D52D4">
      <w:pPr>
        <w:pStyle w:val="NormalParaAR"/>
        <w:ind w:left="567"/>
        <w:rPr>
          <w:rtl/>
        </w:rPr>
      </w:pPr>
      <w:r>
        <w:rPr>
          <w:rFonts w:hint="cs"/>
          <w:rtl/>
        </w:rPr>
        <w:t>أ)</w:t>
      </w:r>
      <w:r>
        <w:rPr>
          <w:rtl/>
        </w:rPr>
        <w:tab/>
      </w:r>
      <w:r>
        <w:rPr>
          <w:rFonts w:hint="cs"/>
          <w:rtl/>
        </w:rPr>
        <w:t xml:space="preserve">الحوكمة </w:t>
      </w:r>
      <w:r w:rsidR="004B0671">
        <w:rPr>
          <w:rFonts w:hint="cs"/>
          <w:rtl/>
        </w:rPr>
        <w:t xml:space="preserve">والإطار القانوني، بما في ذلك موقع </w:t>
      </w:r>
      <w:r w:rsidR="005F0D09">
        <w:rPr>
          <w:rFonts w:hint="cs"/>
          <w:rtl/>
        </w:rPr>
        <w:t>مراكز البيانات وملكيتها والضمان فيما يتعلق بحماية البيانات</w:t>
      </w:r>
      <w:r w:rsidR="00B230D9">
        <w:rPr>
          <w:rFonts w:hint="cs"/>
          <w:rtl/>
        </w:rPr>
        <w:t xml:space="preserve">؛ </w:t>
      </w:r>
    </w:p>
    <w:p w:rsidR="00C73B07" w:rsidRDefault="00B230D9" w:rsidP="00B230D9">
      <w:pPr>
        <w:pStyle w:val="NormalParaAR"/>
        <w:ind w:left="567"/>
        <w:rPr>
          <w:rtl/>
        </w:rPr>
      </w:pPr>
      <w:r>
        <w:rPr>
          <w:rFonts w:hint="cs"/>
          <w:rtl/>
        </w:rPr>
        <w:t>ب)</w:t>
      </w:r>
      <w:r>
        <w:rPr>
          <w:rtl/>
        </w:rPr>
        <w:tab/>
      </w:r>
      <w:r>
        <w:rPr>
          <w:rFonts w:hint="cs"/>
          <w:rtl/>
        </w:rPr>
        <w:t xml:space="preserve">الحاجة إلى موظفين متمرسين لإدارة وتصميم إعدادات </w:t>
      </w:r>
      <w:r w:rsidR="00522283">
        <w:rPr>
          <w:rFonts w:hint="cs"/>
          <w:rtl/>
        </w:rPr>
        <w:t xml:space="preserve">البيئة السحابية لترشيد التكاليف </w:t>
      </w:r>
      <w:r w:rsidR="00C73B07">
        <w:rPr>
          <w:rFonts w:hint="cs"/>
          <w:rtl/>
        </w:rPr>
        <w:t>وتحقيق الأداء الأمثل. وبوجه خاص، تتطلب إدارة بيئة سحابية ذات خصائص متينة من حيث الأمن والقدرة على الصمود مهارات جديدة؛</w:t>
      </w:r>
    </w:p>
    <w:p w:rsidR="009F62F6" w:rsidRDefault="00C73B07" w:rsidP="009F62F6">
      <w:pPr>
        <w:pStyle w:val="NormalParaAR"/>
        <w:ind w:left="567"/>
        <w:rPr>
          <w:rtl/>
        </w:rPr>
      </w:pPr>
      <w:r>
        <w:rPr>
          <w:rFonts w:hint="cs"/>
          <w:rtl/>
        </w:rPr>
        <w:t>ج)</w:t>
      </w:r>
      <w:r>
        <w:rPr>
          <w:rtl/>
        </w:rPr>
        <w:tab/>
      </w:r>
      <w:r w:rsidR="009F62F6">
        <w:rPr>
          <w:rFonts w:hint="cs"/>
          <w:rtl/>
        </w:rPr>
        <w:t>ستحتاج مكاتب الملكية الفكرية توصيلية بالإنترنت ذات نطاق عريض وموثوقة، لأن الوصول إلى جميع الموارد الحاسوبية</w:t>
      </w:r>
      <w:r w:rsidR="00152883">
        <w:rPr>
          <w:rFonts w:hint="cs"/>
          <w:rtl/>
        </w:rPr>
        <w:t xml:space="preserve"> يتم عن طريق الإنترنت.</w:t>
      </w:r>
    </w:p>
    <w:p w:rsidR="00BD1EC0" w:rsidRDefault="00152883" w:rsidP="003C0D3A">
      <w:pPr>
        <w:pStyle w:val="Heading2"/>
        <w:bidi/>
        <w:rPr>
          <w:rFonts w:ascii="Arabic Typesetting" w:eastAsia="Times New Roman" w:hAnsi="Arabic Typesetting" w:cs="Arabic Typesetting"/>
          <w:bCs w:val="0"/>
          <w:iCs w:val="0"/>
          <w:caps w:val="0"/>
          <w:sz w:val="44"/>
          <w:szCs w:val="44"/>
          <w:rtl/>
        </w:rPr>
      </w:pPr>
      <w:r>
        <w:rPr>
          <w:rFonts w:ascii="Arabic Typesetting" w:eastAsia="Times New Roman" w:hAnsi="Arabic Typesetting" w:cs="Arabic Typesetting" w:hint="cs"/>
          <w:bCs w:val="0"/>
          <w:iCs w:val="0"/>
          <w:caps w:val="0"/>
          <w:sz w:val="44"/>
          <w:szCs w:val="44"/>
          <w:rtl/>
        </w:rPr>
        <w:t xml:space="preserve">التصميم العام </w:t>
      </w:r>
      <w:r w:rsidR="00F97DFC">
        <w:rPr>
          <w:rFonts w:ascii="Arabic Typesetting" w:eastAsia="Times New Roman" w:hAnsi="Arabic Typesetting" w:cs="Arabic Typesetting" w:hint="cs"/>
          <w:bCs w:val="0"/>
          <w:iCs w:val="0"/>
          <w:caps w:val="0"/>
          <w:sz w:val="44"/>
          <w:szCs w:val="44"/>
          <w:rtl/>
        </w:rPr>
        <w:t>لأنظمة تكنولوجيا المعلومات والاتصالات الموصولة دوليا</w:t>
      </w:r>
    </w:p>
    <w:p w:rsidR="00F97DFC" w:rsidRDefault="00C3685F" w:rsidP="00B13BFC">
      <w:pPr>
        <w:pStyle w:val="NumberedParaAR"/>
        <w:ind w:left="0" w:firstLine="0"/>
      </w:pPr>
      <w:r>
        <w:rPr>
          <w:rFonts w:hint="cs"/>
          <w:rtl/>
        </w:rPr>
        <w:t xml:space="preserve">كما قد يستشف من الجزئين الأول والثاني، هناك نقاط مشتركة بين كلا الاستراتيجيتين. ويُتوقع من مكاتب الملكية الفكرية أن ترشد استثماراتها في تصميم أنظمة تكنولوجيا المعلومات والاتصالات، بما </w:t>
      </w:r>
      <w:r w:rsidR="00255264">
        <w:rPr>
          <w:rFonts w:hint="cs"/>
          <w:rtl/>
        </w:rPr>
        <w:t>يشمل الجوانب الوطنية والدولية. فمثلا</w:t>
      </w:r>
      <w:r w:rsidR="00B23CB6">
        <w:rPr>
          <w:rFonts w:hint="cs"/>
          <w:rtl/>
        </w:rPr>
        <w:t xml:space="preserve">، ستصبح بيانات الملكية الفكرية </w:t>
      </w:r>
      <w:r w:rsidR="00921F05">
        <w:rPr>
          <w:rFonts w:hint="cs"/>
          <w:rtl/>
        </w:rPr>
        <w:t xml:space="preserve">التي تصدر عن مكاتب الملكية الفكرية في المرحلة الوطنية من قبيل التسجيل الأساسي لعلامات تجارية أو الإيداع الأول لطلب براءة وطنية، في بعض الحالات، أساسا للطلب الدولي المودع لدى مكاتب أخرى للملكية الفكرية سواء عبر مسار اتفاقية باريس أو بموجب معاهدة البراءات، أو بروتوكول مدريد أو اتفاقية لاهاي. وفي المقابل، </w:t>
      </w:r>
      <w:r w:rsidR="00690711">
        <w:rPr>
          <w:rFonts w:hint="cs"/>
          <w:rtl/>
        </w:rPr>
        <w:t xml:space="preserve">تدخل بيانات الملكية الفكرية التي </w:t>
      </w:r>
      <w:r w:rsidR="00DD7E83">
        <w:rPr>
          <w:rFonts w:hint="cs"/>
          <w:rtl/>
        </w:rPr>
        <w:t xml:space="preserve">يعالجها المكتب الدولي في معظم الأحيان </w:t>
      </w:r>
      <w:r w:rsidR="004D026D">
        <w:rPr>
          <w:rFonts w:hint="cs"/>
          <w:rtl/>
        </w:rPr>
        <w:t xml:space="preserve">إلى كل مرحلة وطنية في بعض مكاتب </w:t>
      </w:r>
      <w:r w:rsidR="00494822">
        <w:rPr>
          <w:rFonts w:hint="cs"/>
          <w:rtl/>
        </w:rPr>
        <w:t>الملكية الفكرية أو تشكل سجل تسجيل العلامة التجارية لدى بعض مكاتب الملكية الفكرية.</w:t>
      </w:r>
    </w:p>
    <w:p w:rsidR="00494822" w:rsidRDefault="00C041BB" w:rsidP="00494822">
      <w:pPr>
        <w:pStyle w:val="NumberedParaAR"/>
        <w:ind w:left="0" w:firstLine="0"/>
      </w:pPr>
      <w:r>
        <w:rPr>
          <w:rFonts w:hint="cs"/>
          <w:rtl/>
        </w:rPr>
        <w:t xml:space="preserve">وبالامتثال لمتطلبات الأعمال </w:t>
      </w:r>
      <w:r w:rsidR="00AB384B">
        <w:rPr>
          <w:rFonts w:hint="cs"/>
          <w:rtl/>
        </w:rPr>
        <w:t xml:space="preserve">والمتطلبات القانونية التي يقتضيها التعاون الدولي بين مكاتب الملكية الفكرية، ينبغي أن تحرص استراتيجية تكنولوجيا المعلومات </w:t>
      </w:r>
      <w:r w:rsidR="003B3A79">
        <w:rPr>
          <w:rFonts w:hint="cs"/>
          <w:rtl/>
        </w:rPr>
        <w:t xml:space="preserve">والاتصالات على </w:t>
      </w:r>
      <w:r w:rsidR="00820479">
        <w:rPr>
          <w:rFonts w:hint="cs"/>
          <w:rtl/>
        </w:rPr>
        <w:t xml:space="preserve">أن يكون التصميم العام لأنظمة تكنولوجيا المعلومات والاتصالات في كل مكتب للملكية الفكرية </w:t>
      </w:r>
      <w:r w:rsidR="00094522">
        <w:rPr>
          <w:rFonts w:hint="cs"/>
          <w:rtl/>
        </w:rPr>
        <w:t>موصولا، على نحو أو آخر، بسائر مكاتب الملكية الفكرية ولا</w:t>
      </w:r>
      <w:r w:rsidR="00094522">
        <w:rPr>
          <w:rFonts w:hint="eastAsia"/>
          <w:rtl/>
        </w:rPr>
        <w:t> </w:t>
      </w:r>
      <w:r w:rsidR="00094522">
        <w:rPr>
          <w:rFonts w:hint="cs"/>
          <w:rtl/>
        </w:rPr>
        <w:t>سيما بالمكتب الدولي.</w:t>
      </w:r>
    </w:p>
    <w:p w:rsidR="00094522" w:rsidRDefault="00F05202" w:rsidP="00094522">
      <w:pPr>
        <w:pStyle w:val="NumberedParaAR"/>
        <w:ind w:left="0" w:firstLine="0"/>
      </w:pPr>
      <w:r>
        <w:rPr>
          <w:rFonts w:hint="cs"/>
          <w:rtl/>
        </w:rPr>
        <w:lastRenderedPageBreak/>
        <w:t xml:space="preserve">وإذا كان التطور التاريخي لتكنولوجيا المعلومات والاتصالات لدى مكاتب الملكية الفكرية يوصف بأنه انتقال متدرج من أنظمة مستقلة </w:t>
      </w:r>
      <w:r w:rsidR="00102ACF">
        <w:rPr>
          <w:rFonts w:hint="cs"/>
          <w:rtl/>
        </w:rPr>
        <w:t>وقائمة بذاتها إلى أنظمة</w:t>
      </w:r>
      <w:r w:rsidR="000B1FB9">
        <w:rPr>
          <w:rFonts w:hint="cs"/>
          <w:rtl/>
        </w:rPr>
        <w:t xml:space="preserve"> لتكنولوجيا المعلومات والاتصالات</w:t>
      </w:r>
      <w:r w:rsidR="00102ACF">
        <w:rPr>
          <w:rFonts w:hint="cs"/>
          <w:rtl/>
        </w:rPr>
        <w:t xml:space="preserve"> أكثر </w:t>
      </w:r>
      <w:r w:rsidR="000B1FB9">
        <w:rPr>
          <w:rFonts w:hint="cs"/>
          <w:rtl/>
        </w:rPr>
        <w:t>اندماجا مع سائر مكاتب الملكية الفكرية ومع المكتب الدولي، فإننا بصدد الانتقال إلى المرحل</w:t>
      </w:r>
      <w:r w:rsidR="009E0855">
        <w:rPr>
          <w:rFonts w:hint="cs"/>
          <w:rtl/>
        </w:rPr>
        <w:t>تين الثانية أو الثالثة كما يلي:</w:t>
      </w:r>
    </w:p>
    <w:p w:rsidR="009E0855" w:rsidRDefault="009E0855" w:rsidP="009E0855">
      <w:pPr>
        <w:pStyle w:val="NormalParaAR"/>
        <w:ind w:left="567"/>
        <w:rPr>
          <w:rtl/>
        </w:rPr>
      </w:pPr>
      <w:r>
        <w:rPr>
          <w:rFonts w:hint="cs"/>
          <w:rtl/>
        </w:rPr>
        <w:t>أ)</w:t>
      </w:r>
      <w:r>
        <w:rPr>
          <w:rtl/>
        </w:rPr>
        <w:tab/>
      </w:r>
      <w:r>
        <w:rPr>
          <w:rFonts w:hint="cs"/>
          <w:rtl/>
        </w:rPr>
        <w:t xml:space="preserve">المرحلة </w:t>
      </w:r>
      <w:r w:rsidR="00432C51">
        <w:rPr>
          <w:rFonts w:hint="cs"/>
          <w:rtl/>
        </w:rPr>
        <w:t>1</w:t>
      </w:r>
      <w:r>
        <w:rPr>
          <w:rFonts w:hint="cs"/>
          <w:rtl/>
        </w:rPr>
        <w:t xml:space="preserve"> (النموذج المستقل): </w:t>
      </w:r>
      <w:r w:rsidR="00B61970">
        <w:rPr>
          <w:rFonts w:hint="cs"/>
          <w:rtl/>
        </w:rPr>
        <w:t xml:space="preserve">مكتب للملكية الفكرية مستقل تماما </w:t>
      </w:r>
      <w:r w:rsidR="00432C51">
        <w:rPr>
          <w:rFonts w:hint="cs"/>
          <w:rtl/>
        </w:rPr>
        <w:t>وله أنظمة لتكنولوجيا المعلومات والاتصالات قائمة بذاتها وغير موصولة بباقي مكاتب الملكية الفكرية أو بالمكتب الدولي؛</w:t>
      </w:r>
    </w:p>
    <w:p w:rsidR="00F60A69" w:rsidRDefault="00432C51" w:rsidP="00F60A69">
      <w:pPr>
        <w:pStyle w:val="NormalParaAR"/>
        <w:ind w:left="567"/>
        <w:rPr>
          <w:rtl/>
        </w:rPr>
      </w:pPr>
      <w:r>
        <w:rPr>
          <w:rFonts w:hint="cs"/>
          <w:rtl/>
        </w:rPr>
        <w:t>ب)</w:t>
      </w:r>
      <w:r>
        <w:rPr>
          <w:rtl/>
        </w:rPr>
        <w:tab/>
      </w:r>
      <w:r>
        <w:rPr>
          <w:rFonts w:hint="cs"/>
          <w:rtl/>
        </w:rPr>
        <w:t>المرحلة 2 (</w:t>
      </w:r>
      <w:r w:rsidR="00154575">
        <w:rPr>
          <w:rFonts w:hint="cs"/>
          <w:rtl/>
        </w:rPr>
        <w:t xml:space="preserve">النموذج المتعاون): مكتب للملكية الفكرية له ارتباط محدود من خلاله يتم نقل بيانات الملكية الفكرية المعالجَة على أساس مخصص </w:t>
      </w:r>
      <w:r w:rsidR="00F60A69">
        <w:rPr>
          <w:rFonts w:hint="cs"/>
          <w:rtl/>
        </w:rPr>
        <w:t>يدويا إلى باقي مكاتب الملكية الفكرية والمكتب الدولي؛</w:t>
      </w:r>
    </w:p>
    <w:p w:rsidR="00F60A69" w:rsidRDefault="00F60A69" w:rsidP="00F60A69">
      <w:pPr>
        <w:pStyle w:val="NormalParaAR"/>
        <w:ind w:left="567"/>
        <w:rPr>
          <w:rtl/>
        </w:rPr>
      </w:pPr>
      <w:r>
        <w:rPr>
          <w:rFonts w:hint="cs"/>
          <w:rtl/>
        </w:rPr>
        <w:t>ج)</w:t>
      </w:r>
      <w:r>
        <w:rPr>
          <w:rtl/>
        </w:rPr>
        <w:tab/>
      </w:r>
      <w:r>
        <w:rPr>
          <w:rFonts w:hint="cs"/>
          <w:rtl/>
        </w:rPr>
        <w:t xml:space="preserve">المرحلة 3 (النموذج المترابط): </w:t>
      </w:r>
      <w:r w:rsidR="008E5AC9">
        <w:rPr>
          <w:rFonts w:hint="cs"/>
          <w:rtl/>
        </w:rPr>
        <w:t>مكتب للملكية الفكرية له ارتباطات متعددة يمكن</w:t>
      </w:r>
      <w:r w:rsidR="00D9461A">
        <w:rPr>
          <w:rFonts w:hint="cs"/>
          <w:rtl/>
        </w:rPr>
        <w:t>ه</w:t>
      </w:r>
      <w:r w:rsidR="008E5AC9">
        <w:rPr>
          <w:rFonts w:hint="cs"/>
          <w:rtl/>
        </w:rPr>
        <w:t xml:space="preserve"> من خلالها </w:t>
      </w:r>
      <w:r w:rsidR="00D9461A">
        <w:rPr>
          <w:rFonts w:hint="cs"/>
          <w:rtl/>
        </w:rPr>
        <w:t>نقل بيانات الملكية الفكرية عن طريق النقل بين الأجهزة إلى باقي مكاتب الملكية الفكرية والمكتب الدولي.</w:t>
      </w:r>
    </w:p>
    <w:p w:rsidR="00D9461A" w:rsidRDefault="003A7300" w:rsidP="00D9461A">
      <w:pPr>
        <w:pStyle w:val="NumberedParaAR"/>
        <w:ind w:left="0" w:firstLine="0"/>
      </w:pPr>
      <w:r>
        <w:rPr>
          <w:rFonts w:hint="cs"/>
          <w:rtl/>
        </w:rPr>
        <w:t xml:space="preserve">قد تكون مرحلة نموذج الاندماج الكامل، نظريا، </w:t>
      </w:r>
      <w:r w:rsidR="00DE3879">
        <w:rPr>
          <w:rFonts w:hint="cs"/>
          <w:rtl/>
        </w:rPr>
        <w:t xml:space="preserve">هي الخطوة المنطقية لتعميق الاتصالات المتعددة بين مكاتب الملكية الفكرية، </w:t>
      </w:r>
      <w:r w:rsidR="00E17F88">
        <w:rPr>
          <w:rFonts w:hint="cs"/>
          <w:rtl/>
        </w:rPr>
        <w:t xml:space="preserve">حيث يكون مكتب الملكية الفكرية موصولا بمنصات متقاسَمة عالميا </w:t>
      </w:r>
      <w:r w:rsidR="00B05DE8">
        <w:rPr>
          <w:rFonts w:hint="cs"/>
          <w:rtl/>
        </w:rPr>
        <w:t xml:space="preserve">في الويبو لإدارة بيانات الملكية الفكرية دون إدارة </w:t>
      </w:r>
      <w:r w:rsidR="00A14A2E">
        <w:rPr>
          <w:rFonts w:hint="cs"/>
          <w:rtl/>
        </w:rPr>
        <w:t>ال</w:t>
      </w:r>
      <w:r w:rsidR="00B05DE8">
        <w:rPr>
          <w:rFonts w:hint="cs"/>
          <w:rtl/>
        </w:rPr>
        <w:t xml:space="preserve">نظام </w:t>
      </w:r>
      <w:r w:rsidR="00A14A2E">
        <w:rPr>
          <w:rFonts w:hint="cs"/>
          <w:rtl/>
        </w:rPr>
        <w:t>الخاص بتكنولوجيا المعلومات والاتصالات</w:t>
      </w:r>
      <w:r w:rsidR="00A33391">
        <w:rPr>
          <w:rFonts w:hint="cs"/>
          <w:rtl/>
        </w:rPr>
        <w:t>، مع تكريس هذا النظام حصرا للخدمات الوطنية. بيد أن هذه المرحلة ستكون مقبولة لدى بعض مكاتب الملكية الفكرية بالنظر إلى سياستها الوطنية</w:t>
      </w:r>
      <w:r w:rsidR="00EC021F">
        <w:rPr>
          <w:rFonts w:hint="cs"/>
          <w:rtl/>
        </w:rPr>
        <w:t xml:space="preserve">، في حين أن </w:t>
      </w:r>
      <w:r w:rsidR="00760CB4">
        <w:rPr>
          <w:rFonts w:hint="cs"/>
          <w:rtl/>
        </w:rPr>
        <w:t>باقي مكاتب الملكية الفكرية ولا</w:t>
      </w:r>
      <w:r w:rsidR="00760CB4">
        <w:rPr>
          <w:rFonts w:hint="eastAsia"/>
          <w:rtl/>
        </w:rPr>
        <w:t> </w:t>
      </w:r>
      <w:r w:rsidR="00760CB4">
        <w:rPr>
          <w:rFonts w:hint="cs"/>
          <w:rtl/>
        </w:rPr>
        <w:t xml:space="preserve">سيما أصغر هذه المكاتب التي لها موارد محدودة </w:t>
      </w:r>
      <w:r w:rsidR="001619EB">
        <w:rPr>
          <w:rFonts w:hint="cs"/>
          <w:rtl/>
        </w:rPr>
        <w:t>قد تجد نموذج الاندماج الكامل فعالا من حيث التكلفة وناجعا ومقبولا.</w:t>
      </w:r>
    </w:p>
    <w:p w:rsidR="001619EB" w:rsidRDefault="001C49C1" w:rsidP="001619EB">
      <w:pPr>
        <w:pStyle w:val="NumberedParaAR"/>
        <w:ind w:left="0" w:firstLine="0"/>
      </w:pPr>
      <w:r>
        <w:rPr>
          <w:rFonts w:hint="cs"/>
          <w:rtl/>
        </w:rPr>
        <w:t>وفي جميع هذه المراحل، من الممكن ومن المستصوب بحث إمكانية تقاسم الأدوات المشتركة التي طورتها بعض مكاتب الملكية الفكرية أو المكتب الدولي لفائدة جميع مكاتب الملكية الفكرية، ولا</w:t>
      </w:r>
      <w:r>
        <w:rPr>
          <w:rFonts w:hint="eastAsia"/>
          <w:rtl/>
        </w:rPr>
        <w:t> </w:t>
      </w:r>
      <w:r>
        <w:rPr>
          <w:rFonts w:hint="cs"/>
          <w:rtl/>
        </w:rPr>
        <w:t xml:space="preserve">سيما </w:t>
      </w:r>
      <w:r w:rsidR="00B10578">
        <w:rPr>
          <w:rFonts w:hint="cs"/>
          <w:rtl/>
        </w:rPr>
        <w:t xml:space="preserve">المكاتب الصغيرة التي لها موارد محدودة والتي لا يمكنها تطوير أدوات </w:t>
      </w:r>
      <w:r w:rsidR="00DA10E8">
        <w:rPr>
          <w:rFonts w:hint="cs"/>
          <w:rtl/>
        </w:rPr>
        <w:t xml:space="preserve">خاصة بها في مجال تكنولوجيا المعلومات والاتصالات. وقد تتحول بعض أدوات تكنولوجيا المعلومات والاتصالات </w:t>
      </w:r>
      <w:r w:rsidR="00702270">
        <w:rPr>
          <w:rFonts w:hint="cs"/>
          <w:rtl/>
        </w:rPr>
        <w:t xml:space="preserve">إلى أداة عالمية، نتيجة التعاون الدولي، لأن زيادة بيانات الملكية الفكرية قد تؤدي إلى تحسن أدوات تكنولوجيا المعلومات والاتصالات. ومن الأمثلة على الأدوات المشتركة التي أسفر عنها التعاون الدولي أدوات البحث، وأدوات المساعدة على التصنيف، والترجمة الآلية. وتقترح شبكة معارف الويبو </w:t>
      </w:r>
      <w:r w:rsidR="00806D5B">
        <w:rPr>
          <w:rFonts w:hint="cs"/>
          <w:rtl/>
        </w:rPr>
        <w:t>تعزيز هذا التعاون الدولي من خلال المساهمة ببيانات الملكية الفكرية في المكتب الدولي لإنشاء بيت لمعارف الملكية الفكرية.</w:t>
      </w:r>
    </w:p>
    <w:p w:rsidR="00806D5B" w:rsidRPr="0071478E" w:rsidRDefault="00A52974" w:rsidP="0071478E">
      <w:pPr>
        <w:pStyle w:val="NumberedParaAR"/>
        <w:ind w:left="0" w:firstLine="0"/>
      </w:pPr>
      <w:r w:rsidRPr="0071478E">
        <w:rPr>
          <w:rFonts w:hint="cs"/>
          <w:rtl/>
        </w:rPr>
        <w:t xml:space="preserve">وفي ضوء </w:t>
      </w:r>
      <w:r w:rsidR="00B521A7" w:rsidRPr="0071478E">
        <w:rPr>
          <w:rFonts w:hint="cs"/>
          <w:rtl/>
        </w:rPr>
        <w:t xml:space="preserve">التجارب والممارسات الجيدة التي </w:t>
      </w:r>
      <w:r w:rsidRPr="0071478E">
        <w:rPr>
          <w:rFonts w:hint="cs"/>
          <w:rtl/>
        </w:rPr>
        <w:t>تكرست في السنوات الأخيرة فيما يتعلق بعمليات</w:t>
      </w:r>
      <w:r w:rsidR="00B521A7" w:rsidRPr="0071478E">
        <w:rPr>
          <w:rFonts w:hint="cs"/>
          <w:rtl/>
        </w:rPr>
        <w:t xml:space="preserve"> نقل البيانات الدولية، مثل الإنترنت والمعاملات </w:t>
      </w:r>
      <w:r w:rsidR="00432AE3" w:rsidRPr="0071478E">
        <w:rPr>
          <w:rFonts w:hint="cs"/>
          <w:rtl/>
        </w:rPr>
        <w:t>البنكية الدولية والتجارة الإلكترونية، فإن التحديات التي تواجه</w:t>
      </w:r>
      <w:r w:rsidRPr="0071478E">
        <w:rPr>
          <w:rFonts w:hint="cs"/>
          <w:rtl/>
        </w:rPr>
        <w:t>ها</w:t>
      </w:r>
      <w:r w:rsidR="00432AE3" w:rsidRPr="0071478E">
        <w:rPr>
          <w:rFonts w:hint="cs"/>
          <w:rtl/>
        </w:rPr>
        <w:t xml:space="preserve"> مكاتب الملكية الفكرية والمكتب الدولي </w:t>
      </w:r>
      <w:r w:rsidRPr="0071478E">
        <w:rPr>
          <w:rFonts w:hint="cs"/>
          <w:rtl/>
        </w:rPr>
        <w:t>لا تختلف عن</w:t>
      </w:r>
      <w:r w:rsidR="00432AE3" w:rsidRPr="0071478E">
        <w:rPr>
          <w:rFonts w:hint="cs"/>
          <w:rtl/>
        </w:rPr>
        <w:t xml:space="preserve"> </w:t>
      </w:r>
      <w:r w:rsidRPr="0071478E">
        <w:rPr>
          <w:rFonts w:hint="cs"/>
          <w:rtl/>
        </w:rPr>
        <w:t xml:space="preserve">التحديات المطروحة في </w:t>
      </w:r>
      <w:r w:rsidR="00432AE3" w:rsidRPr="0071478E">
        <w:rPr>
          <w:rFonts w:hint="cs"/>
          <w:rtl/>
        </w:rPr>
        <w:t>المعاملات الدولية للبيانا</w:t>
      </w:r>
      <w:r w:rsidRPr="0071478E">
        <w:rPr>
          <w:rFonts w:hint="cs"/>
          <w:rtl/>
        </w:rPr>
        <w:t xml:space="preserve">ت ومعلومات الأعمال. ولدى تقديم أنواع من الخدمات للمستخدمين، من الضروري أن تتأكد </w:t>
      </w:r>
      <w:r w:rsidR="00432AE3" w:rsidRPr="0071478E">
        <w:rPr>
          <w:rFonts w:hint="cs"/>
          <w:rtl/>
        </w:rPr>
        <w:t xml:space="preserve">جميع مكاتب الملكية الفكرية </w:t>
      </w:r>
      <w:r w:rsidR="00017F07" w:rsidRPr="0071478E">
        <w:rPr>
          <w:rFonts w:hint="cs"/>
          <w:rtl/>
        </w:rPr>
        <w:t>المشتركة</w:t>
      </w:r>
      <w:r w:rsidR="00432AE3" w:rsidRPr="0071478E">
        <w:rPr>
          <w:rFonts w:hint="cs"/>
          <w:rtl/>
        </w:rPr>
        <w:t xml:space="preserve"> والمكتب الدولي</w:t>
      </w:r>
      <w:r w:rsidR="000F2859" w:rsidRPr="0071478E">
        <w:rPr>
          <w:rtl/>
        </w:rPr>
        <w:t xml:space="preserve"> </w:t>
      </w:r>
      <w:r w:rsidRPr="0071478E">
        <w:rPr>
          <w:rFonts w:hint="cs"/>
          <w:rtl/>
        </w:rPr>
        <w:t>من</w:t>
      </w:r>
      <w:r w:rsidR="000F2859" w:rsidRPr="0071478E">
        <w:rPr>
          <w:rFonts w:hint="cs"/>
          <w:rtl/>
        </w:rPr>
        <w:t xml:space="preserve"> </w:t>
      </w:r>
      <w:r w:rsidRPr="0071478E">
        <w:rPr>
          <w:rFonts w:hint="cs"/>
          <w:rtl/>
        </w:rPr>
        <w:t xml:space="preserve">تنسيق وتوحيد </w:t>
      </w:r>
      <w:r w:rsidR="000F2859" w:rsidRPr="0071478E">
        <w:rPr>
          <w:rtl/>
        </w:rPr>
        <w:t xml:space="preserve">العناصر التالية </w:t>
      </w:r>
      <w:r w:rsidR="0071478E" w:rsidRPr="0071478E">
        <w:rPr>
          <w:rFonts w:hint="cs"/>
          <w:rtl/>
        </w:rPr>
        <w:t>في نقل بيانات الملكية الفكرية عن طريق</w:t>
      </w:r>
      <w:r w:rsidRPr="0071478E">
        <w:rPr>
          <w:rFonts w:hint="cs"/>
          <w:rtl/>
        </w:rPr>
        <w:t xml:space="preserve"> </w:t>
      </w:r>
      <w:r w:rsidR="000F2859" w:rsidRPr="0071478E">
        <w:rPr>
          <w:rtl/>
        </w:rPr>
        <w:t xml:space="preserve">أنظمة تكنولوجيا المعلومات والاتصالات </w:t>
      </w:r>
      <w:r w:rsidRPr="0071478E">
        <w:rPr>
          <w:rFonts w:hint="cs"/>
          <w:rtl/>
        </w:rPr>
        <w:t>ا</w:t>
      </w:r>
      <w:r w:rsidR="0071478E" w:rsidRPr="0071478E">
        <w:rPr>
          <w:rFonts w:hint="cs"/>
          <w:rtl/>
        </w:rPr>
        <w:t>لقابلة للتشغيل البيني</w:t>
      </w:r>
      <w:r w:rsidR="000F2859" w:rsidRPr="0071478E">
        <w:rPr>
          <w:rtl/>
        </w:rPr>
        <w:t xml:space="preserve"> و</w:t>
      </w:r>
      <w:r w:rsidRPr="0071478E">
        <w:rPr>
          <w:rFonts w:hint="cs"/>
          <w:rtl/>
        </w:rPr>
        <w:t>التواص</w:t>
      </w:r>
      <w:r w:rsidR="0071478E" w:rsidRPr="0071478E">
        <w:rPr>
          <w:rFonts w:hint="cs"/>
          <w:rtl/>
        </w:rPr>
        <w:t>ل بين الأجهزة</w:t>
      </w:r>
      <w:r w:rsidR="0096042E" w:rsidRPr="0071478E">
        <w:rPr>
          <w:rFonts w:hint="cs"/>
          <w:rtl/>
        </w:rPr>
        <w:t>:</w:t>
      </w:r>
    </w:p>
    <w:p w:rsidR="0096042E" w:rsidRPr="0071478E" w:rsidRDefault="0096042E" w:rsidP="0071478E">
      <w:pPr>
        <w:pStyle w:val="NormalParaAR"/>
        <w:ind w:left="567"/>
        <w:rPr>
          <w:rtl/>
        </w:rPr>
      </w:pPr>
      <w:r>
        <w:rPr>
          <w:rFonts w:hint="cs"/>
          <w:rtl/>
        </w:rPr>
        <w:t>أ)</w:t>
      </w:r>
      <w:r>
        <w:rPr>
          <w:rtl/>
        </w:rPr>
        <w:tab/>
      </w:r>
      <w:r w:rsidR="00D64F6A" w:rsidRPr="0071478E">
        <w:rPr>
          <w:rFonts w:hint="cs"/>
          <w:rtl/>
        </w:rPr>
        <w:t>ا</w:t>
      </w:r>
      <w:r w:rsidR="00D64F6A" w:rsidRPr="0071478E">
        <w:rPr>
          <w:rtl/>
        </w:rPr>
        <w:t xml:space="preserve">ستراتيجية </w:t>
      </w:r>
      <w:r w:rsidR="0071478E">
        <w:rPr>
          <w:rFonts w:hint="cs"/>
          <w:rtl/>
        </w:rPr>
        <w:t xml:space="preserve">موحدة في مجال </w:t>
      </w:r>
      <w:r w:rsidR="00D64F6A" w:rsidRPr="0071478E">
        <w:rPr>
          <w:rtl/>
        </w:rPr>
        <w:t>الأعمال (</w:t>
      </w:r>
      <w:r w:rsidR="0071478E" w:rsidRPr="0071478E">
        <w:rPr>
          <w:rFonts w:hint="cs"/>
          <w:rtl/>
        </w:rPr>
        <w:t>وقد وُضعت</w:t>
      </w:r>
      <w:r w:rsidR="00D64F6A" w:rsidRPr="0071478E">
        <w:rPr>
          <w:rtl/>
        </w:rPr>
        <w:t xml:space="preserve"> </w:t>
      </w:r>
      <w:r w:rsidR="0071478E" w:rsidRPr="0071478E">
        <w:rPr>
          <w:rFonts w:hint="cs"/>
          <w:rtl/>
        </w:rPr>
        <w:t xml:space="preserve">هذه الاستراتيجية </w:t>
      </w:r>
      <w:r w:rsidR="00D64F6A" w:rsidRPr="0071478E">
        <w:rPr>
          <w:rtl/>
        </w:rPr>
        <w:t>بالفعل بموجب اتفاقية باريس و</w:t>
      </w:r>
      <w:r w:rsidR="005C0420" w:rsidRPr="0071478E">
        <w:rPr>
          <w:rtl/>
        </w:rPr>
        <w:t xml:space="preserve">معاهدة البراءات </w:t>
      </w:r>
      <w:r w:rsidR="00D64F6A" w:rsidRPr="0071478E">
        <w:rPr>
          <w:rtl/>
        </w:rPr>
        <w:t>وبروتوكول مدريد ولاهاي</w:t>
      </w:r>
      <w:r w:rsidR="00D64F6A" w:rsidRPr="0071478E">
        <w:rPr>
          <w:rFonts w:hint="cs"/>
          <w:rtl/>
        </w:rPr>
        <w:t xml:space="preserve">، </w:t>
      </w:r>
      <w:r w:rsidR="0071478E" w:rsidRPr="0071478E">
        <w:rPr>
          <w:rtl/>
        </w:rPr>
        <w:t>لك</w:t>
      </w:r>
      <w:r w:rsidR="0071478E" w:rsidRPr="0071478E">
        <w:rPr>
          <w:rFonts w:hint="cs"/>
          <w:rtl/>
        </w:rPr>
        <w:t xml:space="preserve">نها تتطلب </w:t>
      </w:r>
      <w:r w:rsidR="00D64F6A" w:rsidRPr="0071478E">
        <w:rPr>
          <w:rFonts w:hint="cs"/>
          <w:rtl/>
        </w:rPr>
        <w:t>تحديث</w:t>
      </w:r>
      <w:r w:rsidR="0071478E" w:rsidRPr="0071478E">
        <w:rPr>
          <w:rFonts w:hint="cs"/>
          <w:rtl/>
        </w:rPr>
        <w:t xml:space="preserve">ها </w:t>
      </w:r>
      <w:r w:rsidR="00D64F6A" w:rsidRPr="0071478E">
        <w:rPr>
          <w:rFonts w:hint="cs"/>
          <w:rtl/>
        </w:rPr>
        <w:t>و</w:t>
      </w:r>
      <w:r w:rsidR="0071478E" w:rsidRPr="0071478E">
        <w:rPr>
          <w:rFonts w:hint="cs"/>
          <w:rtl/>
        </w:rPr>
        <w:t>تفصيلها</w:t>
      </w:r>
      <w:r w:rsidR="00D64F6A" w:rsidRPr="0071478E">
        <w:rPr>
          <w:rtl/>
        </w:rPr>
        <w:t>)؛</w:t>
      </w:r>
    </w:p>
    <w:p w:rsidR="00D64F6A" w:rsidRPr="005E4BA2" w:rsidRDefault="00D64F6A" w:rsidP="0071478E">
      <w:pPr>
        <w:pStyle w:val="NormalParaAR"/>
        <w:ind w:left="567"/>
        <w:rPr>
          <w:highlight w:val="yellow"/>
          <w:rtl/>
        </w:rPr>
      </w:pPr>
      <w:r w:rsidRPr="0071478E">
        <w:rPr>
          <w:rFonts w:hint="cs"/>
          <w:rtl/>
        </w:rPr>
        <w:t>ب)</w:t>
      </w:r>
      <w:r w:rsidRPr="0071478E">
        <w:rPr>
          <w:rtl/>
        </w:rPr>
        <w:tab/>
      </w:r>
      <w:r w:rsidRPr="0071478E">
        <w:rPr>
          <w:rFonts w:hint="cs"/>
          <w:rtl/>
        </w:rPr>
        <w:t xml:space="preserve">استراتيجية </w:t>
      </w:r>
      <w:r w:rsidR="0071478E">
        <w:rPr>
          <w:rFonts w:hint="cs"/>
          <w:rtl/>
        </w:rPr>
        <w:t>موحدة</w:t>
      </w:r>
      <w:r w:rsidR="0071478E" w:rsidRPr="0071478E">
        <w:rPr>
          <w:rFonts w:hint="cs"/>
          <w:rtl/>
        </w:rPr>
        <w:t xml:space="preserve"> في مجال </w:t>
      </w:r>
      <w:r w:rsidRPr="0071478E">
        <w:rPr>
          <w:rtl/>
        </w:rPr>
        <w:t>تكنولوجيا المعلومات والاتصالات</w:t>
      </w:r>
      <w:r w:rsidRPr="0071478E">
        <w:rPr>
          <w:rFonts w:hint="cs"/>
          <w:rtl/>
        </w:rPr>
        <w:t>؛</w:t>
      </w:r>
    </w:p>
    <w:p w:rsidR="00D64F6A" w:rsidRPr="0071478E" w:rsidRDefault="00D64F6A" w:rsidP="0071478E">
      <w:pPr>
        <w:pStyle w:val="NormalParaAR"/>
        <w:ind w:left="567"/>
        <w:rPr>
          <w:rtl/>
        </w:rPr>
      </w:pPr>
      <w:r w:rsidRPr="0071478E">
        <w:rPr>
          <w:rFonts w:hint="cs"/>
          <w:rtl/>
        </w:rPr>
        <w:t>ج)</w:t>
      </w:r>
      <w:r w:rsidRPr="0071478E">
        <w:rPr>
          <w:rtl/>
        </w:rPr>
        <w:tab/>
        <w:t xml:space="preserve">سياسات </w:t>
      </w:r>
      <w:r w:rsidR="0071478E">
        <w:rPr>
          <w:rFonts w:hint="cs"/>
          <w:rtl/>
        </w:rPr>
        <w:t>موحدة</w:t>
      </w:r>
      <w:r w:rsidR="0071478E" w:rsidRPr="0071478E">
        <w:rPr>
          <w:rFonts w:hint="cs"/>
          <w:rtl/>
        </w:rPr>
        <w:t xml:space="preserve"> في مجال </w:t>
      </w:r>
      <w:r w:rsidRPr="0071478E">
        <w:rPr>
          <w:rtl/>
        </w:rPr>
        <w:t xml:space="preserve">تكنولوجيا المعلومات والاتصالات مثل السياسات المتعلقة ببيانات الملكية الفكرية وأمن </w:t>
      </w:r>
      <w:r w:rsidR="0071478E" w:rsidRPr="0071478E">
        <w:rPr>
          <w:rFonts w:hint="cs"/>
          <w:rtl/>
        </w:rPr>
        <w:t>ال</w:t>
      </w:r>
      <w:r w:rsidRPr="0071478E">
        <w:rPr>
          <w:rFonts w:hint="cs"/>
          <w:rtl/>
        </w:rPr>
        <w:t xml:space="preserve">شبكات في </w:t>
      </w:r>
      <w:r w:rsidR="0071478E" w:rsidRPr="0071478E">
        <w:rPr>
          <w:rFonts w:hint="cs"/>
          <w:rtl/>
        </w:rPr>
        <w:t>المعاملات</w:t>
      </w:r>
      <w:r w:rsidRPr="0071478E">
        <w:rPr>
          <w:rtl/>
        </w:rPr>
        <w:t xml:space="preserve"> الدولي</w:t>
      </w:r>
      <w:r w:rsidR="0071478E" w:rsidRPr="0071478E">
        <w:rPr>
          <w:rFonts w:hint="cs"/>
          <w:rtl/>
        </w:rPr>
        <w:t>ة</w:t>
      </w:r>
      <w:r w:rsidRPr="0071478E">
        <w:rPr>
          <w:rtl/>
        </w:rPr>
        <w:t xml:space="preserve"> لبيانات الملكية الفكرية وبروتوكول</w:t>
      </w:r>
      <w:r w:rsidR="0071478E" w:rsidRPr="0071478E">
        <w:rPr>
          <w:rtl/>
        </w:rPr>
        <w:t xml:space="preserve"> نقل بيانات الملكية الفكرية و</w:t>
      </w:r>
      <w:r w:rsidR="0071478E" w:rsidRPr="0071478E">
        <w:rPr>
          <w:rFonts w:hint="cs"/>
          <w:rtl/>
        </w:rPr>
        <w:t>تعميم</w:t>
      </w:r>
      <w:r w:rsidRPr="0071478E">
        <w:rPr>
          <w:rtl/>
        </w:rPr>
        <w:t xml:space="preserve"> بيانات الملكية الفكرية</w:t>
      </w:r>
      <w:r w:rsidRPr="0071478E">
        <w:rPr>
          <w:rFonts w:hint="cs"/>
          <w:rtl/>
        </w:rPr>
        <w:t>؛</w:t>
      </w:r>
    </w:p>
    <w:p w:rsidR="00D64F6A" w:rsidRPr="0071478E" w:rsidRDefault="00D64F6A" w:rsidP="0071478E">
      <w:pPr>
        <w:pStyle w:val="NormalParaAR"/>
        <w:ind w:left="567"/>
        <w:rPr>
          <w:rtl/>
        </w:rPr>
      </w:pPr>
      <w:r w:rsidRPr="0071478E">
        <w:rPr>
          <w:rFonts w:hint="cs"/>
          <w:rtl/>
        </w:rPr>
        <w:lastRenderedPageBreak/>
        <w:t>د)</w:t>
      </w:r>
      <w:r w:rsidRPr="0071478E">
        <w:rPr>
          <w:rtl/>
        </w:rPr>
        <w:tab/>
      </w:r>
      <w:r w:rsidR="0071478E" w:rsidRPr="0071478E">
        <w:rPr>
          <w:rFonts w:hint="cs"/>
          <w:rtl/>
        </w:rPr>
        <w:t xml:space="preserve">تبادل </w:t>
      </w:r>
      <w:r w:rsidR="0071478E" w:rsidRPr="0071478E">
        <w:rPr>
          <w:rtl/>
        </w:rPr>
        <w:t xml:space="preserve">مكاتب الملكية الفكرية </w:t>
      </w:r>
      <w:r w:rsidR="0071478E" w:rsidRPr="0071478E">
        <w:rPr>
          <w:rFonts w:hint="cs"/>
          <w:rtl/>
        </w:rPr>
        <w:t>ل</w:t>
      </w:r>
      <w:r w:rsidR="0071478E" w:rsidRPr="0071478E">
        <w:rPr>
          <w:rtl/>
        </w:rPr>
        <w:t xml:space="preserve">أدوات </w:t>
      </w:r>
      <w:r w:rsidR="0071478E" w:rsidRPr="0071478E">
        <w:rPr>
          <w:rFonts w:hint="cs"/>
          <w:rtl/>
        </w:rPr>
        <w:t>موحدة</w:t>
      </w:r>
      <w:r w:rsidR="0071478E" w:rsidRPr="0071478E">
        <w:rPr>
          <w:rtl/>
        </w:rPr>
        <w:t xml:space="preserve"> </w:t>
      </w:r>
      <w:r w:rsidR="0071478E" w:rsidRPr="0071478E">
        <w:rPr>
          <w:rFonts w:hint="cs"/>
          <w:rtl/>
        </w:rPr>
        <w:t xml:space="preserve">في مجال </w:t>
      </w:r>
      <w:r w:rsidR="00677382" w:rsidRPr="0071478E">
        <w:rPr>
          <w:rtl/>
        </w:rPr>
        <w:t>تكنولوجيا المعلومات والاتصالات واستخدام</w:t>
      </w:r>
      <w:r w:rsidR="0071478E" w:rsidRPr="0071478E">
        <w:rPr>
          <w:rFonts w:hint="cs"/>
          <w:rtl/>
        </w:rPr>
        <w:t xml:space="preserve">ها في </w:t>
      </w:r>
      <w:r w:rsidR="00677382" w:rsidRPr="0071478E">
        <w:rPr>
          <w:rFonts w:hint="cs"/>
          <w:rtl/>
        </w:rPr>
        <w:t>الإ</w:t>
      </w:r>
      <w:r w:rsidR="00677382" w:rsidRPr="0071478E">
        <w:rPr>
          <w:rtl/>
        </w:rPr>
        <w:t xml:space="preserve">دارة </w:t>
      </w:r>
      <w:r w:rsidR="00677382" w:rsidRPr="0071478E">
        <w:rPr>
          <w:rFonts w:hint="cs"/>
          <w:rtl/>
        </w:rPr>
        <w:t>و</w:t>
      </w:r>
      <w:r w:rsidR="00677382" w:rsidRPr="0071478E">
        <w:rPr>
          <w:rtl/>
        </w:rPr>
        <w:t xml:space="preserve">الخدمات الوطنية والدولية </w:t>
      </w:r>
      <w:r w:rsidR="0071478E" w:rsidRPr="0071478E">
        <w:rPr>
          <w:rFonts w:hint="cs"/>
          <w:rtl/>
        </w:rPr>
        <w:t>في هذه</w:t>
      </w:r>
      <w:r w:rsidR="00677382" w:rsidRPr="0071478E">
        <w:rPr>
          <w:rtl/>
        </w:rPr>
        <w:t xml:space="preserve"> </w:t>
      </w:r>
      <w:r w:rsidR="0071478E" w:rsidRPr="0071478E">
        <w:rPr>
          <w:rFonts w:hint="cs"/>
          <w:rtl/>
        </w:rPr>
        <w:t>ال</w:t>
      </w:r>
      <w:r w:rsidR="00677382" w:rsidRPr="0071478E">
        <w:rPr>
          <w:rtl/>
        </w:rPr>
        <w:t>مكاتب والمكتب الدولي</w:t>
      </w:r>
      <w:r w:rsidR="00677382" w:rsidRPr="0071478E">
        <w:rPr>
          <w:rFonts w:hint="cs"/>
          <w:rtl/>
        </w:rPr>
        <w:t>؛</w:t>
      </w:r>
    </w:p>
    <w:p w:rsidR="00677382" w:rsidRPr="0071478E" w:rsidRDefault="00677382" w:rsidP="0071478E">
      <w:pPr>
        <w:pStyle w:val="NormalParaAR"/>
        <w:ind w:left="567"/>
        <w:rPr>
          <w:rtl/>
        </w:rPr>
      </w:pPr>
      <w:r w:rsidRPr="0071478E">
        <w:rPr>
          <w:rFonts w:hint="cs"/>
          <w:rtl/>
        </w:rPr>
        <w:t>ه)</w:t>
      </w:r>
      <w:r w:rsidRPr="0071478E">
        <w:rPr>
          <w:rtl/>
        </w:rPr>
        <w:tab/>
      </w:r>
      <w:r w:rsidR="0071478E" w:rsidRPr="0071478E">
        <w:rPr>
          <w:rFonts w:hint="cs"/>
          <w:rtl/>
        </w:rPr>
        <w:t>نسق وهيكل</w:t>
      </w:r>
      <w:r w:rsidRPr="0071478E">
        <w:rPr>
          <w:rtl/>
        </w:rPr>
        <w:t xml:space="preserve"> </w:t>
      </w:r>
      <w:r w:rsidR="0071478E" w:rsidRPr="0071478E">
        <w:rPr>
          <w:rFonts w:hint="cs"/>
          <w:rtl/>
        </w:rPr>
        <w:t xml:space="preserve">موحدان </w:t>
      </w:r>
      <w:r w:rsidRPr="0071478E">
        <w:rPr>
          <w:rFonts w:hint="cs"/>
          <w:rtl/>
        </w:rPr>
        <w:t>لبيانات الملكية الفكرية</w:t>
      </w:r>
      <w:r w:rsidRPr="0071478E">
        <w:rPr>
          <w:rtl/>
        </w:rPr>
        <w:t xml:space="preserve"> </w:t>
      </w:r>
      <w:r w:rsidR="0071478E" w:rsidRPr="0071478E">
        <w:rPr>
          <w:rFonts w:hint="cs"/>
          <w:rtl/>
        </w:rPr>
        <w:t>تتيح نقل البيانات بين الأجهزة.</w:t>
      </w:r>
    </w:p>
    <w:p w:rsidR="00677382" w:rsidRPr="000E0100" w:rsidRDefault="00677382" w:rsidP="000E0100">
      <w:pPr>
        <w:pStyle w:val="NumberedParaAR"/>
        <w:ind w:left="0" w:firstLine="0"/>
        <w:rPr>
          <w:rtl/>
        </w:rPr>
      </w:pPr>
      <w:r w:rsidRPr="000E0100">
        <w:rPr>
          <w:rtl/>
        </w:rPr>
        <w:t>و</w:t>
      </w:r>
      <w:r w:rsidRPr="000E0100">
        <w:rPr>
          <w:rFonts w:hint="cs"/>
          <w:rtl/>
        </w:rPr>
        <w:t xml:space="preserve">قد </w:t>
      </w:r>
      <w:r w:rsidR="0071478E" w:rsidRPr="000E0100">
        <w:rPr>
          <w:rFonts w:hint="cs"/>
          <w:rtl/>
        </w:rPr>
        <w:t>أعدت</w:t>
      </w:r>
      <w:r w:rsidRPr="000E0100">
        <w:rPr>
          <w:rtl/>
        </w:rPr>
        <w:t xml:space="preserve"> الويبو عددا من </w:t>
      </w:r>
      <w:r w:rsidRPr="000E0100">
        <w:rPr>
          <w:rFonts w:hint="cs"/>
          <w:rtl/>
        </w:rPr>
        <w:t>ال</w:t>
      </w:r>
      <w:r w:rsidRPr="000E0100">
        <w:rPr>
          <w:rtl/>
        </w:rPr>
        <w:t xml:space="preserve">معايير فيما يتعلق بالفقرة </w:t>
      </w:r>
      <w:r w:rsidR="000E0100" w:rsidRPr="000E0100">
        <w:rPr>
          <w:rFonts w:hint="cs"/>
          <w:rtl/>
        </w:rPr>
        <w:t>(</w:t>
      </w:r>
      <w:r w:rsidRPr="000E0100">
        <w:rPr>
          <w:rtl/>
        </w:rPr>
        <w:t xml:space="preserve">ه) أعلاه. </w:t>
      </w:r>
      <w:r w:rsidRPr="000E0100">
        <w:rPr>
          <w:rFonts w:hint="cs"/>
          <w:rtl/>
        </w:rPr>
        <w:t>و</w:t>
      </w:r>
      <w:r w:rsidR="000E0100" w:rsidRPr="000E0100">
        <w:rPr>
          <w:rFonts w:hint="cs"/>
          <w:rtl/>
        </w:rPr>
        <w:t xml:space="preserve">طورت </w:t>
      </w:r>
      <w:r w:rsidR="000E0100" w:rsidRPr="000E0100">
        <w:rPr>
          <w:rtl/>
        </w:rPr>
        <w:t xml:space="preserve">مكاتب الملكية الفكرية والمكتب الدولي </w:t>
      </w:r>
      <w:r w:rsidR="000E0100" w:rsidRPr="000E0100">
        <w:rPr>
          <w:rFonts w:hint="cs"/>
          <w:rtl/>
        </w:rPr>
        <w:t xml:space="preserve">أدوات عديدة </w:t>
      </w:r>
      <w:r w:rsidRPr="000E0100">
        <w:rPr>
          <w:rtl/>
        </w:rPr>
        <w:t xml:space="preserve">أتيحت للجمهور </w:t>
      </w:r>
      <w:r w:rsidR="000E0100" w:rsidRPr="000E0100">
        <w:rPr>
          <w:rFonts w:hint="cs"/>
          <w:rtl/>
        </w:rPr>
        <w:t>تستجيب لما جاء في ا</w:t>
      </w:r>
      <w:r w:rsidRPr="000E0100">
        <w:rPr>
          <w:rFonts w:hint="cs"/>
          <w:rtl/>
        </w:rPr>
        <w:t>لفقرة</w:t>
      </w:r>
      <w:r w:rsidRPr="000E0100">
        <w:rPr>
          <w:rtl/>
        </w:rPr>
        <w:t xml:space="preserve"> </w:t>
      </w:r>
      <w:r w:rsidR="000E0100" w:rsidRPr="000E0100">
        <w:rPr>
          <w:rFonts w:hint="cs"/>
          <w:rtl/>
        </w:rPr>
        <w:t>(</w:t>
      </w:r>
      <w:r w:rsidRPr="000E0100">
        <w:rPr>
          <w:rtl/>
        </w:rPr>
        <w:t xml:space="preserve">ب) أعلاه. </w:t>
      </w:r>
      <w:r w:rsidR="000E0100">
        <w:rPr>
          <w:rFonts w:hint="cs"/>
          <w:rtl/>
        </w:rPr>
        <w:t>وفي المقابل، لم يبحث الأمور التي تندرج  في الفقرات (أ) و)ب) و(</w:t>
      </w:r>
      <w:r w:rsidR="005E4BA2" w:rsidRPr="000E0100">
        <w:rPr>
          <w:rtl/>
        </w:rPr>
        <w:t>ج)</w:t>
      </w:r>
      <w:r w:rsidR="000E0100">
        <w:rPr>
          <w:rFonts w:hint="cs"/>
          <w:rtl/>
        </w:rPr>
        <w:t xml:space="preserve"> ولم يتفق سوى على القليل منها</w:t>
      </w:r>
      <w:r w:rsidR="005E4BA2" w:rsidRPr="000E0100">
        <w:rPr>
          <w:rFonts w:hint="cs"/>
          <w:rtl/>
        </w:rPr>
        <w:t>.</w:t>
      </w:r>
    </w:p>
    <w:p w:rsidR="00BD1EC0" w:rsidRPr="000E0100" w:rsidRDefault="00BD1EC0" w:rsidP="003C0D3A">
      <w:pPr>
        <w:pStyle w:val="Heading1"/>
        <w:bidi/>
        <w:spacing w:after="240" w:line="400" w:lineRule="exact"/>
        <w:ind w:firstLine="567"/>
        <w:rPr>
          <w:rFonts w:ascii="Arabic Typesetting" w:eastAsia="Times New Roman" w:hAnsi="Arabic Typesetting" w:cs="Arabic Typesetting"/>
          <w:bCs w:val="0"/>
          <w:caps w:val="0"/>
          <w:kern w:val="0"/>
          <w:sz w:val="36"/>
          <w:szCs w:val="36"/>
          <w:u w:val="single"/>
        </w:rPr>
      </w:pPr>
      <w:r w:rsidRPr="000E0100">
        <w:rPr>
          <w:rFonts w:ascii="Arabic Typesetting" w:eastAsia="Times New Roman" w:hAnsi="Arabic Typesetting" w:cs="Arabic Typesetting"/>
          <w:bCs w:val="0"/>
          <w:caps w:val="0"/>
          <w:kern w:val="0"/>
          <w:sz w:val="36"/>
          <w:szCs w:val="36"/>
          <w:u w:val="single"/>
          <w:rtl/>
          <w:lang w:val="fr-CH"/>
        </w:rPr>
        <w:t>التوصيات</w:t>
      </w:r>
      <w:r w:rsidRPr="000E0100">
        <w:rPr>
          <w:rFonts w:ascii="Arabic Typesetting" w:eastAsia="Times New Roman" w:hAnsi="Arabic Typesetting" w:cs="Arabic Typesetting"/>
          <w:bCs w:val="0"/>
          <w:caps w:val="0"/>
          <w:kern w:val="0"/>
          <w:sz w:val="36"/>
          <w:szCs w:val="36"/>
          <w:u w:val="single"/>
        </w:rPr>
        <w:t xml:space="preserve"> </w:t>
      </w:r>
    </w:p>
    <w:p w:rsidR="003C0D3A" w:rsidRPr="009C286A" w:rsidRDefault="003C0D3A" w:rsidP="009C286A">
      <w:pPr>
        <w:pStyle w:val="NormalParaAR"/>
        <w:ind w:left="567"/>
        <w:rPr>
          <w:rtl/>
        </w:rPr>
      </w:pPr>
      <w:r w:rsidRPr="009C286A">
        <w:rPr>
          <w:rFonts w:hint="cs"/>
          <w:rtl/>
        </w:rPr>
        <w:t>التوصية 38.</w:t>
      </w:r>
      <w:r w:rsidRPr="009C286A">
        <w:rPr>
          <w:rtl/>
        </w:rPr>
        <w:tab/>
      </w:r>
      <w:r w:rsidR="00E90144" w:rsidRPr="009C286A">
        <w:rPr>
          <w:rFonts w:hint="cs"/>
          <w:rtl/>
        </w:rPr>
        <w:t xml:space="preserve">ينبغي بحث أساليب </w:t>
      </w:r>
      <w:r w:rsidR="005E4BA2" w:rsidRPr="009C286A">
        <w:rPr>
          <w:rtl/>
        </w:rPr>
        <w:t xml:space="preserve">محسنة </w:t>
      </w:r>
      <w:r w:rsidR="00E90144" w:rsidRPr="009C286A">
        <w:rPr>
          <w:rFonts w:hint="cs"/>
          <w:rtl/>
        </w:rPr>
        <w:t>لإ</w:t>
      </w:r>
      <w:r w:rsidR="005E4BA2" w:rsidRPr="009C286A">
        <w:rPr>
          <w:rFonts w:hint="cs"/>
          <w:rtl/>
        </w:rPr>
        <w:t>دماج</w:t>
      </w:r>
      <w:r w:rsidR="00E90144" w:rsidRPr="009C286A">
        <w:rPr>
          <w:rFonts w:hint="cs"/>
          <w:rtl/>
        </w:rPr>
        <w:t xml:space="preserve"> الأنظمة المركزية </w:t>
      </w:r>
      <w:r w:rsidR="00E90144" w:rsidRPr="009C286A">
        <w:rPr>
          <w:rtl/>
        </w:rPr>
        <w:t>مع الأنظمة الدولية</w:t>
      </w:r>
      <w:r w:rsidR="005E4BA2" w:rsidRPr="009C286A">
        <w:rPr>
          <w:rtl/>
        </w:rPr>
        <w:t xml:space="preserve">. </w:t>
      </w:r>
      <w:r w:rsidR="00E90144" w:rsidRPr="009C286A">
        <w:rPr>
          <w:rFonts w:hint="cs"/>
          <w:rtl/>
        </w:rPr>
        <w:t xml:space="preserve">وينبغي </w:t>
      </w:r>
      <w:r w:rsidR="005E4BA2" w:rsidRPr="009C286A">
        <w:rPr>
          <w:rtl/>
        </w:rPr>
        <w:t>إنشاء خدمة مركزية</w:t>
      </w:r>
      <w:r w:rsidR="009C286A" w:rsidRPr="009C286A">
        <w:rPr>
          <w:rFonts w:hint="cs"/>
          <w:rtl/>
        </w:rPr>
        <w:t xml:space="preserve"> لتقدم نموذجا توضيحيا</w:t>
      </w:r>
      <w:r w:rsidR="005E4BA2" w:rsidRPr="009C286A">
        <w:rPr>
          <w:rtl/>
        </w:rPr>
        <w:t>/</w:t>
      </w:r>
      <w:r w:rsidR="009C286A" w:rsidRPr="009C286A">
        <w:rPr>
          <w:rFonts w:hint="cs"/>
          <w:rtl/>
        </w:rPr>
        <w:t>ن</w:t>
      </w:r>
      <w:r w:rsidR="005E4BA2" w:rsidRPr="009C286A">
        <w:rPr>
          <w:rtl/>
        </w:rPr>
        <w:t>موذج</w:t>
      </w:r>
      <w:r w:rsidR="009C286A" w:rsidRPr="009C286A">
        <w:rPr>
          <w:rFonts w:hint="cs"/>
          <w:rtl/>
        </w:rPr>
        <w:t>ا</w:t>
      </w:r>
      <w:r w:rsidR="005E4BA2" w:rsidRPr="009C286A">
        <w:rPr>
          <w:rtl/>
        </w:rPr>
        <w:t xml:space="preserve"> </w:t>
      </w:r>
      <w:r w:rsidR="009C286A" w:rsidRPr="009C286A">
        <w:rPr>
          <w:rFonts w:hint="cs"/>
          <w:rtl/>
        </w:rPr>
        <w:t>تجريبيا</w:t>
      </w:r>
      <w:r w:rsidR="009C286A" w:rsidRPr="009C286A">
        <w:rPr>
          <w:rtl/>
        </w:rPr>
        <w:t xml:space="preserve">، </w:t>
      </w:r>
      <w:r w:rsidR="009C286A" w:rsidRPr="009C286A">
        <w:rPr>
          <w:rFonts w:hint="cs"/>
          <w:rtl/>
        </w:rPr>
        <w:t>ب</w:t>
      </w:r>
      <w:r w:rsidR="005E4BA2" w:rsidRPr="009C286A">
        <w:rPr>
          <w:rtl/>
        </w:rPr>
        <w:t>واجهات برمجة تطبيقات مفتوحة و</w:t>
      </w:r>
      <w:r w:rsidR="009C286A" w:rsidRPr="009C286A">
        <w:rPr>
          <w:rFonts w:hint="cs"/>
          <w:rtl/>
        </w:rPr>
        <w:t xml:space="preserve">موحدة، من أجل تعميم </w:t>
      </w:r>
      <w:r w:rsidR="005E4BA2" w:rsidRPr="009C286A">
        <w:rPr>
          <w:rtl/>
        </w:rPr>
        <w:t>بي</w:t>
      </w:r>
      <w:r w:rsidR="009C286A" w:rsidRPr="009C286A">
        <w:rPr>
          <w:rtl/>
        </w:rPr>
        <w:t xml:space="preserve">انات التصنيف والمعايير وتبادل </w:t>
      </w:r>
      <w:r w:rsidR="005E4BA2" w:rsidRPr="009C286A">
        <w:rPr>
          <w:rtl/>
        </w:rPr>
        <w:t>بيانات</w:t>
      </w:r>
      <w:r w:rsidR="009C286A" w:rsidRPr="009C286A">
        <w:rPr>
          <w:rFonts w:hint="cs"/>
          <w:rtl/>
        </w:rPr>
        <w:t xml:space="preserve"> المعاملات</w:t>
      </w:r>
      <w:r w:rsidR="005E4BA2" w:rsidRPr="009C286A">
        <w:rPr>
          <w:rtl/>
        </w:rPr>
        <w:t xml:space="preserve"> بين </w:t>
      </w:r>
      <w:r w:rsidR="005E4BA2" w:rsidRPr="009C286A">
        <w:rPr>
          <w:rFonts w:hint="cs"/>
          <w:rtl/>
        </w:rPr>
        <w:t xml:space="preserve">مكاتب الملكية الفكرية والأنظمة الإقليمية/الدولية </w:t>
      </w:r>
      <w:r w:rsidR="00295414" w:rsidRPr="009C286A">
        <w:rPr>
          <w:rFonts w:hint="cs"/>
          <w:rtl/>
        </w:rPr>
        <w:t>للملكية الفكرية</w:t>
      </w:r>
      <w:r w:rsidRPr="009C286A">
        <w:rPr>
          <w:rFonts w:hint="cs"/>
          <w:rtl/>
        </w:rPr>
        <w:t>.</w:t>
      </w:r>
    </w:p>
    <w:p w:rsidR="003C0D3A" w:rsidRPr="009C286A" w:rsidRDefault="003C0D3A" w:rsidP="009C286A">
      <w:pPr>
        <w:pStyle w:val="NormalParaAR"/>
        <w:ind w:left="567"/>
        <w:rPr>
          <w:rtl/>
        </w:rPr>
      </w:pPr>
      <w:r w:rsidRPr="009C286A">
        <w:rPr>
          <w:rFonts w:hint="cs"/>
          <w:rtl/>
        </w:rPr>
        <w:t>التوصية 39.</w:t>
      </w:r>
      <w:r w:rsidRPr="009C286A">
        <w:rPr>
          <w:rtl/>
        </w:rPr>
        <w:tab/>
      </w:r>
      <w:r w:rsidR="009C286A" w:rsidRPr="009C286A">
        <w:rPr>
          <w:rFonts w:hint="cs"/>
          <w:rtl/>
        </w:rPr>
        <w:t>تبادل</w:t>
      </w:r>
      <w:r w:rsidR="00295414" w:rsidRPr="009C286A">
        <w:rPr>
          <w:rtl/>
        </w:rPr>
        <w:t xml:space="preserve"> المعلومات </w:t>
      </w:r>
      <w:r w:rsidR="009C286A" w:rsidRPr="009C286A">
        <w:rPr>
          <w:rFonts w:hint="cs"/>
          <w:rtl/>
        </w:rPr>
        <w:t>عن</w:t>
      </w:r>
      <w:r w:rsidR="00295414" w:rsidRPr="009C286A">
        <w:rPr>
          <w:rtl/>
        </w:rPr>
        <w:t xml:space="preserve"> خدمات الإنترن</w:t>
      </w:r>
      <w:r w:rsidR="009C286A" w:rsidRPr="009C286A">
        <w:rPr>
          <w:rtl/>
        </w:rPr>
        <w:t xml:space="preserve">ت (الإيداع، المعاملات اللاحقة، </w:t>
      </w:r>
      <w:r w:rsidR="009C286A" w:rsidRPr="009C286A">
        <w:rPr>
          <w:rFonts w:hint="cs"/>
          <w:rtl/>
        </w:rPr>
        <w:t>وغيرها</w:t>
      </w:r>
      <w:r w:rsidR="00295414" w:rsidRPr="009C286A">
        <w:rPr>
          <w:rtl/>
        </w:rPr>
        <w:t xml:space="preserve">) بهدف تحديد المعاملات والخدمات </w:t>
      </w:r>
      <w:r w:rsidR="009C286A" w:rsidRPr="009C286A">
        <w:rPr>
          <w:rFonts w:hint="cs"/>
          <w:rtl/>
        </w:rPr>
        <w:t xml:space="preserve">الشائعة التي </w:t>
      </w:r>
      <w:r w:rsidR="00295414" w:rsidRPr="009C286A">
        <w:rPr>
          <w:rtl/>
        </w:rPr>
        <w:t xml:space="preserve">يمكن </w:t>
      </w:r>
      <w:r w:rsidR="009C286A" w:rsidRPr="009C286A">
        <w:rPr>
          <w:rFonts w:hint="cs"/>
          <w:rtl/>
        </w:rPr>
        <w:t>إتاحتها</w:t>
      </w:r>
      <w:r w:rsidR="00295414" w:rsidRPr="009C286A">
        <w:rPr>
          <w:rtl/>
        </w:rPr>
        <w:t xml:space="preserve"> من خلال واجهات برمجة </w:t>
      </w:r>
      <w:r w:rsidR="009C286A" w:rsidRPr="009C286A">
        <w:rPr>
          <w:rFonts w:hint="cs"/>
          <w:rtl/>
        </w:rPr>
        <w:t>ال</w:t>
      </w:r>
      <w:r w:rsidR="00295414" w:rsidRPr="009C286A">
        <w:rPr>
          <w:rtl/>
        </w:rPr>
        <w:t xml:space="preserve">تطبيقات </w:t>
      </w:r>
      <w:r w:rsidR="009C286A" w:rsidRPr="009C286A">
        <w:rPr>
          <w:rFonts w:hint="cs"/>
          <w:rtl/>
        </w:rPr>
        <w:t>من أجل تيسير قابلية</w:t>
      </w:r>
      <w:r w:rsidR="00295414" w:rsidRPr="009C286A">
        <w:rPr>
          <w:rFonts w:hint="cs"/>
          <w:rtl/>
        </w:rPr>
        <w:t xml:space="preserve"> </w:t>
      </w:r>
      <w:r w:rsidR="00295414" w:rsidRPr="009C286A">
        <w:rPr>
          <w:rtl/>
        </w:rPr>
        <w:t xml:space="preserve">التشغيل البيني للأنظمة، بما في ذلك الأنظمة التي </w:t>
      </w:r>
      <w:r w:rsidR="009C286A" w:rsidRPr="009C286A">
        <w:rPr>
          <w:rFonts w:hint="cs"/>
          <w:rtl/>
        </w:rPr>
        <w:t>ت</w:t>
      </w:r>
      <w:r w:rsidR="009C286A" w:rsidRPr="009C286A">
        <w:rPr>
          <w:rtl/>
        </w:rPr>
        <w:t>طو</w:t>
      </w:r>
      <w:r w:rsidR="00295414" w:rsidRPr="009C286A">
        <w:rPr>
          <w:rtl/>
        </w:rPr>
        <w:t>رها</w:t>
      </w:r>
      <w:r w:rsidR="009C286A" w:rsidRPr="009C286A">
        <w:rPr>
          <w:rFonts w:hint="cs"/>
          <w:rtl/>
        </w:rPr>
        <w:t xml:space="preserve"> جهات أخرى تقدم </w:t>
      </w:r>
      <w:r w:rsidR="00295414" w:rsidRPr="009C286A">
        <w:rPr>
          <w:rFonts w:hint="cs"/>
          <w:rtl/>
        </w:rPr>
        <w:t>خدمات</w:t>
      </w:r>
      <w:r w:rsidR="009C286A" w:rsidRPr="009C286A">
        <w:rPr>
          <w:rFonts w:hint="cs"/>
          <w:rtl/>
        </w:rPr>
        <w:t xml:space="preserve"> الحلول</w:t>
      </w:r>
      <w:r w:rsidR="008D14A7" w:rsidRPr="009C286A">
        <w:rPr>
          <w:rFonts w:hint="cs"/>
          <w:rtl/>
        </w:rPr>
        <w:t>.</w:t>
      </w:r>
    </w:p>
    <w:p w:rsidR="008D14A7" w:rsidRDefault="008D14A7" w:rsidP="009C286A">
      <w:pPr>
        <w:pStyle w:val="NormalParaAR"/>
        <w:ind w:left="567"/>
        <w:rPr>
          <w:rtl/>
        </w:rPr>
      </w:pPr>
      <w:r w:rsidRPr="009C286A">
        <w:rPr>
          <w:rFonts w:hint="cs"/>
          <w:rtl/>
        </w:rPr>
        <w:t>التوصية 40.</w:t>
      </w:r>
      <w:r w:rsidRPr="009C286A">
        <w:rPr>
          <w:rtl/>
        </w:rPr>
        <w:tab/>
      </w:r>
      <w:r w:rsidR="00295414" w:rsidRPr="009C286A">
        <w:rPr>
          <w:rFonts w:hint="cs"/>
          <w:rtl/>
        </w:rPr>
        <w:t>بحث</w:t>
      </w:r>
      <w:r w:rsidR="00295414" w:rsidRPr="009C286A">
        <w:rPr>
          <w:rtl/>
        </w:rPr>
        <w:t xml:space="preserve"> إمكانية </w:t>
      </w:r>
      <w:r w:rsidR="00295414" w:rsidRPr="009C286A">
        <w:rPr>
          <w:rFonts w:hint="cs"/>
          <w:rtl/>
        </w:rPr>
        <w:t xml:space="preserve">إقامة </w:t>
      </w:r>
      <w:r w:rsidR="00295414" w:rsidRPr="009C286A">
        <w:rPr>
          <w:rtl/>
        </w:rPr>
        <w:t xml:space="preserve">مشاريع </w:t>
      </w:r>
      <w:r w:rsidR="009C286A" w:rsidRPr="009C286A">
        <w:rPr>
          <w:rtl/>
        </w:rPr>
        <w:t>عالمي</w:t>
      </w:r>
      <w:r w:rsidR="009C286A" w:rsidRPr="009C286A">
        <w:rPr>
          <w:rFonts w:hint="cs"/>
          <w:rtl/>
        </w:rPr>
        <w:t>ة</w:t>
      </w:r>
      <w:r w:rsidR="009C286A" w:rsidRPr="009C286A">
        <w:rPr>
          <w:rtl/>
        </w:rPr>
        <w:t xml:space="preserve"> </w:t>
      </w:r>
      <w:r w:rsidR="00295414" w:rsidRPr="009C286A">
        <w:rPr>
          <w:rtl/>
        </w:rPr>
        <w:t xml:space="preserve">مشتركة للاستفادة من </w:t>
      </w:r>
      <w:r w:rsidR="009C286A" w:rsidRPr="009C286A">
        <w:rPr>
          <w:rFonts w:hint="cs"/>
          <w:rtl/>
        </w:rPr>
        <w:t xml:space="preserve">تشارك </w:t>
      </w:r>
      <w:r w:rsidR="00295414" w:rsidRPr="009C286A">
        <w:rPr>
          <w:rtl/>
        </w:rPr>
        <w:t xml:space="preserve">المصالح </w:t>
      </w:r>
      <w:r w:rsidR="009C286A" w:rsidRPr="009C286A">
        <w:rPr>
          <w:rtl/>
        </w:rPr>
        <w:t>و</w:t>
      </w:r>
      <w:r w:rsidR="009C286A" w:rsidRPr="009C286A">
        <w:rPr>
          <w:rFonts w:hint="cs"/>
          <w:rtl/>
        </w:rPr>
        <w:t>التآزر بين مكاتب</w:t>
      </w:r>
      <w:r w:rsidR="00295414" w:rsidRPr="009C286A">
        <w:rPr>
          <w:rFonts w:hint="cs"/>
          <w:rtl/>
        </w:rPr>
        <w:t xml:space="preserve"> الملكية الفكرية</w:t>
      </w:r>
      <w:r w:rsidRPr="009C286A">
        <w:rPr>
          <w:rFonts w:hint="cs"/>
          <w:rtl/>
        </w:rPr>
        <w:t>.</w:t>
      </w:r>
    </w:p>
    <w:p w:rsidR="00775D0C" w:rsidRPr="001667B6" w:rsidRDefault="00295414" w:rsidP="008D14A7">
      <w:pPr>
        <w:pStyle w:val="EndofDocumentAR"/>
        <w:spacing w:before="480"/>
      </w:pPr>
      <w:r w:rsidRPr="00530570">
        <w:rPr>
          <w:rtl/>
        </w:rPr>
        <w:t xml:space="preserve"> </w:t>
      </w:r>
      <w:r w:rsidR="00BD1EC0" w:rsidRPr="00530570">
        <w:rPr>
          <w:rtl/>
        </w:rPr>
        <w:t>[نهاية الوثيقة]</w:t>
      </w:r>
      <w:bookmarkEnd w:id="3"/>
    </w:p>
    <w:sectPr w:rsidR="00775D0C" w:rsidRPr="001667B6" w:rsidSect="00380278">
      <w:headerReference w:type="even" r:id="rId14"/>
      <w:headerReference w:type="default" r:id="rId1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48E" w:rsidRDefault="00E5548E">
      <w:r>
        <w:separator/>
      </w:r>
    </w:p>
  </w:endnote>
  <w:endnote w:type="continuationSeparator" w:id="0">
    <w:p w:rsidR="00E5548E" w:rsidRDefault="00E5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48E" w:rsidRDefault="00E5548E" w:rsidP="009622BF">
      <w:pPr>
        <w:bidi/>
      </w:pPr>
      <w:bookmarkStart w:id="0" w:name="OLE_LINK1"/>
      <w:bookmarkStart w:id="1" w:name="OLE_LINK2"/>
      <w:r>
        <w:separator/>
      </w:r>
      <w:bookmarkEnd w:id="0"/>
      <w:bookmarkEnd w:id="1"/>
    </w:p>
  </w:footnote>
  <w:footnote w:type="continuationSeparator" w:id="0">
    <w:p w:rsidR="00E5548E" w:rsidRDefault="00E5548E" w:rsidP="009622BF">
      <w:pPr>
        <w:bidi/>
      </w:pPr>
      <w:r>
        <w:separator/>
      </w:r>
    </w:p>
  </w:footnote>
  <w:footnote w:id="1">
    <w:p w:rsidR="0071478E" w:rsidRDefault="0071478E">
      <w:pPr>
        <w:pStyle w:val="FootnoteText"/>
      </w:pPr>
      <w:r>
        <w:rPr>
          <w:rStyle w:val="FootnoteReference"/>
        </w:rPr>
        <w:footnoteRef/>
      </w:r>
      <w:r>
        <w:rPr>
          <w:rtl/>
        </w:rPr>
        <w:t xml:space="preserve"> </w:t>
      </w:r>
      <w:r>
        <w:rPr>
          <w:rFonts w:hint="cs"/>
          <w:rtl/>
        </w:rPr>
        <w:t xml:space="preserve"> </w:t>
      </w:r>
      <w:r w:rsidRPr="00472F71">
        <w:t>http://www.wipo.int/edocs/mdocs/sct/en/sct_39/sct_39_2.pdf</w:t>
      </w:r>
    </w:p>
  </w:footnote>
  <w:footnote w:id="2">
    <w:p w:rsidR="0071478E" w:rsidRDefault="0071478E">
      <w:pPr>
        <w:pStyle w:val="FootnoteText"/>
      </w:pPr>
      <w:r>
        <w:rPr>
          <w:rStyle w:val="FootnoteReference"/>
        </w:rPr>
        <w:footnoteRef/>
      </w:r>
      <w:r>
        <w:rPr>
          <w:rtl/>
        </w:rPr>
        <w:t xml:space="preserve"> </w:t>
      </w:r>
      <w:r>
        <w:rPr>
          <w:rFonts w:hint="cs"/>
          <w:rtl/>
        </w:rPr>
        <w:t xml:space="preserve"> </w:t>
      </w:r>
      <w:r w:rsidRPr="00472F71">
        <w:t>http://www.wipo.int/edocs/mdocs/cws/en/cws_5/cws_5_22.pdf</w:t>
      </w:r>
    </w:p>
  </w:footnote>
  <w:footnote w:id="3">
    <w:p w:rsidR="0071478E" w:rsidRDefault="0071478E">
      <w:pPr>
        <w:pStyle w:val="FootnoteText"/>
        <w:rPr>
          <w:rtl/>
        </w:rPr>
      </w:pPr>
      <w:r>
        <w:rPr>
          <w:rStyle w:val="FootnoteReference"/>
        </w:rPr>
        <w:footnoteRef/>
      </w:r>
      <w:r>
        <w:rPr>
          <w:rtl/>
        </w:rPr>
        <w:t xml:space="preserve"> </w:t>
      </w:r>
      <w:r>
        <w:rPr>
          <w:rFonts w:hint="cs"/>
          <w:rtl/>
        </w:rPr>
        <w:t xml:space="preserve"> </w:t>
      </w:r>
      <w:r w:rsidRPr="00472F71">
        <w:t>http://www.wipo.int/edocs/mdocs/cws/en/cws_5/cws_5_22.pdf</w:t>
      </w:r>
    </w:p>
  </w:footnote>
  <w:footnote w:id="4">
    <w:p w:rsidR="0071478E" w:rsidRDefault="0071478E" w:rsidP="00E45B97">
      <w:pPr>
        <w:pStyle w:val="FootnoteText"/>
        <w:rPr>
          <w:rtl/>
        </w:rPr>
      </w:pPr>
      <w:r>
        <w:rPr>
          <w:rStyle w:val="FootnoteReference"/>
        </w:rPr>
        <w:footnoteRef/>
      </w:r>
      <w:r>
        <w:rPr>
          <w:rtl/>
        </w:rPr>
        <w:t xml:space="preserve"> </w:t>
      </w:r>
      <w:r>
        <w:rPr>
          <w:rFonts w:hint="cs"/>
          <w:rtl/>
        </w:rPr>
        <w:t xml:space="preserve"> صدر الإصدار 3.0 من المعيار </w:t>
      </w:r>
      <w:r w:rsidRPr="00C73040">
        <w:t>ST. 96</w:t>
      </w:r>
      <w:r>
        <w:rPr>
          <w:rFonts w:hint="cs"/>
          <w:rtl/>
        </w:rPr>
        <w:t xml:space="preserve"> في فبراير 2018، ونشر على الموقع الإلكتروني: </w:t>
      </w:r>
      <w:hyperlink r:id="rId1" w:history="1">
        <w:r w:rsidRPr="00126396">
          <w:rPr>
            <w:rStyle w:val="Hyperlink"/>
            <w:color w:val="auto"/>
            <w:u w:val="none"/>
          </w:rPr>
          <w:t>http://www.wipo.int/standards/en/part_03_standards.html</w:t>
        </w:r>
      </w:hyperlink>
    </w:p>
  </w:footnote>
  <w:footnote w:id="5">
    <w:p w:rsidR="0071478E" w:rsidRDefault="0071478E">
      <w:pPr>
        <w:pStyle w:val="FootnoteText"/>
      </w:pPr>
      <w:r>
        <w:rPr>
          <w:rStyle w:val="FootnoteReference"/>
        </w:rPr>
        <w:footnoteRef/>
      </w:r>
      <w:r>
        <w:rPr>
          <w:rtl/>
        </w:rPr>
        <w:t xml:space="preserve"> </w:t>
      </w:r>
      <w:r>
        <w:rPr>
          <w:rFonts w:hint="cs"/>
          <w:rtl/>
        </w:rPr>
        <w:t xml:space="preserve"> </w:t>
      </w:r>
      <w:hyperlink r:id="rId2" w:history="1">
        <w:r w:rsidRPr="00B34319">
          <w:rPr>
            <w:rStyle w:val="Hyperlink"/>
          </w:rPr>
          <w:t>http://www.wipo.int/classifications/ipc/en/</w:t>
        </w:r>
      </w:hyperlink>
      <w:r>
        <w:rPr>
          <w:rFonts w:hint="cs"/>
          <w:rtl/>
        </w:rPr>
        <w:t xml:space="preserve"> </w:t>
      </w:r>
    </w:p>
  </w:footnote>
  <w:footnote w:id="6">
    <w:p w:rsidR="0071478E" w:rsidRPr="00800C1F" w:rsidRDefault="0071478E">
      <w:pPr>
        <w:pStyle w:val="FootnoteText"/>
        <w:rPr>
          <w:rStyle w:val="FootnoteReference"/>
          <w:rtl/>
        </w:rPr>
      </w:pPr>
      <w:r>
        <w:rPr>
          <w:rStyle w:val="FootnoteReference"/>
        </w:rPr>
        <w:footnoteRef/>
      </w:r>
      <w:r w:rsidRPr="00800C1F">
        <w:rPr>
          <w:rStyle w:val="FootnoteReference"/>
          <w:rtl/>
        </w:rPr>
        <w:t xml:space="preserve"> </w:t>
      </w:r>
      <w:r w:rsidRPr="00800C1F">
        <w:rPr>
          <w:rStyle w:val="FootnoteReference"/>
          <w:rFonts w:hint="cs"/>
          <w:rtl/>
        </w:rPr>
        <w:t xml:space="preserve"> </w:t>
      </w:r>
      <w:r w:rsidRPr="00800C1F">
        <w:rPr>
          <w:rStyle w:val="FootnoteReference"/>
          <w:vertAlign w:val="baseline"/>
        </w:rPr>
        <w:t>http://www.wipo.int/pressroom/en/articles/2017/article_0010.html</w:t>
      </w:r>
    </w:p>
  </w:footnote>
  <w:footnote w:id="7">
    <w:p w:rsidR="0071478E" w:rsidRDefault="0071478E">
      <w:pPr>
        <w:pStyle w:val="FootnoteText"/>
        <w:rPr>
          <w:rtl/>
        </w:rPr>
      </w:pPr>
      <w:r>
        <w:rPr>
          <w:rStyle w:val="FootnoteReference"/>
        </w:rPr>
        <w:footnoteRef/>
      </w:r>
      <w:r>
        <w:rPr>
          <w:rtl/>
        </w:rPr>
        <w:t xml:space="preserve"> </w:t>
      </w:r>
      <w:r>
        <w:rPr>
          <w:rFonts w:hint="cs"/>
          <w:rtl/>
        </w:rPr>
        <w:t xml:space="preserve"> </w:t>
      </w:r>
      <w:r w:rsidRPr="00800C1F">
        <w:t>CDIP/4/3 REV./STUDY/INF/3</w:t>
      </w:r>
    </w:p>
  </w:footnote>
  <w:footnote w:id="8">
    <w:p w:rsidR="0071478E" w:rsidRDefault="0071478E">
      <w:pPr>
        <w:pStyle w:val="FootnoteText"/>
        <w:rPr>
          <w:rtl/>
        </w:rPr>
      </w:pPr>
      <w:r>
        <w:rPr>
          <w:rStyle w:val="FootnoteReference"/>
        </w:rPr>
        <w:footnoteRef/>
      </w:r>
      <w:r>
        <w:rPr>
          <w:rtl/>
        </w:rPr>
        <w:t xml:space="preserve"> </w:t>
      </w:r>
      <w:r>
        <w:rPr>
          <w:rFonts w:hint="cs"/>
          <w:rtl/>
        </w:rPr>
        <w:t xml:space="preserve"> </w:t>
      </w:r>
      <w:r>
        <w:t>DA_16_20_03</w:t>
      </w:r>
    </w:p>
  </w:footnote>
  <w:footnote w:id="9">
    <w:p w:rsidR="0071478E" w:rsidRDefault="0071478E">
      <w:pPr>
        <w:pStyle w:val="FootnoteText"/>
        <w:rPr>
          <w:rtl/>
        </w:rPr>
      </w:pPr>
      <w:r>
        <w:rPr>
          <w:rStyle w:val="FootnoteReference"/>
        </w:rPr>
        <w:footnoteRef/>
      </w:r>
      <w:r>
        <w:rPr>
          <w:rtl/>
        </w:rPr>
        <w:t xml:space="preserve"> </w:t>
      </w:r>
      <w:r>
        <w:rPr>
          <w:rFonts w:hint="cs"/>
          <w:rtl/>
        </w:rPr>
        <w:t xml:space="preserve"> </w:t>
      </w:r>
      <w:r w:rsidRPr="009002DE">
        <w:t>http://www.wipo.int/edocs/mdocs/cws/en/cws_5/cws_5_22.pdf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8E" w:rsidRDefault="0071478E" w:rsidP="00EC14AA">
    <w:pPr>
      <w:bidi/>
    </w:pPr>
    <w:r>
      <w:t>WIPO/IP/ITAI/GE/18/3</w:t>
    </w:r>
  </w:p>
  <w:p w:rsidR="0071478E" w:rsidRDefault="003C2592" w:rsidP="00EC14AA">
    <w:pPr>
      <w:bidi/>
    </w:pPr>
    <w:r>
      <w:fldChar w:fldCharType="begin"/>
    </w:r>
    <w:r>
      <w:instrText xml:space="preserve"> PAGE  \* MERGEFORMAT </w:instrText>
    </w:r>
    <w:r>
      <w:fldChar w:fldCharType="separate"/>
    </w:r>
    <w:r w:rsidR="0071478E">
      <w:rPr>
        <w:noProof/>
      </w:rPr>
      <w:t>3</w:t>
    </w:r>
    <w:r>
      <w:rPr>
        <w:noProof/>
      </w:rPr>
      <w:fldChar w:fldCharType="end"/>
    </w:r>
  </w:p>
  <w:p w:rsidR="0071478E" w:rsidRDefault="0071478E" w:rsidP="00EC14AA">
    <w:pPr>
      <w:pStyle w:val="Header"/>
      <w:bidi/>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8E" w:rsidRDefault="0071478E" w:rsidP="00F072EE">
    <w:r>
      <w:t>WIPO/IP/ITAI/GE/18/3</w:t>
    </w:r>
  </w:p>
  <w:p w:rsidR="0071478E" w:rsidRDefault="003C2592" w:rsidP="00D61541">
    <w:r>
      <w:fldChar w:fldCharType="begin"/>
    </w:r>
    <w:r>
      <w:instrText xml:space="preserve"> PAGE  \* MERGEFORMAT </w:instrText>
    </w:r>
    <w:r>
      <w:fldChar w:fldCharType="separate"/>
    </w:r>
    <w:r w:rsidR="00F405D1">
      <w:rPr>
        <w:noProof/>
      </w:rPr>
      <w:t>33</w:t>
    </w:r>
    <w:r>
      <w:rPr>
        <w:noProof/>
      </w:rPr>
      <w:fldChar w:fldCharType="end"/>
    </w:r>
  </w:p>
  <w:p w:rsidR="0071478E" w:rsidRDefault="0071478E"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C9425EB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71C72F33"/>
    <w:multiLevelType w:val="hybridMultilevel"/>
    <w:tmpl w:val="E2207F60"/>
    <w:lvl w:ilvl="0" w:tplc="5DE8FEC8">
      <w:start w:val="1"/>
      <w:numFmt w:val="decimal"/>
      <w:pStyle w:val="NumberedParaA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 w:numId="5">
    <w:abstractNumId w:val="2"/>
  </w:num>
  <w:num w:numId="6">
    <w:abstractNumId w:val="2"/>
  </w:num>
  <w:num w:numId="7">
    <w:abstractNumId w:val="2"/>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C0"/>
    <w:rsid w:val="00000BE5"/>
    <w:rsid w:val="00001065"/>
    <w:rsid w:val="00002CBE"/>
    <w:rsid w:val="00003232"/>
    <w:rsid w:val="000033DA"/>
    <w:rsid w:val="00004D06"/>
    <w:rsid w:val="0000579F"/>
    <w:rsid w:val="000076BD"/>
    <w:rsid w:val="00010481"/>
    <w:rsid w:val="00010671"/>
    <w:rsid w:val="00011076"/>
    <w:rsid w:val="000110B8"/>
    <w:rsid w:val="000114E2"/>
    <w:rsid w:val="00013347"/>
    <w:rsid w:val="00013D73"/>
    <w:rsid w:val="000142E1"/>
    <w:rsid w:val="000146BD"/>
    <w:rsid w:val="00014B68"/>
    <w:rsid w:val="000160CE"/>
    <w:rsid w:val="00016328"/>
    <w:rsid w:val="0001645D"/>
    <w:rsid w:val="00017A43"/>
    <w:rsid w:val="00017F07"/>
    <w:rsid w:val="0002157B"/>
    <w:rsid w:val="00023101"/>
    <w:rsid w:val="00023F9C"/>
    <w:rsid w:val="0002407C"/>
    <w:rsid w:val="00024182"/>
    <w:rsid w:val="0002476F"/>
    <w:rsid w:val="00024E17"/>
    <w:rsid w:val="000258DB"/>
    <w:rsid w:val="000259E5"/>
    <w:rsid w:val="000265AF"/>
    <w:rsid w:val="00031B2C"/>
    <w:rsid w:val="00033D2C"/>
    <w:rsid w:val="00035CE8"/>
    <w:rsid w:val="00036041"/>
    <w:rsid w:val="00040637"/>
    <w:rsid w:val="00040688"/>
    <w:rsid w:val="0004070F"/>
    <w:rsid w:val="0004115B"/>
    <w:rsid w:val="00042E16"/>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E85"/>
    <w:rsid w:val="000571DD"/>
    <w:rsid w:val="00061DA2"/>
    <w:rsid w:val="00061FF5"/>
    <w:rsid w:val="00062502"/>
    <w:rsid w:val="00062736"/>
    <w:rsid w:val="00062D58"/>
    <w:rsid w:val="00063C91"/>
    <w:rsid w:val="000640E7"/>
    <w:rsid w:val="00065E65"/>
    <w:rsid w:val="00066DC7"/>
    <w:rsid w:val="00066E01"/>
    <w:rsid w:val="0006794A"/>
    <w:rsid w:val="00067F31"/>
    <w:rsid w:val="00071138"/>
    <w:rsid w:val="000723B7"/>
    <w:rsid w:val="00073402"/>
    <w:rsid w:val="00075745"/>
    <w:rsid w:val="0007578C"/>
    <w:rsid w:val="00075A04"/>
    <w:rsid w:val="00075D39"/>
    <w:rsid w:val="000760C3"/>
    <w:rsid w:val="000763A4"/>
    <w:rsid w:val="00076901"/>
    <w:rsid w:val="0008237C"/>
    <w:rsid w:val="00082C9D"/>
    <w:rsid w:val="000833C3"/>
    <w:rsid w:val="0008421F"/>
    <w:rsid w:val="0008451C"/>
    <w:rsid w:val="000851BE"/>
    <w:rsid w:val="00085A0B"/>
    <w:rsid w:val="000863B7"/>
    <w:rsid w:val="00087DB6"/>
    <w:rsid w:val="00090139"/>
    <w:rsid w:val="0009024C"/>
    <w:rsid w:val="0009041A"/>
    <w:rsid w:val="00090ADD"/>
    <w:rsid w:val="000913C0"/>
    <w:rsid w:val="0009181D"/>
    <w:rsid w:val="00091F52"/>
    <w:rsid w:val="00092982"/>
    <w:rsid w:val="00092DD6"/>
    <w:rsid w:val="00094522"/>
    <w:rsid w:val="00094C85"/>
    <w:rsid w:val="00094D7E"/>
    <w:rsid w:val="0009517B"/>
    <w:rsid w:val="00095AE2"/>
    <w:rsid w:val="000962DF"/>
    <w:rsid w:val="0009661E"/>
    <w:rsid w:val="000A12BC"/>
    <w:rsid w:val="000A1306"/>
    <w:rsid w:val="000A1521"/>
    <w:rsid w:val="000A2FC1"/>
    <w:rsid w:val="000A3A57"/>
    <w:rsid w:val="000A5408"/>
    <w:rsid w:val="000A5F0B"/>
    <w:rsid w:val="000A6510"/>
    <w:rsid w:val="000A7DB5"/>
    <w:rsid w:val="000B012E"/>
    <w:rsid w:val="000B0855"/>
    <w:rsid w:val="000B0BB4"/>
    <w:rsid w:val="000B1045"/>
    <w:rsid w:val="000B1AFA"/>
    <w:rsid w:val="000B1BAE"/>
    <w:rsid w:val="000B1FB9"/>
    <w:rsid w:val="000B29B3"/>
    <w:rsid w:val="000B3889"/>
    <w:rsid w:val="000B3B3B"/>
    <w:rsid w:val="000B42E7"/>
    <w:rsid w:val="000B50C7"/>
    <w:rsid w:val="000B70B7"/>
    <w:rsid w:val="000B73E6"/>
    <w:rsid w:val="000B7759"/>
    <w:rsid w:val="000C03B7"/>
    <w:rsid w:val="000C111E"/>
    <w:rsid w:val="000C1E3C"/>
    <w:rsid w:val="000C1FB4"/>
    <w:rsid w:val="000C25C1"/>
    <w:rsid w:val="000C2985"/>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0D5C"/>
    <w:rsid w:val="000D183D"/>
    <w:rsid w:val="000D1A1D"/>
    <w:rsid w:val="000D1D69"/>
    <w:rsid w:val="000D2C50"/>
    <w:rsid w:val="000D3D12"/>
    <w:rsid w:val="000D4361"/>
    <w:rsid w:val="000D5FB7"/>
    <w:rsid w:val="000E0100"/>
    <w:rsid w:val="000E06A5"/>
    <w:rsid w:val="000E16EB"/>
    <w:rsid w:val="000E5066"/>
    <w:rsid w:val="000E591F"/>
    <w:rsid w:val="000E5A23"/>
    <w:rsid w:val="000E6045"/>
    <w:rsid w:val="000E62BD"/>
    <w:rsid w:val="000E7872"/>
    <w:rsid w:val="000F0772"/>
    <w:rsid w:val="000F0BE5"/>
    <w:rsid w:val="000F0F0D"/>
    <w:rsid w:val="000F1B52"/>
    <w:rsid w:val="000F1C70"/>
    <w:rsid w:val="000F1EAA"/>
    <w:rsid w:val="000F2859"/>
    <w:rsid w:val="000F30D5"/>
    <w:rsid w:val="000F33C5"/>
    <w:rsid w:val="000F387B"/>
    <w:rsid w:val="000F3ACF"/>
    <w:rsid w:val="000F49FA"/>
    <w:rsid w:val="000F58C4"/>
    <w:rsid w:val="000F5E56"/>
    <w:rsid w:val="000F70F9"/>
    <w:rsid w:val="001007AB"/>
    <w:rsid w:val="001012E0"/>
    <w:rsid w:val="00101509"/>
    <w:rsid w:val="001016F2"/>
    <w:rsid w:val="001024C1"/>
    <w:rsid w:val="00102ACF"/>
    <w:rsid w:val="00102CD6"/>
    <w:rsid w:val="0010385D"/>
    <w:rsid w:val="001042E0"/>
    <w:rsid w:val="00104B14"/>
    <w:rsid w:val="00104C51"/>
    <w:rsid w:val="00104E99"/>
    <w:rsid w:val="0010597B"/>
    <w:rsid w:val="00107CD7"/>
    <w:rsid w:val="00110107"/>
    <w:rsid w:val="00110531"/>
    <w:rsid w:val="00110794"/>
    <w:rsid w:val="0011123D"/>
    <w:rsid w:val="00112524"/>
    <w:rsid w:val="00113769"/>
    <w:rsid w:val="00114141"/>
    <w:rsid w:val="00114827"/>
    <w:rsid w:val="00115266"/>
    <w:rsid w:val="001154FB"/>
    <w:rsid w:val="00115B51"/>
    <w:rsid w:val="00115DA6"/>
    <w:rsid w:val="00115E82"/>
    <w:rsid w:val="001168C0"/>
    <w:rsid w:val="001171EF"/>
    <w:rsid w:val="001173C5"/>
    <w:rsid w:val="00121092"/>
    <w:rsid w:val="00121AA0"/>
    <w:rsid w:val="00121EFB"/>
    <w:rsid w:val="00121FE6"/>
    <w:rsid w:val="0012285F"/>
    <w:rsid w:val="001238D9"/>
    <w:rsid w:val="00123E8D"/>
    <w:rsid w:val="00123F16"/>
    <w:rsid w:val="0012405D"/>
    <w:rsid w:val="001244DD"/>
    <w:rsid w:val="001252B1"/>
    <w:rsid w:val="00126396"/>
    <w:rsid w:val="00126897"/>
    <w:rsid w:val="0012696D"/>
    <w:rsid w:val="00130FC9"/>
    <w:rsid w:val="001310EE"/>
    <w:rsid w:val="0013191A"/>
    <w:rsid w:val="00131E8F"/>
    <w:rsid w:val="00135B5A"/>
    <w:rsid w:val="00135BE7"/>
    <w:rsid w:val="00135C24"/>
    <w:rsid w:val="00136389"/>
    <w:rsid w:val="00136A1A"/>
    <w:rsid w:val="00136A96"/>
    <w:rsid w:val="001376B6"/>
    <w:rsid w:val="001406C0"/>
    <w:rsid w:val="00140A35"/>
    <w:rsid w:val="001411F0"/>
    <w:rsid w:val="0014270E"/>
    <w:rsid w:val="00142F4D"/>
    <w:rsid w:val="00143428"/>
    <w:rsid w:val="0014412C"/>
    <w:rsid w:val="00144713"/>
    <w:rsid w:val="00144C07"/>
    <w:rsid w:val="00144CC3"/>
    <w:rsid w:val="00146ECE"/>
    <w:rsid w:val="0015009D"/>
    <w:rsid w:val="00150993"/>
    <w:rsid w:val="00151399"/>
    <w:rsid w:val="001519FB"/>
    <w:rsid w:val="00151B18"/>
    <w:rsid w:val="00151BF2"/>
    <w:rsid w:val="00151C68"/>
    <w:rsid w:val="001520DD"/>
    <w:rsid w:val="00152374"/>
    <w:rsid w:val="00152883"/>
    <w:rsid w:val="00152DB7"/>
    <w:rsid w:val="00153A62"/>
    <w:rsid w:val="00153CD7"/>
    <w:rsid w:val="00154023"/>
    <w:rsid w:val="00154575"/>
    <w:rsid w:val="0015509F"/>
    <w:rsid w:val="001550DF"/>
    <w:rsid w:val="00155CEA"/>
    <w:rsid w:val="00156002"/>
    <w:rsid w:val="00156153"/>
    <w:rsid w:val="001563D9"/>
    <w:rsid w:val="00156428"/>
    <w:rsid w:val="001568F4"/>
    <w:rsid w:val="0015703A"/>
    <w:rsid w:val="001572CE"/>
    <w:rsid w:val="001603F7"/>
    <w:rsid w:val="00160C95"/>
    <w:rsid w:val="00161281"/>
    <w:rsid w:val="001619EB"/>
    <w:rsid w:val="00162777"/>
    <w:rsid w:val="0016337E"/>
    <w:rsid w:val="00164691"/>
    <w:rsid w:val="00164BD2"/>
    <w:rsid w:val="00165AC3"/>
    <w:rsid w:val="001665F3"/>
    <w:rsid w:val="001667B6"/>
    <w:rsid w:val="001668D4"/>
    <w:rsid w:val="00166A09"/>
    <w:rsid w:val="00166A6D"/>
    <w:rsid w:val="00167809"/>
    <w:rsid w:val="00167F30"/>
    <w:rsid w:val="00170FB3"/>
    <w:rsid w:val="001715D2"/>
    <w:rsid w:val="00171673"/>
    <w:rsid w:val="00171844"/>
    <w:rsid w:val="001722C6"/>
    <w:rsid w:val="0017385A"/>
    <w:rsid w:val="00173C11"/>
    <w:rsid w:val="00175448"/>
    <w:rsid w:val="001757AF"/>
    <w:rsid w:val="00175825"/>
    <w:rsid w:val="00176333"/>
    <w:rsid w:val="0017666F"/>
    <w:rsid w:val="00176D64"/>
    <w:rsid w:val="00176E2C"/>
    <w:rsid w:val="001779D7"/>
    <w:rsid w:val="00177DBF"/>
    <w:rsid w:val="00182417"/>
    <w:rsid w:val="0018242F"/>
    <w:rsid w:val="00183A06"/>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2AB7"/>
    <w:rsid w:val="001A3E92"/>
    <w:rsid w:val="001A4A9C"/>
    <w:rsid w:val="001A50C6"/>
    <w:rsid w:val="001A52B2"/>
    <w:rsid w:val="001A6B88"/>
    <w:rsid w:val="001A6C33"/>
    <w:rsid w:val="001A6E68"/>
    <w:rsid w:val="001A7571"/>
    <w:rsid w:val="001A7ED1"/>
    <w:rsid w:val="001B10E6"/>
    <w:rsid w:val="001B3131"/>
    <w:rsid w:val="001B4B2F"/>
    <w:rsid w:val="001B564F"/>
    <w:rsid w:val="001B7C00"/>
    <w:rsid w:val="001C09D2"/>
    <w:rsid w:val="001C1458"/>
    <w:rsid w:val="001C1620"/>
    <w:rsid w:val="001C18B2"/>
    <w:rsid w:val="001C1994"/>
    <w:rsid w:val="001C2933"/>
    <w:rsid w:val="001C3178"/>
    <w:rsid w:val="001C3EB7"/>
    <w:rsid w:val="001C4331"/>
    <w:rsid w:val="001C49C1"/>
    <w:rsid w:val="001C4C49"/>
    <w:rsid w:val="001C4F33"/>
    <w:rsid w:val="001C5EEE"/>
    <w:rsid w:val="001C6A73"/>
    <w:rsid w:val="001C73C2"/>
    <w:rsid w:val="001C7BC7"/>
    <w:rsid w:val="001D0474"/>
    <w:rsid w:val="001D141D"/>
    <w:rsid w:val="001D1EBD"/>
    <w:rsid w:val="001D2184"/>
    <w:rsid w:val="001D24F3"/>
    <w:rsid w:val="001D2678"/>
    <w:rsid w:val="001D2DC4"/>
    <w:rsid w:val="001D50AE"/>
    <w:rsid w:val="001D6A48"/>
    <w:rsid w:val="001D6DCC"/>
    <w:rsid w:val="001E005A"/>
    <w:rsid w:val="001E1043"/>
    <w:rsid w:val="001E10E1"/>
    <w:rsid w:val="001E175F"/>
    <w:rsid w:val="001E19F7"/>
    <w:rsid w:val="001E2669"/>
    <w:rsid w:val="001E29FC"/>
    <w:rsid w:val="001E2F74"/>
    <w:rsid w:val="001E3647"/>
    <w:rsid w:val="001E3FB9"/>
    <w:rsid w:val="001E4083"/>
    <w:rsid w:val="001E5588"/>
    <w:rsid w:val="001E56CB"/>
    <w:rsid w:val="001E56FC"/>
    <w:rsid w:val="001E582D"/>
    <w:rsid w:val="001E6318"/>
    <w:rsid w:val="001E6838"/>
    <w:rsid w:val="001F0679"/>
    <w:rsid w:val="001F0AD5"/>
    <w:rsid w:val="001F0C0A"/>
    <w:rsid w:val="001F10E4"/>
    <w:rsid w:val="001F13D3"/>
    <w:rsid w:val="001F1509"/>
    <w:rsid w:val="001F18E7"/>
    <w:rsid w:val="001F3A75"/>
    <w:rsid w:val="001F3A9D"/>
    <w:rsid w:val="001F3DB3"/>
    <w:rsid w:val="001F3FDB"/>
    <w:rsid w:val="001F484F"/>
    <w:rsid w:val="001F60D5"/>
    <w:rsid w:val="001F6545"/>
    <w:rsid w:val="001F66B5"/>
    <w:rsid w:val="001F6F36"/>
    <w:rsid w:val="001F73E9"/>
    <w:rsid w:val="001F76FD"/>
    <w:rsid w:val="00200311"/>
    <w:rsid w:val="002004C0"/>
    <w:rsid w:val="002012F2"/>
    <w:rsid w:val="002014D7"/>
    <w:rsid w:val="00202F07"/>
    <w:rsid w:val="00203030"/>
    <w:rsid w:val="00203D45"/>
    <w:rsid w:val="00205495"/>
    <w:rsid w:val="002061DE"/>
    <w:rsid w:val="002065E2"/>
    <w:rsid w:val="0020690B"/>
    <w:rsid w:val="00206C61"/>
    <w:rsid w:val="00206F30"/>
    <w:rsid w:val="002072D8"/>
    <w:rsid w:val="00207616"/>
    <w:rsid w:val="00207F10"/>
    <w:rsid w:val="0021111E"/>
    <w:rsid w:val="002112E6"/>
    <w:rsid w:val="00213213"/>
    <w:rsid w:val="00213612"/>
    <w:rsid w:val="0021457F"/>
    <w:rsid w:val="0021505D"/>
    <w:rsid w:val="0021604B"/>
    <w:rsid w:val="00216545"/>
    <w:rsid w:val="00220227"/>
    <w:rsid w:val="0022176B"/>
    <w:rsid w:val="002219DE"/>
    <w:rsid w:val="00222760"/>
    <w:rsid w:val="00222782"/>
    <w:rsid w:val="0022360A"/>
    <w:rsid w:val="00223687"/>
    <w:rsid w:val="002239D5"/>
    <w:rsid w:val="002243E1"/>
    <w:rsid w:val="00226B82"/>
    <w:rsid w:val="00227103"/>
    <w:rsid w:val="00230249"/>
    <w:rsid w:val="00230D5F"/>
    <w:rsid w:val="00231BE3"/>
    <w:rsid w:val="00232C51"/>
    <w:rsid w:val="00233414"/>
    <w:rsid w:val="00233D69"/>
    <w:rsid w:val="00234489"/>
    <w:rsid w:val="00234E82"/>
    <w:rsid w:val="00235C9D"/>
    <w:rsid w:val="00235D4C"/>
    <w:rsid w:val="002412D4"/>
    <w:rsid w:val="0024220D"/>
    <w:rsid w:val="00242BD3"/>
    <w:rsid w:val="00242C02"/>
    <w:rsid w:val="00243155"/>
    <w:rsid w:val="00244D2C"/>
    <w:rsid w:val="00247783"/>
    <w:rsid w:val="0025165C"/>
    <w:rsid w:val="0025172C"/>
    <w:rsid w:val="00252CF8"/>
    <w:rsid w:val="00252E2E"/>
    <w:rsid w:val="0025309E"/>
    <w:rsid w:val="00253210"/>
    <w:rsid w:val="0025353E"/>
    <w:rsid w:val="00253B73"/>
    <w:rsid w:val="00253DE1"/>
    <w:rsid w:val="0025425F"/>
    <w:rsid w:val="00254468"/>
    <w:rsid w:val="00254740"/>
    <w:rsid w:val="00254DE4"/>
    <w:rsid w:val="00255264"/>
    <w:rsid w:val="002559DA"/>
    <w:rsid w:val="00256955"/>
    <w:rsid w:val="0026071A"/>
    <w:rsid w:val="002613F5"/>
    <w:rsid w:val="00261B27"/>
    <w:rsid w:val="0026241A"/>
    <w:rsid w:val="00262B5A"/>
    <w:rsid w:val="00262D87"/>
    <w:rsid w:val="002634E8"/>
    <w:rsid w:val="002646F3"/>
    <w:rsid w:val="00264DD4"/>
    <w:rsid w:val="00264E3B"/>
    <w:rsid w:val="0026520E"/>
    <w:rsid w:val="00266486"/>
    <w:rsid w:val="00266B0A"/>
    <w:rsid w:val="00266C61"/>
    <w:rsid w:val="0026749A"/>
    <w:rsid w:val="002674A6"/>
    <w:rsid w:val="0027167E"/>
    <w:rsid w:val="00271F24"/>
    <w:rsid w:val="00272503"/>
    <w:rsid w:val="00272F3A"/>
    <w:rsid w:val="002731F6"/>
    <w:rsid w:val="002736FD"/>
    <w:rsid w:val="00273941"/>
    <w:rsid w:val="00273D09"/>
    <w:rsid w:val="00273D91"/>
    <w:rsid w:val="002743E2"/>
    <w:rsid w:val="0027447E"/>
    <w:rsid w:val="0027483B"/>
    <w:rsid w:val="0027520A"/>
    <w:rsid w:val="00275419"/>
    <w:rsid w:val="00275A2D"/>
    <w:rsid w:val="0027655E"/>
    <w:rsid w:val="002772A5"/>
    <w:rsid w:val="002806F8"/>
    <w:rsid w:val="002810B5"/>
    <w:rsid w:val="002814AA"/>
    <w:rsid w:val="00281540"/>
    <w:rsid w:val="00281F4F"/>
    <w:rsid w:val="00281FBF"/>
    <w:rsid w:val="0028285A"/>
    <w:rsid w:val="002845E8"/>
    <w:rsid w:val="00286744"/>
    <w:rsid w:val="0028733B"/>
    <w:rsid w:val="00287668"/>
    <w:rsid w:val="002909B9"/>
    <w:rsid w:val="00291023"/>
    <w:rsid w:val="002915ED"/>
    <w:rsid w:val="00292BE7"/>
    <w:rsid w:val="00292CEE"/>
    <w:rsid w:val="00292D22"/>
    <w:rsid w:val="0029470D"/>
    <w:rsid w:val="00295414"/>
    <w:rsid w:val="00297B80"/>
    <w:rsid w:val="002A076C"/>
    <w:rsid w:val="002A1059"/>
    <w:rsid w:val="002A3C9D"/>
    <w:rsid w:val="002A5403"/>
    <w:rsid w:val="002A6C9F"/>
    <w:rsid w:val="002A77F3"/>
    <w:rsid w:val="002B0D39"/>
    <w:rsid w:val="002B14F0"/>
    <w:rsid w:val="002B1F0F"/>
    <w:rsid w:val="002B3F74"/>
    <w:rsid w:val="002B53D3"/>
    <w:rsid w:val="002B6202"/>
    <w:rsid w:val="002C014C"/>
    <w:rsid w:val="002C060C"/>
    <w:rsid w:val="002C0BA6"/>
    <w:rsid w:val="002C12A7"/>
    <w:rsid w:val="002C25AD"/>
    <w:rsid w:val="002C2A7A"/>
    <w:rsid w:val="002C2B6F"/>
    <w:rsid w:val="002C314F"/>
    <w:rsid w:val="002C3463"/>
    <w:rsid w:val="002C4AD1"/>
    <w:rsid w:val="002C67B2"/>
    <w:rsid w:val="002C7D29"/>
    <w:rsid w:val="002D0298"/>
    <w:rsid w:val="002D1662"/>
    <w:rsid w:val="002D1DE5"/>
    <w:rsid w:val="002D25CE"/>
    <w:rsid w:val="002D2C95"/>
    <w:rsid w:val="002D3506"/>
    <w:rsid w:val="002D3670"/>
    <w:rsid w:val="002D3D18"/>
    <w:rsid w:val="002D4807"/>
    <w:rsid w:val="002D5DDC"/>
    <w:rsid w:val="002D5F16"/>
    <w:rsid w:val="002D62F1"/>
    <w:rsid w:val="002D6389"/>
    <w:rsid w:val="002D6FD8"/>
    <w:rsid w:val="002D727B"/>
    <w:rsid w:val="002D7EAD"/>
    <w:rsid w:val="002E1169"/>
    <w:rsid w:val="002E1218"/>
    <w:rsid w:val="002E22C3"/>
    <w:rsid w:val="002E28F3"/>
    <w:rsid w:val="002E7615"/>
    <w:rsid w:val="002E7A2A"/>
    <w:rsid w:val="002E7F16"/>
    <w:rsid w:val="002F0429"/>
    <w:rsid w:val="002F0667"/>
    <w:rsid w:val="002F0C79"/>
    <w:rsid w:val="002F0EFB"/>
    <w:rsid w:val="002F1425"/>
    <w:rsid w:val="002F180A"/>
    <w:rsid w:val="002F2986"/>
    <w:rsid w:val="002F2EC8"/>
    <w:rsid w:val="002F4CE2"/>
    <w:rsid w:val="002F5F6A"/>
    <w:rsid w:val="002F60A4"/>
    <w:rsid w:val="002F6784"/>
    <w:rsid w:val="002F6B0C"/>
    <w:rsid w:val="003003CA"/>
    <w:rsid w:val="003004A6"/>
    <w:rsid w:val="0030129C"/>
    <w:rsid w:val="003013E2"/>
    <w:rsid w:val="003018D7"/>
    <w:rsid w:val="00301FE4"/>
    <w:rsid w:val="00302AD1"/>
    <w:rsid w:val="00303E3A"/>
    <w:rsid w:val="00304FBA"/>
    <w:rsid w:val="003051B1"/>
    <w:rsid w:val="00305417"/>
    <w:rsid w:val="00305AF0"/>
    <w:rsid w:val="00306127"/>
    <w:rsid w:val="0030641B"/>
    <w:rsid w:val="003067C8"/>
    <w:rsid w:val="0031067B"/>
    <w:rsid w:val="00311437"/>
    <w:rsid w:val="00311453"/>
    <w:rsid w:val="003114C9"/>
    <w:rsid w:val="0031229D"/>
    <w:rsid w:val="00314E12"/>
    <w:rsid w:val="003166A5"/>
    <w:rsid w:val="00316C8C"/>
    <w:rsid w:val="003174C2"/>
    <w:rsid w:val="00317CE4"/>
    <w:rsid w:val="00320440"/>
    <w:rsid w:val="00320DF4"/>
    <w:rsid w:val="003219A9"/>
    <w:rsid w:val="00321B00"/>
    <w:rsid w:val="00321C54"/>
    <w:rsid w:val="00321DCD"/>
    <w:rsid w:val="00321E8A"/>
    <w:rsid w:val="0032261F"/>
    <w:rsid w:val="003237A2"/>
    <w:rsid w:val="00324729"/>
    <w:rsid w:val="00324A93"/>
    <w:rsid w:val="00325C8B"/>
    <w:rsid w:val="003264B7"/>
    <w:rsid w:val="00327011"/>
    <w:rsid w:val="00332870"/>
    <w:rsid w:val="00334127"/>
    <w:rsid w:val="0033457C"/>
    <w:rsid w:val="00335CA6"/>
    <w:rsid w:val="0033650E"/>
    <w:rsid w:val="003365F0"/>
    <w:rsid w:val="00336C50"/>
    <w:rsid w:val="0033731F"/>
    <w:rsid w:val="00337388"/>
    <w:rsid w:val="0034007D"/>
    <w:rsid w:val="003433E5"/>
    <w:rsid w:val="00344082"/>
    <w:rsid w:val="00345147"/>
    <w:rsid w:val="0034582C"/>
    <w:rsid w:val="00345916"/>
    <w:rsid w:val="00345CAC"/>
    <w:rsid w:val="003469E8"/>
    <w:rsid w:val="003472EB"/>
    <w:rsid w:val="003476DF"/>
    <w:rsid w:val="0034789E"/>
    <w:rsid w:val="003501DA"/>
    <w:rsid w:val="003503E2"/>
    <w:rsid w:val="00351DC1"/>
    <w:rsid w:val="003534EE"/>
    <w:rsid w:val="00354023"/>
    <w:rsid w:val="0035680B"/>
    <w:rsid w:val="00356D8C"/>
    <w:rsid w:val="0035789D"/>
    <w:rsid w:val="003600A2"/>
    <w:rsid w:val="00360EDB"/>
    <w:rsid w:val="003612D8"/>
    <w:rsid w:val="00361F0A"/>
    <w:rsid w:val="00363241"/>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A77"/>
    <w:rsid w:val="003774F6"/>
    <w:rsid w:val="00380278"/>
    <w:rsid w:val="003818B3"/>
    <w:rsid w:val="0038356A"/>
    <w:rsid w:val="0038382F"/>
    <w:rsid w:val="0038443F"/>
    <w:rsid w:val="00385427"/>
    <w:rsid w:val="0038752B"/>
    <w:rsid w:val="00387542"/>
    <w:rsid w:val="00387C6B"/>
    <w:rsid w:val="00390FC0"/>
    <w:rsid w:val="003911B2"/>
    <w:rsid w:val="00391AFE"/>
    <w:rsid w:val="00392705"/>
    <w:rsid w:val="00393A79"/>
    <w:rsid w:val="0039419C"/>
    <w:rsid w:val="00394358"/>
    <w:rsid w:val="0039516D"/>
    <w:rsid w:val="00395987"/>
    <w:rsid w:val="00396375"/>
    <w:rsid w:val="00396801"/>
    <w:rsid w:val="00396E82"/>
    <w:rsid w:val="0039788C"/>
    <w:rsid w:val="003A07FF"/>
    <w:rsid w:val="003A146E"/>
    <w:rsid w:val="003A26CD"/>
    <w:rsid w:val="003A282C"/>
    <w:rsid w:val="003A37F7"/>
    <w:rsid w:val="003A54E9"/>
    <w:rsid w:val="003A5E7C"/>
    <w:rsid w:val="003A6CF9"/>
    <w:rsid w:val="003A72DA"/>
    <w:rsid w:val="003A7300"/>
    <w:rsid w:val="003A732B"/>
    <w:rsid w:val="003A7386"/>
    <w:rsid w:val="003A78C7"/>
    <w:rsid w:val="003A7E9A"/>
    <w:rsid w:val="003B1083"/>
    <w:rsid w:val="003B15FE"/>
    <w:rsid w:val="003B1C41"/>
    <w:rsid w:val="003B3074"/>
    <w:rsid w:val="003B3A79"/>
    <w:rsid w:val="003B46AD"/>
    <w:rsid w:val="003B47A0"/>
    <w:rsid w:val="003B5C96"/>
    <w:rsid w:val="003B65FB"/>
    <w:rsid w:val="003B67A9"/>
    <w:rsid w:val="003B6974"/>
    <w:rsid w:val="003C0D3A"/>
    <w:rsid w:val="003C1EFF"/>
    <w:rsid w:val="003C218D"/>
    <w:rsid w:val="003C2193"/>
    <w:rsid w:val="003C2592"/>
    <w:rsid w:val="003C3D89"/>
    <w:rsid w:val="003C3EE2"/>
    <w:rsid w:val="003C4224"/>
    <w:rsid w:val="003C426D"/>
    <w:rsid w:val="003C4877"/>
    <w:rsid w:val="003C4B42"/>
    <w:rsid w:val="003C4E91"/>
    <w:rsid w:val="003C5AD9"/>
    <w:rsid w:val="003C5B78"/>
    <w:rsid w:val="003C6B74"/>
    <w:rsid w:val="003C6D76"/>
    <w:rsid w:val="003C72F6"/>
    <w:rsid w:val="003D05FE"/>
    <w:rsid w:val="003D073C"/>
    <w:rsid w:val="003D0791"/>
    <w:rsid w:val="003D1130"/>
    <w:rsid w:val="003D37D4"/>
    <w:rsid w:val="003D47A7"/>
    <w:rsid w:val="003D4A86"/>
    <w:rsid w:val="003D5470"/>
    <w:rsid w:val="003D56B5"/>
    <w:rsid w:val="003D5DCC"/>
    <w:rsid w:val="003D662C"/>
    <w:rsid w:val="003D6A9B"/>
    <w:rsid w:val="003D6B84"/>
    <w:rsid w:val="003E1A49"/>
    <w:rsid w:val="003E2D01"/>
    <w:rsid w:val="003E30AF"/>
    <w:rsid w:val="003E3288"/>
    <w:rsid w:val="003E330E"/>
    <w:rsid w:val="003E3AE3"/>
    <w:rsid w:val="003E400D"/>
    <w:rsid w:val="003E4C75"/>
    <w:rsid w:val="003E5733"/>
    <w:rsid w:val="003E5E27"/>
    <w:rsid w:val="003E6FD2"/>
    <w:rsid w:val="003E7024"/>
    <w:rsid w:val="003E788F"/>
    <w:rsid w:val="003E7A97"/>
    <w:rsid w:val="003E7D3A"/>
    <w:rsid w:val="003F0950"/>
    <w:rsid w:val="003F09C9"/>
    <w:rsid w:val="003F3A0B"/>
    <w:rsid w:val="003F4C37"/>
    <w:rsid w:val="003F67AE"/>
    <w:rsid w:val="003F6BBB"/>
    <w:rsid w:val="003F719F"/>
    <w:rsid w:val="0040033D"/>
    <w:rsid w:val="004003A9"/>
    <w:rsid w:val="004007E1"/>
    <w:rsid w:val="00400B1F"/>
    <w:rsid w:val="00401A27"/>
    <w:rsid w:val="004020F1"/>
    <w:rsid w:val="00402B0E"/>
    <w:rsid w:val="00402F87"/>
    <w:rsid w:val="004032D2"/>
    <w:rsid w:val="0040379C"/>
    <w:rsid w:val="00403C4F"/>
    <w:rsid w:val="004058B4"/>
    <w:rsid w:val="00405C45"/>
    <w:rsid w:val="004062EF"/>
    <w:rsid w:val="004062F0"/>
    <w:rsid w:val="00406CB5"/>
    <w:rsid w:val="00410B8F"/>
    <w:rsid w:val="00412057"/>
    <w:rsid w:val="004126C1"/>
    <w:rsid w:val="0041341F"/>
    <w:rsid w:val="00413BA5"/>
    <w:rsid w:val="00414FD0"/>
    <w:rsid w:val="0041792D"/>
    <w:rsid w:val="00417E93"/>
    <w:rsid w:val="00421A0E"/>
    <w:rsid w:val="00422A2A"/>
    <w:rsid w:val="00424BB4"/>
    <w:rsid w:val="004258CD"/>
    <w:rsid w:val="004261D2"/>
    <w:rsid w:val="00427ED5"/>
    <w:rsid w:val="004303D1"/>
    <w:rsid w:val="00432AE3"/>
    <w:rsid w:val="00432B4C"/>
    <w:rsid w:val="00432C51"/>
    <w:rsid w:val="00433C0A"/>
    <w:rsid w:val="0043479A"/>
    <w:rsid w:val="004349FA"/>
    <w:rsid w:val="004406BD"/>
    <w:rsid w:val="00442BE0"/>
    <w:rsid w:val="00442FBE"/>
    <w:rsid w:val="004433B1"/>
    <w:rsid w:val="00443571"/>
    <w:rsid w:val="004444E3"/>
    <w:rsid w:val="004447FD"/>
    <w:rsid w:val="00444848"/>
    <w:rsid w:val="00444BF7"/>
    <w:rsid w:val="00445032"/>
    <w:rsid w:val="004450CB"/>
    <w:rsid w:val="00446967"/>
    <w:rsid w:val="00450EEE"/>
    <w:rsid w:val="00451028"/>
    <w:rsid w:val="004512B2"/>
    <w:rsid w:val="00451B3E"/>
    <w:rsid w:val="004528EE"/>
    <w:rsid w:val="00452C62"/>
    <w:rsid w:val="00453360"/>
    <w:rsid w:val="00453EB0"/>
    <w:rsid w:val="00455835"/>
    <w:rsid w:val="00456409"/>
    <w:rsid w:val="004569B3"/>
    <w:rsid w:val="004569C6"/>
    <w:rsid w:val="00456ADC"/>
    <w:rsid w:val="0045768F"/>
    <w:rsid w:val="00457769"/>
    <w:rsid w:val="00460418"/>
    <w:rsid w:val="004627AE"/>
    <w:rsid w:val="0046298E"/>
    <w:rsid w:val="00462A22"/>
    <w:rsid w:val="004647BB"/>
    <w:rsid w:val="0046482B"/>
    <w:rsid w:val="004648E0"/>
    <w:rsid w:val="00465E02"/>
    <w:rsid w:val="004662A6"/>
    <w:rsid w:val="00467428"/>
    <w:rsid w:val="00471911"/>
    <w:rsid w:val="00472043"/>
    <w:rsid w:val="004727FF"/>
    <w:rsid w:val="00472F56"/>
    <w:rsid w:val="00472F71"/>
    <w:rsid w:val="0047335E"/>
    <w:rsid w:val="00473CA1"/>
    <w:rsid w:val="0047479A"/>
    <w:rsid w:val="00474A8F"/>
    <w:rsid w:val="0047519A"/>
    <w:rsid w:val="0047572C"/>
    <w:rsid w:val="00475C89"/>
    <w:rsid w:val="00475E90"/>
    <w:rsid w:val="00476407"/>
    <w:rsid w:val="004773F7"/>
    <w:rsid w:val="00481F5F"/>
    <w:rsid w:val="004821D0"/>
    <w:rsid w:val="004828B8"/>
    <w:rsid w:val="00482CB2"/>
    <w:rsid w:val="00483D06"/>
    <w:rsid w:val="00484BFF"/>
    <w:rsid w:val="00484F05"/>
    <w:rsid w:val="00485A4A"/>
    <w:rsid w:val="00485CF7"/>
    <w:rsid w:val="004862C2"/>
    <w:rsid w:val="004863F7"/>
    <w:rsid w:val="004869E2"/>
    <w:rsid w:val="00486FFC"/>
    <w:rsid w:val="00490789"/>
    <w:rsid w:val="004907C1"/>
    <w:rsid w:val="00490ED4"/>
    <w:rsid w:val="00490F35"/>
    <w:rsid w:val="0049109C"/>
    <w:rsid w:val="00491B91"/>
    <w:rsid w:val="00491C21"/>
    <w:rsid w:val="00491C66"/>
    <w:rsid w:val="004935D6"/>
    <w:rsid w:val="00494195"/>
    <w:rsid w:val="004945FB"/>
    <w:rsid w:val="00494822"/>
    <w:rsid w:val="0049687E"/>
    <w:rsid w:val="00497356"/>
    <w:rsid w:val="00497CB0"/>
    <w:rsid w:val="004A1DC1"/>
    <w:rsid w:val="004A31A2"/>
    <w:rsid w:val="004A38EC"/>
    <w:rsid w:val="004A48A7"/>
    <w:rsid w:val="004A655D"/>
    <w:rsid w:val="004B01B1"/>
    <w:rsid w:val="004B0671"/>
    <w:rsid w:val="004B08D1"/>
    <w:rsid w:val="004B10E6"/>
    <w:rsid w:val="004B198F"/>
    <w:rsid w:val="004B3E16"/>
    <w:rsid w:val="004B46D0"/>
    <w:rsid w:val="004B57B0"/>
    <w:rsid w:val="004B60CE"/>
    <w:rsid w:val="004B61C9"/>
    <w:rsid w:val="004B7A88"/>
    <w:rsid w:val="004C0B26"/>
    <w:rsid w:val="004C12FE"/>
    <w:rsid w:val="004C1D57"/>
    <w:rsid w:val="004C2F7C"/>
    <w:rsid w:val="004C34F8"/>
    <w:rsid w:val="004C375F"/>
    <w:rsid w:val="004C482F"/>
    <w:rsid w:val="004C49C9"/>
    <w:rsid w:val="004C5014"/>
    <w:rsid w:val="004C50A5"/>
    <w:rsid w:val="004C627F"/>
    <w:rsid w:val="004C73FE"/>
    <w:rsid w:val="004C76C1"/>
    <w:rsid w:val="004C7DDE"/>
    <w:rsid w:val="004D026D"/>
    <w:rsid w:val="004D0D1A"/>
    <w:rsid w:val="004D0E2C"/>
    <w:rsid w:val="004D1393"/>
    <w:rsid w:val="004D169F"/>
    <w:rsid w:val="004D18CF"/>
    <w:rsid w:val="004D1DA8"/>
    <w:rsid w:val="004D30CE"/>
    <w:rsid w:val="004D3F10"/>
    <w:rsid w:val="004D4071"/>
    <w:rsid w:val="004D421A"/>
    <w:rsid w:val="004D4D0C"/>
    <w:rsid w:val="004D6144"/>
    <w:rsid w:val="004D678F"/>
    <w:rsid w:val="004D706D"/>
    <w:rsid w:val="004E042A"/>
    <w:rsid w:val="004E1264"/>
    <w:rsid w:val="004E2CBC"/>
    <w:rsid w:val="004E3061"/>
    <w:rsid w:val="004E3DD4"/>
    <w:rsid w:val="004E4026"/>
    <w:rsid w:val="004E4281"/>
    <w:rsid w:val="004E5C1A"/>
    <w:rsid w:val="004E5C6E"/>
    <w:rsid w:val="004E689F"/>
    <w:rsid w:val="004E6C8C"/>
    <w:rsid w:val="004E6CAF"/>
    <w:rsid w:val="004E6CC7"/>
    <w:rsid w:val="004E776F"/>
    <w:rsid w:val="004F0CED"/>
    <w:rsid w:val="004F111D"/>
    <w:rsid w:val="004F1843"/>
    <w:rsid w:val="004F1EEC"/>
    <w:rsid w:val="004F24C8"/>
    <w:rsid w:val="004F30D6"/>
    <w:rsid w:val="004F34A5"/>
    <w:rsid w:val="004F40D6"/>
    <w:rsid w:val="004F4E58"/>
    <w:rsid w:val="004F6426"/>
    <w:rsid w:val="004F6925"/>
    <w:rsid w:val="00501F72"/>
    <w:rsid w:val="00503AE1"/>
    <w:rsid w:val="00503CA6"/>
    <w:rsid w:val="00503EB1"/>
    <w:rsid w:val="00503FAE"/>
    <w:rsid w:val="00504DC1"/>
    <w:rsid w:val="00505332"/>
    <w:rsid w:val="00505A57"/>
    <w:rsid w:val="00505D37"/>
    <w:rsid w:val="0050678A"/>
    <w:rsid w:val="005104E8"/>
    <w:rsid w:val="005107DB"/>
    <w:rsid w:val="00510DB0"/>
    <w:rsid w:val="005119F6"/>
    <w:rsid w:val="00511B7D"/>
    <w:rsid w:val="00511D00"/>
    <w:rsid w:val="005137E7"/>
    <w:rsid w:val="005160A9"/>
    <w:rsid w:val="00516256"/>
    <w:rsid w:val="005162CF"/>
    <w:rsid w:val="00517A63"/>
    <w:rsid w:val="00517C8D"/>
    <w:rsid w:val="00517FD1"/>
    <w:rsid w:val="005219E6"/>
    <w:rsid w:val="00521B4A"/>
    <w:rsid w:val="0052212E"/>
    <w:rsid w:val="00522283"/>
    <w:rsid w:val="00522E91"/>
    <w:rsid w:val="0052302D"/>
    <w:rsid w:val="005236A5"/>
    <w:rsid w:val="005266BD"/>
    <w:rsid w:val="0052772D"/>
    <w:rsid w:val="00530442"/>
    <w:rsid w:val="00530570"/>
    <w:rsid w:val="005316EE"/>
    <w:rsid w:val="005327DD"/>
    <w:rsid w:val="00534AF0"/>
    <w:rsid w:val="00535060"/>
    <w:rsid w:val="005355B0"/>
    <w:rsid w:val="00535738"/>
    <w:rsid w:val="0053741A"/>
    <w:rsid w:val="005409EB"/>
    <w:rsid w:val="00540F30"/>
    <w:rsid w:val="00541DD2"/>
    <w:rsid w:val="00543A63"/>
    <w:rsid w:val="00543AB5"/>
    <w:rsid w:val="005457CF"/>
    <w:rsid w:val="00545867"/>
    <w:rsid w:val="00545976"/>
    <w:rsid w:val="0054660F"/>
    <w:rsid w:val="00547628"/>
    <w:rsid w:val="0054769E"/>
    <w:rsid w:val="005533C3"/>
    <w:rsid w:val="005536E6"/>
    <w:rsid w:val="00553AC3"/>
    <w:rsid w:val="00553B86"/>
    <w:rsid w:val="00553DBA"/>
    <w:rsid w:val="00554335"/>
    <w:rsid w:val="00555631"/>
    <w:rsid w:val="0055621D"/>
    <w:rsid w:val="005570F9"/>
    <w:rsid w:val="00560C6A"/>
    <w:rsid w:val="00560F85"/>
    <w:rsid w:val="005610A0"/>
    <w:rsid w:val="0056248F"/>
    <w:rsid w:val="00563A6F"/>
    <w:rsid w:val="00564985"/>
    <w:rsid w:val="00565379"/>
    <w:rsid w:val="005674C3"/>
    <w:rsid w:val="00567990"/>
    <w:rsid w:val="00567C4C"/>
    <w:rsid w:val="00571259"/>
    <w:rsid w:val="005728C8"/>
    <w:rsid w:val="005733AD"/>
    <w:rsid w:val="0057381A"/>
    <w:rsid w:val="00573ABD"/>
    <w:rsid w:val="00574B91"/>
    <w:rsid w:val="00574E5C"/>
    <w:rsid w:val="005750F7"/>
    <w:rsid w:val="0057512C"/>
    <w:rsid w:val="00576319"/>
    <w:rsid w:val="0057648C"/>
    <w:rsid w:val="005766C0"/>
    <w:rsid w:val="00576AF3"/>
    <w:rsid w:val="00577028"/>
    <w:rsid w:val="00581FF0"/>
    <w:rsid w:val="005825FC"/>
    <w:rsid w:val="00583437"/>
    <w:rsid w:val="00583CE0"/>
    <w:rsid w:val="00584B4A"/>
    <w:rsid w:val="00584D54"/>
    <w:rsid w:val="00584DCB"/>
    <w:rsid w:val="00585A16"/>
    <w:rsid w:val="00585B98"/>
    <w:rsid w:val="00585E61"/>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82C"/>
    <w:rsid w:val="005972C1"/>
    <w:rsid w:val="005A0A0D"/>
    <w:rsid w:val="005A0C60"/>
    <w:rsid w:val="005A255F"/>
    <w:rsid w:val="005A330E"/>
    <w:rsid w:val="005A4ECC"/>
    <w:rsid w:val="005A5554"/>
    <w:rsid w:val="005A5651"/>
    <w:rsid w:val="005A6AFE"/>
    <w:rsid w:val="005A7A71"/>
    <w:rsid w:val="005A7BF3"/>
    <w:rsid w:val="005A7DE0"/>
    <w:rsid w:val="005B0AEF"/>
    <w:rsid w:val="005B2015"/>
    <w:rsid w:val="005B37D9"/>
    <w:rsid w:val="005B3D47"/>
    <w:rsid w:val="005B445B"/>
    <w:rsid w:val="005B474E"/>
    <w:rsid w:val="005B489A"/>
    <w:rsid w:val="005B4C45"/>
    <w:rsid w:val="005B63A6"/>
    <w:rsid w:val="005B64D1"/>
    <w:rsid w:val="005B6A88"/>
    <w:rsid w:val="005B6E05"/>
    <w:rsid w:val="005B7F42"/>
    <w:rsid w:val="005C0420"/>
    <w:rsid w:val="005C1D45"/>
    <w:rsid w:val="005C3C9B"/>
    <w:rsid w:val="005C42AB"/>
    <w:rsid w:val="005C44AC"/>
    <w:rsid w:val="005C45C0"/>
    <w:rsid w:val="005C5335"/>
    <w:rsid w:val="005C5D7B"/>
    <w:rsid w:val="005C5E29"/>
    <w:rsid w:val="005C6474"/>
    <w:rsid w:val="005C6A68"/>
    <w:rsid w:val="005C73C5"/>
    <w:rsid w:val="005D0AE3"/>
    <w:rsid w:val="005D1103"/>
    <w:rsid w:val="005D276D"/>
    <w:rsid w:val="005D37CB"/>
    <w:rsid w:val="005D5912"/>
    <w:rsid w:val="005D6979"/>
    <w:rsid w:val="005D794C"/>
    <w:rsid w:val="005D7A9F"/>
    <w:rsid w:val="005D7AA2"/>
    <w:rsid w:val="005E0D46"/>
    <w:rsid w:val="005E2154"/>
    <w:rsid w:val="005E2FC7"/>
    <w:rsid w:val="005E37B9"/>
    <w:rsid w:val="005E427F"/>
    <w:rsid w:val="005E4574"/>
    <w:rsid w:val="005E4BA2"/>
    <w:rsid w:val="005E4BBE"/>
    <w:rsid w:val="005E4C97"/>
    <w:rsid w:val="005E4FC3"/>
    <w:rsid w:val="005E5014"/>
    <w:rsid w:val="005E684F"/>
    <w:rsid w:val="005E6BA8"/>
    <w:rsid w:val="005E77AE"/>
    <w:rsid w:val="005E77BA"/>
    <w:rsid w:val="005F0112"/>
    <w:rsid w:val="005F029D"/>
    <w:rsid w:val="005F03E3"/>
    <w:rsid w:val="005F0829"/>
    <w:rsid w:val="005F0D09"/>
    <w:rsid w:val="005F32BE"/>
    <w:rsid w:val="005F34FB"/>
    <w:rsid w:val="005F39A0"/>
    <w:rsid w:val="005F6B68"/>
    <w:rsid w:val="005F6F2E"/>
    <w:rsid w:val="005F7D85"/>
    <w:rsid w:val="006003CD"/>
    <w:rsid w:val="00601A1F"/>
    <w:rsid w:val="00602655"/>
    <w:rsid w:val="0060329C"/>
    <w:rsid w:val="00603480"/>
    <w:rsid w:val="00603B68"/>
    <w:rsid w:val="00604561"/>
    <w:rsid w:val="0060525B"/>
    <w:rsid w:val="00605297"/>
    <w:rsid w:val="00605CB9"/>
    <w:rsid w:val="006065BF"/>
    <w:rsid w:val="00607844"/>
    <w:rsid w:val="00607C00"/>
    <w:rsid w:val="00610430"/>
    <w:rsid w:val="006113E4"/>
    <w:rsid w:val="00611858"/>
    <w:rsid w:val="00613E0E"/>
    <w:rsid w:val="00614AC8"/>
    <w:rsid w:val="00614EB1"/>
    <w:rsid w:val="00614F67"/>
    <w:rsid w:val="00615277"/>
    <w:rsid w:val="00615519"/>
    <w:rsid w:val="00615CED"/>
    <w:rsid w:val="00615CFC"/>
    <w:rsid w:val="00617A92"/>
    <w:rsid w:val="00620013"/>
    <w:rsid w:val="00620408"/>
    <w:rsid w:val="00620CEE"/>
    <w:rsid w:val="00622558"/>
    <w:rsid w:val="00622D5F"/>
    <w:rsid w:val="00622EAE"/>
    <w:rsid w:val="0062334E"/>
    <w:rsid w:val="00623A4F"/>
    <w:rsid w:val="00624D17"/>
    <w:rsid w:val="00624F56"/>
    <w:rsid w:val="00626594"/>
    <w:rsid w:val="00630442"/>
    <w:rsid w:val="0063048C"/>
    <w:rsid w:val="00630D5D"/>
    <w:rsid w:val="00630FCD"/>
    <w:rsid w:val="006319C2"/>
    <w:rsid w:val="00631E1C"/>
    <w:rsid w:val="00631FF6"/>
    <w:rsid w:val="0063244F"/>
    <w:rsid w:val="006326AB"/>
    <w:rsid w:val="0063292C"/>
    <w:rsid w:val="0063312C"/>
    <w:rsid w:val="00633D7C"/>
    <w:rsid w:val="00633DBC"/>
    <w:rsid w:val="00634CA3"/>
    <w:rsid w:val="006351AD"/>
    <w:rsid w:val="00635A2A"/>
    <w:rsid w:val="0063680B"/>
    <w:rsid w:val="00636A63"/>
    <w:rsid w:val="00636C79"/>
    <w:rsid w:val="00636DCB"/>
    <w:rsid w:val="00636DE3"/>
    <w:rsid w:val="00636F89"/>
    <w:rsid w:val="0063700D"/>
    <w:rsid w:val="00637470"/>
    <w:rsid w:val="00637E13"/>
    <w:rsid w:val="00640D89"/>
    <w:rsid w:val="00640F58"/>
    <w:rsid w:val="00641203"/>
    <w:rsid w:val="00641BC3"/>
    <w:rsid w:val="00643B4A"/>
    <w:rsid w:val="0064656E"/>
    <w:rsid w:val="00646DF5"/>
    <w:rsid w:val="00650397"/>
    <w:rsid w:val="006507E8"/>
    <w:rsid w:val="00650C73"/>
    <w:rsid w:val="00651143"/>
    <w:rsid w:val="00651959"/>
    <w:rsid w:val="00653149"/>
    <w:rsid w:val="006531E4"/>
    <w:rsid w:val="006540E1"/>
    <w:rsid w:val="00654430"/>
    <w:rsid w:val="00654505"/>
    <w:rsid w:val="006575ED"/>
    <w:rsid w:val="006578FD"/>
    <w:rsid w:val="00660060"/>
    <w:rsid w:val="006609AA"/>
    <w:rsid w:val="0066149A"/>
    <w:rsid w:val="00662EDE"/>
    <w:rsid w:val="00664C9F"/>
    <w:rsid w:val="00665456"/>
    <w:rsid w:val="00666548"/>
    <w:rsid w:val="00666A71"/>
    <w:rsid w:val="00667224"/>
    <w:rsid w:val="00667537"/>
    <w:rsid w:val="00670865"/>
    <w:rsid w:val="00671AED"/>
    <w:rsid w:val="006725B5"/>
    <w:rsid w:val="00673521"/>
    <w:rsid w:val="00673767"/>
    <w:rsid w:val="00673F39"/>
    <w:rsid w:val="006746AC"/>
    <w:rsid w:val="0067571B"/>
    <w:rsid w:val="00675E37"/>
    <w:rsid w:val="0067663E"/>
    <w:rsid w:val="00676EAF"/>
    <w:rsid w:val="00677382"/>
    <w:rsid w:val="00677483"/>
    <w:rsid w:val="00677850"/>
    <w:rsid w:val="00677D1F"/>
    <w:rsid w:val="00680657"/>
    <w:rsid w:val="00680BD9"/>
    <w:rsid w:val="0068192A"/>
    <w:rsid w:val="00681B4A"/>
    <w:rsid w:val="00681D07"/>
    <w:rsid w:val="00681EDA"/>
    <w:rsid w:val="00682017"/>
    <w:rsid w:val="00682AAD"/>
    <w:rsid w:val="00684192"/>
    <w:rsid w:val="00685146"/>
    <w:rsid w:val="00685DC0"/>
    <w:rsid w:val="006868CA"/>
    <w:rsid w:val="00686E32"/>
    <w:rsid w:val="00690711"/>
    <w:rsid w:val="0069087A"/>
    <w:rsid w:val="00690B4B"/>
    <w:rsid w:val="00690BE4"/>
    <w:rsid w:val="00691077"/>
    <w:rsid w:val="00691982"/>
    <w:rsid w:val="00691BB0"/>
    <w:rsid w:val="00692777"/>
    <w:rsid w:val="00692BE0"/>
    <w:rsid w:val="00692C98"/>
    <w:rsid w:val="0069324E"/>
    <w:rsid w:val="00694487"/>
    <w:rsid w:val="00695815"/>
    <w:rsid w:val="0069581B"/>
    <w:rsid w:val="00695FAD"/>
    <w:rsid w:val="00696601"/>
    <w:rsid w:val="006977FA"/>
    <w:rsid w:val="006A0BCC"/>
    <w:rsid w:val="006A20FB"/>
    <w:rsid w:val="006A339D"/>
    <w:rsid w:val="006A3A54"/>
    <w:rsid w:val="006A441B"/>
    <w:rsid w:val="006A4462"/>
    <w:rsid w:val="006A5B59"/>
    <w:rsid w:val="006A5DCB"/>
    <w:rsid w:val="006A6A14"/>
    <w:rsid w:val="006A753A"/>
    <w:rsid w:val="006A777C"/>
    <w:rsid w:val="006A7C46"/>
    <w:rsid w:val="006B0F76"/>
    <w:rsid w:val="006B18F3"/>
    <w:rsid w:val="006B1F20"/>
    <w:rsid w:val="006B398A"/>
    <w:rsid w:val="006B3E04"/>
    <w:rsid w:val="006B4000"/>
    <w:rsid w:val="006B4024"/>
    <w:rsid w:val="006B47D7"/>
    <w:rsid w:val="006B499D"/>
    <w:rsid w:val="006B4D38"/>
    <w:rsid w:val="006B5041"/>
    <w:rsid w:val="006B58C4"/>
    <w:rsid w:val="006B643D"/>
    <w:rsid w:val="006B79A4"/>
    <w:rsid w:val="006C06E6"/>
    <w:rsid w:val="006C1254"/>
    <w:rsid w:val="006C198F"/>
    <w:rsid w:val="006C2DC5"/>
    <w:rsid w:val="006C3620"/>
    <w:rsid w:val="006C480B"/>
    <w:rsid w:val="006C4A43"/>
    <w:rsid w:val="006C570B"/>
    <w:rsid w:val="006C572E"/>
    <w:rsid w:val="006C5997"/>
    <w:rsid w:val="006C5CD2"/>
    <w:rsid w:val="006D0636"/>
    <w:rsid w:val="006D06DC"/>
    <w:rsid w:val="006D6E46"/>
    <w:rsid w:val="006D7FA8"/>
    <w:rsid w:val="006E4601"/>
    <w:rsid w:val="006E4E39"/>
    <w:rsid w:val="006E5B86"/>
    <w:rsid w:val="006E652D"/>
    <w:rsid w:val="006E6B2F"/>
    <w:rsid w:val="006E6C8A"/>
    <w:rsid w:val="006E7572"/>
    <w:rsid w:val="006F2F22"/>
    <w:rsid w:val="006F434A"/>
    <w:rsid w:val="006F7974"/>
    <w:rsid w:val="0070061F"/>
    <w:rsid w:val="00700A60"/>
    <w:rsid w:val="00702270"/>
    <w:rsid w:val="00704AEC"/>
    <w:rsid w:val="00705027"/>
    <w:rsid w:val="00710494"/>
    <w:rsid w:val="007117BD"/>
    <w:rsid w:val="00712135"/>
    <w:rsid w:val="0071478E"/>
    <w:rsid w:val="00715129"/>
    <w:rsid w:val="007154CE"/>
    <w:rsid w:val="00715B25"/>
    <w:rsid w:val="00716020"/>
    <w:rsid w:val="00720860"/>
    <w:rsid w:val="00721087"/>
    <w:rsid w:val="00721530"/>
    <w:rsid w:val="00722344"/>
    <w:rsid w:val="00723422"/>
    <w:rsid w:val="00723457"/>
    <w:rsid w:val="00723929"/>
    <w:rsid w:val="00725B9E"/>
    <w:rsid w:val="007260FE"/>
    <w:rsid w:val="00726DD6"/>
    <w:rsid w:val="007277AB"/>
    <w:rsid w:val="00732A2F"/>
    <w:rsid w:val="00733416"/>
    <w:rsid w:val="0073377E"/>
    <w:rsid w:val="00733AE8"/>
    <w:rsid w:val="00733E05"/>
    <w:rsid w:val="00734006"/>
    <w:rsid w:val="007358DA"/>
    <w:rsid w:val="00735C8A"/>
    <w:rsid w:val="00735CCD"/>
    <w:rsid w:val="00735FE2"/>
    <w:rsid w:val="0073719A"/>
    <w:rsid w:val="00737516"/>
    <w:rsid w:val="00737C62"/>
    <w:rsid w:val="00737C91"/>
    <w:rsid w:val="007404CA"/>
    <w:rsid w:val="0074130E"/>
    <w:rsid w:val="00741420"/>
    <w:rsid w:val="0074337D"/>
    <w:rsid w:val="00743937"/>
    <w:rsid w:val="00744889"/>
    <w:rsid w:val="00744910"/>
    <w:rsid w:val="00745BA4"/>
    <w:rsid w:val="00745E8A"/>
    <w:rsid w:val="007462E8"/>
    <w:rsid w:val="00746F2D"/>
    <w:rsid w:val="0074734F"/>
    <w:rsid w:val="00750177"/>
    <w:rsid w:val="0075057F"/>
    <w:rsid w:val="0075066D"/>
    <w:rsid w:val="00750682"/>
    <w:rsid w:val="00752AEC"/>
    <w:rsid w:val="00752FBA"/>
    <w:rsid w:val="00753324"/>
    <w:rsid w:val="00754390"/>
    <w:rsid w:val="0075458D"/>
    <w:rsid w:val="007554A9"/>
    <w:rsid w:val="007556F5"/>
    <w:rsid w:val="00757105"/>
    <w:rsid w:val="00757B82"/>
    <w:rsid w:val="0076073F"/>
    <w:rsid w:val="00760CB4"/>
    <w:rsid w:val="0076112E"/>
    <w:rsid w:val="00761DDD"/>
    <w:rsid w:val="0076281A"/>
    <w:rsid w:val="00762ADE"/>
    <w:rsid w:val="007634EC"/>
    <w:rsid w:val="0076365D"/>
    <w:rsid w:val="007642DC"/>
    <w:rsid w:val="00765530"/>
    <w:rsid w:val="00765F82"/>
    <w:rsid w:val="007660E6"/>
    <w:rsid w:val="007661A9"/>
    <w:rsid w:val="007662C0"/>
    <w:rsid w:val="0076742F"/>
    <w:rsid w:val="00767712"/>
    <w:rsid w:val="007711D0"/>
    <w:rsid w:val="007712E6"/>
    <w:rsid w:val="00771D3D"/>
    <w:rsid w:val="00771E27"/>
    <w:rsid w:val="007728AB"/>
    <w:rsid w:val="00772CFE"/>
    <w:rsid w:val="007730CF"/>
    <w:rsid w:val="0077422A"/>
    <w:rsid w:val="00774756"/>
    <w:rsid w:val="00775181"/>
    <w:rsid w:val="007751B6"/>
    <w:rsid w:val="00775345"/>
    <w:rsid w:val="00775D0C"/>
    <w:rsid w:val="00776A33"/>
    <w:rsid w:val="00776F15"/>
    <w:rsid w:val="007779ED"/>
    <w:rsid w:val="00780179"/>
    <w:rsid w:val="00780B1A"/>
    <w:rsid w:val="00780E68"/>
    <w:rsid w:val="007810D3"/>
    <w:rsid w:val="00781164"/>
    <w:rsid w:val="0078264A"/>
    <w:rsid w:val="007851DE"/>
    <w:rsid w:val="00785E46"/>
    <w:rsid w:val="00786C73"/>
    <w:rsid w:val="007877E2"/>
    <w:rsid w:val="00787917"/>
    <w:rsid w:val="00787FAC"/>
    <w:rsid w:val="00790A15"/>
    <w:rsid w:val="00791195"/>
    <w:rsid w:val="007912C4"/>
    <w:rsid w:val="00791489"/>
    <w:rsid w:val="00791683"/>
    <w:rsid w:val="00791911"/>
    <w:rsid w:val="00792F0C"/>
    <w:rsid w:val="00793E86"/>
    <w:rsid w:val="00794395"/>
    <w:rsid w:val="00795460"/>
    <w:rsid w:val="00795EAB"/>
    <w:rsid w:val="007973F7"/>
    <w:rsid w:val="007A0313"/>
    <w:rsid w:val="007A0A83"/>
    <w:rsid w:val="007A2171"/>
    <w:rsid w:val="007A419A"/>
    <w:rsid w:val="007A4BB3"/>
    <w:rsid w:val="007A6307"/>
    <w:rsid w:val="007A6822"/>
    <w:rsid w:val="007A689A"/>
    <w:rsid w:val="007A724D"/>
    <w:rsid w:val="007A749D"/>
    <w:rsid w:val="007A7B37"/>
    <w:rsid w:val="007B024C"/>
    <w:rsid w:val="007B044D"/>
    <w:rsid w:val="007B1C4C"/>
    <w:rsid w:val="007B2343"/>
    <w:rsid w:val="007B23B6"/>
    <w:rsid w:val="007B2407"/>
    <w:rsid w:val="007B2800"/>
    <w:rsid w:val="007B38F7"/>
    <w:rsid w:val="007B3D62"/>
    <w:rsid w:val="007B40D4"/>
    <w:rsid w:val="007B4254"/>
    <w:rsid w:val="007B5C86"/>
    <w:rsid w:val="007B6071"/>
    <w:rsid w:val="007B6540"/>
    <w:rsid w:val="007B69A2"/>
    <w:rsid w:val="007B6BDA"/>
    <w:rsid w:val="007C09C4"/>
    <w:rsid w:val="007C0E38"/>
    <w:rsid w:val="007C184C"/>
    <w:rsid w:val="007C25E9"/>
    <w:rsid w:val="007C2F78"/>
    <w:rsid w:val="007C34C5"/>
    <w:rsid w:val="007C35F7"/>
    <w:rsid w:val="007C4079"/>
    <w:rsid w:val="007C4827"/>
    <w:rsid w:val="007C4A20"/>
    <w:rsid w:val="007D0B7F"/>
    <w:rsid w:val="007D1266"/>
    <w:rsid w:val="007D1B94"/>
    <w:rsid w:val="007D37A7"/>
    <w:rsid w:val="007D458D"/>
    <w:rsid w:val="007D4E8C"/>
    <w:rsid w:val="007D52D4"/>
    <w:rsid w:val="007D538F"/>
    <w:rsid w:val="007D668A"/>
    <w:rsid w:val="007E09E2"/>
    <w:rsid w:val="007E0FF5"/>
    <w:rsid w:val="007E1012"/>
    <w:rsid w:val="007E17CD"/>
    <w:rsid w:val="007E24ED"/>
    <w:rsid w:val="007E374B"/>
    <w:rsid w:val="007E39DE"/>
    <w:rsid w:val="007E3F53"/>
    <w:rsid w:val="007E5DAF"/>
    <w:rsid w:val="007E7997"/>
    <w:rsid w:val="007E7B47"/>
    <w:rsid w:val="007F04EF"/>
    <w:rsid w:val="007F07A7"/>
    <w:rsid w:val="007F135E"/>
    <w:rsid w:val="007F1952"/>
    <w:rsid w:val="007F342F"/>
    <w:rsid w:val="007F36A6"/>
    <w:rsid w:val="007F56BB"/>
    <w:rsid w:val="007F63CE"/>
    <w:rsid w:val="007F6EA4"/>
    <w:rsid w:val="007F786F"/>
    <w:rsid w:val="007F7C68"/>
    <w:rsid w:val="007F7D21"/>
    <w:rsid w:val="008002A5"/>
    <w:rsid w:val="0080050E"/>
    <w:rsid w:val="00800C1F"/>
    <w:rsid w:val="00801329"/>
    <w:rsid w:val="00801424"/>
    <w:rsid w:val="00801AA4"/>
    <w:rsid w:val="00801B7E"/>
    <w:rsid w:val="008021B9"/>
    <w:rsid w:val="00804735"/>
    <w:rsid w:val="00806C0C"/>
    <w:rsid w:val="00806D5B"/>
    <w:rsid w:val="00806E68"/>
    <w:rsid w:val="00807FC3"/>
    <w:rsid w:val="00810034"/>
    <w:rsid w:val="00810E54"/>
    <w:rsid w:val="008114CF"/>
    <w:rsid w:val="008117CC"/>
    <w:rsid w:val="00811AB3"/>
    <w:rsid w:val="0081421D"/>
    <w:rsid w:val="00814ADB"/>
    <w:rsid w:val="00815C5D"/>
    <w:rsid w:val="0081618F"/>
    <w:rsid w:val="008174D1"/>
    <w:rsid w:val="008178B2"/>
    <w:rsid w:val="00820479"/>
    <w:rsid w:val="0082165E"/>
    <w:rsid w:val="00822136"/>
    <w:rsid w:val="0082265D"/>
    <w:rsid w:val="00822AAF"/>
    <w:rsid w:val="00822F01"/>
    <w:rsid w:val="008232A6"/>
    <w:rsid w:val="00823898"/>
    <w:rsid w:val="008239D1"/>
    <w:rsid w:val="00824071"/>
    <w:rsid w:val="008246B2"/>
    <w:rsid w:val="0082488A"/>
    <w:rsid w:val="00824C08"/>
    <w:rsid w:val="008250F6"/>
    <w:rsid w:val="00826560"/>
    <w:rsid w:val="00826C2B"/>
    <w:rsid w:val="00826CBB"/>
    <w:rsid w:val="00827180"/>
    <w:rsid w:val="0082770D"/>
    <w:rsid w:val="008277CB"/>
    <w:rsid w:val="00827B6D"/>
    <w:rsid w:val="00827C90"/>
    <w:rsid w:val="00827E3D"/>
    <w:rsid w:val="0083004E"/>
    <w:rsid w:val="00831EAF"/>
    <w:rsid w:val="00832288"/>
    <w:rsid w:val="008326D6"/>
    <w:rsid w:val="008329A5"/>
    <w:rsid w:val="00832D7E"/>
    <w:rsid w:val="00833308"/>
    <w:rsid w:val="008337EA"/>
    <w:rsid w:val="00833839"/>
    <w:rsid w:val="00833B4A"/>
    <w:rsid w:val="00833D15"/>
    <w:rsid w:val="008344C4"/>
    <w:rsid w:val="008348DA"/>
    <w:rsid w:val="00835621"/>
    <w:rsid w:val="008362AE"/>
    <w:rsid w:val="00836AA4"/>
    <w:rsid w:val="00837719"/>
    <w:rsid w:val="00840419"/>
    <w:rsid w:val="00840A24"/>
    <w:rsid w:val="00840F1B"/>
    <w:rsid w:val="0084117A"/>
    <w:rsid w:val="0084229D"/>
    <w:rsid w:val="00842827"/>
    <w:rsid w:val="00842965"/>
    <w:rsid w:val="00842FF2"/>
    <w:rsid w:val="00844300"/>
    <w:rsid w:val="00845469"/>
    <w:rsid w:val="008458BD"/>
    <w:rsid w:val="00846956"/>
    <w:rsid w:val="00846CF1"/>
    <w:rsid w:val="00846F45"/>
    <w:rsid w:val="00847622"/>
    <w:rsid w:val="008505B8"/>
    <w:rsid w:val="00851005"/>
    <w:rsid w:val="00851ADD"/>
    <w:rsid w:val="00853AA1"/>
    <w:rsid w:val="00853C65"/>
    <w:rsid w:val="00855CA6"/>
    <w:rsid w:val="00857309"/>
    <w:rsid w:val="00857794"/>
    <w:rsid w:val="00860323"/>
    <w:rsid w:val="00860F4F"/>
    <w:rsid w:val="008610B9"/>
    <w:rsid w:val="008613EB"/>
    <w:rsid w:val="00862656"/>
    <w:rsid w:val="00863013"/>
    <w:rsid w:val="00863F67"/>
    <w:rsid w:val="0086483A"/>
    <w:rsid w:val="00866CEF"/>
    <w:rsid w:val="0087049C"/>
    <w:rsid w:val="0087061C"/>
    <w:rsid w:val="00870AAD"/>
    <w:rsid w:val="00870EDE"/>
    <w:rsid w:val="00871DA0"/>
    <w:rsid w:val="00872030"/>
    <w:rsid w:val="008735FE"/>
    <w:rsid w:val="008736DB"/>
    <w:rsid w:val="00873973"/>
    <w:rsid w:val="00875C28"/>
    <w:rsid w:val="00875E75"/>
    <w:rsid w:val="0087658F"/>
    <w:rsid w:val="00877308"/>
    <w:rsid w:val="0087762E"/>
    <w:rsid w:val="00877823"/>
    <w:rsid w:val="008803F5"/>
    <w:rsid w:val="008812BF"/>
    <w:rsid w:val="00881341"/>
    <w:rsid w:val="008824AC"/>
    <w:rsid w:val="00882931"/>
    <w:rsid w:val="00884939"/>
    <w:rsid w:val="008853E0"/>
    <w:rsid w:val="00885BE2"/>
    <w:rsid w:val="008863C8"/>
    <w:rsid w:val="00886D40"/>
    <w:rsid w:val="00887A0E"/>
    <w:rsid w:val="00887E11"/>
    <w:rsid w:val="008907F3"/>
    <w:rsid w:val="00890AE8"/>
    <w:rsid w:val="00891286"/>
    <w:rsid w:val="008920C2"/>
    <w:rsid w:val="00895702"/>
    <w:rsid w:val="008974AC"/>
    <w:rsid w:val="00897566"/>
    <w:rsid w:val="0089757B"/>
    <w:rsid w:val="008A03BA"/>
    <w:rsid w:val="008A1594"/>
    <w:rsid w:val="008A1757"/>
    <w:rsid w:val="008A1CE6"/>
    <w:rsid w:val="008A1F25"/>
    <w:rsid w:val="008A2933"/>
    <w:rsid w:val="008A29D4"/>
    <w:rsid w:val="008A329E"/>
    <w:rsid w:val="008A3517"/>
    <w:rsid w:val="008A47FB"/>
    <w:rsid w:val="008A5234"/>
    <w:rsid w:val="008A5397"/>
    <w:rsid w:val="008A6272"/>
    <w:rsid w:val="008A665A"/>
    <w:rsid w:val="008A6861"/>
    <w:rsid w:val="008A7522"/>
    <w:rsid w:val="008A7B55"/>
    <w:rsid w:val="008B0173"/>
    <w:rsid w:val="008B0578"/>
    <w:rsid w:val="008B170D"/>
    <w:rsid w:val="008B3704"/>
    <w:rsid w:val="008B405D"/>
    <w:rsid w:val="008B4941"/>
    <w:rsid w:val="008B4984"/>
    <w:rsid w:val="008B4F60"/>
    <w:rsid w:val="008B559A"/>
    <w:rsid w:val="008B598F"/>
    <w:rsid w:val="008B6574"/>
    <w:rsid w:val="008B66A5"/>
    <w:rsid w:val="008B7F4A"/>
    <w:rsid w:val="008C050A"/>
    <w:rsid w:val="008C0D2E"/>
    <w:rsid w:val="008C1056"/>
    <w:rsid w:val="008C2729"/>
    <w:rsid w:val="008C3347"/>
    <w:rsid w:val="008C39D6"/>
    <w:rsid w:val="008C3B96"/>
    <w:rsid w:val="008C43BF"/>
    <w:rsid w:val="008C532F"/>
    <w:rsid w:val="008C60C3"/>
    <w:rsid w:val="008C63B4"/>
    <w:rsid w:val="008C7736"/>
    <w:rsid w:val="008D0948"/>
    <w:rsid w:val="008D09E2"/>
    <w:rsid w:val="008D14A7"/>
    <w:rsid w:val="008D15E3"/>
    <w:rsid w:val="008D311C"/>
    <w:rsid w:val="008D3196"/>
    <w:rsid w:val="008D31D2"/>
    <w:rsid w:val="008D36E1"/>
    <w:rsid w:val="008D3CC5"/>
    <w:rsid w:val="008D3D42"/>
    <w:rsid w:val="008D564A"/>
    <w:rsid w:val="008D5E47"/>
    <w:rsid w:val="008D7D8C"/>
    <w:rsid w:val="008E004E"/>
    <w:rsid w:val="008E04FB"/>
    <w:rsid w:val="008E0DBD"/>
    <w:rsid w:val="008E3E79"/>
    <w:rsid w:val="008E4D84"/>
    <w:rsid w:val="008E5282"/>
    <w:rsid w:val="008E5AC9"/>
    <w:rsid w:val="008E5E2C"/>
    <w:rsid w:val="008E6A85"/>
    <w:rsid w:val="008E6EB3"/>
    <w:rsid w:val="008E78F1"/>
    <w:rsid w:val="008F03CE"/>
    <w:rsid w:val="008F075B"/>
    <w:rsid w:val="008F0E9E"/>
    <w:rsid w:val="008F2913"/>
    <w:rsid w:val="008F2A4E"/>
    <w:rsid w:val="008F2AE9"/>
    <w:rsid w:val="008F332B"/>
    <w:rsid w:val="008F50B5"/>
    <w:rsid w:val="008F52D0"/>
    <w:rsid w:val="008F5658"/>
    <w:rsid w:val="008F58BB"/>
    <w:rsid w:val="008F6106"/>
    <w:rsid w:val="008F63DB"/>
    <w:rsid w:val="008F6791"/>
    <w:rsid w:val="008F758F"/>
    <w:rsid w:val="008F791D"/>
    <w:rsid w:val="009002DE"/>
    <w:rsid w:val="00900959"/>
    <w:rsid w:val="00901900"/>
    <w:rsid w:val="00901B7A"/>
    <w:rsid w:val="00901EE8"/>
    <w:rsid w:val="00901F6C"/>
    <w:rsid w:val="0090266B"/>
    <w:rsid w:val="00902F06"/>
    <w:rsid w:val="009035DB"/>
    <w:rsid w:val="00904671"/>
    <w:rsid w:val="00905BC5"/>
    <w:rsid w:val="009064AA"/>
    <w:rsid w:val="00906770"/>
    <w:rsid w:val="009104AB"/>
    <w:rsid w:val="00912257"/>
    <w:rsid w:val="00912B75"/>
    <w:rsid w:val="00913495"/>
    <w:rsid w:val="00913874"/>
    <w:rsid w:val="009163CC"/>
    <w:rsid w:val="0091674C"/>
    <w:rsid w:val="00916862"/>
    <w:rsid w:val="00916B2A"/>
    <w:rsid w:val="00916D96"/>
    <w:rsid w:val="009174F7"/>
    <w:rsid w:val="00917E76"/>
    <w:rsid w:val="00920167"/>
    <w:rsid w:val="009206E1"/>
    <w:rsid w:val="00921BB8"/>
    <w:rsid w:val="00921D28"/>
    <w:rsid w:val="00921F05"/>
    <w:rsid w:val="00922034"/>
    <w:rsid w:val="0092266C"/>
    <w:rsid w:val="00922A69"/>
    <w:rsid w:val="00923D60"/>
    <w:rsid w:val="009241E8"/>
    <w:rsid w:val="00925956"/>
    <w:rsid w:val="00925DD2"/>
    <w:rsid w:val="00926344"/>
    <w:rsid w:val="009265CD"/>
    <w:rsid w:val="00926929"/>
    <w:rsid w:val="00927301"/>
    <w:rsid w:val="00927E9D"/>
    <w:rsid w:val="00930762"/>
    <w:rsid w:val="0093205C"/>
    <w:rsid w:val="009337A4"/>
    <w:rsid w:val="009343F5"/>
    <w:rsid w:val="0093456A"/>
    <w:rsid w:val="009345AE"/>
    <w:rsid w:val="00935301"/>
    <w:rsid w:val="00936F64"/>
    <w:rsid w:val="00937662"/>
    <w:rsid w:val="00937B8E"/>
    <w:rsid w:val="00940C5B"/>
    <w:rsid w:val="00940F9C"/>
    <w:rsid w:val="009411F7"/>
    <w:rsid w:val="009417F1"/>
    <w:rsid w:val="00941A84"/>
    <w:rsid w:val="00941D26"/>
    <w:rsid w:val="0094204A"/>
    <w:rsid w:val="009443ED"/>
    <w:rsid w:val="00944C9F"/>
    <w:rsid w:val="00945DBF"/>
    <w:rsid w:val="00946042"/>
    <w:rsid w:val="009467FC"/>
    <w:rsid w:val="0094686D"/>
    <w:rsid w:val="00946AB3"/>
    <w:rsid w:val="00946DA8"/>
    <w:rsid w:val="00947074"/>
    <w:rsid w:val="0094752A"/>
    <w:rsid w:val="009478F4"/>
    <w:rsid w:val="00947D01"/>
    <w:rsid w:val="009503EA"/>
    <w:rsid w:val="00956244"/>
    <w:rsid w:val="00956A06"/>
    <w:rsid w:val="00957435"/>
    <w:rsid w:val="009578D0"/>
    <w:rsid w:val="009600C6"/>
    <w:rsid w:val="0096042E"/>
    <w:rsid w:val="009604D5"/>
    <w:rsid w:val="00960D80"/>
    <w:rsid w:val="0096156F"/>
    <w:rsid w:val="009621CE"/>
    <w:rsid w:val="009622BF"/>
    <w:rsid w:val="00962CE2"/>
    <w:rsid w:val="00962E3C"/>
    <w:rsid w:val="009651B8"/>
    <w:rsid w:val="009653F3"/>
    <w:rsid w:val="0096587A"/>
    <w:rsid w:val="00965DDD"/>
    <w:rsid w:val="009666E7"/>
    <w:rsid w:val="009671E7"/>
    <w:rsid w:val="00967278"/>
    <w:rsid w:val="00971385"/>
    <w:rsid w:val="00971568"/>
    <w:rsid w:val="009717D8"/>
    <w:rsid w:val="009728F2"/>
    <w:rsid w:val="00972BEF"/>
    <w:rsid w:val="00973045"/>
    <w:rsid w:val="00973BCF"/>
    <w:rsid w:val="009744BC"/>
    <w:rsid w:val="00974E60"/>
    <w:rsid w:val="00975896"/>
    <w:rsid w:val="00975CB6"/>
    <w:rsid w:val="00975DF1"/>
    <w:rsid w:val="00976AFE"/>
    <w:rsid w:val="0098217C"/>
    <w:rsid w:val="00983CEA"/>
    <w:rsid w:val="00984198"/>
    <w:rsid w:val="00984239"/>
    <w:rsid w:val="00984E04"/>
    <w:rsid w:val="00986063"/>
    <w:rsid w:val="00986194"/>
    <w:rsid w:val="009861D2"/>
    <w:rsid w:val="0098621F"/>
    <w:rsid w:val="00986E53"/>
    <w:rsid w:val="00987CE5"/>
    <w:rsid w:val="00993CF0"/>
    <w:rsid w:val="0099428D"/>
    <w:rsid w:val="009949A7"/>
    <w:rsid w:val="00994A97"/>
    <w:rsid w:val="00995CDC"/>
    <w:rsid w:val="009975CA"/>
    <w:rsid w:val="009A0118"/>
    <w:rsid w:val="009A0C15"/>
    <w:rsid w:val="009A1088"/>
    <w:rsid w:val="009A1286"/>
    <w:rsid w:val="009A14CB"/>
    <w:rsid w:val="009A27C7"/>
    <w:rsid w:val="009A2961"/>
    <w:rsid w:val="009A2DFB"/>
    <w:rsid w:val="009A344A"/>
    <w:rsid w:val="009A41C7"/>
    <w:rsid w:val="009A4F5A"/>
    <w:rsid w:val="009A5C82"/>
    <w:rsid w:val="009A6337"/>
    <w:rsid w:val="009B010D"/>
    <w:rsid w:val="009B0AAB"/>
    <w:rsid w:val="009B0D3E"/>
    <w:rsid w:val="009B1E5B"/>
    <w:rsid w:val="009B2AD1"/>
    <w:rsid w:val="009B3224"/>
    <w:rsid w:val="009B3A61"/>
    <w:rsid w:val="009B431D"/>
    <w:rsid w:val="009B48CD"/>
    <w:rsid w:val="009B528E"/>
    <w:rsid w:val="009B54FE"/>
    <w:rsid w:val="009B5939"/>
    <w:rsid w:val="009B602E"/>
    <w:rsid w:val="009B6226"/>
    <w:rsid w:val="009B77DD"/>
    <w:rsid w:val="009B7F49"/>
    <w:rsid w:val="009C13BF"/>
    <w:rsid w:val="009C286A"/>
    <w:rsid w:val="009C2943"/>
    <w:rsid w:val="009C2FBB"/>
    <w:rsid w:val="009C4B2C"/>
    <w:rsid w:val="009C4CB3"/>
    <w:rsid w:val="009C4F15"/>
    <w:rsid w:val="009C511C"/>
    <w:rsid w:val="009C5416"/>
    <w:rsid w:val="009C587B"/>
    <w:rsid w:val="009C62A6"/>
    <w:rsid w:val="009C64C5"/>
    <w:rsid w:val="009C6693"/>
    <w:rsid w:val="009C6F87"/>
    <w:rsid w:val="009C7166"/>
    <w:rsid w:val="009C721E"/>
    <w:rsid w:val="009C742C"/>
    <w:rsid w:val="009D2376"/>
    <w:rsid w:val="009D2D48"/>
    <w:rsid w:val="009D3103"/>
    <w:rsid w:val="009D3471"/>
    <w:rsid w:val="009D4409"/>
    <w:rsid w:val="009D4724"/>
    <w:rsid w:val="009D4C1B"/>
    <w:rsid w:val="009D500A"/>
    <w:rsid w:val="009D5038"/>
    <w:rsid w:val="009D5159"/>
    <w:rsid w:val="009D5C84"/>
    <w:rsid w:val="009D5EA5"/>
    <w:rsid w:val="009D64DA"/>
    <w:rsid w:val="009D68CD"/>
    <w:rsid w:val="009D6BEA"/>
    <w:rsid w:val="009D76A3"/>
    <w:rsid w:val="009E0855"/>
    <w:rsid w:val="009E09F5"/>
    <w:rsid w:val="009E0B46"/>
    <w:rsid w:val="009E0DBC"/>
    <w:rsid w:val="009E11BD"/>
    <w:rsid w:val="009E1DF8"/>
    <w:rsid w:val="009E2C1A"/>
    <w:rsid w:val="009E2C4B"/>
    <w:rsid w:val="009E2E0C"/>
    <w:rsid w:val="009E3218"/>
    <w:rsid w:val="009E3248"/>
    <w:rsid w:val="009E3BED"/>
    <w:rsid w:val="009E4506"/>
    <w:rsid w:val="009E455E"/>
    <w:rsid w:val="009E46B4"/>
    <w:rsid w:val="009E487A"/>
    <w:rsid w:val="009E4DB4"/>
    <w:rsid w:val="009E4FFB"/>
    <w:rsid w:val="009E7ECB"/>
    <w:rsid w:val="009F045D"/>
    <w:rsid w:val="009F0571"/>
    <w:rsid w:val="009F1098"/>
    <w:rsid w:val="009F1458"/>
    <w:rsid w:val="009F16D1"/>
    <w:rsid w:val="009F1D3A"/>
    <w:rsid w:val="009F20E4"/>
    <w:rsid w:val="009F2C2E"/>
    <w:rsid w:val="009F4190"/>
    <w:rsid w:val="009F4850"/>
    <w:rsid w:val="009F4911"/>
    <w:rsid w:val="009F513E"/>
    <w:rsid w:val="009F5241"/>
    <w:rsid w:val="009F566C"/>
    <w:rsid w:val="009F62F6"/>
    <w:rsid w:val="009F6807"/>
    <w:rsid w:val="009F68DF"/>
    <w:rsid w:val="009F6A24"/>
    <w:rsid w:val="009F77B8"/>
    <w:rsid w:val="009F7EFA"/>
    <w:rsid w:val="00A0042C"/>
    <w:rsid w:val="00A00495"/>
    <w:rsid w:val="00A011A2"/>
    <w:rsid w:val="00A01925"/>
    <w:rsid w:val="00A01C45"/>
    <w:rsid w:val="00A01DEB"/>
    <w:rsid w:val="00A029FA"/>
    <w:rsid w:val="00A032EE"/>
    <w:rsid w:val="00A06897"/>
    <w:rsid w:val="00A06D32"/>
    <w:rsid w:val="00A07041"/>
    <w:rsid w:val="00A07545"/>
    <w:rsid w:val="00A07A32"/>
    <w:rsid w:val="00A113BB"/>
    <w:rsid w:val="00A13947"/>
    <w:rsid w:val="00A13E2B"/>
    <w:rsid w:val="00A14A2E"/>
    <w:rsid w:val="00A14D72"/>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391"/>
    <w:rsid w:val="00A337E5"/>
    <w:rsid w:val="00A33D3F"/>
    <w:rsid w:val="00A3616C"/>
    <w:rsid w:val="00A3658D"/>
    <w:rsid w:val="00A36B71"/>
    <w:rsid w:val="00A36FC3"/>
    <w:rsid w:val="00A377C5"/>
    <w:rsid w:val="00A37B2E"/>
    <w:rsid w:val="00A4001A"/>
    <w:rsid w:val="00A401FD"/>
    <w:rsid w:val="00A402B5"/>
    <w:rsid w:val="00A40558"/>
    <w:rsid w:val="00A40AF2"/>
    <w:rsid w:val="00A411DC"/>
    <w:rsid w:val="00A43904"/>
    <w:rsid w:val="00A451BF"/>
    <w:rsid w:val="00A4582E"/>
    <w:rsid w:val="00A45BD2"/>
    <w:rsid w:val="00A45DFA"/>
    <w:rsid w:val="00A45F0E"/>
    <w:rsid w:val="00A46959"/>
    <w:rsid w:val="00A46A1E"/>
    <w:rsid w:val="00A50595"/>
    <w:rsid w:val="00A5083B"/>
    <w:rsid w:val="00A50A39"/>
    <w:rsid w:val="00A51DF1"/>
    <w:rsid w:val="00A52974"/>
    <w:rsid w:val="00A52AFB"/>
    <w:rsid w:val="00A53083"/>
    <w:rsid w:val="00A53650"/>
    <w:rsid w:val="00A53967"/>
    <w:rsid w:val="00A5455C"/>
    <w:rsid w:val="00A545EC"/>
    <w:rsid w:val="00A54C5F"/>
    <w:rsid w:val="00A54D3B"/>
    <w:rsid w:val="00A5578A"/>
    <w:rsid w:val="00A56CF4"/>
    <w:rsid w:val="00A60844"/>
    <w:rsid w:val="00A60FD4"/>
    <w:rsid w:val="00A61365"/>
    <w:rsid w:val="00A61759"/>
    <w:rsid w:val="00A61B88"/>
    <w:rsid w:val="00A62C70"/>
    <w:rsid w:val="00A63982"/>
    <w:rsid w:val="00A63FDE"/>
    <w:rsid w:val="00A65845"/>
    <w:rsid w:val="00A65A41"/>
    <w:rsid w:val="00A666AA"/>
    <w:rsid w:val="00A671FC"/>
    <w:rsid w:val="00A71670"/>
    <w:rsid w:val="00A71BA6"/>
    <w:rsid w:val="00A71D35"/>
    <w:rsid w:val="00A72874"/>
    <w:rsid w:val="00A72E48"/>
    <w:rsid w:val="00A7359C"/>
    <w:rsid w:val="00A73616"/>
    <w:rsid w:val="00A74E6A"/>
    <w:rsid w:val="00A76648"/>
    <w:rsid w:val="00A76DF7"/>
    <w:rsid w:val="00A77523"/>
    <w:rsid w:val="00A80A02"/>
    <w:rsid w:val="00A83454"/>
    <w:rsid w:val="00A843FC"/>
    <w:rsid w:val="00A84DA5"/>
    <w:rsid w:val="00A85302"/>
    <w:rsid w:val="00A86119"/>
    <w:rsid w:val="00A8649F"/>
    <w:rsid w:val="00A86D25"/>
    <w:rsid w:val="00A877BD"/>
    <w:rsid w:val="00A8786B"/>
    <w:rsid w:val="00A902A5"/>
    <w:rsid w:val="00A903F1"/>
    <w:rsid w:val="00A905CC"/>
    <w:rsid w:val="00A90974"/>
    <w:rsid w:val="00A9197E"/>
    <w:rsid w:val="00A92065"/>
    <w:rsid w:val="00A92184"/>
    <w:rsid w:val="00A9334F"/>
    <w:rsid w:val="00A93D6F"/>
    <w:rsid w:val="00A9614E"/>
    <w:rsid w:val="00A963B5"/>
    <w:rsid w:val="00A96FA8"/>
    <w:rsid w:val="00A97665"/>
    <w:rsid w:val="00AA0504"/>
    <w:rsid w:val="00AA05C8"/>
    <w:rsid w:val="00AA0909"/>
    <w:rsid w:val="00AA0E00"/>
    <w:rsid w:val="00AA1622"/>
    <w:rsid w:val="00AA1C72"/>
    <w:rsid w:val="00AA1E8D"/>
    <w:rsid w:val="00AA1FDE"/>
    <w:rsid w:val="00AA291C"/>
    <w:rsid w:val="00AA30F6"/>
    <w:rsid w:val="00AA334D"/>
    <w:rsid w:val="00AA37B1"/>
    <w:rsid w:val="00AA47B8"/>
    <w:rsid w:val="00AA47E2"/>
    <w:rsid w:val="00AA52C9"/>
    <w:rsid w:val="00AA550A"/>
    <w:rsid w:val="00AA5EBD"/>
    <w:rsid w:val="00AA628B"/>
    <w:rsid w:val="00AA6DE4"/>
    <w:rsid w:val="00AA7408"/>
    <w:rsid w:val="00AA7D1F"/>
    <w:rsid w:val="00AB02C6"/>
    <w:rsid w:val="00AB07B7"/>
    <w:rsid w:val="00AB246B"/>
    <w:rsid w:val="00AB2E96"/>
    <w:rsid w:val="00AB32C6"/>
    <w:rsid w:val="00AB36D4"/>
    <w:rsid w:val="00AB384B"/>
    <w:rsid w:val="00AB5500"/>
    <w:rsid w:val="00AB5564"/>
    <w:rsid w:val="00AB57FB"/>
    <w:rsid w:val="00AB69D1"/>
    <w:rsid w:val="00AB7348"/>
    <w:rsid w:val="00AC10BE"/>
    <w:rsid w:val="00AC13B0"/>
    <w:rsid w:val="00AC2FD0"/>
    <w:rsid w:val="00AC30A6"/>
    <w:rsid w:val="00AC3DBD"/>
    <w:rsid w:val="00AC591A"/>
    <w:rsid w:val="00AC5BC1"/>
    <w:rsid w:val="00AC5E85"/>
    <w:rsid w:val="00AC6160"/>
    <w:rsid w:val="00AD03D8"/>
    <w:rsid w:val="00AD0D5F"/>
    <w:rsid w:val="00AD31A6"/>
    <w:rsid w:val="00AD34CF"/>
    <w:rsid w:val="00AD36C8"/>
    <w:rsid w:val="00AD37C9"/>
    <w:rsid w:val="00AD3B8F"/>
    <w:rsid w:val="00AD47D3"/>
    <w:rsid w:val="00AD652F"/>
    <w:rsid w:val="00AD7D05"/>
    <w:rsid w:val="00AE01F6"/>
    <w:rsid w:val="00AE0788"/>
    <w:rsid w:val="00AE16F0"/>
    <w:rsid w:val="00AE1A60"/>
    <w:rsid w:val="00AE1B59"/>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410"/>
    <w:rsid w:val="00B0072E"/>
    <w:rsid w:val="00B03320"/>
    <w:rsid w:val="00B03B63"/>
    <w:rsid w:val="00B0513A"/>
    <w:rsid w:val="00B0536F"/>
    <w:rsid w:val="00B05DE8"/>
    <w:rsid w:val="00B0620B"/>
    <w:rsid w:val="00B072A3"/>
    <w:rsid w:val="00B07FCD"/>
    <w:rsid w:val="00B10578"/>
    <w:rsid w:val="00B10767"/>
    <w:rsid w:val="00B1149C"/>
    <w:rsid w:val="00B11F60"/>
    <w:rsid w:val="00B121EF"/>
    <w:rsid w:val="00B127AA"/>
    <w:rsid w:val="00B12ACA"/>
    <w:rsid w:val="00B130CB"/>
    <w:rsid w:val="00B13BFC"/>
    <w:rsid w:val="00B14D9D"/>
    <w:rsid w:val="00B14EF5"/>
    <w:rsid w:val="00B16048"/>
    <w:rsid w:val="00B16192"/>
    <w:rsid w:val="00B2028C"/>
    <w:rsid w:val="00B21771"/>
    <w:rsid w:val="00B2191C"/>
    <w:rsid w:val="00B21922"/>
    <w:rsid w:val="00B21B30"/>
    <w:rsid w:val="00B2231E"/>
    <w:rsid w:val="00B22E01"/>
    <w:rsid w:val="00B22E76"/>
    <w:rsid w:val="00B23016"/>
    <w:rsid w:val="00B230D9"/>
    <w:rsid w:val="00B23771"/>
    <w:rsid w:val="00B23C97"/>
    <w:rsid w:val="00B23CB6"/>
    <w:rsid w:val="00B24EA8"/>
    <w:rsid w:val="00B2641A"/>
    <w:rsid w:val="00B26625"/>
    <w:rsid w:val="00B26A5A"/>
    <w:rsid w:val="00B2713B"/>
    <w:rsid w:val="00B2769B"/>
    <w:rsid w:val="00B27825"/>
    <w:rsid w:val="00B30391"/>
    <w:rsid w:val="00B307D2"/>
    <w:rsid w:val="00B32172"/>
    <w:rsid w:val="00B321BF"/>
    <w:rsid w:val="00B3231A"/>
    <w:rsid w:val="00B32DB7"/>
    <w:rsid w:val="00B32E80"/>
    <w:rsid w:val="00B3398B"/>
    <w:rsid w:val="00B33B1E"/>
    <w:rsid w:val="00B34423"/>
    <w:rsid w:val="00B3603E"/>
    <w:rsid w:val="00B362D9"/>
    <w:rsid w:val="00B36B99"/>
    <w:rsid w:val="00B36C64"/>
    <w:rsid w:val="00B36D20"/>
    <w:rsid w:val="00B36F67"/>
    <w:rsid w:val="00B40633"/>
    <w:rsid w:val="00B4348E"/>
    <w:rsid w:val="00B44049"/>
    <w:rsid w:val="00B44318"/>
    <w:rsid w:val="00B4496A"/>
    <w:rsid w:val="00B44C4B"/>
    <w:rsid w:val="00B477CB"/>
    <w:rsid w:val="00B47A70"/>
    <w:rsid w:val="00B508A7"/>
    <w:rsid w:val="00B52081"/>
    <w:rsid w:val="00B521A7"/>
    <w:rsid w:val="00B52695"/>
    <w:rsid w:val="00B529E8"/>
    <w:rsid w:val="00B52BFF"/>
    <w:rsid w:val="00B545AF"/>
    <w:rsid w:val="00B5587B"/>
    <w:rsid w:val="00B55B09"/>
    <w:rsid w:val="00B56711"/>
    <w:rsid w:val="00B57E1D"/>
    <w:rsid w:val="00B57EF2"/>
    <w:rsid w:val="00B604F3"/>
    <w:rsid w:val="00B6101C"/>
    <w:rsid w:val="00B615ED"/>
    <w:rsid w:val="00B618F4"/>
    <w:rsid w:val="00B61970"/>
    <w:rsid w:val="00B624E4"/>
    <w:rsid w:val="00B62BB6"/>
    <w:rsid w:val="00B63A9D"/>
    <w:rsid w:val="00B64888"/>
    <w:rsid w:val="00B64B4C"/>
    <w:rsid w:val="00B66008"/>
    <w:rsid w:val="00B672E3"/>
    <w:rsid w:val="00B675F9"/>
    <w:rsid w:val="00B70849"/>
    <w:rsid w:val="00B70FE0"/>
    <w:rsid w:val="00B72C1C"/>
    <w:rsid w:val="00B73BB3"/>
    <w:rsid w:val="00B73BB7"/>
    <w:rsid w:val="00B743F3"/>
    <w:rsid w:val="00B74A36"/>
    <w:rsid w:val="00B751C3"/>
    <w:rsid w:val="00B76C0D"/>
    <w:rsid w:val="00B77222"/>
    <w:rsid w:val="00B77D0D"/>
    <w:rsid w:val="00B80817"/>
    <w:rsid w:val="00B80D2D"/>
    <w:rsid w:val="00B80D9E"/>
    <w:rsid w:val="00B827E6"/>
    <w:rsid w:val="00B82A28"/>
    <w:rsid w:val="00B82B4D"/>
    <w:rsid w:val="00B82B8D"/>
    <w:rsid w:val="00B82C97"/>
    <w:rsid w:val="00B83B1F"/>
    <w:rsid w:val="00B84C4C"/>
    <w:rsid w:val="00B851D5"/>
    <w:rsid w:val="00B85B06"/>
    <w:rsid w:val="00B85C39"/>
    <w:rsid w:val="00B872F9"/>
    <w:rsid w:val="00B90558"/>
    <w:rsid w:val="00B916D5"/>
    <w:rsid w:val="00B916F0"/>
    <w:rsid w:val="00B92958"/>
    <w:rsid w:val="00B93957"/>
    <w:rsid w:val="00B9404A"/>
    <w:rsid w:val="00B942F0"/>
    <w:rsid w:val="00B94877"/>
    <w:rsid w:val="00B9491F"/>
    <w:rsid w:val="00B95C92"/>
    <w:rsid w:val="00B96043"/>
    <w:rsid w:val="00B96F5D"/>
    <w:rsid w:val="00BA02F9"/>
    <w:rsid w:val="00BA11DC"/>
    <w:rsid w:val="00BA1941"/>
    <w:rsid w:val="00BA1987"/>
    <w:rsid w:val="00BA2682"/>
    <w:rsid w:val="00BA2FDE"/>
    <w:rsid w:val="00BA31E4"/>
    <w:rsid w:val="00BA3959"/>
    <w:rsid w:val="00BA45DC"/>
    <w:rsid w:val="00BA47CC"/>
    <w:rsid w:val="00BA524B"/>
    <w:rsid w:val="00BA54F7"/>
    <w:rsid w:val="00BA576C"/>
    <w:rsid w:val="00BA6205"/>
    <w:rsid w:val="00BA6BC2"/>
    <w:rsid w:val="00BA6CE5"/>
    <w:rsid w:val="00BA6F0F"/>
    <w:rsid w:val="00BA6F38"/>
    <w:rsid w:val="00BB1388"/>
    <w:rsid w:val="00BB2683"/>
    <w:rsid w:val="00BB40DF"/>
    <w:rsid w:val="00BB4646"/>
    <w:rsid w:val="00BB5E2C"/>
    <w:rsid w:val="00BB6CB5"/>
    <w:rsid w:val="00BB7D9E"/>
    <w:rsid w:val="00BC10A6"/>
    <w:rsid w:val="00BC16AC"/>
    <w:rsid w:val="00BC3AE8"/>
    <w:rsid w:val="00BC3AF4"/>
    <w:rsid w:val="00BC43A8"/>
    <w:rsid w:val="00BC5C6D"/>
    <w:rsid w:val="00BC6640"/>
    <w:rsid w:val="00BC7120"/>
    <w:rsid w:val="00BC76A3"/>
    <w:rsid w:val="00BD00D1"/>
    <w:rsid w:val="00BD015F"/>
    <w:rsid w:val="00BD0484"/>
    <w:rsid w:val="00BD07A2"/>
    <w:rsid w:val="00BD139E"/>
    <w:rsid w:val="00BD1EC0"/>
    <w:rsid w:val="00BD2603"/>
    <w:rsid w:val="00BD30C3"/>
    <w:rsid w:val="00BD4EEC"/>
    <w:rsid w:val="00BD4F34"/>
    <w:rsid w:val="00BD510D"/>
    <w:rsid w:val="00BD537C"/>
    <w:rsid w:val="00BD6A96"/>
    <w:rsid w:val="00BD6F5B"/>
    <w:rsid w:val="00BD7662"/>
    <w:rsid w:val="00BE05ED"/>
    <w:rsid w:val="00BE12CF"/>
    <w:rsid w:val="00BE350E"/>
    <w:rsid w:val="00BE3801"/>
    <w:rsid w:val="00BE38CF"/>
    <w:rsid w:val="00BE394B"/>
    <w:rsid w:val="00BE48A8"/>
    <w:rsid w:val="00BE528F"/>
    <w:rsid w:val="00BE53A4"/>
    <w:rsid w:val="00BE58D6"/>
    <w:rsid w:val="00BE5CA6"/>
    <w:rsid w:val="00BE6AC9"/>
    <w:rsid w:val="00BE707F"/>
    <w:rsid w:val="00BE7F5D"/>
    <w:rsid w:val="00BF0707"/>
    <w:rsid w:val="00BF164F"/>
    <w:rsid w:val="00BF1AAF"/>
    <w:rsid w:val="00BF268B"/>
    <w:rsid w:val="00BF3D58"/>
    <w:rsid w:val="00BF4D03"/>
    <w:rsid w:val="00BF4E85"/>
    <w:rsid w:val="00BF54BD"/>
    <w:rsid w:val="00BF5892"/>
    <w:rsid w:val="00C0028F"/>
    <w:rsid w:val="00C01804"/>
    <w:rsid w:val="00C026BC"/>
    <w:rsid w:val="00C02AD4"/>
    <w:rsid w:val="00C03869"/>
    <w:rsid w:val="00C041BB"/>
    <w:rsid w:val="00C056B8"/>
    <w:rsid w:val="00C05BDC"/>
    <w:rsid w:val="00C062C0"/>
    <w:rsid w:val="00C074E9"/>
    <w:rsid w:val="00C07988"/>
    <w:rsid w:val="00C07C5E"/>
    <w:rsid w:val="00C10068"/>
    <w:rsid w:val="00C1011E"/>
    <w:rsid w:val="00C10AB6"/>
    <w:rsid w:val="00C10AC5"/>
    <w:rsid w:val="00C11E09"/>
    <w:rsid w:val="00C12740"/>
    <w:rsid w:val="00C12DAD"/>
    <w:rsid w:val="00C12E17"/>
    <w:rsid w:val="00C1358D"/>
    <w:rsid w:val="00C14741"/>
    <w:rsid w:val="00C1544B"/>
    <w:rsid w:val="00C161F5"/>
    <w:rsid w:val="00C1665A"/>
    <w:rsid w:val="00C1739F"/>
    <w:rsid w:val="00C177FF"/>
    <w:rsid w:val="00C222FF"/>
    <w:rsid w:val="00C2338E"/>
    <w:rsid w:val="00C238C8"/>
    <w:rsid w:val="00C23FB0"/>
    <w:rsid w:val="00C24021"/>
    <w:rsid w:val="00C248AF"/>
    <w:rsid w:val="00C24B09"/>
    <w:rsid w:val="00C24BDE"/>
    <w:rsid w:val="00C24BF8"/>
    <w:rsid w:val="00C24E9F"/>
    <w:rsid w:val="00C25E01"/>
    <w:rsid w:val="00C2791E"/>
    <w:rsid w:val="00C31D9B"/>
    <w:rsid w:val="00C32151"/>
    <w:rsid w:val="00C3217A"/>
    <w:rsid w:val="00C3351B"/>
    <w:rsid w:val="00C33551"/>
    <w:rsid w:val="00C3357D"/>
    <w:rsid w:val="00C33BE9"/>
    <w:rsid w:val="00C33C13"/>
    <w:rsid w:val="00C348C7"/>
    <w:rsid w:val="00C35B2A"/>
    <w:rsid w:val="00C36742"/>
    <w:rsid w:val="00C3685F"/>
    <w:rsid w:val="00C374AD"/>
    <w:rsid w:val="00C378B5"/>
    <w:rsid w:val="00C40125"/>
    <w:rsid w:val="00C40DE4"/>
    <w:rsid w:val="00C40E63"/>
    <w:rsid w:val="00C41A06"/>
    <w:rsid w:val="00C4261B"/>
    <w:rsid w:val="00C42BFB"/>
    <w:rsid w:val="00C43608"/>
    <w:rsid w:val="00C44A17"/>
    <w:rsid w:val="00C44DDC"/>
    <w:rsid w:val="00C44E79"/>
    <w:rsid w:val="00C5128B"/>
    <w:rsid w:val="00C51423"/>
    <w:rsid w:val="00C5294D"/>
    <w:rsid w:val="00C52AFB"/>
    <w:rsid w:val="00C52CE0"/>
    <w:rsid w:val="00C52F83"/>
    <w:rsid w:val="00C54C1B"/>
    <w:rsid w:val="00C54DBA"/>
    <w:rsid w:val="00C5714C"/>
    <w:rsid w:val="00C57ED3"/>
    <w:rsid w:val="00C60114"/>
    <w:rsid w:val="00C61640"/>
    <w:rsid w:val="00C6178E"/>
    <w:rsid w:val="00C61AA7"/>
    <w:rsid w:val="00C61B8E"/>
    <w:rsid w:val="00C620D2"/>
    <w:rsid w:val="00C63377"/>
    <w:rsid w:val="00C65E2E"/>
    <w:rsid w:val="00C668DE"/>
    <w:rsid w:val="00C7044F"/>
    <w:rsid w:val="00C71BCE"/>
    <w:rsid w:val="00C71D4E"/>
    <w:rsid w:val="00C720F8"/>
    <w:rsid w:val="00C7294B"/>
    <w:rsid w:val="00C73040"/>
    <w:rsid w:val="00C73B07"/>
    <w:rsid w:val="00C75139"/>
    <w:rsid w:val="00C7525C"/>
    <w:rsid w:val="00C757EA"/>
    <w:rsid w:val="00C75932"/>
    <w:rsid w:val="00C75F9C"/>
    <w:rsid w:val="00C76CF7"/>
    <w:rsid w:val="00C81BC2"/>
    <w:rsid w:val="00C83A4C"/>
    <w:rsid w:val="00C84BA1"/>
    <w:rsid w:val="00C8533B"/>
    <w:rsid w:val="00C858BA"/>
    <w:rsid w:val="00C86977"/>
    <w:rsid w:val="00C916C8"/>
    <w:rsid w:val="00C92743"/>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4F3"/>
    <w:rsid w:val="00CB2575"/>
    <w:rsid w:val="00CB2668"/>
    <w:rsid w:val="00CB3677"/>
    <w:rsid w:val="00CB368F"/>
    <w:rsid w:val="00CB4C42"/>
    <w:rsid w:val="00CB4DFA"/>
    <w:rsid w:val="00CB7BD7"/>
    <w:rsid w:val="00CC096B"/>
    <w:rsid w:val="00CC1E79"/>
    <w:rsid w:val="00CC4339"/>
    <w:rsid w:val="00CC4CB6"/>
    <w:rsid w:val="00CC4DB0"/>
    <w:rsid w:val="00CC5038"/>
    <w:rsid w:val="00CC5326"/>
    <w:rsid w:val="00CC7426"/>
    <w:rsid w:val="00CC7910"/>
    <w:rsid w:val="00CD0C20"/>
    <w:rsid w:val="00CD1A6A"/>
    <w:rsid w:val="00CD297A"/>
    <w:rsid w:val="00CD3DB0"/>
    <w:rsid w:val="00CD4129"/>
    <w:rsid w:val="00CD44F7"/>
    <w:rsid w:val="00CD5DBB"/>
    <w:rsid w:val="00CD67E7"/>
    <w:rsid w:val="00CD7388"/>
    <w:rsid w:val="00CE0D46"/>
    <w:rsid w:val="00CE130A"/>
    <w:rsid w:val="00CE23CD"/>
    <w:rsid w:val="00CE247A"/>
    <w:rsid w:val="00CE2A1A"/>
    <w:rsid w:val="00CE2F05"/>
    <w:rsid w:val="00CE40C3"/>
    <w:rsid w:val="00CE4A51"/>
    <w:rsid w:val="00CE4F80"/>
    <w:rsid w:val="00CE50E4"/>
    <w:rsid w:val="00CE51E8"/>
    <w:rsid w:val="00CE56A1"/>
    <w:rsid w:val="00CE64A5"/>
    <w:rsid w:val="00CE669E"/>
    <w:rsid w:val="00CE66B5"/>
    <w:rsid w:val="00CE6BFE"/>
    <w:rsid w:val="00CE7031"/>
    <w:rsid w:val="00CE7258"/>
    <w:rsid w:val="00CF08C6"/>
    <w:rsid w:val="00CF0B9B"/>
    <w:rsid w:val="00CF0F7C"/>
    <w:rsid w:val="00CF13B8"/>
    <w:rsid w:val="00CF21DB"/>
    <w:rsid w:val="00CF3739"/>
    <w:rsid w:val="00CF3BD8"/>
    <w:rsid w:val="00CF5597"/>
    <w:rsid w:val="00CF57B4"/>
    <w:rsid w:val="00CF5C0C"/>
    <w:rsid w:val="00CF658A"/>
    <w:rsid w:val="00CF66B6"/>
    <w:rsid w:val="00CF6F6A"/>
    <w:rsid w:val="00CF71E2"/>
    <w:rsid w:val="00CF7C23"/>
    <w:rsid w:val="00D007D6"/>
    <w:rsid w:val="00D01A15"/>
    <w:rsid w:val="00D01A9F"/>
    <w:rsid w:val="00D01CED"/>
    <w:rsid w:val="00D01E38"/>
    <w:rsid w:val="00D022B5"/>
    <w:rsid w:val="00D039B5"/>
    <w:rsid w:val="00D04AA9"/>
    <w:rsid w:val="00D04F76"/>
    <w:rsid w:val="00D053D2"/>
    <w:rsid w:val="00D07188"/>
    <w:rsid w:val="00D07D07"/>
    <w:rsid w:val="00D10F87"/>
    <w:rsid w:val="00D1149D"/>
    <w:rsid w:val="00D11B8E"/>
    <w:rsid w:val="00D11D8D"/>
    <w:rsid w:val="00D12B12"/>
    <w:rsid w:val="00D12DD7"/>
    <w:rsid w:val="00D135FF"/>
    <w:rsid w:val="00D13A8C"/>
    <w:rsid w:val="00D149E1"/>
    <w:rsid w:val="00D14A44"/>
    <w:rsid w:val="00D15BCC"/>
    <w:rsid w:val="00D1628F"/>
    <w:rsid w:val="00D1773A"/>
    <w:rsid w:val="00D21D89"/>
    <w:rsid w:val="00D2226B"/>
    <w:rsid w:val="00D22522"/>
    <w:rsid w:val="00D22657"/>
    <w:rsid w:val="00D228DF"/>
    <w:rsid w:val="00D23557"/>
    <w:rsid w:val="00D2427F"/>
    <w:rsid w:val="00D24A20"/>
    <w:rsid w:val="00D24BB7"/>
    <w:rsid w:val="00D2506D"/>
    <w:rsid w:val="00D25E45"/>
    <w:rsid w:val="00D263AE"/>
    <w:rsid w:val="00D27855"/>
    <w:rsid w:val="00D27E5A"/>
    <w:rsid w:val="00D31021"/>
    <w:rsid w:val="00D31ACD"/>
    <w:rsid w:val="00D329B9"/>
    <w:rsid w:val="00D33412"/>
    <w:rsid w:val="00D3482C"/>
    <w:rsid w:val="00D3664C"/>
    <w:rsid w:val="00D3683A"/>
    <w:rsid w:val="00D37195"/>
    <w:rsid w:val="00D37540"/>
    <w:rsid w:val="00D379C5"/>
    <w:rsid w:val="00D37C36"/>
    <w:rsid w:val="00D400AA"/>
    <w:rsid w:val="00D40559"/>
    <w:rsid w:val="00D405B8"/>
    <w:rsid w:val="00D41493"/>
    <w:rsid w:val="00D4200A"/>
    <w:rsid w:val="00D422EE"/>
    <w:rsid w:val="00D4267F"/>
    <w:rsid w:val="00D42F9A"/>
    <w:rsid w:val="00D441E9"/>
    <w:rsid w:val="00D44425"/>
    <w:rsid w:val="00D448FC"/>
    <w:rsid w:val="00D44FC8"/>
    <w:rsid w:val="00D45D8F"/>
    <w:rsid w:val="00D46FCF"/>
    <w:rsid w:val="00D50332"/>
    <w:rsid w:val="00D52B95"/>
    <w:rsid w:val="00D53582"/>
    <w:rsid w:val="00D5362B"/>
    <w:rsid w:val="00D53A09"/>
    <w:rsid w:val="00D54AAB"/>
    <w:rsid w:val="00D552F9"/>
    <w:rsid w:val="00D56EDF"/>
    <w:rsid w:val="00D56F08"/>
    <w:rsid w:val="00D57361"/>
    <w:rsid w:val="00D60BF9"/>
    <w:rsid w:val="00D61406"/>
    <w:rsid w:val="00D61541"/>
    <w:rsid w:val="00D61575"/>
    <w:rsid w:val="00D621B7"/>
    <w:rsid w:val="00D6294E"/>
    <w:rsid w:val="00D63C9A"/>
    <w:rsid w:val="00D640BC"/>
    <w:rsid w:val="00D64F6A"/>
    <w:rsid w:val="00D654D5"/>
    <w:rsid w:val="00D6583C"/>
    <w:rsid w:val="00D65A9D"/>
    <w:rsid w:val="00D65CB5"/>
    <w:rsid w:val="00D65E57"/>
    <w:rsid w:val="00D677BB"/>
    <w:rsid w:val="00D678D7"/>
    <w:rsid w:val="00D70544"/>
    <w:rsid w:val="00D7124F"/>
    <w:rsid w:val="00D71463"/>
    <w:rsid w:val="00D7194A"/>
    <w:rsid w:val="00D72AE4"/>
    <w:rsid w:val="00D73026"/>
    <w:rsid w:val="00D73943"/>
    <w:rsid w:val="00D73FA1"/>
    <w:rsid w:val="00D7469D"/>
    <w:rsid w:val="00D7550B"/>
    <w:rsid w:val="00D75EEB"/>
    <w:rsid w:val="00D75F1E"/>
    <w:rsid w:val="00D7790F"/>
    <w:rsid w:val="00D80F87"/>
    <w:rsid w:val="00D812A5"/>
    <w:rsid w:val="00D82A5C"/>
    <w:rsid w:val="00D82D11"/>
    <w:rsid w:val="00D8337B"/>
    <w:rsid w:val="00D83CD3"/>
    <w:rsid w:val="00D83E51"/>
    <w:rsid w:val="00D845E2"/>
    <w:rsid w:val="00D84719"/>
    <w:rsid w:val="00D84768"/>
    <w:rsid w:val="00D84B47"/>
    <w:rsid w:val="00D856EA"/>
    <w:rsid w:val="00D85ACD"/>
    <w:rsid w:val="00D86460"/>
    <w:rsid w:val="00D901AC"/>
    <w:rsid w:val="00D912D5"/>
    <w:rsid w:val="00D91AAF"/>
    <w:rsid w:val="00D91C75"/>
    <w:rsid w:val="00D91D83"/>
    <w:rsid w:val="00D94564"/>
    <w:rsid w:val="00D9461A"/>
    <w:rsid w:val="00D9536E"/>
    <w:rsid w:val="00D95EC6"/>
    <w:rsid w:val="00D97426"/>
    <w:rsid w:val="00D97568"/>
    <w:rsid w:val="00DA06B0"/>
    <w:rsid w:val="00DA10E8"/>
    <w:rsid w:val="00DA29BA"/>
    <w:rsid w:val="00DA307D"/>
    <w:rsid w:val="00DA3249"/>
    <w:rsid w:val="00DA38CE"/>
    <w:rsid w:val="00DA3BE0"/>
    <w:rsid w:val="00DA4B01"/>
    <w:rsid w:val="00DA5322"/>
    <w:rsid w:val="00DA55AC"/>
    <w:rsid w:val="00DA5600"/>
    <w:rsid w:val="00DA608B"/>
    <w:rsid w:val="00DA7413"/>
    <w:rsid w:val="00DA793E"/>
    <w:rsid w:val="00DB0066"/>
    <w:rsid w:val="00DB0F9E"/>
    <w:rsid w:val="00DB1307"/>
    <w:rsid w:val="00DB1E1A"/>
    <w:rsid w:val="00DB2AF6"/>
    <w:rsid w:val="00DB364F"/>
    <w:rsid w:val="00DB39E7"/>
    <w:rsid w:val="00DB3B3E"/>
    <w:rsid w:val="00DB6CFD"/>
    <w:rsid w:val="00DB6F19"/>
    <w:rsid w:val="00DB71DB"/>
    <w:rsid w:val="00DB71E1"/>
    <w:rsid w:val="00DB720F"/>
    <w:rsid w:val="00DB7B0F"/>
    <w:rsid w:val="00DB7CB3"/>
    <w:rsid w:val="00DC0D57"/>
    <w:rsid w:val="00DC16F7"/>
    <w:rsid w:val="00DC1CA3"/>
    <w:rsid w:val="00DC2641"/>
    <w:rsid w:val="00DC2B1E"/>
    <w:rsid w:val="00DC47D3"/>
    <w:rsid w:val="00DC4932"/>
    <w:rsid w:val="00DC5E68"/>
    <w:rsid w:val="00DC6004"/>
    <w:rsid w:val="00DC7481"/>
    <w:rsid w:val="00DC7591"/>
    <w:rsid w:val="00DD0839"/>
    <w:rsid w:val="00DD26D0"/>
    <w:rsid w:val="00DD47D5"/>
    <w:rsid w:val="00DD606C"/>
    <w:rsid w:val="00DD6729"/>
    <w:rsid w:val="00DD743D"/>
    <w:rsid w:val="00DD7960"/>
    <w:rsid w:val="00DD7B0D"/>
    <w:rsid w:val="00DD7E83"/>
    <w:rsid w:val="00DE1F29"/>
    <w:rsid w:val="00DE3879"/>
    <w:rsid w:val="00DE3FEB"/>
    <w:rsid w:val="00DE4905"/>
    <w:rsid w:val="00DE510C"/>
    <w:rsid w:val="00DE5A17"/>
    <w:rsid w:val="00DE7822"/>
    <w:rsid w:val="00DF081A"/>
    <w:rsid w:val="00DF1893"/>
    <w:rsid w:val="00DF265D"/>
    <w:rsid w:val="00DF2EB0"/>
    <w:rsid w:val="00DF31C1"/>
    <w:rsid w:val="00DF397B"/>
    <w:rsid w:val="00DF427A"/>
    <w:rsid w:val="00DF45C5"/>
    <w:rsid w:val="00DF4D14"/>
    <w:rsid w:val="00DF56D6"/>
    <w:rsid w:val="00DF5A8C"/>
    <w:rsid w:val="00DF5E35"/>
    <w:rsid w:val="00DF5E3C"/>
    <w:rsid w:val="00DF71D8"/>
    <w:rsid w:val="00E00CCA"/>
    <w:rsid w:val="00E01623"/>
    <w:rsid w:val="00E03FE3"/>
    <w:rsid w:val="00E04794"/>
    <w:rsid w:val="00E04B37"/>
    <w:rsid w:val="00E05A9E"/>
    <w:rsid w:val="00E06383"/>
    <w:rsid w:val="00E06951"/>
    <w:rsid w:val="00E1020E"/>
    <w:rsid w:val="00E10C94"/>
    <w:rsid w:val="00E10EC4"/>
    <w:rsid w:val="00E118D7"/>
    <w:rsid w:val="00E11BB3"/>
    <w:rsid w:val="00E12AE7"/>
    <w:rsid w:val="00E12C6F"/>
    <w:rsid w:val="00E13F46"/>
    <w:rsid w:val="00E15BD4"/>
    <w:rsid w:val="00E16458"/>
    <w:rsid w:val="00E16FB6"/>
    <w:rsid w:val="00E17001"/>
    <w:rsid w:val="00E17814"/>
    <w:rsid w:val="00E17CEF"/>
    <w:rsid w:val="00E17F88"/>
    <w:rsid w:val="00E20FBC"/>
    <w:rsid w:val="00E227FD"/>
    <w:rsid w:val="00E235D0"/>
    <w:rsid w:val="00E23E66"/>
    <w:rsid w:val="00E244CA"/>
    <w:rsid w:val="00E24B54"/>
    <w:rsid w:val="00E2512D"/>
    <w:rsid w:val="00E2548C"/>
    <w:rsid w:val="00E25DD3"/>
    <w:rsid w:val="00E261D8"/>
    <w:rsid w:val="00E2648B"/>
    <w:rsid w:val="00E2662B"/>
    <w:rsid w:val="00E26736"/>
    <w:rsid w:val="00E268AC"/>
    <w:rsid w:val="00E27D23"/>
    <w:rsid w:val="00E30A8A"/>
    <w:rsid w:val="00E31BC7"/>
    <w:rsid w:val="00E31E7F"/>
    <w:rsid w:val="00E33A85"/>
    <w:rsid w:val="00E34A53"/>
    <w:rsid w:val="00E34A81"/>
    <w:rsid w:val="00E3512D"/>
    <w:rsid w:val="00E363CD"/>
    <w:rsid w:val="00E365C4"/>
    <w:rsid w:val="00E36C7F"/>
    <w:rsid w:val="00E37652"/>
    <w:rsid w:val="00E3768F"/>
    <w:rsid w:val="00E37A90"/>
    <w:rsid w:val="00E402BC"/>
    <w:rsid w:val="00E41403"/>
    <w:rsid w:val="00E418C7"/>
    <w:rsid w:val="00E41BD7"/>
    <w:rsid w:val="00E428D6"/>
    <w:rsid w:val="00E43284"/>
    <w:rsid w:val="00E445C9"/>
    <w:rsid w:val="00E447C5"/>
    <w:rsid w:val="00E44C9D"/>
    <w:rsid w:val="00E450C1"/>
    <w:rsid w:val="00E4547F"/>
    <w:rsid w:val="00E45480"/>
    <w:rsid w:val="00E4559B"/>
    <w:rsid w:val="00E4574F"/>
    <w:rsid w:val="00E45B97"/>
    <w:rsid w:val="00E46B7D"/>
    <w:rsid w:val="00E505E7"/>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48E"/>
    <w:rsid w:val="00E55F3E"/>
    <w:rsid w:val="00E56392"/>
    <w:rsid w:val="00E5649D"/>
    <w:rsid w:val="00E5712F"/>
    <w:rsid w:val="00E577F3"/>
    <w:rsid w:val="00E601DA"/>
    <w:rsid w:val="00E60547"/>
    <w:rsid w:val="00E609FF"/>
    <w:rsid w:val="00E60E58"/>
    <w:rsid w:val="00E61AA8"/>
    <w:rsid w:val="00E6247F"/>
    <w:rsid w:val="00E62E59"/>
    <w:rsid w:val="00E63E99"/>
    <w:rsid w:val="00E6454D"/>
    <w:rsid w:val="00E65301"/>
    <w:rsid w:val="00E6598A"/>
    <w:rsid w:val="00E665D9"/>
    <w:rsid w:val="00E667A7"/>
    <w:rsid w:val="00E679B3"/>
    <w:rsid w:val="00E70119"/>
    <w:rsid w:val="00E7190A"/>
    <w:rsid w:val="00E71E5C"/>
    <w:rsid w:val="00E71F6F"/>
    <w:rsid w:val="00E7245E"/>
    <w:rsid w:val="00E73782"/>
    <w:rsid w:val="00E73831"/>
    <w:rsid w:val="00E73838"/>
    <w:rsid w:val="00E73B66"/>
    <w:rsid w:val="00E73DAD"/>
    <w:rsid w:val="00E7412B"/>
    <w:rsid w:val="00E7498E"/>
    <w:rsid w:val="00E74BB9"/>
    <w:rsid w:val="00E74FF5"/>
    <w:rsid w:val="00E7584A"/>
    <w:rsid w:val="00E760D0"/>
    <w:rsid w:val="00E76D85"/>
    <w:rsid w:val="00E76E16"/>
    <w:rsid w:val="00E77C2E"/>
    <w:rsid w:val="00E80A1A"/>
    <w:rsid w:val="00E8292A"/>
    <w:rsid w:val="00E82DE7"/>
    <w:rsid w:val="00E83448"/>
    <w:rsid w:val="00E83A33"/>
    <w:rsid w:val="00E84116"/>
    <w:rsid w:val="00E84C5C"/>
    <w:rsid w:val="00E85533"/>
    <w:rsid w:val="00E85B5A"/>
    <w:rsid w:val="00E86343"/>
    <w:rsid w:val="00E866CD"/>
    <w:rsid w:val="00E877ED"/>
    <w:rsid w:val="00E90144"/>
    <w:rsid w:val="00E901FD"/>
    <w:rsid w:val="00E90423"/>
    <w:rsid w:val="00E91964"/>
    <w:rsid w:val="00E91BB5"/>
    <w:rsid w:val="00E91FB1"/>
    <w:rsid w:val="00E94468"/>
    <w:rsid w:val="00E94A0E"/>
    <w:rsid w:val="00E96226"/>
    <w:rsid w:val="00E96DDE"/>
    <w:rsid w:val="00E97858"/>
    <w:rsid w:val="00E9791F"/>
    <w:rsid w:val="00EA028F"/>
    <w:rsid w:val="00EA04AE"/>
    <w:rsid w:val="00EA062F"/>
    <w:rsid w:val="00EA0921"/>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AE1"/>
    <w:rsid w:val="00EC021F"/>
    <w:rsid w:val="00EC0725"/>
    <w:rsid w:val="00EC0889"/>
    <w:rsid w:val="00EC0C13"/>
    <w:rsid w:val="00EC148C"/>
    <w:rsid w:val="00EC14AA"/>
    <w:rsid w:val="00EC22CB"/>
    <w:rsid w:val="00EC2D7D"/>
    <w:rsid w:val="00EC36AD"/>
    <w:rsid w:val="00EC3BCF"/>
    <w:rsid w:val="00EC56B1"/>
    <w:rsid w:val="00EC5A74"/>
    <w:rsid w:val="00EC664F"/>
    <w:rsid w:val="00EC6749"/>
    <w:rsid w:val="00EC7334"/>
    <w:rsid w:val="00EC7E2A"/>
    <w:rsid w:val="00ED0C13"/>
    <w:rsid w:val="00ED1519"/>
    <w:rsid w:val="00ED1877"/>
    <w:rsid w:val="00ED247F"/>
    <w:rsid w:val="00ED27E4"/>
    <w:rsid w:val="00ED2F27"/>
    <w:rsid w:val="00ED3370"/>
    <w:rsid w:val="00ED4D96"/>
    <w:rsid w:val="00ED5A40"/>
    <w:rsid w:val="00ED5F21"/>
    <w:rsid w:val="00ED602C"/>
    <w:rsid w:val="00ED62B5"/>
    <w:rsid w:val="00ED6D9F"/>
    <w:rsid w:val="00ED6DDB"/>
    <w:rsid w:val="00ED7985"/>
    <w:rsid w:val="00EE0AAB"/>
    <w:rsid w:val="00EE270D"/>
    <w:rsid w:val="00EE421E"/>
    <w:rsid w:val="00EE6989"/>
    <w:rsid w:val="00EE6E54"/>
    <w:rsid w:val="00EE7604"/>
    <w:rsid w:val="00EE7912"/>
    <w:rsid w:val="00EE7915"/>
    <w:rsid w:val="00EF0465"/>
    <w:rsid w:val="00EF13C5"/>
    <w:rsid w:val="00EF1661"/>
    <w:rsid w:val="00EF16D8"/>
    <w:rsid w:val="00EF28EF"/>
    <w:rsid w:val="00EF40E7"/>
    <w:rsid w:val="00EF4529"/>
    <w:rsid w:val="00EF5AFB"/>
    <w:rsid w:val="00EF5B34"/>
    <w:rsid w:val="00EF657C"/>
    <w:rsid w:val="00EF7863"/>
    <w:rsid w:val="00EF78DD"/>
    <w:rsid w:val="00F004D1"/>
    <w:rsid w:val="00F00C0D"/>
    <w:rsid w:val="00F0128B"/>
    <w:rsid w:val="00F02663"/>
    <w:rsid w:val="00F03369"/>
    <w:rsid w:val="00F03A59"/>
    <w:rsid w:val="00F04E62"/>
    <w:rsid w:val="00F050AA"/>
    <w:rsid w:val="00F05202"/>
    <w:rsid w:val="00F05E6D"/>
    <w:rsid w:val="00F072EE"/>
    <w:rsid w:val="00F11800"/>
    <w:rsid w:val="00F11B61"/>
    <w:rsid w:val="00F12C2B"/>
    <w:rsid w:val="00F135D6"/>
    <w:rsid w:val="00F13922"/>
    <w:rsid w:val="00F13DBC"/>
    <w:rsid w:val="00F15327"/>
    <w:rsid w:val="00F15563"/>
    <w:rsid w:val="00F15FCF"/>
    <w:rsid w:val="00F16613"/>
    <w:rsid w:val="00F20092"/>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EE7"/>
    <w:rsid w:val="00F37CFD"/>
    <w:rsid w:val="00F37D33"/>
    <w:rsid w:val="00F40178"/>
    <w:rsid w:val="00F405D1"/>
    <w:rsid w:val="00F40DB9"/>
    <w:rsid w:val="00F40ED1"/>
    <w:rsid w:val="00F415A3"/>
    <w:rsid w:val="00F41778"/>
    <w:rsid w:val="00F41B3E"/>
    <w:rsid w:val="00F421D1"/>
    <w:rsid w:val="00F423A7"/>
    <w:rsid w:val="00F43217"/>
    <w:rsid w:val="00F4323B"/>
    <w:rsid w:val="00F43B8E"/>
    <w:rsid w:val="00F4567B"/>
    <w:rsid w:val="00F45D51"/>
    <w:rsid w:val="00F46842"/>
    <w:rsid w:val="00F4765F"/>
    <w:rsid w:val="00F479B5"/>
    <w:rsid w:val="00F47A1B"/>
    <w:rsid w:val="00F47C4B"/>
    <w:rsid w:val="00F50BBE"/>
    <w:rsid w:val="00F51145"/>
    <w:rsid w:val="00F53775"/>
    <w:rsid w:val="00F539A6"/>
    <w:rsid w:val="00F55E0E"/>
    <w:rsid w:val="00F5611D"/>
    <w:rsid w:val="00F564AB"/>
    <w:rsid w:val="00F56681"/>
    <w:rsid w:val="00F56E3E"/>
    <w:rsid w:val="00F578A8"/>
    <w:rsid w:val="00F57EEB"/>
    <w:rsid w:val="00F57F67"/>
    <w:rsid w:val="00F60996"/>
    <w:rsid w:val="00F60A69"/>
    <w:rsid w:val="00F60B5D"/>
    <w:rsid w:val="00F611E4"/>
    <w:rsid w:val="00F613D4"/>
    <w:rsid w:val="00F61FE7"/>
    <w:rsid w:val="00F62AFE"/>
    <w:rsid w:val="00F633E5"/>
    <w:rsid w:val="00F63E01"/>
    <w:rsid w:val="00F64A3A"/>
    <w:rsid w:val="00F64F35"/>
    <w:rsid w:val="00F64FC4"/>
    <w:rsid w:val="00F65DE3"/>
    <w:rsid w:val="00F671A4"/>
    <w:rsid w:val="00F67A7A"/>
    <w:rsid w:val="00F67E6A"/>
    <w:rsid w:val="00F7046C"/>
    <w:rsid w:val="00F70472"/>
    <w:rsid w:val="00F71430"/>
    <w:rsid w:val="00F71A8A"/>
    <w:rsid w:val="00F754D4"/>
    <w:rsid w:val="00F75896"/>
    <w:rsid w:val="00F76666"/>
    <w:rsid w:val="00F76ECB"/>
    <w:rsid w:val="00F76EF7"/>
    <w:rsid w:val="00F776B7"/>
    <w:rsid w:val="00F77758"/>
    <w:rsid w:val="00F77BDB"/>
    <w:rsid w:val="00F8031F"/>
    <w:rsid w:val="00F80C5C"/>
    <w:rsid w:val="00F80DD8"/>
    <w:rsid w:val="00F8161E"/>
    <w:rsid w:val="00F818A5"/>
    <w:rsid w:val="00F8197C"/>
    <w:rsid w:val="00F8465D"/>
    <w:rsid w:val="00F848B3"/>
    <w:rsid w:val="00F85755"/>
    <w:rsid w:val="00F86A0B"/>
    <w:rsid w:val="00F87431"/>
    <w:rsid w:val="00F87570"/>
    <w:rsid w:val="00F8765C"/>
    <w:rsid w:val="00F87A53"/>
    <w:rsid w:val="00F9031B"/>
    <w:rsid w:val="00F91B7C"/>
    <w:rsid w:val="00F91DA4"/>
    <w:rsid w:val="00F92728"/>
    <w:rsid w:val="00F937AF"/>
    <w:rsid w:val="00F94386"/>
    <w:rsid w:val="00F94494"/>
    <w:rsid w:val="00F96483"/>
    <w:rsid w:val="00F9648C"/>
    <w:rsid w:val="00F96671"/>
    <w:rsid w:val="00F9680E"/>
    <w:rsid w:val="00F96E21"/>
    <w:rsid w:val="00F9787D"/>
    <w:rsid w:val="00F97DFC"/>
    <w:rsid w:val="00FA00AF"/>
    <w:rsid w:val="00FA0A0A"/>
    <w:rsid w:val="00FA0C9D"/>
    <w:rsid w:val="00FA169B"/>
    <w:rsid w:val="00FA2C4B"/>
    <w:rsid w:val="00FA341A"/>
    <w:rsid w:val="00FA5CC6"/>
    <w:rsid w:val="00FA64D5"/>
    <w:rsid w:val="00FA6760"/>
    <w:rsid w:val="00FA70F6"/>
    <w:rsid w:val="00FA7420"/>
    <w:rsid w:val="00FA756C"/>
    <w:rsid w:val="00FA75E4"/>
    <w:rsid w:val="00FA776B"/>
    <w:rsid w:val="00FB0AB1"/>
    <w:rsid w:val="00FB1DEC"/>
    <w:rsid w:val="00FB28EB"/>
    <w:rsid w:val="00FB2981"/>
    <w:rsid w:val="00FB2BEF"/>
    <w:rsid w:val="00FB36CA"/>
    <w:rsid w:val="00FB72AC"/>
    <w:rsid w:val="00FB7706"/>
    <w:rsid w:val="00FB7EC9"/>
    <w:rsid w:val="00FB7F82"/>
    <w:rsid w:val="00FC0363"/>
    <w:rsid w:val="00FC0DAF"/>
    <w:rsid w:val="00FC11F5"/>
    <w:rsid w:val="00FC126D"/>
    <w:rsid w:val="00FC3387"/>
    <w:rsid w:val="00FC382F"/>
    <w:rsid w:val="00FC4236"/>
    <w:rsid w:val="00FC60F4"/>
    <w:rsid w:val="00FC615D"/>
    <w:rsid w:val="00FD0145"/>
    <w:rsid w:val="00FD01CC"/>
    <w:rsid w:val="00FD08AF"/>
    <w:rsid w:val="00FD1E7A"/>
    <w:rsid w:val="00FD2672"/>
    <w:rsid w:val="00FD28F4"/>
    <w:rsid w:val="00FD2CE2"/>
    <w:rsid w:val="00FD4A1E"/>
    <w:rsid w:val="00FD66A9"/>
    <w:rsid w:val="00FD6712"/>
    <w:rsid w:val="00FD6853"/>
    <w:rsid w:val="00FD6E54"/>
    <w:rsid w:val="00FD74BE"/>
    <w:rsid w:val="00FD7EB3"/>
    <w:rsid w:val="00FE01B5"/>
    <w:rsid w:val="00FE03BB"/>
    <w:rsid w:val="00FE0BF0"/>
    <w:rsid w:val="00FE15A2"/>
    <w:rsid w:val="00FE1973"/>
    <w:rsid w:val="00FE3B37"/>
    <w:rsid w:val="00FE4B40"/>
    <w:rsid w:val="00FE5D2C"/>
    <w:rsid w:val="00FE5DC4"/>
    <w:rsid w:val="00FE6E94"/>
    <w:rsid w:val="00FE76CB"/>
    <w:rsid w:val="00FE7BD8"/>
    <w:rsid w:val="00FF12EF"/>
    <w:rsid w:val="00FF1D76"/>
    <w:rsid w:val="00FF309E"/>
    <w:rsid w:val="00FF3AD1"/>
    <w:rsid w:val="00FF3EE6"/>
    <w:rsid w:val="00FF434C"/>
    <w:rsid w:val="00FF55F5"/>
    <w:rsid w:val="00FF6129"/>
    <w:rsid w:val="00FF682B"/>
    <w:rsid w:val="00FF7668"/>
    <w:rsid w:val="00FF7A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rules v:ext="edit">
        <o:r id="V:Rule5" type="connector" idref="#Straight Arrow Connector 5"/>
        <o:r id="V:Rule6" type="connector" idref="#Straight Arrow Connector 7"/>
        <o:r id="V:Rule7" type="connector" idref="#Straight Arrow Connector 6"/>
        <o:r id="V:Rule8" type="connector" idref="#Straight Arrow Connector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15"/>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1A15"/>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4"/>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75D0C"/>
    <w:rPr>
      <w:rFonts w:ascii="Tahoma" w:hAnsi="Tahoma" w:cs="Tahoma"/>
      <w:sz w:val="16"/>
      <w:szCs w:val="16"/>
    </w:rPr>
  </w:style>
  <w:style w:type="character" w:customStyle="1" w:styleId="BalloonTextChar">
    <w:name w:val="Balloon Text Char"/>
    <w:basedOn w:val="DefaultParagraphFont"/>
    <w:link w:val="BalloonText"/>
    <w:rsid w:val="00775D0C"/>
    <w:rPr>
      <w:rFonts w:ascii="Tahoma" w:hAnsi="Tahoma" w:cs="Tahoma"/>
      <w:sz w:val="16"/>
      <w:szCs w:val="16"/>
    </w:rPr>
  </w:style>
  <w:style w:type="paragraph" w:customStyle="1" w:styleId="Endofdocument-Annex">
    <w:name w:val="[End of document - Annex]"/>
    <w:basedOn w:val="Normal"/>
    <w:rsid w:val="00BD1EC0"/>
    <w:pPr>
      <w:ind w:left="5534"/>
    </w:pPr>
    <w:rPr>
      <w:rFonts w:eastAsia="SimSun"/>
      <w:lang w:eastAsia="zh-CN"/>
    </w:rPr>
  </w:style>
  <w:style w:type="paragraph" w:styleId="BodyText">
    <w:name w:val="Body Text"/>
    <w:basedOn w:val="Normal"/>
    <w:link w:val="BodyTextChar"/>
    <w:rsid w:val="00BD1EC0"/>
    <w:pPr>
      <w:spacing w:after="220"/>
    </w:pPr>
    <w:rPr>
      <w:rFonts w:eastAsia="SimSun"/>
      <w:lang w:eastAsia="zh-CN"/>
    </w:rPr>
  </w:style>
  <w:style w:type="character" w:customStyle="1" w:styleId="BodyTextChar">
    <w:name w:val="Body Text Char"/>
    <w:basedOn w:val="DefaultParagraphFont"/>
    <w:link w:val="BodyText"/>
    <w:rsid w:val="00BD1EC0"/>
    <w:rPr>
      <w:rFonts w:ascii="Arial" w:eastAsia="SimSun" w:hAnsi="Arial" w:cs="Arial"/>
      <w:sz w:val="22"/>
      <w:lang w:eastAsia="zh-CN"/>
    </w:rPr>
  </w:style>
  <w:style w:type="paragraph" w:customStyle="1" w:styleId="ONUME">
    <w:name w:val="ONUM E"/>
    <w:basedOn w:val="BodyText"/>
    <w:rsid w:val="00BD1EC0"/>
    <w:pPr>
      <w:numPr>
        <w:numId w:val="2"/>
      </w:numPr>
    </w:pPr>
  </w:style>
  <w:style w:type="paragraph" w:customStyle="1" w:styleId="ONUMFS">
    <w:name w:val="ONUM FS"/>
    <w:basedOn w:val="BodyText"/>
    <w:rsid w:val="00BD1EC0"/>
    <w:pPr>
      <w:numPr>
        <w:numId w:val="3"/>
      </w:numPr>
    </w:pPr>
  </w:style>
  <w:style w:type="paragraph" w:styleId="Date">
    <w:name w:val="Date"/>
    <w:basedOn w:val="Normal"/>
    <w:next w:val="Normal"/>
    <w:link w:val="DateChar"/>
    <w:rsid w:val="00BD1EC0"/>
    <w:rPr>
      <w:rFonts w:eastAsia="SimSun"/>
      <w:lang w:eastAsia="zh-CN"/>
    </w:rPr>
  </w:style>
  <w:style w:type="character" w:customStyle="1" w:styleId="DateChar">
    <w:name w:val="Date Char"/>
    <w:basedOn w:val="DefaultParagraphFont"/>
    <w:link w:val="Date"/>
    <w:rsid w:val="00BD1EC0"/>
    <w:rPr>
      <w:rFonts w:ascii="Arial" w:eastAsia="SimSun" w:hAnsi="Arial" w:cs="Arial"/>
      <w:sz w:val="22"/>
      <w:lang w:eastAsia="zh-CN"/>
    </w:rPr>
  </w:style>
  <w:style w:type="paragraph" w:styleId="Title">
    <w:name w:val="Title"/>
    <w:basedOn w:val="Normal"/>
    <w:next w:val="Normal"/>
    <w:link w:val="TitleChar"/>
    <w:qFormat/>
    <w:rsid w:val="00BD1E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rsid w:val="00BD1EC0"/>
    <w:rPr>
      <w:rFonts w:asciiTheme="majorHAnsi" w:eastAsiaTheme="majorEastAsia" w:hAnsiTheme="majorHAnsi" w:cstheme="majorBidi"/>
      <w:color w:val="17365D" w:themeColor="text2" w:themeShade="BF"/>
      <w:spacing w:val="5"/>
      <w:kern w:val="28"/>
      <w:sz w:val="52"/>
      <w:szCs w:val="52"/>
      <w:lang w:eastAsia="zh-CN"/>
    </w:rPr>
  </w:style>
  <w:style w:type="character" w:styleId="Emphasis">
    <w:name w:val="Emphasis"/>
    <w:basedOn w:val="DefaultParagraphFont"/>
    <w:qFormat/>
    <w:rsid w:val="00BD1EC0"/>
    <w:rPr>
      <w:i/>
      <w:iCs/>
    </w:rPr>
  </w:style>
  <w:style w:type="paragraph" w:styleId="ListParagraph">
    <w:name w:val="List Paragraph"/>
    <w:basedOn w:val="Normal"/>
    <w:uiPriority w:val="34"/>
    <w:qFormat/>
    <w:rsid w:val="00BD1EC0"/>
    <w:pPr>
      <w:ind w:left="720"/>
      <w:contextualSpacing/>
    </w:pPr>
    <w:rPr>
      <w:rFonts w:asciiTheme="minorHAnsi" w:eastAsia="MS Mincho" w:hAnsiTheme="minorHAnsi" w:cstheme="minorBidi"/>
      <w:sz w:val="24"/>
      <w:szCs w:val="24"/>
    </w:rPr>
  </w:style>
  <w:style w:type="character" w:styleId="Hyperlink">
    <w:name w:val="Hyperlink"/>
    <w:unhideWhenUsed/>
    <w:rsid w:val="00BD1EC0"/>
    <w:rPr>
      <w:color w:val="0000FF"/>
      <w:u w:val="single"/>
    </w:rPr>
  </w:style>
  <w:style w:type="character" w:styleId="CommentReference">
    <w:name w:val="annotation reference"/>
    <w:basedOn w:val="DefaultParagraphFont"/>
    <w:rsid w:val="00BD1EC0"/>
    <w:rPr>
      <w:sz w:val="16"/>
      <w:szCs w:val="16"/>
    </w:rPr>
  </w:style>
  <w:style w:type="paragraph" w:styleId="CommentSubject">
    <w:name w:val="annotation subject"/>
    <w:basedOn w:val="CommentText"/>
    <w:next w:val="CommentText"/>
    <w:link w:val="CommentSubjectChar"/>
    <w:rsid w:val="00BD1EC0"/>
    <w:rPr>
      <w:rFonts w:eastAsia="SimSun"/>
      <w:b/>
      <w:bCs/>
      <w:sz w:val="20"/>
      <w:lang w:eastAsia="zh-CN"/>
    </w:rPr>
  </w:style>
  <w:style w:type="character" w:customStyle="1" w:styleId="CommentTextChar">
    <w:name w:val="Comment Text Char"/>
    <w:basedOn w:val="DefaultParagraphFont"/>
    <w:link w:val="CommentText"/>
    <w:semiHidden/>
    <w:rsid w:val="00BD1EC0"/>
    <w:rPr>
      <w:rFonts w:ascii="Arial" w:hAnsi="Arial" w:cs="Arial"/>
      <w:sz w:val="18"/>
    </w:rPr>
  </w:style>
  <w:style w:type="character" w:customStyle="1" w:styleId="CommentSubjectChar">
    <w:name w:val="Comment Subject Char"/>
    <w:basedOn w:val="CommentTextChar"/>
    <w:link w:val="CommentSubject"/>
    <w:rsid w:val="00BD1EC0"/>
    <w:rPr>
      <w:rFonts w:ascii="Arial" w:eastAsia="SimSun" w:hAnsi="Arial" w:cs="Arial"/>
      <w:b/>
      <w:bCs/>
      <w:sz w:val="18"/>
      <w:lang w:eastAsia="zh-CN"/>
    </w:rPr>
  </w:style>
  <w:style w:type="character" w:customStyle="1" w:styleId="Heading2Char">
    <w:name w:val="Heading 2 Char"/>
    <w:basedOn w:val="DefaultParagraphFont"/>
    <w:link w:val="Heading2"/>
    <w:uiPriority w:val="9"/>
    <w:rsid w:val="00BD1EC0"/>
    <w:rPr>
      <w:rFonts w:ascii="Arial" w:eastAsia="SimSun" w:hAnsi="Arial" w:cs="Arial"/>
      <w:bCs/>
      <w:iCs/>
      <w:caps/>
      <w:sz w:val="22"/>
      <w:szCs w:val="28"/>
    </w:rPr>
  </w:style>
  <w:style w:type="paragraph" w:styleId="NormalWeb">
    <w:name w:val="Normal (Web)"/>
    <w:basedOn w:val="Normal"/>
    <w:uiPriority w:val="99"/>
    <w:rsid w:val="00BD1EC0"/>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D1EC0"/>
    <w:rPr>
      <w:rFonts w:ascii="Arial" w:eastAsia="SimSun" w:hAnsi="Arial" w:cs="Arial"/>
      <w:b/>
      <w:bCs/>
      <w:caps/>
      <w:kern w:val="32"/>
      <w:sz w:val="22"/>
      <w:szCs w:val="32"/>
    </w:rPr>
  </w:style>
  <w:style w:type="character" w:customStyle="1" w:styleId="HeaderChar">
    <w:name w:val="Header Char"/>
    <w:basedOn w:val="DefaultParagraphFont"/>
    <w:link w:val="Header"/>
    <w:uiPriority w:val="99"/>
    <w:rsid w:val="00BD1EC0"/>
    <w:rPr>
      <w:rFonts w:ascii="Arial" w:hAnsi="Arial" w:cs="Arial"/>
      <w:sz w:val="22"/>
    </w:rPr>
  </w:style>
  <w:style w:type="character" w:styleId="FollowedHyperlink">
    <w:name w:val="FollowedHyperlink"/>
    <w:basedOn w:val="DefaultParagraphFont"/>
    <w:unhideWhenUsed/>
    <w:rsid w:val="00BD1EC0"/>
    <w:rPr>
      <w:color w:val="800080" w:themeColor="followedHyperlink"/>
      <w:u w:val="single"/>
    </w:rPr>
  </w:style>
  <w:style w:type="character" w:customStyle="1" w:styleId="UnresolvedMention1">
    <w:name w:val="Unresolved Mention1"/>
    <w:basedOn w:val="DefaultParagraphFont"/>
    <w:uiPriority w:val="99"/>
    <w:semiHidden/>
    <w:unhideWhenUsed/>
    <w:rsid w:val="00C7304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A15"/>
    <w:rPr>
      <w:rFonts w:ascii="Arial" w:hAnsi="Arial" w:cs="Arial"/>
      <w:sz w:val="22"/>
    </w:rPr>
  </w:style>
  <w:style w:type="paragraph" w:styleId="Heading1">
    <w:name w:val="heading 1"/>
    <w:basedOn w:val="Normal"/>
    <w:next w:val="Normal"/>
    <w:link w:val="Heading1Char"/>
    <w:uiPriority w:val="9"/>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9"/>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1A15"/>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4"/>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75D0C"/>
    <w:rPr>
      <w:rFonts w:ascii="Tahoma" w:hAnsi="Tahoma" w:cs="Tahoma"/>
      <w:sz w:val="16"/>
      <w:szCs w:val="16"/>
    </w:rPr>
  </w:style>
  <w:style w:type="character" w:customStyle="1" w:styleId="BalloonTextChar">
    <w:name w:val="Balloon Text Char"/>
    <w:basedOn w:val="DefaultParagraphFont"/>
    <w:link w:val="BalloonText"/>
    <w:rsid w:val="00775D0C"/>
    <w:rPr>
      <w:rFonts w:ascii="Tahoma" w:hAnsi="Tahoma" w:cs="Tahoma"/>
      <w:sz w:val="16"/>
      <w:szCs w:val="16"/>
    </w:rPr>
  </w:style>
  <w:style w:type="paragraph" w:customStyle="1" w:styleId="Endofdocument-Annex">
    <w:name w:val="[End of document - Annex]"/>
    <w:basedOn w:val="Normal"/>
    <w:rsid w:val="00BD1EC0"/>
    <w:pPr>
      <w:ind w:left="5534"/>
    </w:pPr>
    <w:rPr>
      <w:rFonts w:eastAsia="SimSun"/>
      <w:lang w:eastAsia="zh-CN"/>
    </w:rPr>
  </w:style>
  <w:style w:type="paragraph" w:styleId="BodyText">
    <w:name w:val="Body Text"/>
    <w:basedOn w:val="Normal"/>
    <w:link w:val="BodyTextChar"/>
    <w:rsid w:val="00BD1EC0"/>
    <w:pPr>
      <w:spacing w:after="220"/>
    </w:pPr>
    <w:rPr>
      <w:rFonts w:eastAsia="SimSun"/>
      <w:lang w:eastAsia="zh-CN"/>
    </w:rPr>
  </w:style>
  <w:style w:type="character" w:customStyle="1" w:styleId="BodyTextChar">
    <w:name w:val="Body Text Char"/>
    <w:basedOn w:val="DefaultParagraphFont"/>
    <w:link w:val="BodyText"/>
    <w:rsid w:val="00BD1EC0"/>
    <w:rPr>
      <w:rFonts w:ascii="Arial" w:eastAsia="SimSun" w:hAnsi="Arial" w:cs="Arial"/>
      <w:sz w:val="22"/>
      <w:lang w:eastAsia="zh-CN"/>
    </w:rPr>
  </w:style>
  <w:style w:type="paragraph" w:customStyle="1" w:styleId="ONUME">
    <w:name w:val="ONUM E"/>
    <w:basedOn w:val="BodyText"/>
    <w:rsid w:val="00BD1EC0"/>
    <w:pPr>
      <w:numPr>
        <w:numId w:val="2"/>
      </w:numPr>
    </w:pPr>
  </w:style>
  <w:style w:type="paragraph" w:customStyle="1" w:styleId="ONUMFS">
    <w:name w:val="ONUM FS"/>
    <w:basedOn w:val="BodyText"/>
    <w:rsid w:val="00BD1EC0"/>
    <w:pPr>
      <w:numPr>
        <w:numId w:val="3"/>
      </w:numPr>
    </w:pPr>
  </w:style>
  <w:style w:type="paragraph" w:styleId="Date">
    <w:name w:val="Date"/>
    <w:basedOn w:val="Normal"/>
    <w:next w:val="Normal"/>
    <w:link w:val="DateChar"/>
    <w:rsid w:val="00BD1EC0"/>
    <w:rPr>
      <w:rFonts w:eastAsia="SimSun"/>
      <w:lang w:eastAsia="zh-CN"/>
    </w:rPr>
  </w:style>
  <w:style w:type="character" w:customStyle="1" w:styleId="DateChar">
    <w:name w:val="Date Char"/>
    <w:basedOn w:val="DefaultParagraphFont"/>
    <w:link w:val="Date"/>
    <w:rsid w:val="00BD1EC0"/>
    <w:rPr>
      <w:rFonts w:ascii="Arial" w:eastAsia="SimSun" w:hAnsi="Arial" w:cs="Arial"/>
      <w:sz w:val="22"/>
      <w:lang w:eastAsia="zh-CN"/>
    </w:rPr>
  </w:style>
  <w:style w:type="paragraph" w:styleId="Title">
    <w:name w:val="Title"/>
    <w:basedOn w:val="Normal"/>
    <w:next w:val="Normal"/>
    <w:link w:val="TitleChar"/>
    <w:qFormat/>
    <w:rsid w:val="00BD1E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rsid w:val="00BD1EC0"/>
    <w:rPr>
      <w:rFonts w:asciiTheme="majorHAnsi" w:eastAsiaTheme="majorEastAsia" w:hAnsiTheme="majorHAnsi" w:cstheme="majorBidi"/>
      <w:color w:val="17365D" w:themeColor="text2" w:themeShade="BF"/>
      <w:spacing w:val="5"/>
      <w:kern w:val="28"/>
      <w:sz w:val="52"/>
      <w:szCs w:val="52"/>
      <w:lang w:eastAsia="zh-CN"/>
    </w:rPr>
  </w:style>
  <w:style w:type="character" w:styleId="Emphasis">
    <w:name w:val="Emphasis"/>
    <w:basedOn w:val="DefaultParagraphFont"/>
    <w:qFormat/>
    <w:rsid w:val="00BD1EC0"/>
    <w:rPr>
      <w:i/>
      <w:iCs/>
    </w:rPr>
  </w:style>
  <w:style w:type="paragraph" w:styleId="ListParagraph">
    <w:name w:val="List Paragraph"/>
    <w:basedOn w:val="Normal"/>
    <w:uiPriority w:val="34"/>
    <w:qFormat/>
    <w:rsid w:val="00BD1EC0"/>
    <w:pPr>
      <w:ind w:left="720"/>
      <w:contextualSpacing/>
    </w:pPr>
    <w:rPr>
      <w:rFonts w:asciiTheme="minorHAnsi" w:eastAsia="MS Mincho" w:hAnsiTheme="minorHAnsi" w:cstheme="minorBidi"/>
      <w:sz w:val="24"/>
      <w:szCs w:val="24"/>
    </w:rPr>
  </w:style>
  <w:style w:type="character" w:styleId="Hyperlink">
    <w:name w:val="Hyperlink"/>
    <w:unhideWhenUsed/>
    <w:rsid w:val="00BD1EC0"/>
    <w:rPr>
      <w:color w:val="0000FF"/>
      <w:u w:val="single"/>
    </w:rPr>
  </w:style>
  <w:style w:type="character" w:styleId="CommentReference">
    <w:name w:val="annotation reference"/>
    <w:basedOn w:val="DefaultParagraphFont"/>
    <w:rsid w:val="00BD1EC0"/>
    <w:rPr>
      <w:sz w:val="16"/>
      <w:szCs w:val="16"/>
    </w:rPr>
  </w:style>
  <w:style w:type="paragraph" w:styleId="CommentSubject">
    <w:name w:val="annotation subject"/>
    <w:basedOn w:val="CommentText"/>
    <w:next w:val="CommentText"/>
    <w:link w:val="CommentSubjectChar"/>
    <w:rsid w:val="00BD1EC0"/>
    <w:rPr>
      <w:rFonts w:eastAsia="SimSun"/>
      <w:b/>
      <w:bCs/>
      <w:sz w:val="20"/>
      <w:lang w:eastAsia="zh-CN"/>
    </w:rPr>
  </w:style>
  <w:style w:type="character" w:customStyle="1" w:styleId="CommentTextChar">
    <w:name w:val="Comment Text Char"/>
    <w:basedOn w:val="DefaultParagraphFont"/>
    <w:link w:val="CommentText"/>
    <w:semiHidden/>
    <w:rsid w:val="00BD1EC0"/>
    <w:rPr>
      <w:rFonts w:ascii="Arial" w:hAnsi="Arial" w:cs="Arial"/>
      <w:sz w:val="18"/>
    </w:rPr>
  </w:style>
  <w:style w:type="character" w:customStyle="1" w:styleId="CommentSubjectChar">
    <w:name w:val="Comment Subject Char"/>
    <w:basedOn w:val="CommentTextChar"/>
    <w:link w:val="CommentSubject"/>
    <w:rsid w:val="00BD1EC0"/>
    <w:rPr>
      <w:rFonts w:ascii="Arial" w:eastAsia="SimSun" w:hAnsi="Arial" w:cs="Arial"/>
      <w:b/>
      <w:bCs/>
      <w:sz w:val="18"/>
      <w:lang w:eastAsia="zh-CN"/>
    </w:rPr>
  </w:style>
  <w:style w:type="character" w:customStyle="1" w:styleId="Heading2Char">
    <w:name w:val="Heading 2 Char"/>
    <w:basedOn w:val="DefaultParagraphFont"/>
    <w:link w:val="Heading2"/>
    <w:uiPriority w:val="9"/>
    <w:rsid w:val="00BD1EC0"/>
    <w:rPr>
      <w:rFonts w:ascii="Arial" w:eastAsia="SimSun" w:hAnsi="Arial" w:cs="Arial"/>
      <w:bCs/>
      <w:iCs/>
      <w:caps/>
      <w:sz w:val="22"/>
      <w:szCs w:val="28"/>
    </w:rPr>
  </w:style>
  <w:style w:type="paragraph" w:styleId="NormalWeb">
    <w:name w:val="Normal (Web)"/>
    <w:basedOn w:val="Normal"/>
    <w:uiPriority w:val="99"/>
    <w:rsid w:val="00BD1EC0"/>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D1EC0"/>
    <w:rPr>
      <w:rFonts w:ascii="Arial" w:eastAsia="SimSun" w:hAnsi="Arial" w:cs="Arial"/>
      <w:b/>
      <w:bCs/>
      <w:caps/>
      <w:kern w:val="32"/>
      <w:sz w:val="22"/>
      <w:szCs w:val="32"/>
    </w:rPr>
  </w:style>
  <w:style w:type="character" w:customStyle="1" w:styleId="HeaderChar">
    <w:name w:val="Header Char"/>
    <w:basedOn w:val="DefaultParagraphFont"/>
    <w:link w:val="Header"/>
    <w:uiPriority w:val="99"/>
    <w:rsid w:val="00BD1EC0"/>
    <w:rPr>
      <w:rFonts w:ascii="Arial" w:hAnsi="Arial" w:cs="Arial"/>
      <w:sz w:val="22"/>
    </w:rPr>
  </w:style>
  <w:style w:type="character" w:styleId="FollowedHyperlink">
    <w:name w:val="FollowedHyperlink"/>
    <w:basedOn w:val="DefaultParagraphFont"/>
    <w:unhideWhenUsed/>
    <w:rsid w:val="00BD1EC0"/>
    <w:rPr>
      <w:color w:val="800080" w:themeColor="followedHyperlink"/>
      <w:u w:val="single"/>
    </w:rPr>
  </w:style>
  <w:style w:type="character" w:customStyle="1" w:styleId="UnresolvedMention1">
    <w:name w:val="Unresolved Mention1"/>
    <w:basedOn w:val="DefaultParagraphFont"/>
    <w:uiPriority w:val="99"/>
    <w:semiHidden/>
    <w:unhideWhenUsed/>
    <w:rsid w:val="00C73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classifications/ipc/en/" TargetMode="External"/><Relationship Id="rId1" Type="http://schemas.openxmlformats.org/officeDocument/2006/relationships/hyperlink" Target="http://www.wipo.int/standards/en/part_03_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F31BB-B7A4-4A1E-8566-7C022FEB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12505</Words>
  <Characters>71280</Characters>
  <Application>Microsoft Office Word</Application>
  <DocSecurity>0</DocSecurity>
  <Lines>594</Lines>
  <Paragraphs>167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 (Arabic)</vt:lpstr>
      <vt:lpstr>WIPO/--/-- (Arabic)</vt:lpstr>
    </vt:vector>
  </TitlesOfParts>
  <Company>WIPO</Company>
  <LinksUpToDate>false</LinksUpToDate>
  <CharactersWithSpaces>83618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(Arabic)</dc:title>
  <dc:creator>BEN ALI Lassad</dc:creator>
  <cp:lastModifiedBy>FEDER-AGUILERA Nancy</cp:lastModifiedBy>
  <cp:revision>3</cp:revision>
  <cp:lastPrinted>2018-04-05T08:31:00Z</cp:lastPrinted>
  <dcterms:created xsi:type="dcterms:W3CDTF">2018-04-05T08:31:00Z</dcterms:created>
  <dcterms:modified xsi:type="dcterms:W3CDTF">2018-04-05T08:31:00Z</dcterms:modified>
</cp:coreProperties>
</file>