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E7C5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E7C5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E7C53" w:rsidRDefault="006A629F" w:rsidP="00AB613D">
            <w:r w:rsidRPr="009E7C53">
              <w:rPr>
                <w:noProof/>
                <w:lang w:val="en-US" w:eastAsia="en-US"/>
              </w:rPr>
              <w:drawing>
                <wp:inline distT="0" distB="0" distL="0" distR="0" wp14:anchorId="24A4E234" wp14:editId="6486B59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E7C53" w:rsidRDefault="00E504E5" w:rsidP="00AB613D">
            <w:pPr>
              <w:jc w:val="right"/>
            </w:pPr>
            <w:r w:rsidRPr="009E7C5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E7C5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E7C53" w:rsidRDefault="00337947" w:rsidP="00E760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C53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8579C3" w:rsidRPr="009E7C53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9E7C5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C53" w:rsidRDefault="008B2CC1" w:rsidP="00E760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C5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9E7C53">
              <w:rPr>
                <w:rFonts w:ascii="Arial Black" w:hAnsi="Arial Black"/>
                <w:caps/>
                <w:sz w:val="15"/>
              </w:rPr>
              <w:t xml:space="preserve"> </w:t>
            </w:r>
            <w:r w:rsidRPr="009E7C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579C3" w:rsidRPr="009E7C5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9E7C5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C53" w:rsidRDefault="00675021" w:rsidP="00E760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C5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E7C53">
              <w:rPr>
                <w:rFonts w:ascii="Arial Black" w:hAnsi="Arial Black"/>
                <w:caps/>
                <w:sz w:val="15"/>
              </w:rPr>
              <w:t>:</w:t>
            </w:r>
            <w:r w:rsidR="00F84474" w:rsidRPr="009E7C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Start w:id="3" w:name="_GoBack"/>
            <w:bookmarkEnd w:id="2"/>
            <w:bookmarkEnd w:id="3"/>
            <w:r w:rsidR="00E760BB" w:rsidRPr="009E7C53">
              <w:rPr>
                <w:rFonts w:ascii="Arial Black" w:hAnsi="Arial Black"/>
                <w:caps/>
                <w:sz w:val="15"/>
              </w:rPr>
              <w:t>11 DE MAYO DE 2015</w:t>
            </w:r>
          </w:p>
        </w:tc>
      </w:tr>
    </w:tbl>
    <w:p w:rsidR="008B2CC1" w:rsidRPr="009E7C53" w:rsidRDefault="008B2CC1" w:rsidP="008B2CC1"/>
    <w:p w:rsidR="008B2CC1" w:rsidRPr="009E7C53" w:rsidRDefault="008B2CC1" w:rsidP="008B2CC1"/>
    <w:p w:rsidR="008B2CC1" w:rsidRPr="009E7C53" w:rsidRDefault="008B2CC1" w:rsidP="008B2CC1"/>
    <w:p w:rsidR="008B2CC1" w:rsidRPr="009E7C53" w:rsidRDefault="008B2CC1" w:rsidP="008B2CC1"/>
    <w:p w:rsidR="008B2CC1" w:rsidRPr="009E7C53" w:rsidRDefault="008B2CC1" w:rsidP="008B2CC1"/>
    <w:p w:rsidR="00B67CDC" w:rsidRPr="009E7C53" w:rsidRDefault="006F30E5" w:rsidP="00B67CDC">
      <w:pPr>
        <w:rPr>
          <w:b/>
          <w:sz w:val="28"/>
          <w:szCs w:val="28"/>
        </w:rPr>
      </w:pPr>
      <w:r w:rsidRPr="009E7C53">
        <w:rPr>
          <w:b/>
          <w:sz w:val="28"/>
          <w:szCs w:val="28"/>
        </w:rPr>
        <w:t>Conferencia diplomática para la adopción de una nueva Acta del Arreglo de Lisboa para la Protección de las Denominaciones de Origen y su Registro Internacional</w:t>
      </w:r>
      <w:r w:rsidR="00B67CDC" w:rsidRPr="009E7C53">
        <w:rPr>
          <w:b/>
          <w:sz w:val="28"/>
          <w:szCs w:val="28"/>
        </w:rPr>
        <w:t xml:space="preserve"> </w:t>
      </w:r>
    </w:p>
    <w:p w:rsidR="003845C1" w:rsidRPr="009E7C53" w:rsidRDefault="003845C1" w:rsidP="003845C1"/>
    <w:p w:rsidR="003845C1" w:rsidRPr="009E7C53" w:rsidRDefault="003845C1" w:rsidP="003845C1"/>
    <w:p w:rsidR="00B67CDC" w:rsidRPr="009E7C53" w:rsidRDefault="00B67CDC" w:rsidP="00B67CDC">
      <w:pPr>
        <w:rPr>
          <w:b/>
          <w:sz w:val="24"/>
          <w:szCs w:val="24"/>
        </w:rPr>
      </w:pPr>
    </w:p>
    <w:p w:rsidR="00B67CDC" w:rsidRPr="009E7C53" w:rsidRDefault="006F30E5" w:rsidP="00B67CDC">
      <w:pPr>
        <w:rPr>
          <w:b/>
          <w:sz w:val="24"/>
          <w:szCs w:val="24"/>
        </w:rPr>
      </w:pPr>
      <w:r w:rsidRPr="009E7C53">
        <w:rPr>
          <w:b/>
          <w:sz w:val="24"/>
          <w:szCs w:val="24"/>
        </w:rPr>
        <w:t>Ginebra, 11 a 21 de mayo de 2015</w:t>
      </w:r>
    </w:p>
    <w:p w:rsidR="00E760BB" w:rsidRPr="009E7C53" w:rsidRDefault="00E760BB" w:rsidP="00E760BB"/>
    <w:p w:rsidR="00E760BB" w:rsidRPr="009E7C53" w:rsidRDefault="00E760BB" w:rsidP="00E760BB"/>
    <w:p w:rsidR="00E760BB" w:rsidRPr="009E7C53" w:rsidRDefault="00E760BB" w:rsidP="00E760BB"/>
    <w:p w:rsidR="00E760BB" w:rsidRPr="009E7C53" w:rsidRDefault="009E7C53" w:rsidP="00E760BB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admisiÓ</w:t>
      </w:r>
      <w:r w:rsidR="00E760BB" w:rsidRPr="009E7C53">
        <w:rPr>
          <w:caps/>
          <w:sz w:val="24"/>
        </w:rPr>
        <w:t xml:space="preserve">n </w:t>
      </w:r>
      <w:r>
        <w:rPr>
          <w:caps/>
          <w:sz w:val="24"/>
        </w:rPr>
        <w:t>DE observadore</w:t>
      </w:r>
      <w:r w:rsidR="00E760BB" w:rsidRPr="009E7C53">
        <w:rPr>
          <w:caps/>
          <w:sz w:val="24"/>
        </w:rPr>
        <w:t>s</w:t>
      </w:r>
    </w:p>
    <w:p w:rsidR="00E760BB" w:rsidRPr="009E7C53" w:rsidRDefault="00E760BB" w:rsidP="00E760BB"/>
    <w:p w:rsidR="00E760BB" w:rsidRPr="009E7C53" w:rsidRDefault="00E87D1B" w:rsidP="00E760BB">
      <w:pPr>
        <w:rPr>
          <w:i/>
        </w:rPr>
      </w:pPr>
      <w:bookmarkStart w:id="5" w:name="Prepared"/>
      <w:bookmarkEnd w:id="5"/>
      <w:r>
        <w:rPr>
          <w:i/>
        </w:rPr>
        <w:t>documento preparado por la Secretaría</w:t>
      </w:r>
    </w:p>
    <w:p w:rsidR="00E760BB" w:rsidRPr="009E7C53" w:rsidRDefault="00E760BB" w:rsidP="00E760BB"/>
    <w:p w:rsidR="00E760BB" w:rsidRPr="009E7C53" w:rsidRDefault="00E760BB" w:rsidP="00E760BB"/>
    <w:p w:rsidR="00E760BB" w:rsidRPr="009E7C53" w:rsidRDefault="00E760BB" w:rsidP="00E760BB"/>
    <w:p w:rsidR="00E760BB" w:rsidRPr="009E7C53" w:rsidRDefault="00E760BB" w:rsidP="00E760BB"/>
    <w:p w:rsidR="00E951FE" w:rsidRDefault="00E760BB" w:rsidP="00E760BB">
      <w:r w:rsidRPr="009E7C53">
        <w:fldChar w:fldCharType="begin"/>
      </w:r>
      <w:r w:rsidRPr="009E7C53">
        <w:instrText xml:space="preserve"> AUTONUM  </w:instrText>
      </w:r>
      <w:r w:rsidRPr="009E7C53">
        <w:fldChar w:fldCharType="end"/>
      </w:r>
      <w:r w:rsidRPr="009E7C53">
        <w:tab/>
      </w:r>
      <w:r w:rsidR="00E951FE">
        <w:t>Desde la reunión del</w:t>
      </w:r>
      <w:r w:rsidRPr="009E7C53">
        <w:t xml:space="preserve"> </w:t>
      </w:r>
      <w:r w:rsidR="00E951FE" w:rsidRPr="00E951FE">
        <w:t xml:space="preserve">Comité </w:t>
      </w:r>
      <w:r w:rsidR="00F66487">
        <w:t>Preparatorio de la Conferencia d</w:t>
      </w:r>
      <w:r w:rsidR="00E951FE" w:rsidRPr="00E951FE">
        <w:t xml:space="preserve">iplomática para la adopción de un Arreglo de Lisboa revisado sobre Denominaciones de Origen </w:t>
      </w:r>
      <w:r w:rsidR="00F66487">
        <w:t xml:space="preserve">e </w:t>
      </w:r>
      <w:r w:rsidR="00E951FE" w:rsidRPr="00E951FE">
        <w:t>Indicaciones Geográficas</w:t>
      </w:r>
      <w:r w:rsidRPr="009E7C53">
        <w:t xml:space="preserve">, </w:t>
      </w:r>
      <w:r w:rsidR="00E951FE">
        <w:t xml:space="preserve">cuando se aprobó la lista de invitados a la Conferencia </w:t>
      </w:r>
      <w:r w:rsidR="004007CD">
        <w:t>d</w:t>
      </w:r>
      <w:r w:rsidR="00E951FE">
        <w:t>iplomática (</w:t>
      </w:r>
      <w:r w:rsidRPr="009E7C53">
        <w:t xml:space="preserve">LI/R/PM/3 </w:t>
      </w:r>
      <w:r w:rsidR="00E951FE">
        <w:t>y</w:t>
      </w:r>
      <w:r w:rsidRPr="009E7C53">
        <w:t xml:space="preserve"> LI/R/PM/6), </w:t>
      </w:r>
      <w:r w:rsidR="00E951FE">
        <w:t xml:space="preserve">el </w:t>
      </w:r>
      <w:r w:rsidRPr="009E7C53">
        <w:t xml:space="preserve">Director General ha </w:t>
      </w:r>
      <w:r w:rsidR="00E951FE">
        <w:t xml:space="preserve">recibido la petición de la siguiente organización no gubernamental (ONG) a fin de </w:t>
      </w:r>
      <w:r w:rsidR="00E47E40">
        <w:t xml:space="preserve">poder </w:t>
      </w:r>
      <w:r w:rsidR="00E951FE">
        <w:t>asistir a la C</w:t>
      </w:r>
      <w:r w:rsidR="004007CD">
        <w:t>onferencia d</w:t>
      </w:r>
      <w:r w:rsidR="00E951FE">
        <w:t>iplomática</w:t>
      </w:r>
      <w:r w:rsidR="00E951FE" w:rsidRPr="00E951FE">
        <w:t xml:space="preserve"> </w:t>
      </w:r>
      <w:r w:rsidR="00E951FE">
        <w:t>en calidad de observador:</w:t>
      </w:r>
    </w:p>
    <w:p w:rsidR="00E760BB" w:rsidRPr="00E951FE" w:rsidRDefault="00E760BB" w:rsidP="00E760BB"/>
    <w:p w:rsidR="00E760BB" w:rsidRPr="009E7C53" w:rsidRDefault="006E44E1" w:rsidP="006E44E1">
      <w:pPr>
        <w:pStyle w:val="ONUME"/>
        <w:numPr>
          <w:ilvl w:val="0"/>
          <w:numId w:val="8"/>
        </w:numPr>
      </w:pPr>
      <w:r w:rsidRPr="006E44E1">
        <w:rPr>
          <w:i/>
        </w:rPr>
        <w:t xml:space="preserve">Centro de Documentación, Investigación e Información de los Pueblos Indígenas </w:t>
      </w:r>
      <w:r w:rsidR="00E760BB" w:rsidRPr="009E7C53">
        <w:t>(DOCIP).</w:t>
      </w:r>
    </w:p>
    <w:p w:rsidR="00E760BB" w:rsidRPr="009E7C53" w:rsidRDefault="00E760BB" w:rsidP="00F66487">
      <w:pPr>
        <w:pStyle w:val="ONUME"/>
        <w:numPr>
          <w:ilvl w:val="0"/>
          <w:numId w:val="0"/>
        </w:numPr>
        <w:spacing w:after="0"/>
      </w:pPr>
      <w:r w:rsidRPr="009E7C53">
        <w:fldChar w:fldCharType="begin"/>
      </w:r>
      <w:r w:rsidRPr="009E7C53">
        <w:instrText xml:space="preserve"> AUTONUM  </w:instrText>
      </w:r>
      <w:r w:rsidRPr="009E7C53">
        <w:fldChar w:fldCharType="end"/>
      </w:r>
      <w:r w:rsidRPr="009E7C53">
        <w:tab/>
      </w:r>
      <w:r w:rsidR="00133AB2">
        <w:t xml:space="preserve">En el Anexo del presente documento </w:t>
      </w:r>
      <w:r w:rsidR="00F66487">
        <w:t xml:space="preserve">figura un breve perfil de la ONG mencionada en el párrafo 1, </w:t>
      </w:r>
      <w:r w:rsidR="00F66487" w:rsidRPr="00766706">
        <w:rPr>
          <w:i/>
        </w:rPr>
        <w:t>supra</w:t>
      </w:r>
      <w:r w:rsidR="00F66487">
        <w:t>, sus objetivos, estructura y miembros.  Se propone invitar a la Conferencia diplomática en calidad de “observador” a la ONG mencionada en el párrafo 1.</w:t>
      </w:r>
    </w:p>
    <w:p w:rsidR="00E760BB" w:rsidRPr="009E7C53" w:rsidRDefault="00E760BB" w:rsidP="00E760BB">
      <w:pPr>
        <w:pStyle w:val="ONUME"/>
        <w:numPr>
          <w:ilvl w:val="0"/>
          <w:numId w:val="0"/>
        </w:numPr>
        <w:spacing w:after="0"/>
      </w:pPr>
    </w:p>
    <w:p w:rsidR="00E760BB" w:rsidRPr="009E7C53" w:rsidRDefault="00E760BB" w:rsidP="00E760BB">
      <w:pPr>
        <w:pStyle w:val="Endofdocument-Annex"/>
        <w:rPr>
          <w:i/>
          <w:lang w:val="es-ES"/>
        </w:rPr>
      </w:pPr>
      <w:r w:rsidRPr="009E7C53">
        <w:rPr>
          <w:i/>
          <w:lang w:val="es-ES"/>
        </w:rPr>
        <w:fldChar w:fldCharType="begin"/>
      </w:r>
      <w:r w:rsidRPr="009E7C53">
        <w:rPr>
          <w:i/>
          <w:lang w:val="es-ES"/>
        </w:rPr>
        <w:instrText xml:space="preserve"> AUTONUM  </w:instrText>
      </w:r>
      <w:r w:rsidRPr="009E7C53">
        <w:rPr>
          <w:i/>
          <w:lang w:val="es-ES"/>
        </w:rPr>
        <w:fldChar w:fldCharType="end"/>
      </w:r>
      <w:r w:rsidRPr="009E7C53">
        <w:rPr>
          <w:i/>
          <w:lang w:val="es-ES"/>
        </w:rPr>
        <w:tab/>
      </w:r>
      <w:r w:rsidR="00F66487">
        <w:rPr>
          <w:i/>
          <w:lang w:val="es-ES"/>
        </w:rPr>
        <w:t>Se invita a la Conferencia d</w:t>
      </w:r>
      <w:r w:rsidR="006E44E1">
        <w:rPr>
          <w:i/>
          <w:lang w:val="es-ES"/>
        </w:rPr>
        <w:t xml:space="preserve">iplomática a tomar una decisión sobre la propuesta que figura en el párrafo 2, </w:t>
      </w:r>
      <w:r w:rsidR="006E44E1" w:rsidRPr="006E44E1">
        <w:rPr>
          <w:lang w:val="es-ES"/>
        </w:rPr>
        <w:t>supra</w:t>
      </w:r>
      <w:r w:rsidRPr="009E7C53">
        <w:rPr>
          <w:i/>
          <w:lang w:val="es-ES"/>
        </w:rPr>
        <w:t>.</w:t>
      </w:r>
    </w:p>
    <w:p w:rsidR="00E760BB" w:rsidRPr="009E7C53" w:rsidRDefault="00E760BB" w:rsidP="00E760BB">
      <w:pPr>
        <w:pStyle w:val="Endofdocument-Annex"/>
        <w:rPr>
          <w:lang w:val="es-ES"/>
        </w:rPr>
      </w:pPr>
    </w:p>
    <w:p w:rsidR="00E760BB" w:rsidRPr="009E7C53" w:rsidRDefault="00E760BB" w:rsidP="00E760BB">
      <w:pPr>
        <w:pStyle w:val="Endofdocument-Annex"/>
        <w:rPr>
          <w:lang w:val="es-ES"/>
        </w:rPr>
      </w:pPr>
    </w:p>
    <w:p w:rsidR="00E760BB" w:rsidRPr="009E7C53" w:rsidRDefault="00E760BB" w:rsidP="00E760BB">
      <w:pPr>
        <w:pStyle w:val="Endofdocument-Annex"/>
        <w:rPr>
          <w:lang w:val="es-ES"/>
        </w:rPr>
      </w:pPr>
      <w:r w:rsidRPr="009E7C53">
        <w:rPr>
          <w:lang w:val="es-ES"/>
        </w:rPr>
        <w:t>[</w:t>
      </w:r>
      <w:r w:rsidR="00357F4E">
        <w:rPr>
          <w:lang w:val="es-ES"/>
        </w:rPr>
        <w:t>Sigue el Anexo</w:t>
      </w:r>
      <w:r w:rsidRPr="009E7C53">
        <w:rPr>
          <w:lang w:val="es-ES"/>
        </w:rPr>
        <w:t>]</w:t>
      </w:r>
    </w:p>
    <w:p w:rsidR="00E760BB" w:rsidRPr="009E7C53" w:rsidRDefault="00E760BB" w:rsidP="00FA7A72">
      <w:pPr>
        <w:pStyle w:val="Heading3"/>
        <w:keepNext w:val="0"/>
        <w:spacing w:before="0" w:after="0"/>
        <w:rPr>
          <w:u w:val="none"/>
        </w:rPr>
      </w:pPr>
      <w:r w:rsidRPr="009E7C53">
        <w:br w:type="page"/>
      </w:r>
    </w:p>
    <w:p w:rsidR="00E760BB" w:rsidRPr="009E7C53" w:rsidRDefault="00E760BB" w:rsidP="00E760BB">
      <w:pPr>
        <w:jc w:val="right"/>
      </w:pPr>
      <w:r w:rsidRPr="009E7C53">
        <w:lastRenderedPageBreak/>
        <w:t>ANEX</w:t>
      </w:r>
      <w:r w:rsidR="00357F4E">
        <w:t>O</w:t>
      </w:r>
    </w:p>
    <w:p w:rsidR="00E760BB" w:rsidRPr="009E7C53" w:rsidRDefault="00E760BB" w:rsidP="00E760BB">
      <w:pPr>
        <w:jc w:val="right"/>
      </w:pPr>
    </w:p>
    <w:p w:rsidR="00E760BB" w:rsidRPr="009E7C53" w:rsidRDefault="006E44E1" w:rsidP="00FA7A72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6E44E1">
        <w:rPr>
          <w:u w:val="single"/>
        </w:rPr>
        <w:t xml:space="preserve">Centro de Documentación, Investigación e Información de los Pueblos Indígenas </w:t>
      </w:r>
      <w:r w:rsidR="00E760BB" w:rsidRPr="009E7C53">
        <w:rPr>
          <w:u w:val="single"/>
        </w:rPr>
        <w:t>(DOCIP)</w:t>
      </w:r>
    </w:p>
    <w:p w:rsidR="00E760BB" w:rsidRPr="009E7C53" w:rsidRDefault="00E760BB" w:rsidP="00E760BB">
      <w:pPr>
        <w:pStyle w:val="Caption"/>
        <w:rPr>
          <w:b w:val="0"/>
          <w:sz w:val="22"/>
          <w:szCs w:val="22"/>
        </w:rPr>
      </w:pPr>
    </w:p>
    <w:p w:rsidR="005F31A3" w:rsidRDefault="00357F4E" w:rsidP="00E760BB">
      <w:pPr>
        <w:pStyle w:val="Cap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Sede</w:t>
      </w:r>
      <w:r w:rsidR="00E760BB" w:rsidRPr="009E7C53">
        <w:rPr>
          <w:b w:val="0"/>
          <w:sz w:val="22"/>
          <w:szCs w:val="22"/>
        </w:rPr>
        <w:t xml:space="preserve">:  </w:t>
      </w:r>
      <w:r w:rsidR="005F31A3">
        <w:rPr>
          <w:b w:val="0"/>
          <w:sz w:val="22"/>
          <w:szCs w:val="22"/>
        </w:rPr>
        <w:t xml:space="preserve">El </w:t>
      </w:r>
      <w:r w:rsidR="00E760BB" w:rsidRPr="009E7C53">
        <w:rPr>
          <w:b w:val="0"/>
          <w:sz w:val="22"/>
          <w:szCs w:val="22"/>
        </w:rPr>
        <w:t xml:space="preserve">DOCIP </w:t>
      </w:r>
      <w:r w:rsidR="005F31A3">
        <w:rPr>
          <w:b w:val="0"/>
          <w:sz w:val="22"/>
          <w:szCs w:val="22"/>
        </w:rPr>
        <w:t xml:space="preserve">fue creado en </w:t>
      </w:r>
      <w:r w:rsidR="00E760BB" w:rsidRPr="009E7C53">
        <w:rPr>
          <w:b w:val="0"/>
          <w:sz w:val="22"/>
          <w:szCs w:val="22"/>
        </w:rPr>
        <w:t xml:space="preserve">1978 </w:t>
      </w:r>
      <w:r w:rsidR="005F31A3">
        <w:rPr>
          <w:b w:val="0"/>
          <w:sz w:val="22"/>
          <w:szCs w:val="22"/>
        </w:rPr>
        <w:t>a petici</w:t>
      </w:r>
      <w:r w:rsidR="00CC6667">
        <w:rPr>
          <w:b w:val="0"/>
          <w:sz w:val="22"/>
          <w:szCs w:val="22"/>
        </w:rPr>
        <w:t xml:space="preserve">ón de las delegaciones </w:t>
      </w:r>
      <w:r w:rsidR="005F31A3">
        <w:rPr>
          <w:b w:val="0"/>
          <w:sz w:val="22"/>
          <w:szCs w:val="22"/>
        </w:rPr>
        <w:t xml:space="preserve">indígenas que participaron en la primera </w:t>
      </w:r>
      <w:r w:rsidR="00CC6667">
        <w:rPr>
          <w:b w:val="0"/>
          <w:sz w:val="22"/>
          <w:szCs w:val="22"/>
        </w:rPr>
        <w:t>c</w:t>
      </w:r>
      <w:r w:rsidR="005F31A3">
        <w:rPr>
          <w:b w:val="0"/>
          <w:sz w:val="22"/>
          <w:szCs w:val="22"/>
        </w:rPr>
        <w:t>onferencia internacional de organizaciones no gubernamentales sobre cuestiones indígenas celebrada en las Naciones Unidas en 1977, y tiene su sede en Ginebra (Suiza).</w:t>
      </w:r>
    </w:p>
    <w:p w:rsidR="005F31A3" w:rsidRDefault="005F31A3" w:rsidP="00E760BB">
      <w:pPr>
        <w:pStyle w:val="Caption"/>
        <w:rPr>
          <w:b w:val="0"/>
          <w:sz w:val="22"/>
          <w:szCs w:val="22"/>
        </w:rPr>
      </w:pPr>
    </w:p>
    <w:p w:rsidR="00E83F44" w:rsidRDefault="00E760BB" w:rsidP="00FA7A72">
      <w:pPr>
        <w:pStyle w:val="BodyText"/>
        <w:spacing w:after="0"/>
        <w:rPr>
          <w:szCs w:val="22"/>
        </w:rPr>
      </w:pPr>
      <w:r w:rsidRPr="009E7C53">
        <w:rPr>
          <w:szCs w:val="22"/>
        </w:rPr>
        <w:t>Objetiv</w:t>
      </w:r>
      <w:r w:rsidR="00357F4E">
        <w:rPr>
          <w:szCs w:val="22"/>
        </w:rPr>
        <w:t>o</w:t>
      </w:r>
      <w:r w:rsidRPr="009E7C53">
        <w:rPr>
          <w:szCs w:val="22"/>
        </w:rPr>
        <w:t xml:space="preserve">s:  </w:t>
      </w:r>
      <w:r w:rsidR="005F31A3">
        <w:rPr>
          <w:szCs w:val="22"/>
        </w:rPr>
        <w:t xml:space="preserve">el objetivo principal del </w:t>
      </w:r>
      <w:r w:rsidRPr="009E7C53">
        <w:rPr>
          <w:szCs w:val="22"/>
        </w:rPr>
        <w:t>DOCIP</w:t>
      </w:r>
      <w:r w:rsidR="005F31A3">
        <w:rPr>
          <w:szCs w:val="22"/>
        </w:rPr>
        <w:t xml:space="preserve"> es contribuir a </w:t>
      </w:r>
      <w:r w:rsidR="00CC6667">
        <w:rPr>
          <w:szCs w:val="22"/>
        </w:rPr>
        <w:t xml:space="preserve">realizar el derecho de autodeterminación de los pueblos indígenas </w:t>
      </w:r>
      <w:r w:rsidR="00FD0FD8">
        <w:rPr>
          <w:szCs w:val="22"/>
        </w:rPr>
        <w:t>en lo que respecta</w:t>
      </w:r>
      <w:r w:rsidR="00CC6667">
        <w:rPr>
          <w:szCs w:val="22"/>
        </w:rPr>
        <w:t xml:space="preserve"> </w:t>
      </w:r>
      <w:r w:rsidR="00FD0FD8">
        <w:rPr>
          <w:szCs w:val="22"/>
        </w:rPr>
        <w:t>a</w:t>
      </w:r>
      <w:r w:rsidR="00CC6667">
        <w:rPr>
          <w:szCs w:val="22"/>
        </w:rPr>
        <w:t xml:space="preserve">l derecho a participar en la toma de decisiones a nivel nacional </w:t>
      </w:r>
      <w:r w:rsidR="00FD0FD8">
        <w:rPr>
          <w:szCs w:val="22"/>
        </w:rPr>
        <w:t>e internacional</w:t>
      </w:r>
      <w:r w:rsidR="00CC6667">
        <w:rPr>
          <w:szCs w:val="22"/>
        </w:rPr>
        <w:t xml:space="preserve"> y </w:t>
      </w:r>
      <w:r w:rsidR="00FD0FD8">
        <w:rPr>
          <w:szCs w:val="22"/>
        </w:rPr>
        <w:t>a</w:t>
      </w:r>
      <w:r w:rsidR="00CC6667">
        <w:rPr>
          <w:szCs w:val="22"/>
        </w:rPr>
        <w:t xml:space="preserve">l derecho a la autonomía en su gobierno.  </w:t>
      </w:r>
      <w:r w:rsidR="00FE34DA">
        <w:rPr>
          <w:szCs w:val="22"/>
        </w:rPr>
        <w:t xml:space="preserve">El DOCIP proporciona </w:t>
      </w:r>
      <w:r w:rsidR="00D01F9C">
        <w:rPr>
          <w:szCs w:val="22"/>
        </w:rPr>
        <w:t xml:space="preserve">a los pueblos indígenas </w:t>
      </w:r>
      <w:r w:rsidR="00FE34DA">
        <w:rPr>
          <w:szCs w:val="22"/>
        </w:rPr>
        <w:t xml:space="preserve">documentación, información y servicios de apoyo técnico y de secretaría durante las negociaciones y conferencias internacionales a fin de que puedan disponer de los medios necesarios para participar eficazmente </w:t>
      </w:r>
      <w:r w:rsidR="00D01F9C">
        <w:rPr>
          <w:szCs w:val="22"/>
        </w:rPr>
        <w:t xml:space="preserve">en las reuniones </w:t>
      </w:r>
      <w:r w:rsidR="00FE34DA">
        <w:rPr>
          <w:szCs w:val="22"/>
        </w:rPr>
        <w:t xml:space="preserve">y coordinarse entre sí.  El DOCIP </w:t>
      </w:r>
      <w:r w:rsidR="00D01F9C">
        <w:rPr>
          <w:szCs w:val="22"/>
        </w:rPr>
        <w:t>trabaja</w:t>
      </w:r>
      <w:r w:rsidR="00FE34DA">
        <w:rPr>
          <w:szCs w:val="22"/>
        </w:rPr>
        <w:t xml:space="preserve"> para asegurarse de que los pueblos indígenas y otros sectores interesados de todo el mundo tengan acceso a información pertinente para los procedimientos internacionales relacionados con los derechos de los pueblos indígenas, así como para proporcionar a los pueblos indígenas los instrumentos necesarios para establecer un diálogo eficaz con las autoridades pertinentes en relación con sus derechos.  En el contexto de las sesiones del </w:t>
      </w:r>
      <w:r w:rsidR="00FE34DA" w:rsidRPr="00FE34DA">
        <w:rPr>
          <w:szCs w:val="22"/>
        </w:rPr>
        <w:t xml:space="preserve">Comité Intergubernamental </w:t>
      </w:r>
      <w:r w:rsidR="001A4195">
        <w:rPr>
          <w:szCs w:val="22"/>
        </w:rPr>
        <w:t xml:space="preserve">de la OMPI </w:t>
      </w:r>
      <w:r w:rsidR="00FE34DA" w:rsidRPr="00FE34DA">
        <w:rPr>
          <w:szCs w:val="22"/>
        </w:rPr>
        <w:t>sobre Propiedad Intelectual y Recursos Genéticos, Conocimientos Tradicionales y Folclore</w:t>
      </w:r>
      <w:r w:rsidR="001A4195">
        <w:rPr>
          <w:szCs w:val="22"/>
        </w:rPr>
        <w:t xml:space="preserve">, </w:t>
      </w:r>
      <w:r w:rsidR="00E83F44">
        <w:rPr>
          <w:szCs w:val="22"/>
        </w:rPr>
        <w:t xml:space="preserve">el </w:t>
      </w:r>
      <w:r w:rsidRPr="009E7C53">
        <w:rPr>
          <w:szCs w:val="22"/>
        </w:rPr>
        <w:t xml:space="preserve">DOCIP </w:t>
      </w:r>
      <w:r w:rsidR="00E83F44">
        <w:rPr>
          <w:szCs w:val="22"/>
        </w:rPr>
        <w:t xml:space="preserve">ofrece, entre otros, servicios de </w:t>
      </w:r>
      <w:r w:rsidR="00E83F44" w:rsidRPr="00052577">
        <w:rPr>
          <w:szCs w:val="22"/>
          <w:lang w:val="es-GT"/>
        </w:rPr>
        <w:t>traducción</w:t>
      </w:r>
      <w:r w:rsidR="00E83F44">
        <w:rPr>
          <w:szCs w:val="22"/>
        </w:rPr>
        <w:t xml:space="preserve"> e interpretación en cuatro idiomas a las comunidades y organizaciones </w:t>
      </w:r>
      <w:r w:rsidR="00E83F44" w:rsidRPr="00052577">
        <w:rPr>
          <w:szCs w:val="22"/>
          <w:lang w:val="es-GT"/>
        </w:rPr>
        <w:t>indígenas</w:t>
      </w:r>
      <w:r w:rsidR="00E83F44">
        <w:rPr>
          <w:szCs w:val="22"/>
        </w:rPr>
        <w:t>.</w:t>
      </w:r>
    </w:p>
    <w:p w:rsidR="00FA7A72" w:rsidRPr="00052577" w:rsidRDefault="00FA7A72" w:rsidP="00FA7A72">
      <w:pPr>
        <w:pStyle w:val="BodyText"/>
        <w:spacing w:after="0"/>
        <w:rPr>
          <w:szCs w:val="22"/>
          <w:lang w:val="es-GT"/>
        </w:rPr>
      </w:pPr>
    </w:p>
    <w:p w:rsidR="00E83F44" w:rsidRDefault="00357F4E" w:rsidP="00FA7A72">
      <w:pPr>
        <w:pStyle w:val="BodyText"/>
        <w:spacing w:after="0"/>
        <w:rPr>
          <w:szCs w:val="22"/>
        </w:rPr>
      </w:pPr>
      <w:r w:rsidRPr="00052577">
        <w:rPr>
          <w:szCs w:val="22"/>
          <w:lang w:val="es-GT"/>
        </w:rPr>
        <w:t>Estructura</w:t>
      </w:r>
      <w:r w:rsidR="00E760BB" w:rsidRPr="009E7C53">
        <w:rPr>
          <w:szCs w:val="22"/>
        </w:rPr>
        <w:t xml:space="preserve">:  </w:t>
      </w:r>
      <w:r w:rsidR="00E83F44">
        <w:rPr>
          <w:szCs w:val="22"/>
        </w:rPr>
        <w:t xml:space="preserve">los principales órganos rectores del DOCIP consisten en un Consejo y un Comité, secundados por un equipo de empleados permanentes, </w:t>
      </w:r>
      <w:r w:rsidR="009931D3">
        <w:rPr>
          <w:szCs w:val="22"/>
        </w:rPr>
        <w:t xml:space="preserve">varios </w:t>
      </w:r>
      <w:r w:rsidR="00E83F44">
        <w:rPr>
          <w:szCs w:val="22"/>
        </w:rPr>
        <w:t>colaboradores y una red de numerosos voluntarios alrededor del mundo.</w:t>
      </w:r>
    </w:p>
    <w:p w:rsidR="00E760BB" w:rsidRPr="009E7C53" w:rsidRDefault="00E760BB" w:rsidP="00E760BB">
      <w:pPr>
        <w:rPr>
          <w:szCs w:val="22"/>
        </w:rPr>
      </w:pPr>
    </w:p>
    <w:p w:rsidR="00E760BB" w:rsidRPr="009E7C53" w:rsidRDefault="00E760BB" w:rsidP="00E760BB">
      <w:pPr>
        <w:rPr>
          <w:szCs w:val="22"/>
        </w:rPr>
      </w:pPr>
    </w:p>
    <w:p w:rsidR="00E760BB" w:rsidRPr="009E7C53" w:rsidRDefault="00E760BB" w:rsidP="00E760BB">
      <w:pPr>
        <w:rPr>
          <w:szCs w:val="22"/>
        </w:rPr>
      </w:pPr>
    </w:p>
    <w:p w:rsidR="00E760BB" w:rsidRPr="009E7C53" w:rsidRDefault="00E760BB" w:rsidP="00E760BB">
      <w:pPr>
        <w:pStyle w:val="Endofdocument-Annex"/>
        <w:rPr>
          <w:lang w:val="es-ES"/>
        </w:rPr>
      </w:pPr>
      <w:r w:rsidRPr="009E7C53">
        <w:rPr>
          <w:lang w:val="es-ES"/>
        </w:rPr>
        <w:t>[</w:t>
      </w:r>
      <w:r w:rsidR="00357F4E">
        <w:rPr>
          <w:lang w:val="es-ES"/>
        </w:rPr>
        <w:t>Fin del Anexo y del documento</w:t>
      </w:r>
      <w:r w:rsidRPr="009E7C53">
        <w:rPr>
          <w:lang w:val="es-ES"/>
        </w:rPr>
        <w:t>]</w:t>
      </w:r>
    </w:p>
    <w:p w:rsidR="00E760BB" w:rsidRPr="009E7C53" w:rsidRDefault="00E760BB" w:rsidP="00E760BB"/>
    <w:sectPr w:rsidR="00E760BB" w:rsidRPr="009E7C53" w:rsidSect="008579C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C3" w:rsidRDefault="008579C3">
      <w:r>
        <w:separator/>
      </w:r>
    </w:p>
  </w:endnote>
  <w:endnote w:type="continuationSeparator" w:id="0">
    <w:p w:rsidR="008579C3" w:rsidRPr="009D30E6" w:rsidRDefault="008579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579C3" w:rsidRPr="007E663E" w:rsidRDefault="008579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579C3" w:rsidRPr="007E663E" w:rsidRDefault="008579C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C3" w:rsidRDefault="008579C3">
      <w:r>
        <w:separator/>
      </w:r>
    </w:p>
  </w:footnote>
  <w:footnote w:type="continuationSeparator" w:id="0">
    <w:p w:rsidR="008579C3" w:rsidRPr="009D30E6" w:rsidRDefault="008579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579C3" w:rsidRPr="007E663E" w:rsidRDefault="008579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579C3" w:rsidRPr="007E663E" w:rsidRDefault="008579C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8579C3" w:rsidP="00477D6B">
    <w:pPr>
      <w:jc w:val="right"/>
    </w:pPr>
    <w:bookmarkStart w:id="6" w:name="Code2"/>
    <w:bookmarkEnd w:id="6"/>
    <w:r>
      <w:t>LI/DC/8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5257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D4788F"/>
    <w:multiLevelType w:val="hybridMultilevel"/>
    <w:tmpl w:val="25BAAA56"/>
    <w:lvl w:ilvl="0" w:tplc="5232A35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2313B0F"/>
    <w:multiLevelType w:val="hybridMultilevel"/>
    <w:tmpl w:val="F7C847A6"/>
    <w:lvl w:ilvl="0" w:tplc="CCB26C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C3"/>
    <w:rsid w:val="00010686"/>
    <w:rsid w:val="00052577"/>
    <w:rsid w:val="00052915"/>
    <w:rsid w:val="000E3BB3"/>
    <w:rsid w:val="000F5E56"/>
    <w:rsid w:val="00133AB2"/>
    <w:rsid w:val="001362EE"/>
    <w:rsid w:val="00152CEA"/>
    <w:rsid w:val="001832A6"/>
    <w:rsid w:val="001A4195"/>
    <w:rsid w:val="001F5E83"/>
    <w:rsid w:val="002634C4"/>
    <w:rsid w:val="002E0F47"/>
    <w:rsid w:val="002F4E68"/>
    <w:rsid w:val="00337947"/>
    <w:rsid w:val="00354647"/>
    <w:rsid w:val="00357F4E"/>
    <w:rsid w:val="00377273"/>
    <w:rsid w:val="003845C1"/>
    <w:rsid w:val="00387287"/>
    <w:rsid w:val="003E48F1"/>
    <w:rsid w:val="003F347A"/>
    <w:rsid w:val="004007CD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42818"/>
    <w:rsid w:val="0055013B"/>
    <w:rsid w:val="00571B99"/>
    <w:rsid w:val="005B3071"/>
    <w:rsid w:val="005F31A3"/>
    <w:rsid w:val="00605827"/>
    <w:rsid w:val="00675021"/>
    <w:rsid w:val="006A06C6"/>
    <w:rsid w:val="006A5186"/>
    <w:rsid w:val="006A629F"/>
    <w:rsid w:val="006E44E1"/>
    <w:rsid w:val="006F30E5"/>
    <w:rsid w:val="007224C8"/>
    <w:rsid w:val="00766706"/>
    <w:rsid w:val="00794BE2"/>
    <w:rsid w:val="007B71FE"/>
    <w:rsid w:val="007D781E"/>
    <w:rsid w:val="007E663E"/>
    <w:rsid w:val="00815082"/>
    <w:rsid w:val="008579C3"/>
    <w:rsid w:val="0088395E"/>
    <w:rsid w:val="008A1CB2"/>
    <w:rsid w:val="008B2CC1"/>
    <w:rsid w:val="008C1A82"/>
    <w:rsid w:val="008E6BD6"/>
    <w:rsid w:val="0090731E"/>
    <w:rsid w:val="00966A22"/>
    <w:rsid w:val="00972F03"/>
    <w:rsid w:val="009931D3"/>
    <w:rsid w:val="009A0C8B"/>
    <w:rsid w:val="009B6241"/>
    <w:rsid w:val="009E7C53"/>
    <w:rsid w:val="00A16FC0"/>
    <w:rsid w:val="00A309F9"/>
    <w:rsid w:val="00A32C9E"/>
    <w:rsid w:val="00AB613D"/>
    <w:rsid w:val="00AE7F20"/>
    <w:rsid w:val="00B65A0A"/>
    <w:rsid w:val="00B67CDC"/>
    <w:rsid w:val="00B72D36"/>
    <w:rsid w:val="00BC4164"/>
    <w:rsid w:val="00BD2DCC"/>
    <w:rsid w:val="00BE7C0F"/>
    <w:rsid w:val="00C90559"/>
    <w:rsid w:val="00CA2251"/>
    <w:rsid w:val="00CC6667"/>
    <w:rsid w:val="00CE7BC6"/>
    <w:rsid w:val="00D01F9C"/>
    <w:rsid w:val="00D56C7C"/>
    <w:rsid w:val="00D71B4D"/>
    <w:rsid w:val="00D90289"/>
    <w:rsid w:val="00D93D55"/>
    <w:rsid w:val="00DC4C60"/>
    <w:rsid w:val="00E0079A"/>
    <w:rsid w:val="00E444DA"/>
    <w:rsid w:val="00E45C84"/>
    <w:rsid w:val="00E47E40"/>
    <w:rsid w:val="00E504E5"/>
    <w:rsid w:val="00E760BB"/>
    <w:rsid w:val="00E83F44"/>
    <w:rsid w:val="00E87D1B"/>
    <w:rsid w:val="00E951FE"/>
    <w:rsid w:val="00EB7A3E"/>
    <w:rsid w:val="00EC401A"/>
    <w:rsid w:val="00EF530A"/>
    <w:rsid w:val="00EF6622"/>
    <w:rsid w:val="00F55408"/>
    <w:rsid w:val="00F66152"/>
    <w:rsid w:val="00F66487"/>
    <w:rsid w:val="00F72DEB"/>
    <w:rsid w:val="00F80845"/>
    <w:rsid w:val="00F84474"/>
    <w:rsid w:val="00FA0F0D"/>
    <w:rsid w:val="00FA7A72"/>
    <w:rsid w:val="00FD0FD8"/>
    <w:rsid w:val="00FD59D1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A3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9F9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ps">
    <w:name w:val="hps"/>
    <w:rsid w:val="00E76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A3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9F9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ps">
    <w:name w:val="hps"/>
    <w:rsid w:val="00E7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P%20Law\LI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(S)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LI/DC/</vt:lpstr>
      <vt:lpstr>LI/DC/</vt:lpstr>
    </vt:vector>
  </TitlesOfParts>
  <Company>WIPO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LOPEZ OLIVARES Dolores</dc:creator>
  <cp:lastModifiedBy>PRINCIC Lucie</cp:lastModifiedBy>
  <cp:revision>3</cp:revision>
  <cp:lastPrinted>2015-05-06T14:06:00Z</cp:lastPrinted>
  <dcterms:created xsi:type="dcterms:W3CDTF">2015-05-06T14:44:00Z</dcterms:created>
  <dcterms:modified xsi:type="dcterms:W3CDTF">2015-05-06T14:45:00Z</dcterms:modified>
</cp:coreProperties>
</file>