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A3B0A" w:rsidTr="0088395E">
        <w:tc>
          <w:tcPr>
            <w:tcW w:w="4513" w:type="dxa"/>
            <w:tcBorders>
              <w:bottom w:val="single" w:sz="4" w:space="0" w:color="auto"/>
            </w:tcBorders>
            <w:tcMar>
              <w:bottom w:w="170" w:type="dxa"/>
            </w:tcMar>
          </w:tcPr>
          <w:p w:rsidR="00E504E5" w:rsidRPr="002A3B0A"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2A3B0A" w:rsidRDefault="00D6721C" w:rsidP="00AB613D">
            <w:pPr>
              <w:rPr>
                <w:lang w:val="es-ES_tradnl"/>
              </w:rPr>
            </w:pPr>
            <w:r w:rsidRPr="002A3B0A">
              <w:rPr>
                <w:noProof/>
                <w:lang w:val="en-US" w:eastAsia="en-US"/>
              </w:rPr>
              <w:drawing>
                <wp:inline distT="0" distB="0" distL="0" distR="0" wp14:anchorId="4B41E6A7" wp14:editId="3A3A8489">
                  <wp:extent cx="1860550" cy="1327785"/>
                  <wp:effectExtent l="0" t="0" r="6350" b="5715"/>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A3B0A" w:rsidRDefault="00E504E5" w:rsidP="00AB613D">
            <w:pPr>
              <w:jc w:val="right"/>
              <w:rPr>
                <w:lang w:val="es-ES_tradnl"/>
              </w:rPr>
            </w:pPr>
            <w:r w:rsidRPr="002A3B0A">
              <w:rPr>
                <w:b/>
                <w:sz w:val="40"/>
                <w:szCs w:val="40"/>
                <w:lang w:val="es-ES_tradnl"/>
              </w:rPr>
              <w:t>S</w:t>
            </w:r>
          </w:p>
        </w:tc>
      </w:tr>
      <w:tr w:rsidR="008B2CC1" w:rsidRPr="002A3B0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2A3B0A" w:rsidRDefault="006B4D71" w:rsidP="00851F07">
            <w:pPr>
              <w:jc w:val="right"/>
              <w:rPr>
                <w:rFonts w:ascii="Arial Black" w:hAnsi="Arial Black"/>
                <w:caps/>
                <w:sz w:val="15"/>
                <w:lang w:val="es-ES_tradnl"/>
              </w:rPr>
            </w:pPr>
            <w:bookmarkStart w:id="1" w:name="Code"/>
            <w:bookmarkEnd w:id="1"/>
            <w:r w:rsidRPr="002A3B0A">
              <w:rPr>
                <w:rFonts w:ascii="Arial Black" w:hAnsi="Arial Black"/>
                <w:sz w:val="15"/>
                <w:lang w:val="es-ES_tradnl"/>
              </w:rPr>
              <w:t>LI/</w:t>
            </w:r>
            <w:r w:rsidR="006F6944" w:rsidRPr="002A3B0A">
              <w:rPr>
                <w:rFonts w:ascii="Arial Black" w:hAnsi="Arial Black"/>
                <w:sz w:val="15"/>
                <w:lang w:val="es-ES_tradnl"/>
              </w:rPr>
              <w:t>DC</w:t>
            </w:r>
            <w:r w:rsidRPr="002A3B0A">
              <w:rPr>
                <w:rFonts w:ascii="Arial Black" w:hAnsi="Arial Black"/>
                <w:sz w:val="15"/>
                <w:lang w:val="es-ES_tradnl"/>
              </w:rPr>
              <w:t>/</w:t>
            </w:r>
            <w:r w:rsidR="00851F07">
              <w:rPr>
                <w:rFonts w:ascii="Arial Black" w:hAnsi="Arial Black"/>
                <w:sz w:val="15"/>
                <w:lang w:val="es-ES_tradnl"/>
              </w:rPr>
              <w:t>6</w:t>
            </w:r>
          </w:p>
        </w:tc>
      </w:tr>
      <w:tr w:rsidR="008B2CC1" w:rsidRPr="002A3B0A" w:rsidTr="00AB613D">
        <w:trPr>
          <w:trHeight w:hRule="exact" w:val="170"/>
        </w:trPr>
        <w:tc>
          <w:tcPr>
            <w:tcW w:w="9356" w:type="dxa"/>
            <w:gridSpan w:val="3"/>
            <w:noWrap/>
            <w:tcMar>
              <w:left w:w="0" w:type="dxa"/>
              <w:right w:w="0" w:type="dxa"/>
            </w:tcMar>
            <w:vAlign w:val="bottom"/>
          </w:tcPr>
          <w:p w:rsidR="008B2CC1" w:rsidRPr="002A3B0A" w:rsidRDefault="006B4D71" w:rsidP="00AB613D">
            <w:pPr>
              <w:jc w:val="right"/>
              <w:rPr>
                <w:rFonts w:ascii="Arial Black" w:hAnsi="Arial Black"/>
                <w:caps/>
                <w:sz w:val="15"/>
                <w:lang w:val="es-ES_tradnl"/>
              </w:rPr>
            </w:pPr>
            <w:r w:rsidRPr="002A3B0A">
              <w:rPr>
                <w:rFonts w:ascii="Arial Black" w:hAnsi="Arial Black"/>
                <w:sz w:val="15"/>
                <w:lang w:val="es-ES_tradnl"/>
              </w:rPr>
              <w:t xml:space="preserve">ORIGINAL:  </w:t>
            </w:r>
            <w:bookmarkStart w:id="2" w:name="Original"/>
            <w:bookmarkEnd w:id="2"/>
            <w:r w:rsidRPr="002A3B0A">
              <w:rPr>
                <w:rFonts w:ascii="Arial Black" w:hAnsi="Arial Black"/>
                <w:sz w:val="15"/>
                <w:lang w:val="es-ES_tradnl"/>
              </w:rPr>
              <w:t>INGLÉS</w:t>
            </w:r>
          </w:p>
        </w:tc>
      </w:tr>
      <w:tr w:rsidR="008B2CC1" w:rsidRPr="002A3B0A" w:rsidTr="00AB613D">
        <w:trPr>
          <w:trHeight w:hRule="exact" w:val="198"/>
        </w:trPr>
        <w:tc>
          <w:tcPr>
            <w:tcW w:w="9356" w:type="dxa"/>
            <w:gridSpan w:val="3"/>
            <w:tcMar>
              <w:left w:w="0" w:type="dxa"/>
              <w:right w:w="0" w:type="dxa"/>
            </w:tcMar>
            <w:vAlign w:val="bottom"/>
          </w:tcPr>
          <w:p w:rsidR="008B2CC1" w:rsidRPr="002A3B0A" w:rsidRDefault="006B4D71" w:rsidP="00A07138">
            <w:pPr>
              <w:jc w:val="right"/>
              <w:rPr>
                <w:rFonts w:ascii="Arial Black" w:hAnsi="Arial Black"/>
                <w:caps/>
                <w:sz w:val="15"/>
                <w:lang w:val="es-ES_tradnl"/>
              </w:rPr>
            </w:pPr>
            <w:r w:rsidRPr="002A3B0A">
              <w:rPr>
                <w:rFonts w:ascii="Arial Black" w:hAnsi="Arial Black"/>
                <w:sz w:val="15"/>
                <w:lang w:val="es-ES_tradnl"/>
              </w:rPr>
              <w:t>FECHA</w:t>
            </w:r>
            <w:r w:rsidR="00C62207" w:rsidRPr="002A3B0A">
              <w:rPr>
                <w:rFonts w:ascii="Arial Black" w:hAnsi="Arial Black"/>
                <w:sz w:val="15"/>
                <w:lang w:val="es-ES_tradnl"/>
              </w:rPr>
              <w:t xml:space="preserve">:  </w:t>
            </w:r>
            <w:r w:rsidR="00A07138">
              <w:rPr>
                <w:rFonts w:ascii="Arial Black" w:hAnsi="Arial Black"/>
                <w:sz w:val="15"/>
                <w:lang w:val="es-ES_tradnl"/>
              </w:rPr>
              <w:t>22</w:t>
            </w:r>
            <w:r w:rsidR="00715717" w:rsidRPr="002A3B0A">
              <w:rPr>
                <w:rFonts w:ascii="Arial Black" w:hAnsi="Arial Black"/>
                <w:sz w:val="15"/>
                <w:lang w:val="es-ES_tradnl"/>
              </w:rPr>
              <w:t xml:space="preserve"> </w:t>
            </w:r>
            <w:r w:rsidRPr="002A3B0A">
              <w:rPr>
                <w:rFonts w:ascii="Arial Black" w:hAnsi="Arial Black"/>
                <w:sz w:val="15"/>
                <w:lang w:val="es-ES_tradnl"/>
              </w:rPr>
              <w:t>DE</w:t>
            </w:r>
            <w:r w:rsidR="00413B05" w:rsidRPr="002A3B0A">
              <w:rPr>
                <w:rFonts w:ascii="Arial Black" w:hAnsi="Arial Black"/>
                <w:sz w:val="15"/>
                <w:lang w:val="es-ES_tradnl"/>
              </w:rPr>
              <w:t xml:space="preserve"> </w:t>
            </w:r>
            <w:r w:rsidR="00A07138">
              <w:rPr>
                <w:rFonts w:ascii="Arial Black" w:hAnsi="Arial Black"/>
                <w:sz w:val="15"/>
                <w:lang w:val="es-ES_tradnl"/>
              </w:rPr>
              <w:t>DICIEMBRE</w:t>
            </w:r>
            <w:r w:rsidR="00715717" w:rsidRPr="002A3B0A">
              <w:rPr>
                <w:rFonts w:ascii="Arial Black" w:hAnsi="Arial Black"/>
                <w:sz w:val="15"/>
                <w:lang w:val="es-ES_tradnl"/>
              </w:rPr>
              <w:t xml:space="preserve"> </w:t>
            </w:r>
            <w:r w:rsidRPr="002A3B0A">
              <w:rPr>
                <w:rFonts w:ascii="Arial Black" w:hAnsi="Arial Black"/>
                <w:sz w:val="15"/>
                <w:lang w:val="es-ES_tradnl"/>
              </w:rPr>
              <w:t>D</w:t>
            </w:r>
            <w:r w:rsidR="00C62207" w:rsidRPr="002A3B0A">
              <w:rPr>
                <w:rFonts w:ascii="Arial Black" w:hAnsi="Arial Black"/>
                <w:sz w:val="15"/>
                <w:lang w:val="es-ES_tradnl"/>
              </w:rPr>
              <w:t>E</w:t>
            </w:r>
            <w:r w:rsidR="00715717" w:rsidRPr="002A3B0A">
              <w:rPr>
                <w:rFonts w:ascii="Arial Black" w:hAnsi="Arial Black"/>
                <w:sz w:val="15"/>
                <w:lang w:val="es-ES_tradnl"/>
              </w:rPr>
              <w:t xml:space="preserve"> </w:t>
            </w:r>
            <w:r w:rsidR="00C62207" w:rsidRPr="002A3B0A">
              <w:rPr>
                <w:rFonts w:ascii="Arial Black" w:hAnsi="Arial Black"/>
                <w:sz w:val="15"/>
                <w:lang w:val="es-ES_tradnl"/>
              </w:rPr>
              <w:t>2</w:t>
            </w:r>
            <w:r w:rsidRPr="002A3B0A">
              <w:rPr>
                <w:rFonts w:ascii="Arial Black" w:hAnsi="Arial Black"/>
                <w:sz w:val="15"/>
                <w:lang w:val="es-ES_tradnl"/>
              </w:rPr>
              <w:t>014</w:t>
            </w:r>
          </w:p>
        </w:tc>
      </w:tr>
    </w:tbl>
    <w:p w:rsidR="008B2CC1" w:rsidRPr="002A3B0A" w:rsidRDefault="008B2CC1" w:rsidP="008B2CC1">
      <w:pPr>
        <w:rPr>
          <w:lang w:val="es-ES_tradnl"/>
        </w:rPr>
      </w:pPr>
    </w:p>
    <w:p w:rsidR="008B2CC1" w:rsidRPr="002A3B0A" w:rsidRDefault="008B2CC1" w:rsidP="008B2CC1">
      <w:pPr>
        <w:rPr>
          <w:lang w:val="es-ES_tradnl"/>
        </w:rPr>
      </w:pPr>
    </w:p>
    <w:p w:rsidR="008B2CC1" w:rsidRPr="002A3B0A" w:rsidRDefault="008B2CC1" w:rsidP="008B2CC1">
      <w:pPr>
        <w:rPr>
          <w:lang w:val="es-ES_tradnl"/>
        </w:rPr>
      </w:pPr>
    </w:p>
    <w:p w:rsidR="008B2CC1" w:rsidRPr="002A3B0A" w:rsidRDefault="008B2CC1" w:rsidP="008B2CC1">
      <w:pPr>
        <w:rPr>
          <w:lang w:val="es-ES_tradnl"/>
        </w:rPr>
      </w:pPr>
    </w:p>
    <w:p w:rsidR="008B2CC1" w:rsidRPr="002A3B0A" w:rsidRDefault="008B2CC1" w:rsidP="008B2CC1">
      <w:pPr>
        <w:rPr>
          <w:lang w:val="es-ES_tradnl"/>
        </w:rPr>
      </w:pPr>
    </w:p>
    <w:p w:rsidR="008B2CC1" w:rsidRPr="002A3B0A" w:rsidRDefault="00A13AB3" w:rsidP="008B2CC1">
      <w:pPr>
        <w:rPr>
          <w:b/>
          <w:sz w:val="28"/>
          <w:szCs w:val="28"/>
          <w:lang w:val="es-ES_tradnl"/>
        </w:rPr>
      </w:pPr>
      <w:r w:rsidRPr="002A3B0A">
        <w:rPr>
          <w:b/>
          <w:sz w:val="28"/>
          <w:szCs w:val="28"/>
          <w:lang w:val="es-ES_tradnl"/>
        </w:rPr>
        <w:t xml:space="preserve">Conferencia </w:t>
      </w:r>
      <w:r w:rsidR="00601AEC" w:rsidRPr="002A3B0A">
        <w:rPr>
          <w:b/>
          <w:sz w:val="28"/>
          <w:szCs w:val="28"/>
          <w:lang w:val="es-ES_tradnl"/>
        </w:rPr>
        <w:t>d</w:t>
      </w:r>
      <w:r w:rsidRPr="002A3B0A">
        <w:rPr>
          <w:b/>
          <w:sz w:val="28"/>
          <w:szCs w:val="28"/>
          <w:lang w:val="es-ES_tradnl"/>
        </w:rPr>
        <w:t xml:space="preserve">iplomática para la adopción de una nueva Acta del Arreglo de Lisboa relativo a la </w:t>
      </w:r>
      <w:r w:rsidR="00674E71" w:rsidRPr="002A3B0A">
        <w:rPr>
          <w:b/>
          <w:sz w:val="28"/>
          <w:szCs w:val="28"/>
          <w:lang w:val="es-ES_tradnl"/>
        </w:rPr>
        <w:t>P</w:t>
      </w:r>
      <w:r w:rsidRPr="002A3B0A">
        <w:rPr>
          <w:b/>
          <w:sz w:val="28"/>
          <w:szCs w:val="28"/>
          <w:lang w:val="es-ES_tradnl"/>
        </w:rPr>
        <w:t xml:space="preserve">rotección de las Denominaciones de Origen y su </w:t>
      </w:r>
      <w:r w:rsidR="00674E71" w:rsidRPr="002A3B0A">
        <w:rPr>
          <w:b/>
          <w:sz w:val="28"/>
          <w:szCs w:val="28"/>
          <w:lang w:val="es-ES_tradnl"/>
        </w:rPr>
        <w:t>R</w:t>
      </w:r>
      <w:r w:rsidRPr="002A3B0A">
        <w:rPr>
          <w:b/>
          <w:sz w:val="28"/>
          <w:szCs w:val="28"/>
          <w:lang w:val="es-ES_tradnl"/>
        </w:rPr>
        <w:t xml:space="preserve">egistro </w:t>
      </w:r>
      <w:r w:rsidR="00674E71" w:rsidRPr="002A3B0A">
        <w:rPr>
          <w:b/>
          <w:sz w:val="28"/>
          <w:szCs w:val="28"/>
          <w:lang w:val="es-ES_tradnl"/>
        </w:rPr>
        <w:t>I</w:t>
      </w:r>
      <w:r w:rsidRPr="002A3B0A">
        <w:rPr>
          <w:b/>
          <w:sz w:val="28"/>
          <w:szCs w:val="28"/>
          <w:lang w:val="es-ES_tradnl"/>
        </w:rPr>
        <w:t>nternacional</w:t>
      </w:r>
    </w:p>
    <w:p w:rsidR="003845C1" w:rsidRPr="002A3B0A" w:rsidRDefault="003845C1" w:rsidP="003845C1">
      <w:pPr>
        <w:rPr>
          <w:lang w:val="es-ES_tradnl"/>
        </w:rPr>
      </w:pPr>
    </w:p>
    <w:p w:rsidR="003845C1" w:rsidRDefault="003845C1" w:rsidP="003845C1">
      <w:pPr>
        <w:rPr>
          <w:lang w:val="es-ES_tradnl"/>
        </w:rPr>
      </w:pPr>
    </w:p>
    <w:p w:rsidR="00EE654F" w:rsidRPr="002A3B0A" w:rsidRDefault="00EE654F" w:rsidP="003845C1">
      <w:pPr>
        <w:rPr>
          <w:lang w:val="es-ES_tradnl"/>
        </w:rPr>
      </w:pPr>
    </w:p>
    <w:p w:rsidR="005A3EBD" w:rsidRPr="002A3B0A" w:rsidRDefault="00674E71" w:rsidP="005A3EBD">
      <w:pPr>
        <w:rPr>
          <w:b/>
          <w:sz w:val="24"/>
          <w:szCs w:val="24"/>
          <w:lang w:val="es-ES_tradnl"/>
        </w:rPr>
      </w:pPr>
      <w:r w:rsidRPr="002A3B0A">
        <w:rPr>
          <w:b/>
          <w:sz w:val="24"/>
          <w:szCs w:val="24"/>
          <w:lang w:val="es-ES_tradnl"/>
        </w:rPr>
        <w:t>Ginebra</w:t>
      </w:r>
      <w:r w:rsidR="00601AEC" w:rsidRPr="002A3B0A">
        <w:rPr>
          <w:b/>
          <w:sz w:val="24"/>
          <w:szCs w:val="24"/>
          <w:lang w:val="es-ES_tradnl"/>
        </w:rPr>
        <w:t>,</w:t>
      </w:r>
      <w:r w:rsidRPr="002A3B0A">
        <w:rPr>
          <w:b/>
          <w:sz w:val="24"/>
          <w:szCs w:val="24"/>
          <w:lang w:val="es-ES_tradnl"/>
        </w:rPr>
        <w:t xml:space="preserve"> 11 a 21 de mayo </w:t>
      </w:r>
      <w:r w:rsidR="000A477D" w:rsidRPr="002A3B0A">
        <w:rPr>
          <w:b/>
          <w:sz w:val="24"/>
          <w:szCs w:val="24"/>
          <w:lang w:val="es-ES_tradnl"/>
        </w:rPr>
        <w:t>d</w:t>
      </w:r>
      <w:r w:rsidR="00C62207" w:rsidRPr="002A3B0A">
        <w:rPr>
          <w:b/>
          <w:sz w:val="24"/>
          <w:szCs w:val="24"/>
          <w:lang w:val="es-ES_tradnl"/>
        </w:rPr>
        <w:t>e 2</w:t>
      </w:r>
      <w:r w:rsidR="005A3EBD" w:rsidRPr="002A3B0A">
        <w:rPr>
          <w:b/>
          <w:sz w:val="24"/>
          <w:szCs w:val="24"/>
          <w:lang w:val="es-ES_tradnl"/>
        </w:rPr>
        <w:t>01</w:t>
      </w:r>
      <w:r w:rsidRPr="002A3B0A">
        <w:rPr>
          <w:b/>
          <w:sz w:val="24"/>
          <w:szCs w:val="24"/>
          <w:lang w:val="es-ES_tradnl"/>
        </w:rPr>
        <w:t>5</w:t>
      </w:r>
    </w:p>
    <w:p w:rsidR="008B2CC1" w:rsidRPr="002A3B0A" w:rsidRDefault="008B2CC1" w:rsidP="008B2CC1">
      <w:pPr>
        <w:rPr>
          <w:lang w:val="es-ES_tradnl"/>
        </w:rPr>
      </w:pPr>
    </w:p>
    <w:p w:rsidR="008B2CC1" w:rsidRPr="002A3B0A" w:rsidRDefault="008B2CC1" w:rsidP="008B2CC1">
      <w:pPr>
        <w:rPr>
          <w:lang w:val="es-ES_tradnl"/>
        </w:rPr>
      </w:pPr>
    </w:p>
    <w:p w:rsidR="008B2CC1" w:rsidRPr="002A3B0A" w:rsidRDefault="008B2CC1" w:rsidP="008B2CC1">
      <w:pPr>
        <w:rPr>
          <w:lang w:val="es-ES_tradnl"/>
        </w:rPr>
      </w:pPr>
    </w:p>
    <w:p w:rsidR="000A477D" w:rsidRPr="002A3B0A" w:rsidRDefault="002A3B0A" w:rsidP="000A477D">
      <w:pPr>
        <w:rPr>
          <w:caps/>
          <w:sz w:val="24"/>
          <w:lang w:val="es-ES_tradnl"/>
        </w:rPr>
      </w:pPr>
      <w:bookmarkStart w:id="3" w:name="TitleOfDoc"/>
      <w:bookmarkEnd w:id="3"/>
      <w:r w:rsidRPr="002A3B0A">
        <w:rPr>
          <w:caps/>
          <w:sz w:val="24"/>
          <w:lang w:val="es-ES_tradnl"/>
        </w:rPr>
        <w:t xml:space="preserve">NOTAS SOBRE LA </w:t>
      </w:r>
      <w:r w:rsidR="00674E71" w:rsidRPr="002A3B0A">
        <w:rPr>
          <w:caps/>
          <w:sz w:val="24"/>
          <w:lang w:val="es-ES_tradnl"/>
        </w:rPr>
        <w:t xml:space="preserve">PROPUESTA BÁSICA </w:t>
      </w:r>
      <w:r w:rsidR="001808FD" w:rsidRPr="002A3B0A">
        <w:rPr>
          <w:caps/>
          <w:sz w:val="24"/>
          <w:lang w:val="es-ES_tradnl"/>
        </w:rPr>
        <w:t xml:space="preserve">DE </w:t>
      </w:r>
      <w:r w:rsidR="000143D2">
        <w:rPr>
          <w:caps/>
          <w:sz w:val="24"/>
          <w:lang w:val="es-ES_tradnl"/>
        </w:rPr>
        <w:t xml:space="preserve">REGLAMENTO DE LA </w:t>
      </w:r>
      <w:r w:rsidR="001808FD" w:rsidRPr="002A3B0A">
        <w:rPr>
          <w:caps/>
          <w:sz w:val="24"/>
          <w:lang w:val="es-ES_tradnl"/>
        </w:rPr>
        <w:t>NUEVA ACTA DEL ARREGLO DE LISBOA RELATIVO A LAS DENOMINACIONES DE ORIGEN Y LAS INDICACIONES GEOGRÁFICAS</w:t>
      </w:r>
    </w:p>
    <w:p w:rsidR="000A477D" w:rsidRPr="002A3B0A" w:rsidRDefault="000A477D" w:rsidP="000A477D">
      <w:pPr>
        <w:rPr>
          <w:lang w:val="es-ES_tradnl"/>
        </w:rPr>
      </w:pPr>
    </w:p>
    <w:p w:rsidR="000A477D" w:rsidRPr="002A3B0A" w:rsidRDefault="00715717" w:rsidP="000A477D">
      <w:pPr>
        <w:rPr>
          <w:i/>
          <w:iCs/>
          <w:lang w:val="es-ES_tradnl"/>
        </w:rPr>
      </w:pPr>
      <w:r w:rsidRPr="002A3B0A">
        <w:rPr>
          <w:i/>
          <w:iCs/>
          <w:lang w:val="es-ES_tradnl"/>
        </w:rPr>
        <w:t xml:space="preserve">Documento preparado por la </w:t>
      </w:r>
      <w:r w:rsidRPr="002A3B0A">
        <w:rPr>
          <w:rFonts w:asciiTheme="minorBidi" w:hAnsiTheme="minorBidi" w:cstheme="minorBidi"/>
          <w:i/>
          <w:iCs/>
          <w:szCs w:val="22"/>
          <w:lang w:val="es-ES_tradnl"/>
        </w:rPr>
        <w:t>Secretaría</w:t>
      </w:r>
    </w:p>
    <w:p w:rsidR="000A477D" w:rsidRPr="002A3B0A" w:rsidRDefault="000A477D" w:rsidP="000A477D">
      <w:pPr>
        <w:rPr>
          <w:lang w:val="es-ES_tradnl"/>
        </w:rPr>
      </w:pPr>
    </w:p>
    <w:p w:rsidR="000A477D" w:rsidRPr="002A3B0A" w:rsidRDefault="000A477D" w:rsidP="000A477D">
      <w:pPr>
        <w:rPr>
          <w:lang w:val="es-ES_tradnl"/>
        </w:rPr>
      </w:pPr>
    </w:p>
    <w:p w:rsidR="001808FD" w:rsidRPr="002A3B0A" w:rsidRDefault="001808FD" w:rsidP="001808FD">
      <w:pPr>
        <w:rPr>
          <w:lang w:val="es-ES_tradnl"/>
        </w:rPr>
      </w:pPr>
    </w:p>
    <w:p w:rsidR="005A3ACD" w:rsidRPr="004A3D94" w:rsidRDefault="005A3ACD" w:rsidP="005A3ACD">
      <w:pPr>
        <w:pStyle w:val="ONUMFS"/>
        <w:numPr>
          <w:ilvl w:val="0"/>
          <w:numId w:val="0"/>
        </w:numPr>
        <w:rPr>
          <w:lang w:val="es-ES_tradnl"/>
        </w:rPr>
      </w:pPr>
      <w:r w:rsidRPr="004A3D94">
        <w:rPr>
          <w:lang w:val="es-ES_tradnl"/>
        </w:rPr>
        <w:t>El presente documento contiene las notas</w:t>
      </w:r>
      <w:r w:rsidR="00A828F6">
        <w:rPr>
          <w:lang w:val="es-ES_tradnl"/>
        </w:rPr>
        <w:t xml:space="preserve"> explicativas</w:t>
      </w:r>
      <w:r w:rsidRPr="004A3D94">
        <w:rPr>
          <w:lang w:val="es-ES_tradnl"/>
        </w:rPr>
        <w:t xml:space="preserve"> sobre </w:t>
      </w:r>
      <w:r w:rsidR="00E43EB9">
        <w:rPr>
          <w:lang w:val="es-ES_tradnl"/>
        </w:rPr>
        <w:t xml:space="preserve">la propuesta básica </w:t>
      </w:r>
      <w:r w:rsidR="000143D2">
        <w:rPr>
          <w:lang w:val="es-ES_tradnl"/>
        </w:rPr>
        <w:t>de R</w:t>
      </w:r>
      <w:r w:rsidRPr="004A3D94">
        <w:rPr>
          <w:lang w:val="es-ES_tradnl"/>
        </w:rPr>
        <w:t>eglamento de</w:t>
      </w:r>
      <w:r w:rsidR="00E43EB9">
        <w:rPr>
          <w:lang w:val="es-ES_tradnl"/>
        </w:rPr>
        <w:t xml:space="preserve"> </w:t>
      </w:r>
      <w:r w:rsidRPr="004A3D94">
        <w:rPr>
          <w:lang w:val="es-ES_tradnl"/>
        </w:rPr>
        <w:t>l</w:t>
      </w:r>
      <w:r w:rsidR="00E43EB9">
        <w:rPr>
          <w:lang w:val="es-ES_tradnl"/>
        </w:rPr>
        <w:t>a nueva Acta</w:t>
      </w:r>
      <w:r w:rsidRPr="004A3D94">
        <w:rPr>
          <w:lang w:val="es-ES_tradnl"/>
        </w:rPr>
        <w:t xml:space="preserve"> de</w:t>
      </w:r>
      <w:r w:rsidR="00E43EB9">
        <w:rPr>
          <w:lang w:val="es-ES_tradnl"/>
        </w:rPr>
        <w:t>l</w:t>
      </w:r>
      <w:r w:rsidRPr="004A3D94">
        <w:rPr>
          <w:lang w:val="es-ES_tradnl"/>
        </w:rPr>
        <w:t xml:space="preserve"> Arreglo de Lisboa </w:t>
      </w:r>
      <w:r w:rsidR="000143D2">
        <w:rPr>
          <w:lang w:val="es-ES_tradnl"/>
        </w:rPr>
        <w:t xml:space="preserve">relativo a las </w:t>
      </w:r>
      <w:r w:rsidRPr="004A3D94">
        <w:rPr>
          <w:lang w:val="es-ES_tradnl"/>
        </w:rPr>
        <w:t xml:space="preserve">denominaciones de origen </w:t>
      </w:r>
      <w:r w:rsidR="000143D2">
        <w:rPr>
          <w:lang w:val="es-ES_tradnl"/>
        </w:rPr>
        <w:t xml:space="preserve">y las </w:t>
      </w:r>
      <w:r w:rsidRPr="004A3D94">
        <w:rPr>
          <w:lang w:val="es-ES_tradnl"/>
        </w:rPr>
        <w:t>indicaciones geográficas, que figura en el documento LI/D</w:t>
      </w:r>
      <w:r w:rsidR="00E43EB9">
        <w:rPr>
          <w:lang w:val="es-ES_tradnl"/>
        </w:rPr>
        <w:t>C</w:t>
      </w:r>
      <w:r w:rsidRPr="004A3D94">
        <w:rPr>
          <w:lang w:val="es-ES_tradnl"/>
        </w:rPr>
        <w:t>/</w:t>
      </w:r>
      <w:r w:rsidR="00E43EB9">
        <w:rPr>
          <w:lang w:val="es-ES_tradnl"/>
        </w:rPr>
        <w:t>4</w:t>
      </w:r>
      <w:r w:rsidRPr="004A3D94">
        <w:rPr>
          <w:lang w:val="es-ES_tradnl"/>
        </w:rPr>
        <w:t>.  No se ha preparado nota alguna para las disposiciones respecto de las cuales no parece necesaria ninguna explicación.</w:t>
      </w:r>
    </w:p>
    <w:p w:rsidR="005A3ACD" w:rsidRPr="004A3D94" w:rsidRDefault="005A3ACD" w:rsidP="005A3ACD">
      <w:pPr>
        <w:widowControl w:val="0"/>
        <w:rPr>
          <w:lang w:val="es-ES_tradnl"/>
        </w:rPr>
      </w:pPr>
    </w:p>
    <w:p w:rsidR="005A3ACD" w:rsidRDefault="005A3ACD">
      <w:pPr>
        <w:rPr>
          <w:b/>
          <w:bCs/>
          <w:caps/>
          <w:kern w:val="32"/>
          <w:szCs w:val="32"/>
          <w:lang w:val="es-ES_tradnl"/>
        </w:rPr>
      </w:pPr>
      <w:r>
        <w:rPr>
          <w:lang w:val="es-ES_tradnl"/>
        </w:rPr>
        <w:br w:type="page"/>
      </w:r>
    </w:p>
    <w:p w:rsidR="005A3ACD" w:rsidRDefault="005A3ACD" w:rsidP="005A3ACD">
      <w:pPr>
        <w:pStyle w:val="Heading1"/>
        <w:rPr>
          <w:lang w:val="es-ES_tradnl"/>
        </w:rPr>
      </w:pPr>
      <w:r w:rsidRPr="004A3D94">
        <w:rPr>
          <w:lang w:val="es-ES_tradnl"/>
        </w:rPr>
        <w:lastRenderedPageBreak/>
        <w:t xml:space="preserve">NOTAS SOBRE </w:t>
      </w:r>
      <w:r w:rsidR="00A66378" w:rsidRPr="00A66378">
        <w:rPr>
          <w:lang w:val="es-ES_tradnl"/>
        </w:rPr>
        <w:t>LA PROPUESTA BÁSICA DE REGLAMENTO DE LA NUEVA ACTA DEL ARREGLO DE LISBOA RELATIVO A LAS DENOMINACIONES DE ORIGEN Y LAS INDICACIONES GEOGRÁFICAS</w:t>
      </w:r>
    </w:p>
    <w:p w:rsidR="00EE654F" w:rsidRPr="00EE654F" w:rsidRDefault="00EE654F" w:rsidP="00EE654F">
      <w:pPr>
        <w:rPr>
          <w:lang w:val="es-ES_tradnl"/>
        </w:rPr>
      </w:pPr>
    </w:p>
    <w:p w:rsidR="005A3ACD" w:rsidRPr="004A3D94" w:rsidRDefault="005A3ACD" w:rsidP="005A3ACD">
      <w:pPr>
        <w:widowControl w:val="0"/>
        <w:spacing w:before="240" w:after="60"/>
        <w:outlineLvl w:val="1"/>
        <w:rPr>
          <w:bCs/>
          <w:iCs/>
          <w:caps/>
          <w:szCs w:val="28"/>
          <w:lang w:val="es-ES_tradnl"/>
        </w:rPr>
      </w:pPr>
      <w:r w:rsidRPr="004A3D94">
        <w:rPr>
          <w:bCs/>
          <w:iCs/>
          <w:caps/>
          <w:szCs w:val="28"/>
          <w:lang w:val="es-ES_tradnl"/>
        </w:rPr>
        <w:t>ÍNDICE</w:t>
      </w:r>
    </w:p>
    <w:p w:rsidR="005A3ACD" w:rsidRDefault="005A3ACD" w:rsidP="005A3ACD">
      <w:pPr>
        <w:widowControl w:val="0"/>
        <w:spacing w:before="240" w:after="60"/>
        <w:outlineLvl w:val="2"/>
        <w:rPr>
          <w:bCs/>
          <w:szCs w:val="26"/>
          <w:u w:val="single"/>
          <w:lang w:val="es-ES_tradnl"/>
        </w:rPr>
      </w:pPr>
      <w:r w:rsidRPr="004A3D94">
        <w:rPr>
          <w:bCs/>
          <w:szCs w:val="26"/>
          <w:u w:val="single"/>
          <w:lang w:val="es-ES_tradnl"/>
        </w:rPr>
        <w:t>Lista de reglas</w:t>
      </w:r>
    </w:p>
    <w:p w:rsidR="00EE654F" w:rsidRPr="004A3D94" w:rsidRDefault="00EE654F" w:rsidP="005A3ACD">
      <w:pPr>
        <w:widowControl w:val="0"/>
        <w:spacing w:before="240" w:after="60"/>
        <w:outlineLvl w:val="2"/>
        <w:rPr>
          <w:bCs/>
          <w:szCs w:val="26"/>
          <w:u w:val="single"/>
          <w:lang w:val="es-ES_tradnl"/>
        </w:rPr>
      </w:pPr>
    </w:p>
    <w:p w:rsidR="005A3ACD" w:rsidRPr="004A3D94" w:rsidRDefault="005A3ACD" w:rsidP="005A3ACD">
      <w:pPr>
        <w:widowControl w:val="0"/>
        <w:tabs>
          <w:tab w:val="left" w:pos="1430"/>
        </w:tabs>
        <w:spacing w:before="240" w:after="60"/>
        <w:outlineLvl w:val="3"/>
        <w:rPr>
          <w:bCs/>
          <w:i/>
          <w:szCs w:val="28"/>
          <w:lang w:val="es-ES_tradnl"/>
        </w:rPr>
      </w:pPr>
      <w:r w:rsidRPr="004A3D94">
        <w:rPr>
          <w:bCs/>
          <w:i/>
          <w:szCs w:val="28"/>
          <w:lang w:val="es-ES_tradnl"/>
        </w:rPr>
        <w:t>Capítulo I:</w:t>
      </w:r>
      <w:r w:rsidRPr="004A3D94">
        <w:rPr>
          <w:bCs/>
          <w:i/>
          <w:szCs w:val="28"/>
          <w:lang w:val="es-ES_tradnl"/>
        </w:rPr>
        <w:tab/>
        <w:t>Disposiciones preliminares y generales</w:t>
      </w:r>
    </w:p>
    <w:p w:rsidR="005A3ACD" w:rsidRPr="004A3D94" w:rsidRDefault="005A3ACD" w:rsidP="005A3ACD">
      <w:pPr>
        <w:widowControl w:val="0"/>
        <w:tabs>
          <w:tab w:val="left" w:pos="1430"/>
        </w:tabs>
        <w:ind w:left="1430" w:hanging="1430"/>
        <w:rPr>
          <w:lang w:val="es-ES_tradnl"/>
        </w:rPr>
      </w:pPr>
    </w:p>
    <w:p w:rsidR="005A3ACD" w:rsidRPr="004A3D94" w:rsidRDefault="005A3ACD" w:rsidP="005A3ACD">
      <w:pPr>
        <w:widowControl w:val="0"/>
        <w:tabs>
          <w:tab w:val="left" w:pos="1430"/>
        </w:tabs>
        <w:ind w:left="1430" w:hanging="1430"/>
        <w:rPr>
          <w:lang w:val="es-ES_tradnl"/>
        </w:rPr>
      </w:pPr>
      <w:r w:rsidRPr="004A3D94">
        <w:rPr>
          <w:lang w:val="es-ES_tradnl"/>
        </w:rPr>
        <w:t>Notas sobre la Regla 1:</w:t>
      </w:r>
      <w:r w:rsidRPr="004A3D94">
        <w:rPr>
          <w:lang w:val="es-ES_tradnl"/>
        </w:rPr>
        <w:tab/>
        <w:t>Expresiones abreviadas</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2:</w:t>
      </w:r>
      <w:r w:rsidRPr="004A3D94">
        <w:rPr>
          <w:lang w:val="es-ES_tradnl"/>
        </w:rPr>
        <w:tab/>
        <w:t>Cómputo de los plazos</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3:</w:t>
      </w:r>
      <w:r w:rsidRPr="004A3D94">
        <w:rPr>
          <w:lang w:val="es-ES_tradnl"/>
        </w:rPr>
        <w:tab/>
        <w:t>Idiomas de trabajo</w:t>
      </w:r>
    </w:p>
    <w:p w:rsidR="005A3ACD" w:rsidRDefault="005A3ACD" w:rsidP="005A3ACD">
      <w:pPr>
        <w:widowControl w:val="0"/>
        <w:tabs>
          <w:tab w:val="left" w:pos="1430"/>
        </w:tabs>
        <w:ind w:left="1430" w:hanging="1430"/>
        <w:rPr>
          <w:lang w:val="es-ES_tradnl"/>
        </w:rPr>
      </w:pPr>
      <w:r w:rsidRPr="004A3D94">
        <w:rPr>
          <w:lang w:val="es-ES_tradnl"/>
        </w:rPr>
        <w:t>Notas sobre la Regla 4:</w:t>
      </w:r>
      <w:r w:rsidRPr="004A3D94">
        <w:rPr>
          <w:lang w:val="es-ES_tradnl"/>
        </w:rPr>
        <w:tab/>
        <w:t>Administración competente</w:t>
      </w:r>
    </w:p>
    <w:p w:rsidR="00EE654F" w:rsidRPr="004A3D94" w:rsidRDefault="00EE654F" w:rsidP="005A3ACD">
      <w:pPr>
        <w:widowControl w:val="0"/>
        <w:tabs>
          <w:tab w:val="left" w:pos="1430"/>
        </w:tabs>
        <w:ind w:left="1430" w:hanging="1430"/>
        <w:rPr>
          <w:lang w:val="es-ES_tradnl"/>
        </w:rPr>
      </w:pPr>
    </w:p>
    <w:p w:rsidR="005A3ACD" w:rsidRPr="004A3D94" w:rsidRDefault="005A3ACD" w:rsidP="005A3ACD">
      <w:pPr>
        <w:widowControl w:val="0"/>
        <w:tabs>
          <w:tab w:val="left" w:pos="1430"/>
        </w:tabs>
        <w:spacing w:before="240" w:after="60"/>
        <w:outlineLvl w:val="3"/>
        <w:rPr>
          <w:bCs/>
          <w:i/>
          <w:szCs w:val="28"/>
          <w:lang w:val="es-ES_tradnl"/>
        </w:rPr>
      </w:pPr>
      <w:r w:rsidRPr="004A3D94">
        <w:rPr>
          <w:bCs/>
          <w:i/>
          <w:szCs w:val="28"/>
          <w:lang w:val="es-ES_tradnl"/>
        </w:rPr>
        <w:t>Capítulo II:</w:t>
      </w:r>
      <w:r w:rsidRPr="004A3D94">
        <w:rPr>
          <w:bCs/>
          <w:i/>
          <w:szCs w:val="28"/>
          <w:lang w:val="es-ES_tradnl"/>
        </w:rPr>
        <w:tab/>
        <w:t>Solicitud y registro internacional</w:t>
      </w:r>
    </w:p>
    <w:p w:rsidR="005A3ACD" w:rsidRPr="004A3D94" w:rsidRDefault="005A3ACD" w:rsidP="005A3ACD">
      <w:pPr>
        <w:widowControl w:val="0"/>
        <w:tabs>
          <w:tab w:val="left" w:pos="1430"/>
        </w:tabs>
        <w:ind w:left="1430" w:hanging="1430"/>
        <w:rPr>
          <w:lang w:val="es-ES_tradnl"/>
        </w:rPr>
      </w:pPr>
    </w:p>
    <w:p w:rsidR="005A3ACD" w:rsidRPr="004A3D94" w:rsidRDefault="005A3ACD" w:rsidP="005A3ACD">
      <w:pPr>
        <w:widowControl w:val="0"/>
        <w:tabs>
          <w:tab w:val="left" w:pos="1430"/>
        </w:tabs>
        <w:ind w:left="1430" w:hanging="1430"/>
        <w:rPr>
          <w:lang w:val="es-ES_tradnl"/>
        </w:rPr>
      </w:pPr>
      <w:r w:rsidRPr="004A3D94">
        <w:rPr>
          <w:lang w:val="es-ES_tradnl"/>
        </w:rPr>
        <w:t>Notas sobre la Regla 5:</w:t>
      </w:r>
      <w:r w:rsidRPr="004A3D94">
        <w:rPr>
          <w:lang w:val="es-ES_tradnl"/>
        </w:rPr>
        <w:tab/>
        <w:t>Condiciones relativas a la solicitud</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6:</w:t>
      </w:r>
      <w:r w:rsidRPr="004A3D94">
        <w:rPr>
          <w:lang w:val="es-ES_tradnl"/>
        </w:rPr>
        <w:tab/>
        <w:t>Solicitudes irregulares</w:t>
      </w:r>
    </w:p>
    <w:p w:rsidR="005A3ACD" w:rsidRPr="004A3D94" w:rsidRDefault="005A3ACD" w:rsidP="005A3ACD">
      <w:pPr>
        <w:widowControl w:val="0"/>
        <w:tabs>
          <w:tab w:val="left" w:pos="1430"/>
        </w:tabs>
        <w:ind w:left="2835" w:hanging="2835"/>
        <w:rPr>
          <w:lang w:val="es-ES_tradnl"/>
        </w:rPr>
      </w:pPr>
      <w:r w:rsidRPr="004A3D94">
        <w:rPr>
          <w:lang w:val="es-ES_tradnl"/>
        </w:rPr>
        <w:t>Notas sobre la Regla 7:</w:t>
      </w:r>
      <w:r w:rsidRPr="004A3D94">
        <w:rPr>
          <w:lang w:val="es-ES_tradnl"/>
        </w:rPr>
        <w:tab/>
        <w:t>Inscripción de la denominación de origen en el Registro Internacional</w:t>
      </w:r>
    </w:p>
    <w:p w:rsidR="005A3ACD" w:rsidRDefault="005A3ACD" w:rsidP="005A3ACD">
      <w:pPr>
        <w:widowControl w:val="0"/>
        <w:tabs>
          <w:tab w:val="left" w:pos="1430"/>
        </w:tabs>
        <w:ind w:left="1430" w:hanging="1430"/>
        <w:rPr>
          <w:lang w:val="es-ES_tradnl"/>
        </w:rPr>
      </w:pPr>
      <w:r w:rsidRPr="004A3D94">
        <w:rPr>
          <w:lang w:val="es-ES_tradnl"/>
        </w:rPr>
        <w:t>Notas sobre la Regla 8:</w:t>
      </w:r>
      <w:r w:rsidRPr="004A3D94">
        <w:rPr>
          <w:lang w:val="es-ES_tradnl"/>
        </w:rPr>
        <w:tab/>
        <w:t>Tasas</w:t>
      </w:r>
    </w:p>
    <w:p w:rsidR="00EE654F" w:rsidRPr="004A3D94" w:rsidRDefault="00EE654F" w:rsidP="005A3ACD">
      <w:pPr>
        <w:widowControl w:val="0"/>
        <w:tabs>
          <w:tab w:val="left" w:pos="1430"/>
        </w:tabs>
        <w:ind w:left="1430" w:hanging="1430"/>
        <w:rPr>
          <w:lang w:val="es-ES_tradnl"/>
        </w:rPr>
      </w:pPr>
    </w:p>
    <w:p w:rsidR="005A3ACD" w:rsidRPr="004A3D94" w:rsidRDefault="005A3ACD" w:rsidP="005A3ACD">
      <w:pPr>
        <w:widowControl w:val="0"/>
        <w:tabs>
          <w:tab w:val="left" w:pos="1430"/>
        </w:tabs>
        <w:spacing w:before="240" w:after="60"/>
        <w:outlineLvl w:val="3"/>
        <w:rPr>
          <w:bCs/>
          <w:i/>
          <w:szCs w:val="28"/>
          <w:lang w:val="es-ES_tradnl"/>
        </w:rPr>
      </w:pPr>
      <w:r w:rsidRPr="004A3D94">
        <w:rPr>
          <w:bCs/>
          <w:i/>
          <w:szCs w:val="28"/>
          <w:lang w:val="es-ES_tradnl"/>
        </w:rPr>
        <w:t>Capítulo III:</w:t>
      </w:r>
      <w:r w:rsidRPr="004A3D94">
        <w:rPr>
          <w:bCs/>
          <w:i/>
          <w:szCs w:val="28"/>
          <w:lang w:val="es-ES_tradnl"/>
        </w:rPr>
        <w:tab/>
        <w:t>Denegación y otras acciones respecto del registro internacional</w:t>
      </w:r>
    </w:p>
    <w:p w:rsidR="005A3ACD" w:rsidRPr="004A3D94" w:rsidRDefault="005A3ACD" w:rsidP="005A3ACD">
      <w:pPr>
        <w:widowControl w:val="0"/>
        <w:tabs>
          <w:tab w:val="left" w:pos="1430"/>
        </w:tabs>
        <w:ind w:left="1430" w:hanging="1430"/>
        <w:rPr>
          <w:lang w:val="es-ES_tradnl"/>
        </w:rPr>
      </w:pPr>
    </w:p>
    <w:p w:rsidR="005A3ACD" w:rsidRPr="004A3D94" w:rsidRDefault="005A3ACD" w:rsidP="005A3ACD">
      <w:pPr>
        <w:widowControl w:val="0"/>
        <w:tabs>
          <w:tab w:val="left" w:pos="1430"/>
        </w:tabs>
        <w:ind w:left="1430" w:hanging="1430"/>
        <w:rPr>
          <w:lang w:val="es-ES_tradnl"/>
        </w:rPr>
      </w:pPr>
      <w:r w:rsidRPr="004A3D94">
        <w:rPr>
          <w:lang w:val="es-ES_tradnl"/>
        </w:rPr>
        <w:t>Notas sobre la Regla 9:</w:t>
      </w:r>
      <w:r w:rsidRPr="004A3D94">
        <w:rPr>
          <w:lang w:val="es-ES_tradnl"/>
        </w:rPr>
        <w:tab/>
        <w:t>Denegación</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10:</w:t>
      </w:r>
      <w:r w:rsidRPr="004A3D94">
        <w:rPr>
          <w:lang w:val="es-ES_tradnl"/>
        </w:rPr>
        <w:tab/>
        <w:t>Notificación de denegación irregular</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11:</w:t>
      </w:r>
      <w:r w:rsidRPr="004A3D94">
        <w:rPr>
          <w:lang w:val="es-ES_tradnl"/>
        </w:rPr>
        <w:tab/>
        <w:t>Retiro de una denegación</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12:</w:t>
      </w:r>
      <w:r w:rsidRPr="004A3D94">
        <w:rPr>
          <w:lang w:val="es-ES_tradnl"/>
        </w:rPr>
        <w:tab/>
        <w:t>Notificación de concesión de la protección</w:t>
      </w:r>
    </w:p>
    <w:p w:rsidR="005A3ACD" w:rsidRPr="004A3D94" w:rsidRDefault="005A3ACD" w:rsidP="005A3ACD">
      <w:pPr>
        <w:widowControl w:val="0"/>
        <w:tabs>
          <w:tab w:val="left" w:pos="1430"/>
        </w:tabs>
        <w:ind w:left="2835" w:hanging="2835"/>
        <w:rPr>
          <w:lang w:val="es-ES_tradnl"/>
        </w:rPr>
      </w:pPr>
      <w:r w:rsidRPr="004A3D94">
        <w:rPr>
          <w:lang w:val="es-ES_tradnl"/>
        </w:rPr>
        <w:t>Notas sobre la Regla 13:</w:t>
      </w:r>
      <w:r w:rsidRPr="004A3D94">
        <w:rPr>
          <w:lang w:val="es-ES_tradnl"/>
        </w:rPr>
        <w:tab/>
        <w:t>Notificación de la invalidación de los efectos de un registro internacional en una Parte Contratante</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14:</w:t>
      </w:r>
      <w:r w:rsidRPr="004A3D94">
        <w:rPr>
          <w:lang w:val="es-ES_tradnl"/>
        </w:rPr>
        <w:tab/>
        <w:t>Notificación de plazo provisional concedido a terceros</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15:</w:t>
      </w:r>
      <w:r w:rsidRPr="004A3D94">
        <w:rPr>
          <w:lang w:val="es-ES_tradnl"/>
        </w:rPr>
        <w:tab/>
        <w:t>Modificaciones</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16:</w:t>
      </w:r>
      <w:r w:rsidRPr="004A3D94">
        <w:rPr>
          <w:lang w:val="es-ES_tradnl"/>
        </w:rPr>
        <w:tab/>
        <w:t>Renuncia a la protección</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17:</w:t>
      </w:r>
      <w:r w:rsidRPr="004A3D94">
        <w:rPr>
          <w:lang w:val="es-ES_tradnl"/>
        </w:rPr>
        <w:tab/>
        <w:t>Cancelación del registro internacional</w:t>
      </w:r>
    </w:p>
    <w:p w:rsidR="005A3ACD" w:rsidRDefault="005A3ACD" w:rsidP="005A3ACD">
      <w:pPr>
        <w:widowControl w:val="0"/>
        <w:tabs>
          <w:tab w:val="left" w:pos="1430"/>
        </w:tabs>
        <w:ind w:left="1430" w:hanging="1430"/>
        <w:rPr>
          <w:lang w:val="es-ES_tradnl"/>
        </w:rPr>
      </w:pPr>
      <w:r w:rsidRPr="004A3D94">
        <w:rPr>
          <w:lang w:val="es-ES_tradnl"/>
        </w:rPr>
        <w:t>Notas sobre la Regla 18:</w:t>
      </w:r>
      <w:r w:rsidRPr="004A3D94">
        <w:rPr>
          <w:lang w:val="es-ES_tradnl"/>
        </w:rPr>
        <w:tab/>
        <w:t>Correcciones en el Registro Internacional</w:t>
      </w:r>
    </w:p>
    <w:p w:rsidR="00EE654F" w:rsidRPr="004A3D94" w:rsidRDefault="00EE654F" w:rsidP="005A3ACD">
      <w:pPr>
        <w:widowControl w:val="0"/>
        <w:tabs>
          <w:tab w:val="left" w:pos="1430"/>
        </w:tabs>
        <w:ind w:left="1430" w:hanging="1430"/>
        <w:rPr>
          <w:lang w:val="es-ES_tradnl"/>
        </w:rPr>
      </w:pPr>
    </w:p>
    <w:p w:rsidR="005A3ACD" w:rsidRPr="004A3D94" w:rsidRDefault="005A3ACD" w:rsidP="005A3ACD">
      <w:pPr>
        <w:widowControl w:val="0"/>
        <w:tabs>
          <w:tab w:val="left" w:pos="1430"/>
        </w:tabs>
        <w:spacing w:before="240" w:after="60"/>
        <w:outlineLvl w:val="3"/>
        <w:rPr>
          <w:bCs/>
          <w:i/>
          <w:szCs w:val="28"/>
          <w:lang w:val="es-ES_tradnl"/>
        </w:rPr>
      </w:pPr>
      <w:r w:rsidRPr="004A3D94">
        <w:rPr>
          <w:bCs/>
          <w:i/>
          <w:szCs w:val="28"/>
          <w:lang w:val="es-ES_tradnl"/>
        </w:rPr>
        <w:t>Capítulo IV:</w:t>
      </w:r>
      <w:r w:rsidRPr="004A3D94">
        <w:rPr>
          <w:bCs/>
          <w:i/>
          <w:szCs w:val="28"/>
          <w:lang w:val="es-ES_tradnl"/>
        </w:rPr>
        <w:tab/>
        <w:t>Disposiciones diversas</w:t>
      </w:r>
    </w:p>
    <w:p w:rsidR="005A3ACD" w:rsidRPr="004A3D94" w:rsidRDefault="005A3ACD" w:rsidP="005A3ACD">
      <w:pPr>
        <w:widowControl w:val="0"/>
        <w:tabs>
          <w:tab w:val="left" w:pos="1430"/>
        </w:tabs>
        <w:ind w:left="1430" w:hanging="1430"/>
        <w:rPr>
          <w:lang w:val="es-ES_tradnl"/>
        </w:rPr>
      </w:pPr>
    </w:p>
    <w:p w:rsidR="005A3ACD" w:rsidRPr="004A3D94" w:rsidRDefault="005A3ACD" w:rsidP="005A3ACD">
      <w:pPr>
        <w:widowControl w:val="0"/>
        <w:tabs>
          <w:tab w:val="left" w:pos="1430"/>
        </w:tabs>
        <w:ind w:left="1430" w:hanging="1430"/>
        <w:rPr>
          <w:lang w:val="es-ES_tradnl"/>
        </w:rPr>
      </w:pPr>
      <w:r w:rsidRPr="004A3D94">
        <w:rPr>
          <w:lang w:val="es-ES_tradnl"/>
        </w:rPr>
        <w:t>Notas sobre la Regla 19:</w:t>
      </w:r>
      <w:r w:rsidRPr="004A3D94">
        <w:rPr>
          <w:lang w:val="es-ES_tradnl"/>
        </w:rPr>
        <w:tab/>
        <w:t>Publicación</w:t>
      </w:r>
    </w:p>
    <w:p w:rsidR="005A3ACD" w:rsidRPr="004A3D94" w:rsidRDefault="005A3ACD" w:rsidP="005A3ACD">
      <w:pPr>
        <w:widowControl w:val="0"/>
        <w:tabs>
          <w:tab w:val="left" w:pos="1430"/>
        </w:tabs>
        <w:ind w:left="2835" w:hanging="2835"/>
        <w:rPr>
          <w:lang w:val="es-ES_tradnl"/>
        </w:rPr>
      </w:pPr>
      <w:r w:rsidRPr="004A3D94">
        <w:rPr>
          <w:lang w:val="es-ES_tradnl"/>
        </w:rPr>
        <w:t>Notas sobre la Regla 20:</w:t>
      </w:r>
      <w:r w:rsidRPr="004A3D94">
        <w:rPr>
          <w:lang w:val="es-ES_tradnl"/>
        </w:rPr>
        <w:tab/>
        <w:t>Certificaciones del Registro Internacional y otras informaciones suministradas por la Oficina Internacional</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21:</w:t>
      </w:r>
      <w:r w:rsidRPr="004A3D94">
        <w:rPr>
          <w:lang w:val="es-ES_tradnl"/>
        </w:rPr>
        <w:tab/>
        <w:t>Firma</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22:</w:t>
      </w:r>
      <w:r w:rsidRPr="004A3D94">
        <w:rPr>
          <w:lang w:val="es-ES_tradnl"/>
        </w:rPr>
        <w:tab/>
        <w:t>Fecha de envío de diversas comunicaciones</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23:</w:t>
      </w:r>
      <w:r w:rsidRPr="004A3D94">
        <w:rPr>
          <w:lang w:val="es-ES_tradnl"/>
        </w:rPr>
        <w:tab/>
        <w:t>Modos de notificación por parte de la Oficina Internacional</w:t>
      </w:r>
    </w:p>
    <w:p w:rsidR="005A3ACD" w:rsidRPr="004A3D94" w:rsidRDefault="005A3ACD" w:rsidP="005A3ACD">
      <w:pPr>
        <w:widowControl w:val="0"/>
        <w:tabs>
          <w:tab w:val="left" w:pos="1430"/>
        </w:tabs>
        <w:ind w:left="1430" w:hanging="1430"/>
        <w:rPr>
          <w:lang w:val="es-ES_tradnl"/>
        </w:rPr>
      </w:pPr>
      <w:r w:rsidRPr="004A3D94">
        <w:rPr>
          <w:lang w:val="es-ES_tradnl"/>
        </w:rPr>
        <w:t>Notas sobre la Regla 24:</w:t>
      </w:r>
      <w:r w:rsidRPr="004A3D94">
        <w:rPr>
          <w:lang w:val="es-ES_tradnl"/>
        </w:rPr>
        <w:tab/>
        <w:t>Instrucciones Administrativas</w:t>
      </w:r>
    </w:p>
    <w:p w:rsidR="005A3ACD" w:rsidRPr="004A3D94" w:rsidRDefault="005A3ACD" w:rsidP="005A3ACD">
      <w:pPr>
        <w:pStyle w:val="Heading1"/>
        <w:rPr>
          <w:lang w:val="es-ES_tradnl"/>
        </w:rPr>
      </w:pPr>
      <w:r w:rsidRPr="004A3D94">
        <w:rPr>
          <w:lang w:val="es-ES_tradnl"/>
        </w:rPr>
        <w:br w:type="page"/>
      </w:r>
      <w:r w:rsidRPr="004A3D94">
        <w:rPr>
          <w:lang w:val="es-ES_tradnl"/>
        </w:rPr>
        <w:lastRenderedPageBreak/>
        <w:t>NOTAS SOBRE LA REGLA 1</w:t>
      </w:r>
      <w:proofErr w:type="gramStart"/>
      <w:r w:rsidRPr="004A3D94">
        <w:rPr>
          <w:lang w:val="es-ES_tradnl"/>
        </w:rPr>
        <w:t>:  EXPRESIONES</w:t>
      </w:r>
      <w:proofErr w:type="gramEnd"/>
      <w:r w:rsidRPr="004A3D94">
        <w:rPr>
          <w:lang w:val="es-ES_tradnl"/>
        </w:rPr>
        <w:t xml:space="preserve"> ABREVIADAS</w:t>
      </w:r>
    </w:p>
    <w:p w:rsidR="005A3ACD" w:rsidRPr="004A3D94" w:rsidRDefault="005A3ACD" w:rsidP="005A3ACD">
      <w:pPr>
        <w:rPr>
          <w:lang w:val="es-ES_tradnl"/>
        </w:rPr>
      </w:pPr>
    </w:p>
    <w:p w:rsidR="005A3ACD" w:rsidRDefault="005A3ACD" w:rsidP="005A3ACD">
      <w:pPr>
        <w:widowControl w:val="0"/>
        <w:tabs>
          <w:tab w:val="left" w:pos="1080"/>
        </w:tabs>
        <w:spacing w:after="220"/>
        <w:rPr>
          <w:lang w:val="es-ES_tradnl" w:bidi="ar-BH"/>
        </w:rPr>
      </w:pPr>
      <w:r w:rsidRPr="004A3D94">
        <w:rPr>
          <w:lang w:val="es-ES_tradnl" w:bidi="ar-BH"/>
        </w:rPr>
        <w:t>R1.01</w:t>
      </w:r>
      <w:r w:rsidRPr="004A3D94">
        <w:rPr>
          <w:lang w:val="es-ES_tradnl" w:bidi="ar-BH"/>
        </w:rPr>
        <w:tab/>
        <w:t xml:space="preserve">La Regla 1 representa una versión adaptada del modelo de la Regla 1 del Reglamento del Tratado de Singapur sobre el Derecho de Marcas de 2006.  En sustancia, la disposición se basa en la Regla 1 del Reglamento vigente del Arreglo de Lisboa, adaptada a las disposiciones del proyecto de </w:t>
      </w:r>
      <w:r w:rsidR="00A66378">
        <w:rPr>
          <w:lang w:val="es-ES_tradnl" w:bidi="ar-BH"/>
        </w:rPr>
        <w:t>nueva Acta</w:t>
      </w:r>
      <w:r w:rsidRPr="004A3D94">
        <w:rPr>
          <w:lang w:val="es-ES_tradnl" w:bidi="ar-BH"/>
        </w:rPr>
        <w:t>.</w:t>
      </w:r>
    </w:p>
    <w:p w:rsidR="00EE654F" w:rsidRPr="004A3D94" w:rsidRDefault="00EE654F"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2</w:t>
      </w:r>
      <w:proofErr w:type="gramStart"/>
      <w:r w:rsidRPr="004A3D94">
        <w:rPr>
          <w:lang w:val="es-ES_tradnl"/>
        </w:rPr>
        <w:t>:  CÓMPUTO</w:t>
      </w:r>
      <w:proofErr w:type="gramEnd"/>
      <w:r w:rsidRPr="004A3D94">
        <w:rPr>
          <w:lang w:val="es-ES_tradnl"/>
        </w:rPr>
        <w:t xml:space="preserve"> DE LOS PLAZOS</w:t>
      </w:r>
    </w:p>
    <w:p w:rsidR="005A3ACD" w:rsidRPr="004A3D94" w:rsidRDefault="005A3ACD" w:rsidP="005A3ACD">
      <w:pPr>
        <w:widowControl w:val="0"/>
        <w:rPr>
          <w:lang w:val="es-ES_tradnl" w:bidi="ar-BH"/>
        </w:rPr>
      </w:pPr>
    </w:p>
    <w:p w:rsidR="005A3ACD" w:rsidRDefault="005A3ACD" w:rsidP="005A3ACD">
      <w:pPr>
        <w:widowControl w:val="0"/>
        <w:tabs>
          <w:tab w:val="left" w:pos="1080"/>
        </w:tabs>
        <w:spacing w:after="220"/>
        <w:rPr>
          <w:lang w:val="es-ES_tradnl" w:bidi="ar-BH"/>
        </w:rPr>
      </w:pPr>
      <w:r w:rsidRPr="004A3D94">
        <w:rPr>
          <w:lang w:val="es-ES_tradnl" w:bidi="ar-BH"/>
        </w:rPr>
        <w:t>R2.01</w:t>
      </w:r>
      <w:r w:rsidRPr="004A3D94">
        <w:rPr>
          <w:lang w:val="es-ES_tradnl" w:bidi="ar-BH"/>
        </w:rPr>
        <w:tab/>
        <w:t>Las disposiciones de esta regla reproducen las que figuran en la Regla 2 del Reglamento vigente del Arreglo de Lisboa.</w:t>
      </w:r>
    </w:p>
    <w:p w:rsidR="00EE654F" w:rsidRPr="004A3D94" w:rsidRDefault="00EE654F"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3</w:t>
      </w:r>
      <w:proofErr w:type="gramStart"/>
      <w:r w:rsidRPr="004A3D94">
        <w:rPr>
          <w:lang w:val="es-ES_tradnl"/>
        </w:rPr>
        <w:t>:  IDIOMAS</w:t>
      </w:r>
      <w:proofErr w:type="gramEnd"/>
      <w:r w:rsidRPr="004A3D94">
        <w:rPr>
          <w:lang w:val="es-ES_tradnl"/>
        </w:rPr>
        <w:t xml:space="preserve"> DE TRABAJO</w:t>
      </w:r>
    </w:p>
    <w:p w:rsidR="005A3ACD" w:rsidRPr="004A3D94" w:rsidRDefault="005A3ACD" w:rsidP="005A3ACD">
      <w:pPr>
        <w:widowControl w:val="0"/>
        <w:rPr>
          <w:lang w:val="es-ES_tradnl" w:bidi="ar-BH"/>
        </w:rPr>
      </w:pPr>
    </w:p>
    <w:p w:rsidR="005A3ACD" w:rsidRDefault="005A3ACD" w:rsidP="005A3ACD">
      <w:pPr>
        <w:widowControl w:val="0"/>
        <w:tabs>
          <w:tab w:val="left" w:pos="1080"/>
        </w:tabs>
        <w:spacing w:after="220"/>
        <w:rPr>
          <w:lang w:val="es-ES_tradnl" w:bidi="ar-BH"/>
        </w:rPr>
      </w:pPr>
      <w:r w:rsidRPr="004A3D94">
        <w:rPr>
          <w:lang w:val="es-ES_tradnl" w:bidi="ar-BH"/>
        </w:rPr>
        <w:t>R3.01</w:t>
      </w:r>
      <w:r w:rsidRPr="004A3D94">
        <w:rPr>
          <w:lang w:val="es-ES_tradnl" w:bidi="ar-BH"/>
        </w:rPr>
        <w:tab/>
        <w:t xml:space="preserve">Las disposiciones de esta regla reproducen a grandes rasgos las que figuran en la Regla 3 del Reglamento vigente del Arreglo de Lisboa, adaptadas a las disposiciones del proyecto de </w:t>
      </w:r>
      <w:r w:rsidR="00072601" w:rsidRPr="00072601">
        <w:rPr>
          <w:lang w:val="es-ES_tradnl" w:bidi="ar-BH"/>
        </w:rPr>
        <w:t>nueva Acta</w:t>
      </w:r>
      <w:r w:rsidRPr="004A3D94">
        <w:rPr>
          <w:lang w:val="es-ES_tradnl" w:bidi="ar-BH"/>
        </w:rPr>
        <w:t>.</w:t>
      </w:r>
    </w:p>
    <w:p w:rsidR="00EE654F" w:rsidRPr="004A3D94" w:rsidRDefault="00EE654F"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4</w:t>
      </w:r>
      <w:proofErr w:type="gramStart"/>
      <w:r w:rsidRPr="004A3D94">
        <w:rPr>
          <w:lang w:val="es-ES_tradnl"/>
        </w:rPr>
        <w:t>:  ADMINISTRACIÓN</w:t>
      </w:r>
      <w:proofErr w:type="gramEnd"/>
      <w:r w:rsidRPr="004A3D94">
        <w:rPr>
          <w:lang w:val="es-ES_tradnl"/>
        </w:rPr>
        <w:t xml:space="preserve"> COMPETENTE</w:t>
      </w:r>
    </w:p>
    <w:p w:rsidR="005A3ACD" w:rsidRPr="004A3D94" w:rsidRDefault="005A3ACD" w:rsidP="005A3ACD">
      <w:pPr>
        <w:widowControl w:val="0"/>
        <w:rPr>
          <w:lang w:val="es-ES_tradnl" w:bidi="ar-BH"/>
        </w:rPr>
      </w:pPr>
    </w:p>
    <w:p w:rsidR="005A3ACD" w:rsidRPr="004A3D94" w:rsidRDefault="005A3ACD" w:rsidP="005A3ACD">
      <w:pPr>
        <w:widowControl w:val="0"/>
        <w:tabs>
          <w:tab w:val="left" w:pos="1080"/>
        </w:tabs>
        <w:spacing w:after="220"/>
        <w:rPr>
          <w:lang w:val="es-ES_tradnl" w:bidi="ar-BH"/>
        </w:rPr>
      </w:pPr>
      <w:r w:rsidRPr="004A3D94">
        <w:rPr>
          <w:lang w:val="es-ES_tradnl" w:bidi="ar-BH"/>
        </w:rPr>
        <w:t>R4.01</w:t>
      </w:r>
      <w:r w:rsidRPr="004A3D94">
        <w:rPr>
          <w:lang w:val="es-ES_tradnl" w:bidi="ar-BH"/>
        </w:rPr>
        <w:tab/>
        <w:t>La regla ha sido redactada de acuerdo con la práctica adoptada respecto de la Regla 4 del Reglamento vigente del Arreglo de Lisboa.</w:t>
      </w:r>
    </w:p>
    <w:p w:rsidR="005A3ACD" w:rsidRPr="004A3D94" w:rsidRDefault="005A3ACD" w:rsidP="005A3ACD">
      <w:pPr>
        <w:widowControl w:val="0"/>
        <w:tabs>
          <w:tab w:val="left" w:pos="1080"/>
        </w:tabs>
        <w:spacing w:after="220"/>
        <w:rPr>
          <w:lang w:val="es-ES_tradnl" w:bidi="ar-BH"/>
        </w:rPr>
      </w:pPr>
      <w:r w:rsidRPr="004A3D94">
        <w:rPr>
          <w:lang w:val="es-ES_tradnl" w:bidi="ar-BH"/>
        </w:rPr>
        <w:t>R4.02</w:t>
      </w:r>
      <w:r w:rsidRPr="004A3D94">
        <w:rPr>
          <w:lang w:val="es-ES_tradnl" w:bidi="ar-BH"/>
        </w:rPr>
        <w:tab/>
        <w:t xml:space="preserve">En cuanto a las responsabilidades de las Administraciones competentes, cabe remitirse al Artículo 3 del proyecto de </w:t>
      </w:r>
      <w:r w:rsidR="00072601" w:rsidRPr="00072601">
        <w:rPr>
          <w:lang w:val="es-ES_tradnl" w:bidi="ar-BH"/>
        </w:rPr>
        <w:t>nueva Acta</w:t>
      </w:r>
      <w:r w:rsidRPr="004A3D94">
        <w:rPr>
          <w:lang w:val="es-ES_tradnl" w:bidi="ar-BH"/>
        </w:rPr>
        <w:t>.  Además, la Regla 4.1) deja claro que el nombre y los datos de contacto de la Administración competente deben notificarse en el momento de la adhesión.</w:t>
      </w:r>
    </w:p>
    <w:p w:rsidR="005A3ACD" w:rsidRPr="004A3D94" w:rsidRDefault="005A3ACD" w:rsidP="005A3ACD">
      <w:pPr>
        <w:widowControl w:val="0"/>
        <w:tabs>
          <w:tab w:val="left" w:pos="1080"/>
        </w:tabs>
        <w:spacing w:after="220"/>
        <w:rPr>
          <w:lang w:val="es-ES_tradnl" w:bidi="ar-BH"/>
        </w:rPr>
      </w:pPr>
      <w:r w:rsidRPr="004A3D94">
        <w:rPr>
          <w:lang w:val="es-ES_tradnl" w:bidi="ar-BH"/>
        </w:rPr>
        <w:t>R4.03</w:t>
      </w:r>
      <w:r w:rsidRPr="004A3D94">
        <w:rPr>
          <w:lang w:val="es-ES_tradnl" w:bidi="ar-BH"/>
        </w:rPr>
        <w:tab/>
        <w:t>El párrafo 2) debe considerarse a la luz del hecho de que, a diferencia de lo que ocurre en otras esferas de la propiedad industrial, es posible que en una Parte Contratante exista más de una administración encargada de conceder la protección respecto de las denominaciones de origen.  Por ejemplo, pueden aplicarse distintos sistemas de protección respecto de las denominaciones de origen y/o las indicaciones geográficas en una Parte Contratante y distintas administraciones pueden tener competencias respecto de esos distintos sistemas de protección.  Además, en virtud de la legislación regional de una organización intergubernamental, algunas competencias de la Administración competente de la organización intergubernamental pueden haberse delegado a otras autoridades, por ejemplo, la Administración competente de un Estado miembro de la organización intergubernamental (véase el párrafo 41 del documento LI/WG/DEV</w:t>
      </w:r>
      <w:r>
        <w:rPr>
          <w:lang w:val="es-ES_tradnl" w:bidi="ar-BH"/>
        </w:rPr>
        <w:t>/</w:t>
      </w:r>
      <w:r w:rsidRPr="004A3D94">
        <w:rPr>
          <w:lang w:val="es-ES_tradnl" w:bidi="ar-BH"/>
        </w:rPr>
        <w:t>8/7 Prov.).</w:t>
      </w:r>
    </w:p>
    <w:p w:rsidR="005A3ACD" w:rsidRDefault="005A3ACD" w:rsidP="005A3ACD">
      <w:pPr>
        <w:widowControl w:val="0"/>
        <w:tabs>
          <w:tab w:val="left" w:pos="1080"/>
        </w:tabs>
        <w:spacing w:after="220"/>
        <w:rPr>
          <w:lang w:val="es-ES_tradnl" w:bidi="ar-BH"/>
        </w:rPr>
      </w:pPr>
      <w:r>
        <w:rPr>
          <w:lang w:val="es-ES_tradnl" w:bidi="ar-BH"/>
        </w:rPr>
        <w:t>R</w:t>
      </w:r>
      <w:r w:rsidRPr="004A3D94">
        <w:rPr>
          <w:lang w:val="es-ES_tradnl" w:bidi="ar-BH"/>
        </w:rPr>
        <w:t>4.04</w:t>
      </w:r>
      <w:r w:rsidRPr="004A3D94">
        <w:rPr>
          <w:lang w:val="es-ES_tradnl" w:bidi="ar-BH"/>
        </w:rPr>
        <w:tab/>
        <w:t>El párrafo 3) ha sido redactado teniendo en cuenta la experiencia práctica de la Oficina Internacional con respecto a los cambios en el nombre o los datos de contacto de las administraciones competentes.</w:t>
      </w:r>
    </w:p>
    <w:p w:rsidR="00EE654F" w:rsidRPr="004A3D94" w:rsidRDefault="00EE654F" w:rsidP="005A3ACD">
      <w:pPr>
        <w:widowControl w:val="0"/>
        <w:tabs>
          <w:tab w:val="left" w:pos="1080"/>
        </w:tabs>
        <w:spacing w:after="220"/>
        <w:rPr>
          <w:lang w:val="es-ES_tradnl" w:bidi="ar-BH"/>
        </w:rPr>
      </w:pPr>
    </w:p>
    <w:p w:rsidR="005A3ACD" w:rsidRPr="004A3D94" w:rsidRDefault="005A3ACD" w:rsidP="00EE654F">
      <w:pPr>
        <w:pStyle w:val="Heading1"/>
        <w:rPr>
          <w:lang w:val="es-ES_tradnl"/>
        </w:rPr>
      </w:pPr>
      <w:r w:rsidRPr="004A3D94">
        <w:rPr>
          <w:lang w:val="es-ES_tradnl"/>
        </w:rPr>
        <w:t>NOTAS SOBRE LA REGLA 5</w:t>
      </w:r>
      <w:proofErr w:type="gramStart"/>
      <w:r w:rsidRPr="004A3D94">
        <w:rPr>
          <w:lang w:val="es-ES_tradnl"/>
        </w:rPr>
        <w:t>:  CONDICIONES</w:t>
      </w:r>
      <w:proofErr w:type="gramEnd"/>
      <w:r w:rsidRPr="004A3D94">
        <w:rPr>
          <w:lang w:val="es-ES_tradnl"/>
        </w:rPr>
        <w:t xml:space="preserve"> RELATIVAS A LA SOLICITUD </w:t>
      </w:r>
    </w:p>
    <w:p w:rsidR="005A3ACD" w:rsidRPr="004A3D94" w:rsidRDefault="005A3ACD" w:rsidP="00EE654F">
      <w:pPr>
        <w:keepNext/>
        <w:widowControl w:val="0"/>
        <w:rPr>
          <w:lang w:val="es-ES_tradnl" w:bidi="ar-BH"/>
        </w:rPr>
      </w:pPr>
    </w:p>
    <w:p w:rsidR="005A3ACD" w:rsidRPr="004A3D94" w:rsidRDefault="005A3ACD" w:rsidP="00EE654F">
      <w:pPr>
        <w:keepNext/>
        <w:widowControl w:val="0"/>
        <w:tabs>
          <w:tab w:val="left" w:pos="1080"/>
        </w:tabs>
        <w:spacing w:after="220"/>
        <w:rPr>
          <w:lang w:val="es-ES_tradnl" w:bidi="ar-BH"/>
        </w:rPr>
      </w:pPr>
      <w:r w:rsidRPr="004A3D94">
        <w:rPr>
          <w:lang w:val="es-ES_tradnl" w:bidi="ar-BH"/>
        </w:rPr>
        <w:t>R5.01</w:t>
      </w:r>
      <w:r w:rsidRPr="004A3D94">
        <w:rPr>
          <w:lang w:val="es-ES_tradnl" w:bidi="ar-BH"/>
        </w:rPr>
        <w:tab/>
        <w:t xml:space="preserve">El párrafo 1) corresponde a la Regla 5.1) del Reglamento vigente del Arreglo de Lisboa, adaptada a las disposiciones del proyecto de </w:t>
      </w:r>
      <w:r w:rsidR="00072601" w:rsidRPr="00072601">
        <w:rPr>
          <w:lang w:val="es-ES_tradnl" w:bidi="ar-BH"/>
        </w:rPr>
        <w:t>nueva Acta</w:t>
      </w:r>
      <w:r w:rsidRPr="004A3D94">
        <w:rPr>
          <w:lang w:val="es-ES_tradnl" w:bidi="ar-BH"/>
        </w:rPr>
        <w:t>.</w:t>
      </w:r>
    </w:p>
    <w:p w:rsidR="005A3ACD" w:rsidRPr="004A3D94" w:rsidRDefault="005A3ACD" w:rsidP="00EE654F">
      <w:pPr>
        <w:keepNext/>
        <w:widowControl w:val="0"/>
        <w:tabs>
          <w:tab w:val="left" w:pos="1080"/>
        </w:tabs>
        <w:spacing w:after="220"/>
        <w:rPr>
          <w:lang w:val="es-ES_tradnl"/>
        </w:rPr>
      </w:pPr>
      <w:r w:rsidRPr="004A3D94">
        <w:rPr>
          <w:lang w:val="es-ES_tradnl" w:bidi="ar-BH"/>
        </w:rPr>
        <w:t>R5.02</w:t>
      </w:r>
      <w:r w:rsidRPr="004A3D94">
        <w:rPr>
          <w:lang w:val="es-ES_tradnl" w:bidi="ar-BH"/>
        </w:rPr>
        <w:tab/>
        <w:t xml:space="preserve">Las disposiciones de los párrafos 2) y 5) corresponden a las de los párrafos 2) y 3) de la Regla 5 del Arreglo de Lisboa vigente, adaptadas a las disposiciones del Artículo 5 del proyecto de </w:t>
      </w:r>
      <w:r w:rsidR="00072601" w:rsidRPr="00072601">
        <w:rPr>
          <w:lang w:val="es-ES_tradnl" w:bidi="ar-BH"/>
        </w:rPr>
        <w:t>nueva Acta</w:t>
      </w:r>
      <w:r w:rsidRPr="004A3D94">
        <w:rPr>
          <w:lang w:val="es-ES_tradnl" w:bidi="ar-BH"/>
        </w:rPr>
        <w:t xml:space="preserve">.  </w:t>
      </w:r>
      <w:r w:rsidRPr="004A3D94">
        <w:rPr>
          <w:lang w:val="es-ES_tradnl"/>
        </w:rPr>
        <w:t>En virtud del inciso vii) del párrafo 2)</w:t>
      </w:r>
      <w:r>
        <w:rPr>
          <w:lang w:val="es-ES_tradnl"/>
        </w:rPr>
        <w:t>a)</w:t>
      </w:r>
      <w:r w:rsidRPr="004A3D94">
        <w:rPr>
          <w:lang w:val="es-ES_tradnl"/>
        </w:rPr>
        <w:t>, cuando una Parte Contratante prevé el registro de denominaciones de origen o indicaciones geográficas, en la solicitud se indicará la fecha y el número de registro en virtud del cual se concedió la protección a la denominación de origen, o a la indicación geográfica, en la Parte Contratante de origen.  En caso que la Parte Contratante conceda la protección por medio, por ejemplo, de decretos ministeriales o decisiones judiciales, se indicará en la solicitud el título y la fecha de tal decreto o decisión.</w:t>
      </w:r>
    </w:p>
    <w:p w:rsidR="005A3ACD" w:rsidRPr="004A3D94" w:rsidRDefault="005A3ACD" w:rsidP="005A3ACD">
      <w:pPr>
        <w:widowControl w:val="0"/>
        <w:tabs>
          <w:tab w:val="left" w:pos="1080"/>
        </w:tabs>
        <w:rPr>
          <w:lang w:val="es-ES_tradnl"/>
        </w:rPr>
      </w:pPr>
      <w:r w:rsidRPr="004A3D94">
        <w:rPr>
          <w:lang w:val="es-ES_tradnl"/>
        </w:rPr>
        <w:t>R5.03</w:t>
      </w:r>
      <w:r w:rsidRPr="004A3D94">
        <w:rPr>
          <w:lang w:val="es-ES_tradnl"/>
        </w:rPr>
        <w:tab/>
      </w:r>
      <w:r>
        <w:rPr>
          <w:lang w:val="es-ES_tradnl"/>
        </w:rPr>
        <w:t xml:space="preserve">Tras los debates mantenidos en la novena reunión del Grupo de Trabajo, la Regla 5.5) ya no contempla la posibilidad de incluir traducciones de la denominación de origen o la indicación geográfica en la solicitud, de no ser en virtud de la </w:t>
      </w:r>
      <w:r w:rsidRPr="004A3D94">
        <w:rPr>
          <w:lang w:val="es-ES_tradnl"/>
        </w:rPr>
        <w:t>Regla 5.2)</w:t>
      </w:r>
      <w:r>
        <w:rPr>
          <w:lang w:val="es-ES_tradnl"/>
        </w:rPr>
        <w:t>a</w:t>
      </w:r>
      <w:proofErr w:type="gramStart"/>
      <w:r>
        <w:rPr>
          <w:lang w:val="es-ES_tradnl"/>
        </w:rPr>
        <w:t>)</w:t>
      </w:r>
      <w:r w:rsidRPr="004A3D94">
        <w:rPr>
          <w:lang w:val="es-ES_tradnl"/>
        </w:rPr>
        <w:t>iv</w:t>
      </w:r>
      <w:proofErr w:type="gramEnd"/>
      <w:r w:rsidRPr="004A3D94">
        <w:rPr>
          <w:lang w:val="es-ES_tradnl"/>
        </w:rPr>
        <w:t>)</w:t>
      </w:r>
      <w:r>
        <w:rPr>
          <w:lang w:val="es-ES_tradnl"/>
        </w:rPr>
        <w:t>.  Sin embargo,</w:t>
      </w:r>
      <w:r w:rsidRPr="004A3D94">
        <w:rPr>
          <w:lang w:val="es-ES_tradnl"/>
        </w:rPr>
        <w:t xml:space="preserve"> cabe observar que en virtud del Artículo 1</w:t>
      </w:r>
      <w:r>
        <w:rPr>
          <w:lang w:val="es-ES_tradnl"/>
        </w:rPr>
        <w:t>1</w:t>
      </w:r>
      <w:r w:rsidRPr="004A3D94">
        <w:rPr>
          <w:lang w:val="es-ES_tradnl"/>
        </w:rPr>
        <w:t xml:space="preserve"> del </w:t>
      </w:r>
      <w:r w:rsidR="00707E2C">
        <w:rPr>
          <w:lang w:val="es-ES_tradnl"/>
        </w:rPr>
        <w:t xml:space="preserve">proyecto de </w:t>
      </w:r>
      <w:r w:rsidR="00072601" w:rsidRPr="00072601">
        <w:rPr>
          <w:lang w:val="es-ES_tradnl"/>
        </w:rPr>
        <w:t xml:space="preserve">nueva Acta </w:t>
      </w:r>
      <w:r w:rsidRPr="004A3D94">
        <w:rPr>
          <w:lang w:val="es-ES_tradnl"/>
        </w:rPr>
        <w:t xml:space="preserve">–de manera similar a lo que ocurre con el Artículo 3 del Arreglo de Lisboa vigente– las denominaciones de origen y las indicaciones geográficas </w:t>
      </w:r>
      <w:r w:rsidR="00072601">
        <w:rPr>
          <w:lang w:val="es-ES_tradnl"/>
        </w:rPr>
        <w:t>estarían protegidas</w:t>
      </w:r>
      <w:r w:rsidRPr="004A3D94">
        <w:rPr>
          <w:lang w:val="es-ES_tradnl"/>
        </w:rPr>
        <w:t>, entre otras cosas, contra su utilización en versión traducida.</w:t>
      </w:r>
    </w:p>
    <w:p w:rsidR="005A3ACD" w:rsidRPr="004A3D94" w:rsidRDefault="005A3ACD" w:rsidP="005A3ACD">
      <w:pPr>
        <w:rPr>
          <w:lang w:val="es-ES_tradnl"/>
        </w:rPr>
      </w:pPr>
    </w:p>
    <w:p w:rsidR="005A3ACD" w:rsidRPr="004A3D94" w:rsidRDefault="005A3ACD" w:rsidP="005A3ACD">
      <w:pPr>
        <w:widowControl w:val="0"/>
        <w:tabs>
          <w:tab w:val="left" w:pos="1080"/>
        </w:tabs>
        <w:spacing w:after="220"/>
        <w:rPr>
          <w:lang w:val="es-ES_tradnl" w:bidi="ar-BH"/>
        </w:rPr>
      </w:pPr>
      <w:r w:rsidRPr="004A3D94">
        <w:rPr>
          <w:lang w:val="es-ES_tradnl" w:bidi="ar-BH"/>
        </w:rPr>
        <w:t>R5.04</w:t>
      </w:r>
      <w:r w:rsidRPr="004A3D94">
        <w:rPr>
          <w:lang w:val="es-ES_tradnl" w:bidi="ar-BH"/>
        </w:rPr>
        <w:tab/>
      </w:r>
      <w:r w:rsidR="000F26C3">
        <w:rPr>
          <w:lang w:val="es-ES_tradnl" w:bidi="ar-BH"/>
        </w:rPr>
        <w:t>En cuanto a la cuestión pendiente mencionada en el punto xiv) del párrafo 4 del documento LI/DC/5, cabe remitirse al proyecto de informe de la décima reunión del Grupo de Trabajo (documento L</w:t>
      </w:r>
      <w:r w:rsidR="00E5480C">
        <w:rPr>
          <w:lang w:val="es-ES_tradnl" w:bidi="ar-BH"/>
        </w:rPr>
        <w:t>I/WG/DEV/10/7 Prov., párrafos 33</w:t>
      </w:r>
      <w:r w:rsidR="000F26C3">
        <w:rPr>
          <w:lang w:val="es-ES_tradnl" w:bidi="ar-BH"/>
        </w:rPr>
        <w:t xml:space="preserve"> a </w:t>
      </w:r>
      <w:r w:rsidR="00E5480C">
        <w:rPr>
          <w:lang w:val="es-ES_tradnl" w:bidi="ar-BH"/>
        </w:rPr>
        <w:t>37</w:t>
      </w:r>
      <w:r w:rsidR="000F26C3">
        <w:rPr>
          <w:lang w:val="es-ES_tradnl" w:bidi="ar-BH"/>
        </w:rPr>
        <w:t xml:space="preserve">).  Tras el debate que tuvo lugar en esa reunión, la Regla 5.3) se presenta con tres variantes.  </w:t>
      </w:r>
      <w:r w:rsidRPr="004A3D94">
        <w:rPr>
          <w:lang w:val="es-ES_tradnl" w:bidi="ar-BH"/>
        </w:rPr>
        <w:t>La disposición se basa en la Regla 5.3)vi) del Reglamento vigente del Arreglo de Lisboa, que es una disposición facultativa, adoptada por la Asamblea de la Unión de Lisboa en septiembre de 2011 y está en vigor únicamente a partir del 1 de enero de 2012.  En vista del carácter crucial que la información en cuestión reviste en la legislación nacional o regional de varias delegaciones, esas delegaciones han propuesto que la disposición sea obligatoria</w:t>
      </w:r>
      <w:r w:rsidR="000F26C3">
        <w:rPr>
          <w:lang w:val="es-ES_tradnl" w:bidi="ar-BH"/>
        </w:rPr>
        <w:t xml:space="preserve"> (Variante A)</w:t>
      </w:r>
      <w:r w:rsidRPr="004A3D94">
        <w:rPr>
          <w:lang w:val="es-ES_tradnl" w:bidi="ar-BH"/>
        </w:rPr>
        <w:t>.  Otras delegaciones opinan que la información no se exige en virtud de la legislación de muchos otros países y que, por tanto, la disposición debería seguir siendo facultativa</w:t>
      </w:r>
      <w:r w:rsidR="000F26C3">
        <w:rPr>
          <w:lang w:val="es-ES_tradnl" w:bidi="ar-BH"/>
        </w:rPr>
        <w:t xml:space="preserve"> (Variante B)</w:t>
      </w:r>
      <w:r w:rsidRPr="004A3D94">
        <w:rPr>
          <w:lang w:val="es-ES_tradnl" w:bidi="ar-BH"/>
        </w:rPr>
        <w:t>.  En la</w:t>
      </w:r>
      <w:r>
        <w:rPr>
          <w:lang w:val="es-ES_tradnl" w:bidi="ar-BH"/>
        </w:rPr>
        <w:t>s reuniones</w:t>
      </w:r>
      <w:r w:rsidRPr="004A3D94">
        <w:rPr>
          <w:lang w:val="es-ES_tradnl" w:bidi="ar-BH"/>
        </w:rPr>
        <w:t xml:space="preserve"> octava </w:t>
      </w:r>
      <w:r>
        <w:rPr>
          <w:lang w:val="es-ES_tradnl" w:bidi="ar-BH"/>
        </w:rPr>
        <w:t xml:space="preserve">y novena </w:t>
      </w:r>
      <w:r w:rsidRPr="004A3D94">
        <w:rPr>
          <w:lang w:val="es-ES_tradnl" w:bidi="ar-BH"/>
        </w:rPr>
        <w:t>del Grupo de Trabajo se hizo referencia a la Regla 7.2) del Reglamento Común del Arreglo de Madrid y su Protocolo, como modelo.  Esta propuesta podría combinarse con el modelo de Artículo 7.</w:t>
      </w:r>
      <w:r>
        <w:rPr>
          <w:lang w:val="es-ES_tradnl" w:bidi="ar-BH"/>
        </w:rPr>
        <w:t>5</w:t>
      </w:r>
      <w:r w:rsidRPr="004A3D94">
        <w:rPr>
          <w:lang w:val="es-ES_tradnl" w:bidi="ar-BH"/>
        </w:rPr>
        <w:t xml:space="preserve">) del proyecto de </w:t>
      </w:r>
      <w:r w:rsidR="000F26C3" w:rsidRPr="000F26C3">
        <w:rPr>
          <w:lang w:val="es-ES_tradnl" w:bidi="ar-BH"/>
        </w:rPr>
        <w:t>nueva Acta</w:t>
      </w:r>
      <w:r w:rsidRPr="004A3D94">
        <w:rPr>
          <w:lang w:val="es-ES_tradnl" w:bidi="ar-BH"/>
        </w:rPr>
        <w:t xml:space="preserve">.  Por tanto, </w:t>
      </w:r>
      <w:r w:rsidR="000F26C3">
        <w:rPr>
          <w:lang w:val="es-ES_tradnl" w:bidi="ar-BH"/>
        </w:rPr>
        <w:t xml:space="preserve">en la Variante C se prevé que </w:t>
      </w:r>
      <w:r w:rsidRPr="004A3D94">
        <w:rPr>
          <w:lang w:val="es-ES_tradnl" w:bidi="ar-BH"/>
        </w:rPr>
        <w:t xml:space="preserve">una Parte Contratante podría notificar en una declaración al Director General que se exige la información mencionada en el párrafo 3) en virtud de su legislación y que debería notificarse junto con la notificación del registro internacional.  No proporcionar la información tendría como efecto la renuncia a la protección en virtud de la Regla 16.  Además, en el párrafo 3) se </w:t>
      </w:r>
      <w:r w:rsidR="000F26C3">
        <w:rPr>
          <w:lang w:val="es-ES_tradnl" w:bidi="ar-BH"/>
        </w:rPr>
        <w:t>especifica igualmente</w:t>
      </w:r>
      <w:r w:rsidRPr="004A3D94">
        <w:rPr>
          <w:lang w:val="es-ES_tradnl" w:bidi="ar-BH"/>
        </w:rPr>
        <w:t xml:space="preserve"> que la información se puede proporcionar posteriormente, en el contexto de la retirada de la renuncia contemplada en la Regla 16.2).</w:t>
      </w:r>
    </w:p>
    <w:p w:rsidR="005A3ACD" w:rsidRPr="00971450" w:rsidRDefault="005A3ACD" w:rsidP="005A3ACD">
      <w:pPr>
        <w:tabs>
          <w:tab w:val="left" w:pos="1080"/>
        </w:tabs>
        <w:rPr>
          <w:lang w:val="es-ES_tradnl"/>
        </w:rPr>
      </w:pPr>
      <w:r w:rsidRPr="004A3D94">
        <w:rPr>
          <w:lang w:val="es-ES_tradnl" w:bidi="ar-BH"/>
        </w:rPr>
        <w:t>R5.0</w:t>
      </w:r>
      <w:r>
        <w:rPr>
          <w:lang w:val="es-ES_tradnl" w:bidi="ar-BH"/>
        </w:rPr>
        <w:t>5</w:t>
      </w:r>
      <w:r w:rsidRPr="004A3D94">
        <w:rPr>
          <w:lang w:val="es-ES_tradnl" w:bidi="ar-BH"/>
        </w:rPr>
        <w:tab/>
        <w:t>El propósito de la Regla 5.4) es dar cabida a los países en los que la protección de las denominaciones de origen y las indicaciones geográficas registradas estaría supeditada al requisito de uso.  A ese respecto, se remite a los debates mantenidos en la octava reunión del Grupo de Trabajo.</w:t>
      </w:r>
      <w:r>
        <w:rPr>
          <w:lang w:val="es-ES_tradnl" w:bidi="ar-BH"/>
        </w:rPr>
        <w:t xml:space="preserve">  </w:t>
      </w:r>
      <w:r w:rsidRPr="00F50165">
        <w:rPr>
          <w:lang w:val="es-ES_tradnl" w:bidi="ar-BH"/>
        </w:rPr>
        <w:t>En sintonía con ello</w:t>
      </w:r>
      <w:r w:rsidRPr="00F50165">
        <w:rPr>
          <w:lang w:val="es-ES_tradnl"/>
        </w:rPr>
        <w:t>, como consecuencia de la inquietud planteada en la novena reunión del Grupo de Trabajo, la Regla 5</w:t>
      </w:r>
      <w:r>
        <w:rPr>
          <w:lang w:val="es-ES_tradnl"/>
        </w:rPr>
        <w:t>.</w:t>
      </w:r>
      <w:r w:rsidRPr="00F50165">
        <w:rPr>
          <w:lang w:val="es-ES_tradnl"/>
        </w:rPr>
        <w:t xml:space="preserve">4) </w:t>
      </w:r>
      <w:r>
        <w:rPr>
          <w:lang w:val="es-ES_tradnl"/>
        </w:rPr>
        <w:t>también permite a las Partes Contratantes que exigen que la solicitud esté firmada por el propietario o por la persona con derecho a utilizar la denominación de origen o la indicación geográfica</w:t>
      </w:r>
      <w:r w:rsidRPr="00F50165">
        <w:rPr>
          <w:lang w:val="es-ES_tradnl"/>
        </w:rPr>
        <w:t xml:space="preserve"> noti</w:t>
      </w:r>
      <w:r>
        <w:rPr>
          <w:lang w:val="es-ES_tradnl"/>
        </w:rPr>
        <w:t>ficar esa exigencia al</w:t>
      </w:r>
      <w:r w:rsidRPr="00F50165">
        <w:rPr>
          <w:lang w:val="es-ES_tradnl"/>
        </w:rPr>
        <w:t xml:space="preserve"> Director General.  </w:t>
      </w:r>
      <w:r w:rsidRPr="00971450">
        <w:rPr>
          <w:lang w:val="es-ES_tradnl"/>
        </w:rPr>
        <w:t>Así pues, por ejemplo, respecto de las marcas de certificación, es posible que el órgano certificador sea el propietario que firma la solicitud, aunque declare que se prev</w:t>
      </w:r>
      <w:r>
        <w:rPr>
          <w:lang w:val="es-ES_tradnl"/>
        </w:rPr>
        <w:t>é que la marca sea utilizada de buena fe por las personas autorizadas por el órgano certificador</w:t>
      </w:r>
      <w:r w:rsidRPr="00971450">
        <w:rPr>
          <w:lang w:val="es-ES_tradnl"/>
        </w:rPr>
        <w:t xml:space="preserve">.  Con respecto a una Parte Contratante de origen en la que las denominaciones de origen y las indicaciones geográficas son propiedad del Estado, se </w:t>
      </w:r>
      <w:r>
        <w:rPr>
          <w:lang w:val="es-ES_tradnl"/>
        </w:rPr>
        <w:t xml:space="preserve">ha </w:t>
      </w:r>
      <w:r w:rsidRPr="00971450">
        <w:rPr>
          <w:lang w:val="es-ES_tradnl"/>
        </w:rPr>
        <w:t>plantea</w:t>
      </w:r>
      <w:r>
        <w:rPr>
          <w:lang w:val="es-ES_tradnl"/>
        </w:rPr>
        <w:t>do</w:t>
      </w:r>
      <w:r w:rsidRPr="00971450">
        <w:rPr>
          <w:lang w:val="es-ES_tradnl"/>
        </w:rPr>
        <w:t xml:space="preserve"> la pregunta de si la Administraci</w:t>
      </w:r>
      <w:r>
        <w:rPr>
          <w:lang w:val="es-ES_tradnl"/>
        </w:rPr>
        <w:t>ón competente estaría facultada a firmar la solicitud en nombre del Estado</w:t>
      </w:r>
      <w:r w:rsidRPr="00971450">
        <w:rPr>
          <w:lang w:val="es-ES_tradnl"/>
        </w:rPr>
        <w:t xml:space="preserve">, </w:t>
      </w:r>
      <w:r>
        <w:rPr>
          <w:lang w:val="es-ES_tradnl"/>
        </w:rPr>
        <w:t>para cumplir la exigencia relativa a la firma en otra Parte Contratante.</w:t>
      </w:r>
      <w:r w:rsidR="00CA48EC">
        <w:rPr>
          <w:lang w:val="es-ES_tradnl"/>
        </w:rPr>
        <w:t xml:space="preserve">  En cuanto a la cuestión pendiente mencionada en el punto xv) del párrafo 4 del documento LI/DC/5, cabe remitirse al proyecto de informe de la décima reunión del Grupo de Trabajo </w:t>
      </w:r>
      <w:r w:rsidR="00CA48EC" w:rsidRPr="00CA48EC">
        <w:rPr>
          <w:lang w:val="es-ES_tradnl"/>
        </w:rPr>
        <w:t xml:space="preserve">(documento LI/WG/DEV/10/7 Prov., párrafos </w:t>
      </w:r>
      <w:r w:rsidR="00E5480C">
        <w:rPr>
          <w:lang w:val="es-ES_tradnl"/>
        </w:rPr>
        <w:t>28</w:t>
      </w:r>
      <w:r w:rsidR="00CA48EC">
        <w:rPr>
          <w:lang w:val="es-ES_tradnl"/>
        </w:rPr>
        <w:t xml:space="preserve"> a 3</w:t>
      </w:r>
      <w:r w:rsidR="00E5480C">
        <w:rPr>
          <w:lang w:val="es-ES_tradnl"/>
        </w:rPr>
        <w:t>2</w:t>
      </w:r>
      <w:r w:rsidR="00CA48EC">
        <w:rPr>
          <w:lang w:val="es-ES_tradnl"/>
        </w:rPr>
        <w:t xml:space="preserve"> y </w:t>
      </w:r>
      <w:r w:rsidR="00E5480C">
        <w:rPr>
          <w:lang w:val="es-ES_tradnl"/>
        </w:rPr>
        <w:t>38</w:t>
      </w:r>
      <w:r w:rsidR="00CA48EC" w:rsidRPr="00CA48EC">
        <w:rPr>
          <w:lang w:val="es-ES_tradnl"/>
        </w:rPr>
        <w:t>)</w:t>
      </w:r>
      <w:r w:rsidR="00CA48EC">
        <w:rPr>
          <w:lang w:val="es-ES_tradnl"/>
        </w:rPr>
        <w:t>.</w:t>
      </w:r>
    </w:p>
    <w:p w:rsidR="005A3ACD" w:rsidRPr="00971450" w:rsidRDefault="005A3ACD" w:rsidP="005A3ACD">
      <w:pPr>
        <w:tabs>
          <w:tab w:val="left" w:pos="1080"/>
        </w:tabs>
        <w:rPr>
          <w:lang w:val="es-ES_tradnl"/>
        </w:rPr>
      </w:pPr>
    </w:p>
    <w:p w:rsidR="005A3ACD" w:rsidRDefault="005A3ACD" w:rsidP="00CA48EC">
      <w:pPr>
        <w:widowControl w:val="0"/>
        <w:tabs>
          <w:tab w:val="left" w:pos="1080"/>
        </w:tabs>
        <w:spacing w:after="220"/>
        <w:rPr>
          <w:lang w:val="es-ES_tradnl"/>
        </w:rPr>
      </w:pPr>
      <w:r w:rsidRPr="00134201">
        <w:rPr>
          <w:lang w:val="es-ES_tradnl"/>
        </w:rPr>
        <w:t>R5.06</w:t>
      </w:r>
      <w:r w:rsidRPr="00134201">
        <w:rPr>
          <w:lang w:val="es-ES_tradnl"/>
        </w:rPr>
        <w:tab/>
      </w:r>
      <w:r w:rsidR="00CA48EC" w:rsidRPr="00CA48EC">
        <w:rPr>
          <w:lang w:val="es-ES_tradnl"/>
        </w:rPr>
        <w:t>En cuanto a la cuestión pendiente mencionada en el punto xv</w:t>
      </w:r>
      <w:r w:rsidR="00CA48EC">
        <w:rPr>
          <w:lang w:val="es-ES_tradnl"/>
        </w:rPr>
        <w:t>i</w:t>
      </w:r>
      <w:r w:rsidR="00CA48EC" w:rsidRPr="00CA48EC">
        <w:rPr>
          <w:lang w:val="es-ES_tradnl"/>
        </w:rPr>
        <w:t xml:space="preserve">) del párrafo 4 del documento LI/DC/5, cabe remitirse al proyecto de informe de la décima reunión del Grupo de Trabajo (documento LI/WG/DEV/10/7 Prov., párrafos </w:t>
      </w:r>
      <w:r w:rsidR="00E5480C">
        <w:rPr>
          <w:lang w:val="es-ES_tradnl"/>
        </w:rPr>
        <w:t>39</w:t>
      </w:r>
      <w:r w:rsidR="00CA48EC">
        <w:rPr>
          <w:lang w:val="es-ES_tradnl"/>
        </w:rPr>
        <w:t xml:space="preserve"> a 5</w:t>
      </w:r>
      <w:r w:rsidR="00E5480C">
        <w:rPr>
          <w:lang w:val="es-ES_tradnl"/>
        </w:rPr>
        <w:t>1</w:t>
      </w:r>
      <w:r w:rsidR="00CA48EC" w:rsidRPr="00CA48EC">
        <w:rPr>
          <w:lang w:val="es-ES_tradnl"/>
        </w:rPr>
        <w:t>).</w:t>
      </w:r>
      <w:r w:rsidR="00CA48EC">
        <w:rPr>
          <w:lang w:val="es-ES_tradnl"/>
        </w:rPr>
        <w:t xml:space="preserve">  Tras el debate que tuvo lugar en esa reunión, la Regla 5.5) r</w:t>
      </w:r>
      <w:r w:rsidR="00173DE2">
        <w:rPr>
          <w:lang w:val="es-ES_tradnl"/>
        </w:rPr>
        <w:t>efleja dos v</w:t>
      </w:r>
      <w:r w:rsidR="00CA48EC">
        <w:rPr>
          <w:lang w:val="es-ES_tradnl"/>
        </w:rPr>
        <w:t>ariantes.  P</w:t>
      </w:r>
      <w:r w:rsidRPr="00134201">
        <w:rPr>
          <w:lang w:val="es-ES_tradnl"/>
        </w:rPr>
        <w:t xml:space="preserve">uede haber situaciones en las que </w:t>
      </w:r>
      <w:r w:rsidR="007A6B3A">
        <w:rPr>
          <w:lang w:val="es-ES_tradnl"/>
        </w:rPr>
        <w:t xml:space="preserve">una </w:t>
      </w:r>
      <w:r w:rsidRPr="00134201">
        <w:rPr>
          <w:lang w:val="es-ES_tradnl"/>
        </w:rPr>
        <w:t>renuncia sea obligatoria, por ejemplo</w:t>
      </w:r>
      <w:r>
        <w:rPr>
          <w:lang w:val="es-ES_tradnl"/>
        </w:rPr>
        <w:t>,</w:t>
      </w:r>
      <w:r w:rsidRPr="00134201">
        <w:rPr>
          <w:lang w:val="es-ES_tradnl"/>
        </w:rPr>
        <w:t xml:space="preserve"> la situaci</w:t>
      </w:r>
      <w:r>
        <w:rPr>
          <w:lang w:val="es-ES_tradnl"/>
        </w:rPr>
        <w:t xml:space="preserve">ón mencionada en la nota de pie de página </w:t>
      </w:r>
      <w:r w:rsidR="00CA48EC">
        <w:rPr>
          <w:lang w:val="es-ES_tradnl"/>
        </w:rPr>
        <w:t>2</w:t>
      </w:r>
      <w:r>
        <w:rPr>
          <w:lang w:val="es-ES_tradnl"/>
        </w:rPr>
        <w:t xml:space="preserve"> del Artículo </w:t>
      </w:r>
      <w:r w:rsidR="00CA48EC">
        <w:rPr>
          <w:lang w:val="es-ES_tradnl"/>
        </w:rPr>
        <w:t xml:space="preserve">11, </w:t>
      </w:r>
      <w:r w:rsidR="00A64E96">
        <w:rPr>
          <w:lang w:val="es-ES_tradnl"/>
        </w:rPr>
        <w:t xml:space="preserve">si así se especifica en el registro o en otro instrumento de concesión de la protección en la Parte Contratante de origen.  La Variante A se propuso en la décima </w:t>
      </w:r>
      <w:r w:rsidRPr="00134201">
        <w:rPr>
          <w:lang w:val="es-ES_tradnl"/>
        </w:rPr>
        <w:t>reunión del Grupo de Trabajo</w:t>
      </w:r>
      <w:r w:rsidR="00A64E96">
        <w:rPr>
          <w:lang w:val="es-ES_tradnl"/>
        </w:rPr>
        <w:t xml:space="preserve"> como posible solución a la cuestión de que </w:t>
      </w:r>
      <w:r w:rsidRPr="00134201">
        <w:rPr>
          <w:lang w:val="es-ES_tradnl"/>
        </w:rPr>
        <w:t>la Oficina Internacional</w:t>
      </w:r>
      <w:r>
        <w:rPr>
          <w:lang w:val="es-ES_tradnl"/>
        </w:rPr>
        <w:t xml:space="preserve"> </w:t>
      </w:r>
      <w:r w:rsidRPr="00134201">
        <w:rPr>
          <w:lang w:val="es-ES_tradnl"/>
        </w:rPr>
        <w:t xml:space="preserve">no </w:t>
      </w:r>
      <w:r>
        <w:rPr>
          <w:lang w:val="es-ES_tradnl"/>
        </w:rPr>
        <w:t>estará en condiciones de verificar si una solicitud debería contener esa renuncia</w:t>
      </w:r>
      <w:r w:rsidRPr="00134201">
        <w:rPr>
          <w:lang w:val="es-ES_tradnl"/>
        </w:rPr>
        <w:t>.</w:t>
      </w:r>
      <w:r w:rsidR="00CA48EC">
        <w:rPr>
          <w:lang w:val="es-ES_tradnl"/>
        </w:rPr>
        <w:t xml:space="preserve">  En la Variante B se dejaría en manos del solicitante la decisión de presentar dicha renuncia.</w:t>
      </w:r>
    </w:p>
    <w:p w:rsidR="00AB4818" w:rsidRPr="00134201" w:rsidRDefault="00AB4818" w:rsidP="00CA48EC">
      <w:pPr>
        <w:widowControl w:val="0"/>
        <w:tabs>
          <w:tab w:val="left" w:pos="1080"/>
        </w:tabs>
        <w:spacing w:after="220"/>
        <w:rPr>
          <w:lang w:val="es-ES_tradnl"/>
        </w:rPr>
      </w:pPr>
    </w:p>
    <w:p w:rsidR="005A3ACD" w:rsidRPr="004A3D94" w:rsidRDefault="005A3ACD" w:rsidP="005A3ACD">
      <w:pPr>
        <w:pStyle w:val="Heading1"/>
        <w:rPr>
          <w:lang w:val="es-ES_tradnl"/>
        </w:rPr>
      </w:pPr>
      <w:r w:rsidRPr="004A3D94">
        <w:rPr>
          <w:lang w:val="es-ES_tradnl"/>
        </w:rPr>
        <w:t>NOTAS SOBRE LA REGLA 6</w:t>
      </w:r>
      <w:proofErr w:type="gramStart"/>
      <w:r w:rsidRPr="004A3D94">
        <w:rPr>
          <w:lang w:val="es-ES_tradnl"/>
        </w:rPr>
        <w:t>:  SOLICITUDES</w:t>
      </w:r>
      <w:proofErr w:type="gramEnd"/>
      <w:r w:rsidRPr="004A3D94">
        <w:rPr>
          <w:lang w:val="es-ES_tradnl"/>
        </w:rPr>
        <w:t xml:space="preserve"> IRREGULARES </w:t>
      </w:r>
    </w:p>
    <w:p w:rsidR="005A3ACD" w:rsidRPr="004A3D94" w:rsidRDefault="005A3ACD" w:rsidP="005A3ACD">
      <w:pPr>
        <w:rPr>
          <w:lang w:val="es-ES_tradnl"/>
        </w:rPr>
      </w:pPr>
    </w:p>
    <w:p w:rsidR="005A3ACD" w:rsidRDefault="005A3ACD" w:rsidP="005A3ACD">
      <w:pPr>
        <w:widowControl w:val="0"/>
        <w:tabs>
          <w:tab w:val="left" w:pos="1080"/>
        </w:tabs>
        <w:spacing w:after="220"/>
        <w:rPr>
          <w:lang w:val="es-ES_tradnl" w:bidi="ar-BH"/>
        </w:rPr>
      </w:pPr>
      <w:r w:rsidRPr="004A3D94">
        <w:rPr>
          <w:lang w:val="es-ES_tradnl" w:bidi="ar-BH"/>
        </w:rPr>
        <w:t>R6.01</w:t>
      </w:r>
      <w:r w:rsidRPr="004A3D94">
        <w:rPr>
          <w:lang w:val="es-ES_tradnl" w:bidi="ar-BH"/>
        </w:rPr>
        <w:tab/>
        <w:t xml:space="preserve">Las disposiciones de esta regla reproducen en gran medida las que figuran en la Regla 6 del Reglamento del Arreglo de Lisboa, adaptadas a las disposiciones del proyecto de </w:t>
      </w:r>
      <w:r w:rsidR="00A64E96">
        <w:rPr>
          <w:lang w:val="es-ES_tradnl" w:bidi="ar-BH"/>
        </w:rPr>
        <w:t>nueva Acta</w:t>
      </w:r>
      <w:r w:rsidRPr="004A3D94">
        <w:rPr>
          <w:lang w:val="es-ES_tradnl" w:bidi="ar-BH"/>
        </w:rPr>
        <w:t>.</w:t>
      </w:r>
    </w:p>
    <w:p w:rsidR="00AB4818" w:rsidRPr="004A3D94" w:rsidRDefault="00AB4818"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7</w:t>
      </w:r>
      <w:proofErr w:type="gramStart"/>
      <w:r w:rsidRPr="004A3D94">
        <w:rPr>
          <w:lang w:val="es-ES_tradnl"/>
        </w:rPr>
        <w:t>:  INSCRIPCIÓN</w:t>
      </w:r>
      <w:proofErr w:type="gramEnd"/>
      <w:r w:rsidRPr="004A3D94">
        <w:rPr>
          <w:lang w:val="es-ES_tradnl"/>
        </w:rPr>
        <w:t xml:space="preserve"> DE LA DENOMINACIÓN DE ORIGEN EN EL REGISTRO INTERNACIONAL</w:t>
      </w:r>
    </w:p>
    <w:p w:rsidR="005A3ACD" w:rsidRPr="004A3D94" w:rsidRDefault="005A3ACD" w:rsidP="005A3ACD">
      <w:pPr>
        <w:widowControl w:val="0"/>
        <w:tabs>
          <w:tab w:val="left" w:pos="1430"/>
        </w:tabs>
        <w:ind w:left="1430" w:hanging="1430"/>
        <w:rPr>
          <w:b/>
          <w:bCs/>
          <w:lang w:val="es-ES_tradnl"/>
        </w:rPr>
      </w:pPr>
    </w:p>
    <w:p w:rsidR="005A3ACD" w:rsidRPr="004A3D94" w:rsidRDefault="005A3ACD" w:rsidP="005A3ACD">
      <w:pPr>
        <w:widowControl w:val="0"/>
        <w:tabs>
          <w:tab w:val="left" w:pos="1080"/>
        </w:tabs>
        <w:spacing w:after="220"/>
        <w:rPr>
          <w:lang w:val="es-ES_tradnl"/>
        </w:rPr>
      </w:pPr>
      <w:r w:rsidRPr="004A3D94">
        <w:rPr>
          <w:lang w:val="es-ES_tradnl" w:bidi="ar-BH"/>
        </w:rPr>
        <w:t>R7.01</w:t>
      </w:r>
      <w:r w:rsidRPr="004A3D94">
        <w:rPr>
          <w:lang w:val="es-ES_tradnl" w:bidi="ar-BH"/>
        </w:rPr>
        <w:tab/>
        <w:t xml:space="preserve">El párrafo 1) se inspira en la Regla 7.1) del Reglamento del Arreglo de Lisboa, aunque ha sido adaptado para reflejar el hecho de que el Registro Internacional incluiría los registros efectuados en virtud tanto del Arreglo de Lisboa como del Acta de 1967 y del proyecto de </w:t>
      </w:r>
      <w:r w:rsidR="00D57404" w:rsidRPr="00D57404">
        <w:rPr>
          <w:lang w:val="es-ES_tradnl" w:bidi="ar-BH"/>
        </w:rPr>
        <w:t xml:space="preserve">nueva Acta </w:t>
      </w:r>
      <w:r w:rsidRPr="004A3D94">
        <w:rPr>
          <w:lang w:val="es-ES_tradnl" w:bidi="ar-BH"/>
        </w:rPr>
        <w:t xml:space="preserve">(véase la nota 4.01 sobre el proyecto de </w:t>
      </w:r>
      <w:r w:rsidR="00A64E96" w:rsidRPr="00A64E96">
        <w:rPr>
          <w:lang w:val="es-ES_tradnl" w:bidi="ar-BH"/>
        </w:rPr>
        <w:t>nueva Acta</w:t>
      </w:r>
      <w:r w:rsidRPr="004A3D94">
        <w:rPr>
          <w:lang w:val="es-ES_tradnl" w:bidi="ar-BH"/>
        </w:rPr>
        <w:t xml:space="preserve">, en el documento </w:t>
      </w:r>
      <w:r w:rsidRPr="004A3D94">
        <w:rPr>
          <w:lang w:val="es-ES_tradnl"/>
        </w:rPr>
        <w:t xml:space="preserve">LI/WG/DEV/7/4).  </w:t>
      </w:r>
      <w:r w:rsidRPr="004A3D94">
        <w:rPr>
          <w:lang w:val="es-ES_tradnl" w:bidi="ar-BH"/>
        </w:rPr>
        <w:t xml:space="preserve">En la medida en que no todos los Estados parte en el Arreglo de Lisboa o el Acta de 1967 hayan pasado a ser parte en </w:t>
      </w:r>
      <w:r w:rsidR="00D57404">
        <w:rPr>
          <w:lang w:val="es-ES_tradnl" w:bidi="ar-BH"/>
        </w:rPr>
        <w:t xml:space="preserve">la </w:t>
      </w:r>
      <w:r w:rsidR="00D57404" w:rsidRPr="00D57404">
        <w:rPr>
          <w:lang w:val="es-ES_tradnl" w:bidi="ar-BH"/>
        </w:rPr>
        <w:t>nueva Acta</w:t>
      </w:r>
      <w:r w:rsidRPr="004A3D94">
        <w:rPr>
          <w:lang w:val="es-ES_tradnl" w:bidi="ar-BH"/>
        </w:rPr>
        <w:t xml:space="preserve">, en el Registro Internacional debería quedar reflejado respecto de qué Estados se rige un registro por el Arreglo de Lisboa y el Acta de 1967 o por </w:t>
      </w:r>
      <w:r w:rsidR="00D57404">
        <w:rPr>
          <w:lang w:val="es-ES_tradnl" w:bidi="ar-BH"/>
        </w:rPr>
        <w:t xml:space="preserve">la </w:t>
      </w:r>
      <w:r w:rsidR="00D57404" w:rsidRPr="00D57404">
        <w:rPr>
          <w:lang w:val="es-ES_tradnl" w:bidi="ar-BH"/>
        </w:rPr>
        <w:t>nueva Acta</w:t>
      </w:r>
      <w:r w:rsidRPr="004A3D94">
        <w:rPr>
          <w:lang w:val="es-ES_tradnl" w:bidi="ar-BH"/>
        </w:rPr>
        <w:t>.  Naturalmente</w:t>
      </w:r>
      <w:r w:rsidRPr="004A3D94">
        <w:rPr>
          <w:lang w:val="es-ES_tradnl"/>
        </w:rPr>
        <w:t>, en la medida que una solicitud proceda de una Parte Contratante que sea parte tanto en el Arreglo de Lis</w:t>
      </w:r>
      <w:r w:rsidR="00D57404">
        <w:rPr>
          <w:lang w:val="es-ES_tradnl"/>
        </w:rPr>
        <w:t>boa como en el Acta de 1967 y la</w:t>
      </w:r>
      <w:r w:rsidR="00D57404" w:rsidRPr="00D57404">
        <w:t xml:space="preserve"> </w:t>
      </w:r>
      <w:r w:rsidR="00D57404" w:rsidRPr="00D57404">
        <w:rPr>
          <w:lang w:val="es-ES_tradnl"/>
        </w:rPr>
        <w:t>nueva Acta</w:t>
      </w:r>
      <w:r w:rsidRPr="004A3D94">
        <w:rPr>
          <w:lang w:val="es-ES_tradnl"/>
        </w:rPr>
        <w:t xml:space="preserve">, la Oficina Internacional deberá examinar la solicitud no solo respecto de los requisitos previstos en </w:t>
      </w:r>
      <w:r w:rsidR="00D57404">
        <w:rPr>
          <w:lang w:val="es-ES_tradnl"/>
        </w:rPr>
        <w:t xml:space="preserve">la </w:t>
      </w:r>
      <w:r w:rsidR="00D57404" w:rsidRPr="00D57404">
        <w:rPr>
          <w:lang w:val="es-ES_tradnl"/>
        </w:rPr>
        <w:t>nueva Acta</w:t>
      </w:r>
      <w:r w:rsidRPr="004A3D94">
        <w:rPr>
          <w:lang w:val="es-ES_tradnl"/>
        </w:rPr>
        <w:t>, sino también de los requisitos aplicables en virtud del Arreglo de Lisboa y el Acta de 1967.</w:t>
      </w:r>
    </w:p>
    <w:p w:rsidR="005A3ACD" w:rsidRPr="004A3D94" w:rsidRDefault="005A3ACD" w:rsidP="005A3ACD">
      <w:pPr>
        <w:widowControl w:val="0"/>
        <w:tabs>
          <w:tab w:val="left" w:pos="1080"/>
        </w:tabs>
        <w:spacing w:after="220"/>
        <w:rPr>
          <w:lang w:val="es-ES_tradnl" w:bidi="ar-BH"/>
        </w:rPr>
      </w:pPr>
      <w:r w:rsidRPr="004A3D94">
        <w:rPr>
          <w:lang w:val="es-ES_tradnl" w:bidi="ar-BH"/>
        </w:rPr>
        <w:t>R7.02</w:t>
      </w:r>
      <w:r w:rsidRPr="004A3D94">
        <w:rPr>
          <w:lang w:val="es-ES_tradnl" w:bidi="ar-BH"/>
        </w:rPr>
        <w:tab/>
        <w:t xml:space="preserve">Las disposiciones de los párrafos 2) y 3) de esta regla reproducen en gran medida las que figuran en la Regla 7 del Reglamento del Arreglo de Lisboa con respecto al contenido de los registros, el certificado de registro y la notificación de nuevos registros, adaptadas a las disposiciones del proyecto de </w:t>
      </w:r>
      <w:r w:rsidR="00D57404" w:rsidRPr="00D57404">
        <w:rPr>
          <w:lang w:val="es-ES_tradnl" w:bidi="ar-BH"/>
        </w:rPr>
        <w:t>nueva Acta</w:t>
      </w:r>
      <w:r w:rsidRPr="004A3D94">
        <w:rPr>
          <w:lang w:val="es-ES_tradnl" w:bidi="ar-BH"/>
        </w:rPr>
        <w:t>.</w:t>
      </w:r>
    </w:p>
    <w:p w:rsidR="005A3ACD" w:rsidRPr="004A3D94" w:rsidRDefault="005A3ACD" w:rsidP="005A3ACD">
      <w:pPr>
        <w:widowControl w:val="0"/>
        <w:tabs>
          <w:tab w:val="left" w:pos="1080"/>
        </w:tabs>
        <w:spacing w:after="220"/>
        <w:rPr>
          <w:lang w:val="es-ES_tradnl" w:bidi="ar-BH"/>
        </w:rPr>
      </w:pPr>
      <w:r w:rsidRPr="004A3D94">
        <w:rPr>
          <w:lang w:val="es-ES_tradnl" w:bidi="ar-BH"/>
        </w:rPr>
        <w:t>R7.03</w:t>
      </w:r>
      <w:r w:rsidRPr="004A3D94">
        <w:rPr>
          <w:lang w:val="es-ES_tradnl" w:bidi="ar-BH"/>
        </w:rPr>
        <w:tab/>
        <w:t xml:space="preserve">El párrafo 4) aborda la situación de los registros internacionales de denominaciones de origen ya inscritas en virtud del Arreglo de Lisboa o el Acta de 1967, una vez que las relaciones entre dos Estados pasen a estar regidas por las disposiciones del Artículo 31.1) del proyecto de </w:t>
      </w:r>
      <w:r w:rsidR="00D57404" w:rsidRPr="00D57404">
        <w:rPr>
          <w:lang w:val="es-ES_tradnl" w:bidi="ar-BH"/>
        </w:rPr>
        <w:t>nueva Acta</w:t>
      </w:r>
      <w:r w:rsidRPr="004A3D94">
        <w:rPr>
          <w:lang w:val="es-ES_tradnl" w:bidi="ar-BH"/>
        </w:rPr>
        <w:t>.</w:t>
      </w:r>
    </w:p>
    <w:p w:rsidR="005A3ACD" w:rsidRPr="004A3D94" w:rsidRDefault="005A3ACD" w:rsidP="00AB4818">
      <w:pPr>
        <w:pStyle w:val="Heading1"/>
        <w:rPr>
          <w:lang w:val="es-ES_tradnl"/>
        </w:rPr>
      </w:pPr>
      <w:r w:rsidRPr="004A3D94">
        <w:rPr>
          <w:lang w:val="es-ES_tradnl"/>
        </w:rPr>
        <w:t>NOTAS SOBRE LA REGLA 8</w:t>
      </w:r>
      <w:proofErr w:type="gramStart"/>
      <w:r w:rsidRPr="004A3D94">
        <w:rPr>
          <w:lang w:val="es-ES_tradnl"/>
        </w:rPr>
        <w:t>:  TASAS</w:t>
      </w:r>
      <w:proofErr w:type="gramEnd"/>
    </w:p>
    <w:p w:rsidR="005A3ACD" w:rsidRPr="004A3D94" w:rsidRDefault="005A3ACD" w:rsidP="00AB4818">
      <w:pPr>
        <w:keepNext/>
        <w:widowControl w:val="0"/>
        <w:rPr>
          <w:lang w:val="es-ES_tradnl" w:bidi="ar-BH"/>
        </w:rPr>
      </w:pPr>
    </w:p>
    <w:p w:rsidR="005A3ACD" w:rsidRPr="004A3D94" w:rsidRDefault="005A3ACD" w:rsidP="00AB4818">
      <w:pPr>
        <w:keepNext/>
        <w:widowControl w:val="0"/>
        <w:tabs>
          <w:tab w:val="left" w:pos="1080"/>
        </w:tabs>
        <w:spacing w:after="220"/>
        <w:rPr>
          <w:lang w:val="es-ES_tradnl" w:bidi="ar-BH"/>
        </w:rPr>
      </w:pPr>
      <w:r w:rsidRPr="004A3D94">
        <w:rPr>
          <w:lang w:val="es-ES_tradnl" w:bidi="ar-BH"/>
        </w:rPr>
        <w:t>R8.01</w:t>
      </w:r>
      <w:r w:rsidRPr="004A3D94">
        <w:rPr>
          <w:lang w:val="es-ES_tradnl" w:bidi="ar-BH"/>
        </w:rPr>
        <w:tab/>
        <w:t xml:space="preserve">Las disposiciones de la Regla 8 se inspiran en las que figuran en la Regla 23 del Arreglo de Lisboa vigente.  Sin embargo, habida cuenta de las discusiones mantenidas en la </w:t>
      </w:r>
      <w:r w:rsidR="00EB5522">
        <w:rPr>
          <w:lang w:val="es-ES_tradnl" w:bidi="ar-BH"/>
        </w:rPr>
        <w:t xml:space="preserve">octava, </w:t>
      </w:r>
      <w:r w:rsidR="00E5480C">
        <w:rPr>
          <w:lang w:val="es-ES_tradnl" w:bidi="ar-BH"/>
        </w:rPr>
        <w:t>novena y décima</w:t>
      </w:r>
      <w:r w:rsidRPr="004A3D94">
        <w:rPr>
          <w:lang w:val="es-ES_tradnl" w:bidi="ar-BH"/>
        </w:rPr>
        <w:t xml:space="preserve"> reunión del Grupo de Trabajo, los importes </w:t>
      </w:r>
      <w:r w:rsidR="00E5480C">
        <w:rPr>
          <w:lang w:val="es-ES_tradnl" w:bidi="ar-BH"/>
        </w:rPr>
        <w:t xml:space="preserve">figuran </w:t>
      </w:r>
      <w:r w:rsidRPr="004A3D94">
        <w:rPr>
          <w:lang w:val="es-ES_tradnl" w:bidi="ar-BH"/>
        </w:rPr>
        <w:t>entre corchetes.  Por los motivos expuestos en las Notas sobre el Artículo 7, especialmente en la Nota 7.02, es probable que los ingresos procedentes de las tasas de registro nunca sean suficientes para cubrir el costo de las operaciones en el marco del sistema de Lisboa.  Como queda reflejado en el Cuadro 12 del Anexo III del presupuesto por programas de la OMPI para 2014/15, el 98% de los ingresos de la Unión de Lisboa procede de fuentes distintas de las tasas, a saber, como se indica en dicho cuadro, del porcentaje de ingresos generales de la OMPI, y los ingresos estimados para la Unión de Lisboa ascienden a unos 700.000 francos suizos.  Aunque esto no es bastante para cubrir los actuales costos de personal del Registro de Lisboa, debería tenerse en cuenta que actualmente las actividades principales del Registro de Lisboa consisten en gran medida en los servicios que proporciona respecto de la revisión del sistema de Lisboa y las actividades de promoción conexas.  Además, el Registro de Lisboa participa en un proyecto destinado a automatizar al máximo posible sus operaciones en el marco de los procedimientos de registro y notificación.</w:t>
      </w:r>
    </w:p>
    <w:p w:rsidR="005A3ACD" w:rsidRPr="004A3D94" w:rsidRDefault="005A3ACD" w:rsidP="005A3ACD">
      <w:pPr>
        <w:widowControl w:val="0"/>
        <w:tabs>
          <w:tab w:val="left" w:pos="1080"/>
        </w:tabs>
        <w:spacing w:after="220"/>
        <w:rPr>
          <w:lang w:val="es-ES_tradnl" w:bidi="ar-BH"/>
        </w:rPr>
      </w:pPr>
      <w:r w:rsidRPr="004A3D94">
        <w:rPr>
          <w:lang w:val="es-ES_tradnl" w:bidi="ar-BH"/>
        </w:rPr>
        <w:t>R8.02</w:t>
      </w:r>
      <w:r w:rsidRPr="004A3D94">
        <w:rPr>
          <w:lang w:val="es-ES_tradnl" w:bidi="ar-BH"/>
        </w:rPr>
        <w:tab/>
        <w:t>La Regla 8.1)v), 8.2) y 8.3) aplica las disposiciones del Artículo 7</w:t>
      </w:r>
      <w:r>
        <w:rPr>
          <w:lang w:val="es-ES_tradnl" w:bidi="ar-BH"/>
        </w:rPr>
        <w:t>.5</w:t>
      </w:r>
      <w:r w:rsidRPr="004A3D94">
        <w:rPr>
          <w:lang w:val="es-ES_tradnl" w:bidi="ar-BH"/>
        </w:rPr>
        <w:t>)</w:t>
      </w:r>
      <w:r>
        <w:rPr>
          <w:lang w:val="es-ES_tradnl" w:bidi="ar-BH"/>
        </w:rPr>
        <w:t xml:space="preserve"> y 6)</w:t>
      </w:r>
      <w:r w:rsidRPr="004A3D94">
        <w:rPr>
          <w:lang w:val="es-ES_tradnl" w:bidi="ar-BH"/>
        </w:rPr>
        <w:t xml:space="preserve">, que se ha añadido al proyecto de </w:t>
      </w:r>
      <w:r w:rsidR="00D57404" w:rsidRPr="00D57404">
        <w:rPr>
          <w:lang w:val="es-ES_tradnl" w:bidi="ar-BH"/>
        </w:rPr>
        <w:t xml:space="preserve">nueva Acta </w:t>
      </w:r>
      <w:r w:rsidRPr="004A3D94">
        <w:rPr>
          <w:lang w:val="es-ES_tradnl" w:bidi="ar-BH"/>
        </w:rPr>
        <w:t>de modo que refleje la opinión manifestada en la octava reunión del Grupo de Trabajo por varias delegaciones representantes de países que no son parte en el Arreglo de Lisboa, en el sentido de que las Partes Contratantes deberían tener la posibilidad de exigir una tasa que cubra el costo del examen sustantivo de los registros internacionales que se les notifiquen.  La Regla 8.2) y 3) se inspira en las disposiciones correspondientes del Reglamento Común que se aplican en el contexto de los sistemas de Madrid y de La Haya.</w:t>
      </w:r>
    </w:p>
    <w:p w:rsidR="005A3ACD" w:rsidRDefault="005A3ACD" w:rsidP="005A3ACD">
      <w:pPr>
        <w:widowControl w:val="0"/>
        <w:tabs>
          <w:tab w:val="left" w:pos="1080"/>
        </w:tabs>
        <w:spacing w:after="220"/>
        <w:rPr>
          <w:lang w:val="es-ES_tradnl" w:bidi="ar-BH"/>
        </w:rPr>
      </w:pPr>
      <w:r w:rsidRPr="004A3D94">
        <w:rPr>
          <w:lang w:val="es-ES_tradnl" w:bidi="ar-BH"/>
        </w:rPr>
        <w:t>R8.03</w:t>
      </w:r>
      <w:r w:rsidRPr="004A3D94">
        <w:rPr>
          <w:lang w:val="es-ES_tradnl" w:bidi="ar-BH"/>
        </w:rPr>
        <w:tab/>
        <w:t>La Regla 8.4) a 9) se inspira asimismo en las disposiciones correspondientes de los sistemas de Madrid y de La Haya.  Esas disposiciones reflejan la práctica que se aplica actualmente en el marco del sistema de Lisboa.</w:t>
      </w:r>
    </w:p>
    <w:p w:rsidR="00AB4818" w:rsidRPr="004A3D94" w:rsidRDefault="00AB4818"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9</w:t>
      </w:r>
      <w:proofErr w:type="gramStart"/>
      <w:r w:rsidRPr="004A3D94">
        <w:rPr>
          <w:lang w:val="es-ES_tradnl"/>
        </w:rPr>
        <w:t>:  DENEGACIÓN</w:t>
      </w:r>
      <w:proofErr w:type="gramEnd"/>
    </w:p>
    <w:p w:rsidR="005A3ACD" w:rsidRPr="004A3D94" w:rsidRDefault="005A3ACD" w:rsidP="005A3ACD">
      <w:pPr>
        <w:widowControl w:val="0"/>
        <w:rPr>
          <w:lang w:val="es-ES_tradnl" w:bidi="ar-BH"/>
        </w:rPr>
      </w:pPr>
    </w:p>
    <w:p w:rsidR="005A3ACD" w:rsidRPr="004A3D94" w:rsidRDefault="005A3ACD" w:rsidP="005A3ACD">
      <w:pPr>
        <w:widowControl w:val="0"/>
        <w:tabs>
          <w:tab w:val="left" w:pos="1080"/>
        </w:tabs>
        <w:spacing w:after="220"/>
        <w:rPr>
          <w:lang w:val="es-ES_tradnl" w:bidi="ar-BH"/>
        </w:rPr>
      </w:pPr>
      <w:r w:rsidRPr="004A3D94">
        <w:rPr>
          <w:lang w:val="es-ES_tradnl" w:bidi="ar-BH"/>
        </w:rPr>
        <w:t>R9.01</w:t>
      </w:r>
      <w:r w:rsidRPr="004A3D94">
        <w:rPr>
          <w:lang w:val="es-ES_tradnl" w:bidi="ar-BH"/>
        </w:rPr>
        <w:tab/>
        <w:t xml:space="preserve">Las disposiciones de esta Regla reproducen las que figuran en la Regla 9 del Reglamento vigente del Arreglo de Lisboa, adaptadas a las disposiciones del proyecto de </w:t>
      </w:r>
      <w:r w:rsidR="002A035F" w:rsidRPr="002A035F">
        <w:rPr>
          <w:lang w:val="es-ES_tradnl" w:bidi="ar-BH"/>
        </w:rPr>
        <w:t>nueva Acta</w:t>
      </w:r>
      <w:r w:rsidRPr="004A3D94">
        <w:rPr>
          <w:lang w:val="es-ES_tradnl" w:bidi="ar-BH"/>
        </w:rPr>
        <w:t>.</w:t>
      </w:r>
    </w:p>
    <w:p w:rsidR="005A3ACD" w:rsidRDefault="002A035F" w:rsidP="005A3ACD">
      <w:pPr>
        <w:widowControl w:val="0"/>
        <w:tabs>
          <w:tab w:val="left" w:pos="1080"/>
        </w:tabs>
        <w:spacing w:after="220"/>
        <w:rPr>
          <w:lang w:val="es-ES_tradnl"/>
        </w:rPr>
      </w:pPr>
      <w:r>
        <w:rPr>
          <w:lang w:val="es-ES_tradnl" w:bidi="ar-BH"/>
        </w:rPr>
        <w:t>R9.02</w:t>
      </w:r>
      <w:r w:rsidR="005A3ACD" w:rsidRPr="004A3D94">
        <w:rPr>
          <w:lang w:val="es-ES_tradnl" w:bidi="ar-BH"/>
        </w:rPr>
        <w:tab/>
      </w:r>
      <w:r w:rsidR="009914F8">
        <w:rPr>
          <w:lang w:val="es-ES_tradnl" w:bidi="ar-BH"/>
        </w:rPr>
        <w:t>S</w:t>
      </w:r>
      <w:r w:rsidR="005A3ACD" w:rsidRPr="004A3D94">
        <w:rPr>
          <w:lang w:val="es-ES_tradnl" w:bidi="ar-BH"/>
        </w:rPr>
        <w:t xml:space="preserve">e propone introducir la Regla 9.2)v) a fin de tener en cuenta la situación específica de los registros internacionales que son objeto de una denegación parcial por una Parte Contratante debido, en particular, a la posible coexistencia en virtud de la legislación de esa Parte Contratante de un derecho anterior, especialmente una indicación geográfica o una denominación de origen homónimas.  A título de ejemplo, cabe remitirse a ese respecto al párrafo 135 del informe de la cuarta reunión del Grupo de Trabajo (documento </w:t>
      </w:r>
      <w:r w:rsidR="005A3ACD" w:rsidRPr="004A3D94">
        <w:rPr>
          <w:lang w:val="es-ES_tradnl"/>
        </w:rPr>
        <w:t>LI/WG/DEV/4/7).</w:t>
      </w:r>
    </w:p>
    <w:p w:rsidR="005A3ACD" w:rsidRPr="00A260BB" w:rsidRDefault="002A035F" w:rsidP="005A3ACD">
      <w:pPr>
        <w:tabs>
          <w:tab w:val="left" w:pos="1080"/>
        </w:tabs>
        <w:rPr>
          <w:lang w:val="es-ES_tradnl"/>
        </w:rPr>
      </w:pPr>
      <w:r>
        <w:rPr>
          <w:lang w:val="es-ES_tradnl"/>
        </w:rPr>
        <w:t>R9.03</w:t>
      </w:r>
      <w:r w:rsidR="005A3ACD">
        <w:rPr>
          <w:lang w:val="es-ES_tradnl"/>
        </w:rPr>
        <w:tab/>
        <w:t xml:space="preserve">Como se desprende de los debates mantenidos en la novena reunión del Grupo de Trabajo, la </w:t>
      </w:r>
      <w:r w:rsidR="005A3ACD">
        <w:t xml:space="preserve">Regla 9.2)v) y vi) no crearía la obligación de que las Partes Contratantes prevean la posibilidad de denegaciones parciales.  </w:t>
      </w:r>
      <w:r w:rsidR="005A3ACD" w:rsidRPr="00A260BB">
        <w:rPr>
          <w:lang w:val="es-ES_tradnl"/>
        </w:rPr>
        <w:t>Esas disposiciones únicamente se aplican cuando la Parte Contratante está en condiciones</w:t>
      </w:r>
      <w:r w:rsidR="005A3ACD">
        <w:rPr>
          <w:lang w:val="es-ES_tradnl"/>
        </w:rPr>
        <w:t>, en virtud de su propia legislación,</w:t>
      </w:r>
      <w:r w:rsidR="005A3ACD" w:rsidRPr="00A260BB">
        <w:rPr>
          <w:lang w:val="es-ES_tradnl"/>
        </w:rPr>
        <w:t xml:space="preserve"> de emitir una denegación parcial</w:t>
      </w:r>
      <w:r w:rsidR="005A3ACD">
        <w:rPr>
          <w:lang w:val="es-ES_tradnl"/>
        </w:rPr>
        <w:t>.</w:t>
      </w:r>
    </w:p>
    <w:p w:rsidR="005A3ACD" w:rsidRPr="00A260BB" w:rsidRDefault="005A3ACD"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10</w:t>
      </w:r>
      <w:proofErr w:type="gramStart"/>
      <w:r w:rsidRPr="004A3D94">
        <w:rPr>
          <w:lang w:val="es-ES_tradnl"/>
        </w:rPr>
        <w:t>:  NOTIFICACIÓN</w:t>
      </w:r>
      <w:proofErr w:type="gramEnd"/>
      <w:r w:rsidRPr="004A3D94">
        <w:rPr>
          <w:lang w:val="es-ES_tradnl"/>
        </w:rPr>
        <w:t xml:space="preserve"> DE DENEGACIÓN IRREGULAR</w:t>
      </w:r>
    </w:p>
    <w:p w:rsidR="005A3ACD" w:rsidRPr="004A3D94" w:rsidRDefault="005A3ACD" w:rsidP="005A3ACD">
      <w:pPr>
        <w:widowControl w:val="0"/>
        <w:outlineLvl w:val="0"/>
        <w:rPr>
          <w:b/>
          <w:bCs/>
          <w:caps/>
          <w:kern w:val="32"/>
          <w:szCs w:val="32"/>
          <w:lang w:val="es-ES_tradnl"/>
        </w:rPr>
      </w:pPr>
    </w:p>
    <w:p w:rsidR="005A3ACD" w:rsidRDefault="005A3ACD" w:rsidP="005A3ACD">
      <w:pPr>
        <w:widowControl w:val="0"/>
        <w:tabs>
          <w:tab w:val="left" w:pos="1080"/>
        </w:tabs>
        <w:spacing w:after="220"/>
        <w:rPr>
          <w:lang w:val="es-ES_tradnl" w:bidi="ar-BH"/>
        </w:rPr>
      </w:pPr>
      <w:r w:rsidRPr="004A3D94">
        <w:rPr>
          <w:lang w:val="es-ES_tradnl" w:bidi="ar-BH"/>
        </w:rPr>
        <w:t>R10.01</w:t>
      </w:r>
      <w:r w:rsidRPr="004A3D94">
        <w:rPr>
          <w:lang w:val="es-ES_tradnl" w:bidi="ar-BH"/>
        </w:rPr>
        <w:tab/>
        <w:t xml:space="preserve">Las disposiciones de esta regla reproducen las que figuran en la Regla 10 del Reglamento vigente del Arreglo de Lisboa adaptadas a las disposiciones del proyecto de </w:t>
      </w:r>
      <w:r w:rsidR="002A035F" w:rsidRPr="002A035F">
        <w:rPr>
          <w:lang w:val="es-ES_tradnl" w:bidi="ar-BH"/>
        </w:rPr>
        <w:t>nueva Acta</w:t>
      </w:r>
      <w:r w:rsidRPr="004A3D94">
        <w:rPr>
          <w:lang w:val="es-ES_tradnl" w:bidi="ar-BH"/>
        </w:rPr>
        <w:t>.</w:t>
      </w:r>
    </w:p>
    <w:p w:rsidR="00AB4818" w:rsidRPr="004A3D94" w:rsidRDefault="00AB4818"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11</w:t>
      </w:r>
      <w:proofErr w:type="gramStart"/>
      <w:r w:rsidRPr="004A3D94">
        <w:rPr>
          <w:lang w:val="es-ES_tradnl"/>
        </w:rPr>
        <w:t>:  RETIRO</w:t>
      </w:r>
      <w:proofErr w:type="gramEnd"/>
      <w:r w:rsidRPr="004A3D94">
        <w:rPr>
          <w:lang w:val="es-ES_tradnl"/>
        </w:rPr>
        <w:t xml:space="preserve"> DE UNA DENEGACIÓN</w:t>
      </w:r>
    </w:p>
    <w:p w:rsidR="005A3ACD" w:rsidRPr="004A3D94" w:rsidRDefault="005A3ACD" w:rsidP="005A3ACD">
      <w:pPr>
        <w:widowControl w:val="0"/>
        <w:rPr>
          <w:lang w:val="es-ES_tradnl" w:bidi="ar-BH"/>
        </w:rPr>
      </w:pPr>
    </w:p>
    <w:p w:rsidR="005A3ACD" w:rsidRPr="004A3D94" w:rsidRDefault="005A3ACD" w:rsidP="005A3ACD">
      <w:pPr>
        <w:widowControl w:val="0"/>
        <w:tabs>
          <w:tab w:val="left" w:pos="1080"/>
        </w:tabs>
        <w:spacing w:after="220"/>
        <w:rPr>
          <w:lang w:val="es-ES_tradnl" w:bidi="ar-BH"/>
        </w:rPr>
      </w:pPr>
      <w:r w:rsidRPr="004A3D94">
        <w:rPr>
          <w:lang w:val="es-ES_tradnl" w:bidi="ar-BH"/>
        </w:rPr>
        <w:t>R11.01</w:t>
      </w:r>
      <w:r w:rsidRPr="004A3D94">
        <w:rPr>
          <w:lang w:val="es-ES_tradnl" w:bidi="ar-BH"/>
        </w:rPr>
        <w:tab/>
        <w:t xml:space="preserve">Las disposiciones de esta regla reproducen las que figuran en la Regla 11 del Reglamento </w:t>
      </w:r>
      <w:r>
        <w:rPr>
          <w:lang w:val="es-ES_tradnl" w:bidi="ar-BH"/>
        </w:rPr>
        <w:t xml:space="preserve">vigente </w:t>
      </w:r>
      <w:r w:rsidRPr="004A3D94">
        <w:rPr>
          <w:lang w:val="es-ES_tradnl" w:bidi="ar-BH"/>
        </w:rPr>
        <w:t xml:space="preserve">del Arreglo de Lisboa, adaptadas a las disposiciones del proyecto de </w:t>
      </w:r>
      <w:r w:rsidR="00FB686E" w:rsidRPr="00FB686E">
        <w:rPr>
          <w:lang w:val="es-ES_tradnl" w:bidi="ar-BH"/>
        </w:rPr>
        <w:t>nueva Acta</w:t>
      </w:r>
      <w:r w:rsidRPr="004A3D94">
        <w:rPr>
          <w:lang w:val="es-ES_tradnl" w:bidi="ar-BH"/>
        </w:rPr>
        <w:t>.</w:t>
      </w:r>
    </w:p>
    <w:p w:rsidR="005A3ACD" w:rsidRPr="004A3D94" w:rsidRDefault="005A3ACD" w:rsidP="005A3ACD">
      <w:pPr>
        <w:widowControl w:val="0"/>
        <w:tabs>
          <w:tab w:val="left" w:pos="1080"/>
        </w:tabs>
        <w:spacing w:after="220"/>
        <w:rPr>
          <w:lang w:val="es-ES_tradnl" w:bidi="ar-BH"/>
        </w:rPr>
      </w:pPr>
      <w:r w:rsidRPr="004A3D94">
        <w:rPr>
          <w:lang w:val="es-ES_tradnl" w:bidi="ar-BH"/>
        </w:rPr>
        <w:t>R11.02</w:t>
      </w:r>
      <w:r w:rsidRPr="004A3D94">
        <w:rPr>
          <w:lang w:val="es-ES_tradnl" w:bidi="ar-BH"/>
        </w:rPr>
        <w:tab/>
        <w:t>En comparación con las disposiciones de la Regla 11 del Reglamento vigente del Arreglo de Lisboa, se propone introducir una nueva disposición (el párrafo 2</w:t>
      </w:r>
      <w:proofErr w:type="gramStart"/>
      <w:r w:rsidRPr="004A3D94">
        <w:rPr>
          <w:lang w:val="es-ES_tradnl" w:bidi="ar-BH"/>
        </w:rPr>
        <w:t>)ii</w:t>
      </w:r>
      <w:proofErr w:type="gramEnd"/>
      <w:r w:rsidRPr="004A3D94">
        <w:rPr>
          <w:lang w:val="es-ES_tradnl" w:bidi="ar-BH"/>
        </w:rPr>
        <w:t>)), por la que se exija la mención del motivo del retiro en la declaración, en particular en el caso de los retiros parciales correspondientes a denegaciones parciales, según se menciona en la Regla 9.2)v) o vi) del proyecto de Reglamento.</w:t>
      </w:r>
    </w:p>
    <w:p w:rsidR="005A3ACD" w:rsidRDefault="005A3ACD" w:rsidP="005A3ACD">
      <w:pPr>
        <w:rPr>
          <w:b/>
          <w:bCs/>
          <w:caps/>
          <w:kern w:val="32"/>
          <w:szCs w:val="32"/>
          <w:lang w:val="es-ES_tradnl"/>
        </w:rPr>
      </w:pPr>
    </w:p>
    <w:p w:rsidR="005A3ACD" w:rsidRPr="004A3D94" w:rsidRDefault="005A3ACD" w:rsidP="005A3ACD">
      <w:pPr>
        <w:pStyle w:val="Heading1"/>
        <w:rPr>
          <w:lang w:val="es-ES_tradnl"/>
        </w:rPr>
      </w:pPr>
      <w:r w:rsidRPr="004A3D94">
        <w:rPr>
          <w:lang w:val="es-ES_tradnl"/>
        </w:rPr>
        <w:t>NOTAS SOBRE LA REGLA 12</w:t>
      </w:r>
      <w:proofErr w:type="gramStart"/>
      <w:r w:rsidRPr="004A3D94">
        <w:rPr>
          <w:lang w:val="es-ES_tradnl"/>
        </w:rPr>
        <w:t>:  NOTIFICACIÓN</w:t>
      </w:r>
      <w:proofErr w:type="gramEnd"/>
      <w:r w:rsidRPr="004A3D94">
        <w:rPr>
          <w:lang w:val="es-ES_tradnl"/>
        </w:rPr>
        <w:t xml:space="preserve"> DE CONCESIÓN DE LA PROTECCIÓN</w:t>
      </w:r>
    </w:p>
    <w:p w:rsidR="005A3ACD" w:rsidRPr="004A3D94" w:rsidRDefault="005A3ACD" w:rsidP="005A3ACD">
      <w:pPr>
        <w:widowControl w:val="0"/>
        <w:tabs>
          <w:tab w:val="num" w:pos="0"/>
          <w:tab w:val="left" w:pos="660"/>
        </w:tabs>
        <w:rPr>
          <w:lang w:val="es-ES_tradnl" w:bidi="ar-BH"/>
        </w:rPr>
      </w:pPr>
    </w:p>
    <w:p w:rsidR="005A3ACD" w:rsidRPr="004A3D94" w:rsidRDefault="005A3ACD" w:rsidP="005A3ACD">
      <w:pPr>
        <w:widowControl w:val="0"/>
        <w:tabs>
          <w:tab w:val="left" w:pos="1080"/>
        </w:tabs>
        <w:spacing w:after="220"/>
        <w:rPr>
          <w:lang w:val="es-ES_tradnl" w:bidi="ar-BH"/>
        </w:rPr>
      </w:pPr>
      <w:r w:rsidRPr="004A3D94">
        <w:rPr>
          <w:lang w:val="es-ES_tradnl" w:bidi="ar-BH"/>
        </w:rPr>
        <w:t>R12.01</w:t>
      </w:r>
      <w:r w:rsidRPr="004A3D94">
        <w:rPr>
          <w:lang w:val="es-ES_tradnl" w:bidi="ar-BH"/>
        </w:rPr>
        <w:tab/>
        <w:t xml:space="preserve">Las disposiciones de esta regla reproducen las que figuran en la Regla 11 del Reglamento vigente del Arreglo de Lisboa, adaptadas a las disposiciones del proyecto de </w:t>
      </w:r>
      <w:r w:rsidR="00694445" w:rsidRPr="00694445">
        <w:rPr>
          <w:lang w:val="es-ES_tradnl" w:bidi="ar-BH"/>
        </w:rPr>
        <w:t>nueva Acta</w:t>
      </w:r>
      <w:r w:rsidRPr="004A3D94">
        <w:rPr>
          <w:lang w:val="es-ES_tradnl" w:bidi="ar-BH"/>
        </w:rPr>
        <w:t>.</w:t>
      </w:r>
    </w:p>
    <w:p w:rsidR="005A3ACD" w:rsidRDefault="005A3ACD" w:rsidP="005A3ACD">
      <w:pPr>
        <w:widowControl w:val="0"/>
        <w:tabs>
          <w:tab w:val="left" w:pos="1080"/>
        </w:tabs>
        <w:spacing w:after="220"/>
        <w:rPr>
          <w:lang w:val="es-ES_tradnl" w:bidi="ar-BH"/>
        </w:rPr>
      </w:pPr>
      <w:r w:rsidRPr="004A3D94">
        <w:rPr>
          <w:lang w:val="es-ES_tradnl" w:bidi="ar-BH"/>
        </w:rPr>
        <w:t>R12.02</w:t>
      </w:r>
      <w:r w:rsidRPr="004A3D94">
        <w:rPr>
          <w:lang w:val="es-ES_tradnl" w:bidi="ar-BH"/>
        </w:rPr>
        <w:tab/>
        <w:t>En comparación con las disposiciones de la Regla 11</w:t>
      </w:r>
      <w:r w:rsidRPr="004A3D94">
        <w:rPr>
          <w:i/>
          <w:iCs/>
          <w:lang w:val="es-ES_tradnl" w:bidi="ar-BH"/>
        </w:rPr>
        <w:t>bis</w:t>
      </w:r>
      <w:r w:rsidRPr="004A3D94">
        <w:rPr>
          <w:lang w:val="es-ES_tradnl" w:bidi="ar-BH"/>
        </w:rPr>
        <w:t xml:space="preserve"> del Reglamento vigente del Arreglo de Lisboa, se propone introducir una nueva disposición (el párrafo 2)b</w:t>
      </w:r>
      <w:proofErr w:type="gramStart"/>
      <w:r w:rsidRPr="004A3D94">
        <w:rPr>
          <w:lang w:val="es-ES_tradnl" w:bidi="ar-BH"/>
        </w:rPr>
        <w:t>)iii</w:t>
      </w:r>
      <w:proofErr w:type="gramEnd"/>
      <w:r w:rsidRPr="004A3D94">
        <w:rPr>
          <w:lang w:val="es-ES_tradnl" w:bidi="ar-BH"/>
        </w:rPr>
        <w:t xml:space="preserve">)) por </w:t>
      </w:r>
      <w:r>
        <w:rPr>
          <w:lang w:val="es-ES_tradnl" w:bidi="ar-BH"/>
        </w:rPr>
        <w:t xml:space="preserve">la </w:t>
      </w:r>
      <w:r w:rsidRPr="004A3D94">
        <w:rPr>
          <w:lang w:val="es-ES_tradnl" w:bidi="ar-BH"/>
        </w:rPr>
        <w:t>que se exija la mención del motivo del retiro en la declaración, en particular en el caso de las declaraciones parciales de la concesión de la protección correspondientes a denegaciones parciales, según se menciona en la Regla 9.2)v) o vi) del proyecto de Reglamento.</w:t>
      </w:r>
    </w:p>
    <w:p w:rsidR="00AB4818" w:rsidRPr="004A3D94" w:rsidRDefault="00AB4818"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13</w:t>
      </w:r>
      <w:proofErr w:type="gramStart"/>
      <w:r w:rsidRPr="004A3D94">
        <w:rPr>
          <w:lang w:val="es-ES_tradnl"/>
        </w:rPr>
        <w:t>:  NOTIFICACIÓN</w:t>
      </w:r>
      <w:proofErr w:type="gramEnd"/>
      <w:r w:rsidRPr="004A3D94">
        <w:rPr>
          <w:lang w:val="es-ES_tradnl"/>
        </w:rPr>
        <w:t xml:space="preserve"> DE LA INVALIDACIÓN DE LOS EFECTOS DE UN REGISTRO INTERNACIONAL EN UNA PARTE CONTRATANTE</w:t>
      </w:r>
    </w:p>
    <w:p w:rsidR="005A3ACD" w:rsidRPr="004A3D94" w:rsidRDefault="005A3ACD" w:rsidP="005A3ACD">
      <w:pPr>
        <w:rPr>
          <w:lang w:val="es-ES_tradnl"/>
        </w:rPr>
      </w:pPr>
    </w:p>
    <w:p w:rsidR="005A3ACD" w:rsidRPr="004A3D94" w:rsidRDefault="005A3ACD" w:rsidP="005A3ACD">
      <w:pPr>
        <w:widowControl w:val="0"/>
        <w:tabs>
          <w:tab w:val="left" w:pos="1080"/>
        </w:tabs>
        <w:spacing w:after="220"/>
        <w:rPr>
          <w:lang w:val="es-ES_tradnl" w:bidi="ar-BH"/>
        </w:rPr>
      </w:pPr>
      <w:r w:rsidRPr="004A3D94">
        <w:rPr>
          <w:lang w:val="es-ES_tradnl" w:bidi="ar-BH"/>
        </w:rPr>
        <w:t>R13.01</w:t>
      </w:r>
      <w:r w:rsidRPr="004A3D94">
        <w:rPr>
          <w:lang w:val="es-ES_tradnl" w:bidi="ar-BH"/>
        </w:rPr>
        <w:tab/>
        <w:t xml:space="preserve">Las disposiciones de esta regla reproducen las que figuran en la Regla 16 del Reglamento vigente del Arreglo de Lisboa, incluida la modificación adoptada por la Asamblea en septiembre de 2011, adaptadas a las disposiciones del proyecto de </w:t>
      </w:r>
      <w:r w:rsidR="00694445" w:rsidRPr="00694445">
        <w:rPr>
          <w:lang w:val="es-ES_tradnl" w:bidi="ar-BH"/>
        </w:rPr>
        <w:t>nueva Acta</w:t>
      </w:r>
      <w:r w:rsidRPr="004A3D94">
        <w:rPr>
          <w:lang w:val="es-ES_tradnl" w:bidi="ar-BH"/>
        </w:rPr>
        <w:t>.</w:t>
      </w:r>
    </w:p>
    <w:p w:rsidR="005A3ACD" w:rsidRDefault="005A3ACD" w:rsidP="005A3ACD">
      <w:pPr>
        <w:widowControl w:val="0"/>
        <w:tabs>
          <w:tab w:val="left" w:pos="1080"/>
        </w:tabs>
        <w:spacing w:after="220"/>
        <w:rPr>
          <w:lang w:val="es-ES_tradnl" w:bidi="ar-BH"/>
        </w:rPr>
      </w:pPr>
      <w:r w:rsidRPr="004A3D94">
        <w:rPr>
          <w:lang w:val="es-ES_tradnl" w:bidi="ar-BH"/>
        </w:rPr>
        <w:t>R13.02</w:t>
      </w:r>
      <w:r w:rsidRPr="004A3D94">
        <w:rPr>
          <w:lang w:val="es-ES_tradnl" w:bidi="ar-BH"/>
        </w:rPr>
        <w:tab/>
        <w:t>En comparación con las disposiciones de la Regla 16.1) del Reglamento vigente del Arreglo de Lisboa, se propone reflejar en el inciso iv) del párrafo 1) no sólo las situaciones contempladas en la Regla 9.2</w:t>
      </w:r>
      <w:proofErr w:type="gramStart"/>
      <w:r w:rsidRPr="004A3D94">
        <w:rPr>
          <w:lang w:val="es-ES_tradnl" w:bidi="ar-BH"/>
        </w:rPr>
        <w:t>)vi</w:t>
      </w:r>
      <w:proofErr w:type="gramEnd"/>
      <w:r w:rsidRPr="004A3D94">
        <w:rPr>
          <w:lang w:val="es-ES_tradnl" w:bidi="ar-BH"/>
        </w:rPr>
        <w:t>) del proyecto de Reglamento, sino también el caso específico de las indicaciones geográficas y las denominaciones de origen homónimas, contemplado en la Regla 9.2)v).</w:t>
      </w:r>
    </w:p>
    <w:p w:rsidR="00AB4818" w:rsidRPr="004A3D94" w:rsidRDefault="00AB4818" w:rsidP="00AB4818">
      <w:pPr>
        <w:keepNext/>
        <w:keepLines/>
        <w:widowControl w:val="0"/>
        <w:tabs>
          <w:tab w:val="left" w:pos="1080"/>
        </w:tabs>
        <w:spacing w:after="220"/>
        <w:rPr>
          <w:lang w:val="es-ES_tradnl" w:bidi="ar-BH"/>
        </w:rPr>
      </w:pPr>
    </w:p>
    <w:p w:rsidR="005A3ACD" w:rsidRPr="004A3D94" w:rsidRDefault="005A3ACD" w:rsidP="00AB4818">
      <w:pPr>
        <w:pStyle w:val="Heading1"/>
        <w:keepLines/>
        <w:rPr>
          <w:lang w:val="es-ES_tradnl"/>
        </w:rPr>
      </w:pPr>
      <w:r w:rsidRPr="004A3D94">
        <w:rPr>
          <w:lang w:val="es-ES_tradnl"/>
        </w:rPr>
        <w:t>NOTAS SOBRE LA REGLA 14</w:t>
      </w:r>
      <w:proofErr w:type="gramStart"/>
      <w:r w:rsidRPr="004A3D94">
        <w:rPr>
          <w:lang w:val="es-ES_tradnl"/>
        </w:rPr>
        <w:t>:  NOTIFICACIÓN</w:t>
      </w:r>
      <w:proofErr w:type="gramEnd"/>
      <w:r w:rsidRPr="004A3D94">
        <w:rPr>
          <w:lang w:val="es-ES_tradnl"/>
        </w:rPr>
        <w:t xml:space="preserve"> DE PLAZO PROVISIONAL CONCEDIDO A TERCEROS</w:t>
      </w:r>
    </w:p>
    <w:p w:rsidR="005A3ACD" w:rsidRPr="004A3D94" w:rsidRDefault="005A3ACD" w:rsidP="00AB4818">
      <w:pPr>
        <w:keepNext/>
        <w:keepLines/>
        <w:rPr>
          <w:lang w:val="es-ES_tradnl"/>
        </w:rPr>
      </w:pPr>
    </w:p>
    <w:p w:rsidR="005A3ACD" w:rsidRDefault="005A3ACD" w:rsidP="00AB4818">
      <w:pPr>
        <w:keepNext/>
        <w:keepLines/>
        <w:widowControl w:val="0"/>
        <w:tabs>
          <w:tab w:val="left" w:pos="1080"/>
        </w:tabs>
        <w:spacing w:after="220"/>
        <w:rPr>
          <w:lang w:val="es-ES_tradnl" w:bidi="ar-BH"/>
        </w:rPr>
      </w:pPr>
      <w:r w:rsidRPr="004A3D94">
        <w:rPr>
          <w:lang w:val="es-ES_tradnl" w:bidi="ar-BH"/>
        </w:rPr>
        <w:t>R14.01</w:t>
      </w:r>
      <w:r w:rsidRPr="004A3D94">
        <w:rPr>
          <w:lang w:val="es-ES_tradnl" w:bidi="ar-BH"/>
        </w:rPr>
        <w:tab/>
        <w:t xml:space="preserve">Las disposiciones de esta regla reproducen las que figuran en la Regla 12 del Reglamento vigente del Arreglo de Lisboa adaptada a las disposiciones del proyecto de </w:t>
      </w:r>
      <w:r w:rsidR="00694445" w:rsidRPr="00694445">
        <w:rPr>
          <w:lang w:val="es-ES_tradnl" w:bidi="ar-BH"/>
        </w:rPr>
        <w:t>nueva Acta</w:t>
      </w:r>
      <w:r w:rsidRPr="004A3D94">
        <w:rPr>
          <w:lang w:val="es-ES_tradnl" w:bidi="ar-BH"/>
        </w:rPr>
        <w:t>.  A raíz de los debates mantenidos en la séptima reunión del Grupo de Trabajo, se modificó la Regla 14.1</w:t>
      </w:r>
      <w:proofErr w:type="gramStart"/>
      <w:r w:rsidRPr="004A3D94">
        <w:rPr>
          <w:lang w:val="es-ES_tradnl" w:bidi="ar-BH"/>
        </w:rPr>
        <w:t>)iii</w:t>
      </w:r>
      <w:proofErr w:type="gramEnd"/>
      <w:r w:rsidRPr="004A3D94">
        <w:rPr>
          <w:lang w:val="es-ES_tradnl" w:bidi="ar-BH"/>
        </w:rPr>
        <w:t>) mediante la introducción de la frase relativa a la presentación de información sobre la magnitud de la utilización durante el período de transición</w:t>
      </w:r>
      <w:r w:rsidR="00694445" w:rsidRPr="002022B5">
        <w:rPr>
          <w:lang w:val="es-ES_tradnl" w:bidi="ar-BH"/>
        </w:rPr>
        <w:t>.</w:t>
      </w:r>
    </w:p>
    <w:p w:rsidR="002022B5" w:rsidRPr="00694445" w:rsidRDefault="002022B5" w:rsidP="00AB4818">
      <w:pPr>
        <w:keepNext/>
        <w:keepLines/>
        <w:widowControl w:val="0"/>
        <w:tabs>
          <w:tab w:val="left" w:pos="1080"/>
        </w:tabs>
        <w:spacing w:after="220"/>
        <w:rPr>
          <w:b/>
          <w:lang w:val="es-ES_tradnl" w:bidi="ar-BH"/>
        </w:rPr>
      </w:pPr>
    </w:p>
    <w:p w:rsidR="005A3ACD" w:rsidRPr="004A3D94" w:rsidRDefault="005A3ACD" w:rsidP="005A3ACD">
      <w:pPr>
        <w:pStyle w:val="Heading1"/>
        <w:rPr>
          <w:lang w:val="es-ES_tradnl"/>
        </w:rPr>
      </w:pPr>
      <w:r w:rsidRPr="004A3D94">
        <w:rPr>
          <w:lang w:val="es-ES_tradnl"/>
        </w:rPr>
        <w:t>NOTAS SOBRE LA REGLA 15</w:t>
      </w:r>
      <w:proofErr w:type="gramStart"/>
      <w:r w:rsidRPr="004A3D94">
        <w:rPr>
          <w:lang w:val="es-ES_tradnl"/>
        </w:rPr>
        <w:t>:  MODIFICACIONES</w:t>
      </w:r>
      <w:proofErr w:type="gramEnd"/>
    </w:p>
    <w:p w:rsidR="005A3ACD" w:rsidRPr="004A3D94" w:rsidRDefault="005A3ACD" w:rsidP="005A3ACD">
      <w:pPr>
        <w:widowControl w:val="0"/>
        <w:tabs>
          <w:tab w:val="num" w:pos="0"/>
          <w:tab w:val="left" w:pos="660"/>
        </w:tabs>
        <w:rPr>
          <w:lang w:val="es-ES_tradnl" w:bidi="ar-BH"/>
        </w:rPr>
      </w:pPr>
    </w:p>
    <w:p w:rsidR="005A3ACD" w:rsidRPr="004A3D94" w:rsidRDefault="005A3ACD" w:rsidP="005A3ACD">
      <w:pPr>
        <w:widowControl w:val="0"/>
        <w:tabs>
          <w:tab w:val="left" w:pos="1080"/>
        </w:tabs>
        <w:spacing w:after="220"/>
        <w:rPr>
          <w:lang w:val="es-ES_tradnl" w:bidi="ar-BH"/>
        </w:rPr>
      </w:pPr>
      <w:r w:rsidRPr="004A3D94">
        <w:rPr>
          <w:lang w:val="es-ES_tradnl" w:bidi="ar-BH"/>
        </w:rPr>
        <w:t>R15.01</w:t>
      </w:r>
      <w:r w:rsidRPr="004A3D94">
        <w:rPr>
          <w:lang w:val="es-ES_tradnl" w:bidi="ar-BH"/>
        </w:rPr>
        <w:tab/>
        <w:t xml:space="preserve">Las disposiciones de esta regla se inspiran en las que figuran en la Regla 13 del Reglamento vigente del Arreglo de Lisboa, adaptadas a las disposiciones del proyecto de </w:t>
      </w:r>
      <w:r w:rsidR="003F2C23" w:rsidRPr="003F2C23">
        <w:rPr>
          <w:lang w:val="es-ES_tradnl" w:bidi="ar-BH"/>
        </w:rPr>
        <w:t>nueva Acta</w:t>
      </w:r>
      <w:r w:rsidRPr="004A3D94">
        <w:rPr>
          <w:lang w:val="es-ES_tradnl" w:bidi="ar-BH"/>
        </w:rPr>
        <w:t>.</w:t>
      </w:r>
    </w:p>
    <w:p w:rsidR="005A3ACD" w:rsidRDefault="005A3ACD" w:rsidP="005A3ACD">
      <w:pPr>
        <w:widowControl w:val="0"/>
        <w:tabs>
          <w:tab w:val="left" w:pos="1080"/>
        </w:tabs>
        <w:spacing w:after="220"/>
        <w:rPr>
          <w:lang w:val="es-ES_tradnl" w:bidi="ar-BH"/>
        </w:rPr>
      </w:pPr>
      <w:r w:rsidRPr="004A3D94">
        <w:rPr>
          <w:lang w:val="es-ES_tradnl" w:bidi="ar-BH"/>
        </w:rPr>
        <w:t>R15.02</w:t>
      </w:r>
      <w:r w:rsidRPr="004A3D94">
        <w:rPr>
          <w:lang w:val="es-ES_tradnl" w:bidi="ar-BH"/>
        </w:rPr>
        <w:tab/>
        <w:t>En la Regla 15.1) se ha añadido un nuevo punto, el vi), de manera que la disposición esté en concordancia con las de la Regla 16.</w:t>
      </w:r>
    </w:p>
    <w:p w:rsidR="003915A7" w:rsidRPr="004A3D94" w:rsidRDefault="003915A7"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16</w:t>
      </w:r>
      <w:proofErr w:type="gramStart"/>
      <w:r w:rsidRPr="004A3D94">
        <w:rPr>
          <w:lang w:val="es-ES_tradnl"/>
        </w:rPr>
        <w:t>:  RENUNCIA</w:t>
      </w:r>
      <w:proofErr w:type="gramEnd"/>
      <w:r w:rsidRPr="004A3D94">
        <w:rPr>
          <w:lang w:val="es-ES_tradnl"/>
        </w:rPr>
        <w:t xml:space="preserve"> A LA PROTECCIÓN</w:t>
      </w:r>
    </w:p>
    <w:p w:rsidR="005A3ACD" w:rsidRPr="004A3D94" w:rsidRDefault="005A3ACD" w:rsidP="005A3ACD">
      <w:pPr>
        <w:widowControl w:val="0"/>
        <w:tabs>
          <w:tab w:val="num" w:pos="0"/>
          <w:tab w:val="left" w:pos="660"/>
        </w:tabs>
        <w:rPr>
          <w:lang w:val="es-ES_tradnl" w:bidi="ar-BH"/>
        </w:rPr>
      </w:pPr>
    </w:p>
    <w:p w:rsidR="005A3ACD" w:rsidRPr="004A3D94" w:rsidRDefault="005A3ACD" w:rsidP="005A3ACD">
      <w:pPr>
        <w:widowControl w:val="0"/>
        <w:tabs>
          <w:tab w:val="left" w:pos="851"/>
        </w:tabs>
        <w:spacing w:after="220"/>
        <w:rPr>
          <w:lang w:val="es-ES_tradnl" w:bidi="ar-BH"/>
        </w:rPr>
      </w:pPr>
      <w:r w:rsidRPr="004A3D94">
        <w:rPr>
          <w:lang w:val="es-ES_tradnl" w:bidi="ar-BH"/>
        </w:rPr>
        <w:t>R16.01</w:t>
      </w:r>
      <w:r w:rsidRPr="004A3D94">
        <w:rPr>
          <w:lang w:val="es-ES_tradnl" w:bidi="ar-BH"/>
        </w:rPr>
        <w:tab/>
        <w:t xml:space="preserve">Las disposiciones de esta regla se inspiran en las que figuran en la Regla 14 del Reglamento vigente del Arreglo de Lisboa, adaptadas a las disposiciones del proyecto de </w:t>
      </w:r>
      <w:r w:rsidR="003F2C23" w:rsidRPr="003F2C23">
        <w:rPr>
          <w:lang w:val="es-ES_tradnl" w:bidi="ar-BH"/>
        </w:rPr>
        <w:t>nueva Acta</w:t>
      </w:r>
      <w:r w:rsidRPr="004A3D94">
        <w:rPr>
          <w:lang w:val="es-ES_tradnl" w:bidi="ar-BH"/>
        </w:rPr>
        <w:t>.</w:t>
      </w:r>
    </w:p>
    <w:p w:rsidR="005A3ACD" w:rsidRPr="004A3D94" w:rsidRDefault="005A3ACD" w:rsidP="005A3ACD">
      <w:pPr>
        <w:widowControl w:val="0"/>
        <w:tabs>
          <w:tab w:val="left" w:pos="1080"/>
        </w:tabs>
        <w:spacing w:after="220"/>
        <w:rPr>
          <w:lang w:val="es-ES_tradnl"/>
        </w:rPr>
      </w:pPr>
      <w:r w:rsidRPr="004A3D94">
        <w:rPr>
          <w:lang w:val="es-ES_tradnl" w:bidi="ar-BH"/>
        </w:rPr>
        <w:t>R16.02</w:t>
      </w:r>
      <w:r w:rsidRPr="004A3D94">
        <w:rPr>
          <w:lang w:val="es-ES_tradnl" w:bidi="ar-BH"/>
        </w:rPr>
        <w:tab/>
      </w:r>
      <w:r>
        <w:rPr>
          <w:lang w:val="es-ES_tradnl" w:bidi="ar-BH"/>
        </w:rPr>
        <w:t>Por lo que respecta a l</w:t>
      </w:r>
      <w:r w:rsidRPr="004A3D94">
        <w:rPr>
          <w:lang w:val="es-ES_tradnl" w:bidi="ar-BH"/>
        </w:rPr>
        <w:t xml:space="preserve">a frase </w:t>
      </w:r>
      <w:r>
        <w:rPr>
          <w:lang w:val="es-ES_tradnl" w:bidi="ar-BH"/>
        </w:rPr>
        <w:t>“</w:t>
      </w:r>
      <w:r w:rsidRPr="004A3D94">
        <w:rPr>
          <w:lang w:val="es-ES_tradnl"/>
        </w:rPr>
        <w:t>en su totalidad o en parte”</w:t>
      </w:r>
      <w:r>
        <w:rPr>
          <w:lang w:val="es-ES_tradnl"/>
        </w:rPr>
        <w:t xml:space="preserve"> de la Regla 16.1) y 2),</w:t>
      </w:r>
      <w:r w:rsidRPr="004A3D94">
        <w:rPr>
          <w:lang w:val="es-ES_tradnl"/>
        </w:rPr>
        <w:t xml:space="preserve"> se </w:t>
      </w:r>
      <w:r>
        <w:rPr>
          <w:lang w:val="es-ES_tradnl"/>
        </w:rPr>
        <w:t xml:space="preserve">planteó </w:t>
      </w:r>
      <w:r w:rsidRPr="004A3D94">
        <w:rPr>
          <w:lang w:val="es-ES_tradnl"/>
        </w:rPr>
        <w:t>la cuestión en la séptima reunión del Grupo de Trabajo acerca de si sería posible emitir una renuncia respecto únicamente de algunos de los productos que abarca el registro internacional.</w:t>
      </w:r>
      <w:r>
        <w:rPr>
          <w:lang w:val="es-ES_tradnl"/>
        </w:rPr>
        <w:t xml:space="preserve">  Sin embargo, en la novena reunión del Grupo de Trabajo, el Presidente concluyó que la frase contenida en la Regla 16 está relacionada con el número de Partes Contratantes respecto de las cuales se renuncia a la protección.</w:t>
      </w:r>
    </w:p>
    <w:p w:rsidR="005A3ACD" w:rsidRPr="004A3D94" w:rsidRDefault="005A3ACD" w:rsidP="005A3ACD">
      <w:pPr>
        <w:widowControl w:val="0"/>
        <w:tabs>
          <w:tab w:val="left" w:pos="1080"/>
        </w:tabs>
        <w:spacing w:after="220"/>
        <w:rPr>
          <w:lang w:val="es-ES_tradnl"/>
        </w:rPr>
      </w:pPr>
      <w:r w:rsidRPr="004A3D94">
        <w:rPr>
          <w:lang w:val="es-ES_tradnl"/>
        </w:rPr>
        <w:t>R</w:t>
      </w:r>
      <w:r>
        <w:rPr>
          <w:lang w:val="es-ES_tradnl"/>
        </w:rPr>
        <w:t>16.03</w:t>
      </w:r>
      <w:r w:rsidRPr="004A3D94">
        <w:rPr>
          <w:lang w:val="es-ES_tradnl"/>
        </w:rPr>
        <w:tab/>
        <w:t>Se han añadido los párrafos 2) y 4) teniendo en cuenta la posibilidad de que posteriormente desaparezca la razón por la que se ha renunciado a la protección.  En ese caso, la renuncia puede retirarse, siempre y cuando se pague la tasa aplicable respecto de las modificaciones.</w:t>
      </w:r>
    </w:p>
    <w:p w:rsidR="005A3ACD" w:rsidRDefault="005A3ACD" w:rsidP="005A3ACD">
      <w:pPr>
        <w:widowControl w:val="0"/>
        <w:tabs>
          <w:tab w:val="left" w:pos="1080"/>
        </w:tabs>
        <w:spacing w:after="220"/>
        <w:rPr>
          <w:lang w:val="es-ES_tradnl" w:bidi="ar-BH"/>
        </w:rPr>
      </w:pPr>
      <w:r w:rsidRPr="004A3D94">
        <w:rPr>
          <w:lang w:val="es-ES_tradnl" w:bidi="ar-BH"/>
        </w:rPr>
        <w:t>R</w:t>
      </w:r>
      <w:r>
        <w:rPr>
          <w:lang w:val="es-ES_tradnl" w:bidi="ar-BH"/>
        </w:rPr>
        <w:t>16.04</w:t>
      </w:r>
      <w:r w:rsidRPr="004A3D94">
        <w:rPr>
          <w:lang w:val="es-ES_tradnl" w:bidi="ar-BH"/>
        </w:rPr>
        <w:tab/>
        <w:t>La Regla 16 se aplicará igualmente en caso de que no se pague una tasa individual en virtud del Artículo 7.</w:t>
      </w:r>
      <w:r>
        <w:rPr>
          <w:lang w:val="es-ES_tradnl" w:bidi="ar-BH"/>
        </w:rPr>
        <w:t>6</w:t>
      </w:r>
      <w:r w:rsidRPr="004A3D94">
        <w:rPr>
          <w:lang w:val="es-ES_tradnl" w:bidi="ar-BH"/>
        </w:rPr>
        <w:t>)</w:t>
      </w:r>
      <w:r>
        <w:rPr>
          <w:lang w:val="es-ES_tradnl" w:bidi="ar-BH"/>
        </w:rPr>
        <w:t xml:space="preserve"> o de que el pago de dicha tasa</w:t>
      </w:r>
      <w:r w:rsidRPr="001657A8">
        <w:rPr>
          <w:lang w:val="es-ES_tradnl" w:bidi="ar-BH"/>
        </w:rPr>
        <w:t xml:space="preserve"> </w:t>
      </w:r>
      <w:r>
        <w:rPr>
          <w:lang w:val="es-ES_tradnl" w:bidi="ar-BH"/>
        </w:rPr>
        <w:t>se efectúe con posterioridad</w:t>
      </w:r>
      <w:r w:rsidRPr="004A3D94">
        <w:rPr>
          <w:lang w:val="es-ES_tradnl" w:bidi="ar-BH"/>
        </w:rPr>
        <w:t>.</w:t>
      </w:r>
    </w:p>
    <w:p w:rsidR="003915A7" w:rsidRPr="004A3D94" w:rsidRDefault="003915A7" w:rsidP="005A3ACD">
      <w:pPr>
        <w:widowControl w:val="0"/>
        <w:tabs>
          <w:tab w:val="left" w:pos="1080"/>
        </w:tabs>
        <w:spacing w:after="220"/>
        <w:rPr>
          <w:lang w:val="es-ES_tradnl" w:bidi="ar-BH"/>
        </w:rPr>
      </w:pPr>
    </w:p>
    <w:p w:rsidR="005A3ACD" w:rsidRPr="004A3D94" w:rsidRDefault="005A3ACD" w:rsidP="005A3ACD">
      <w:pPr>
        <w:pStyle w:val="Heading1"/>
        <w:keepNext w:val="0"/>
        <w:rPr>
          <w:lang w:val="es-ES_tradnl"/>
        </w:rPr>
      </w:pPr>
      <w:r w:rsidRPr="004A3D94">
        <w:rPr>
          <w:lang w:val="es-ES_tradnl"/>
        </w:rPr>
        <w:t>NOTAS SOBRE LA REGLA 17</w:t>
      </w:r>
      <w:proofErr w:type="gramStart"/>
      <w:r w:rsidRPr="004A3D94">
        <w:rPr>
          <w:lang w:val="es-ES_tradnl"/>
        </w:rPr>
        <w:t>:  CANCELACIÓN</w:t>
      </w:r>
      <w:proofErr w:type="gramEnd"/>
      <w:r w:rsidRPr="004A3D94">
        <w:rPr>
          <w:lang w:val="es-ES_tradnl"/>
        </w:rPr>
        <w:t xml:space="preserve"> DEL REGISTRO INTERNACIONAL</w:t>
      </w:r>
    </w:p>
    <w:p w:rsidR="005A3ACD" w:rsidRPr="004A3D94" w:rsidRDefault="005A3ACD" w:rsidP="005A3ACD">
      <w:pPr>
        <w:widowControl w:val="0"/>
        <w:tabs>
          <w:tab w:val="left" w:pos="880"/>
        </w:tabs>
        <w:rPr>
          <w:lang w:val="es-ES_tradnl"/>
        </w:rPr>
      </w:pPr>
    </w:p>
    <w:p w:rsidR="005A3ACD" w:rsidRDefault="005A3ACD" w:rsidP="005A3ACD">
      <w:pPr>
        <w:widowControl w:val="0"/>
        <w:tabs>
          <w:tab w:val="left" w:pos="1080"/>
        </w:tabs>
        <w:spacing w:after="220"/>
        <w:rPr>
          <w:lang w:val="es-ES_tradnl" w:bidi="ar-BH"/>
        </w:rPr>
      </w:pPr>
      <w:r w:rsidRPr="004A3D94">
        <w:rPr>
          <w:lang w:val="es-ES_tradnl" w:bidi="ar-BH"/>
        </w:rPr>
        <w:t>R17.01</w:t>
      </w:r>
      <w:r w:rsidRPr="004A3D94">
        <w:rPr>
          <w:lang w:val="es-ES_tradnl" w:bidi="ar-BH"/>
        </w:rPr>
        <w:tab/>
        <w:t xml:space="preserve">Las disposiciones de esta regla reproducen </w:t>
      </w:r>
      <w:r>
        <w:rPr>
          <w:lang w:val="es-ES_tradnl" w:bidi="ar-BH"/>
        </w:rPr>
        <w:t xml:space="preserve">en gran medida </w:t>
      </w:r>
      <w:r w:rsidRPr="004A3D94">
        <w:rPr>
          <w:lang w:val="es-ES_tradnl" w:bidi="ar-BH"/>
        </w:rPr>
        <w:t xml:space="preserve">las que figuran en la Regla 15 del Reglamento vigente del Arreglo de Lisboa, adaptadas a las disposiciones del proyecto de </w:t>
      </w:r>
      <w:r w:rsidR="003F2C23" w:rsidRPr="003F2C23">
        <w:rPr>
          <w:lang w:val="es-ES_tradnl" w:bidi="ar-BH"/>
        </w:rPr>
        <w:t>nueva Acta</w:t>
      </w:r>
      <w:r w:rsidRPr="004A3D94">
        <w:rPr>
          <w:lang w:val="es-ES_tradnl" w:bidi="ar-BH"/>
        </w:rPr>
        <w:t>.</w:t>
      </w:r>
    </w:p>
    <w:p w:rsidR="003915A7" w:rsidRPr="004A3D94" w:rsidRDefault="003915A7"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18</w:t>
      </w:r>
      <w:proofErr w:type="gramStart"/>
      <w:r w:rsidRPr="004A3D94">
        <w:rPr>
          <w:lang w:val="es-ES_tradnl"/>
        </w:rPr>
        <w:t>:  CORRECCIONES</w:t>
      </w:r>
      <w:proofErr w:type="gramEnd"/>
      <w:r w:rsidRPr="004A3D94">
        <w:rPr>
          <w:lang w:val="es-ES_tradnl"/>
        </w:rPr>
        <w:t xml:space="preserve"> EN EL REGISTRO INTERNACIONAL</w:t>
      </w:r>
    </w:p>
    <w:p w:rsidR="005A3ACD" w:rsidRPr="004A3D94" w:rsidRDefault="005A3ACD" w:rsidP="005A3ACD">
      <w:pPr>
        <w:widowControl w:val="0"/>
        <w:tabs>
          <w:tab w:val="left" w:pos="880"/>
        </w:tabs>
        <w:rPr>
          <w:lang w:val="es-ES_tradnl"/>
        </w:rPr>
      </w:pPr>
    </w:p>
    <w:p w:rsidR="005A3ACD" w:rsidRDefault="005A3ACD" w:rsidP="005A3ACD">
      <w:pPr>
        <w:widowControl w:val="0"/>
        <w:tabs>
          <w:tab w:val="left" w:pos="1080"/>
        </w:tabs>
        <w:spacing w:after="220"/>
        <w:rPr>
          <w:lang w:val="es-ES_tradnl" w:bidi="ar-BH"/>
        </w:rPr>
      </w:pPr>
      <w:r w:rsidRPr="004A3D94">
        <w:rPr>
          <w:lang w:val="es-ES_tradnl" w:bidi="ar-BH"/>
        </w:rPr>
        <w:t>R18.01</w:t>
      </w:r>
      <w:r w:rsidRPr="004A3D94">
        <w:rPr>
          <w:lang w:val="es-ES_tradnl" w:bidi="ar-BH"/>
        </w:rPr>
        <w:tab/>
        <w:t xml:space="preserve">Las disposiciones de esta regla reproducen las que figuran en la Regla 17 del Reglamento vigente del Arreglo de Lisboa, adaptadas a las disposiciones del proyecto de </w:t>
      </w:r>
      <w:r w:rsidR="003F2C23" w:rsidRPr="003F2C23">
        <w:rPr>
          <w:lang w:val="es-ES_tradnl" w:bidi="ar-BH"/>
        </w:rPr>
        <w:t>nueva Acta</w:t>
      </w:r>
      <w:r w:rsidRPr="004A3D94">
        <w:rPr>
          <w:lang w:val="es-ES_tradnl" w:bidi="ar-BH"/>
        </w:rPr>
        <w:t>.</w:t>
      </w:r>
    </w:p>
    <w:p w:rsidR="003915A7" w:rsidRPr="004A3D94" w:rsidRDefault="003915A7"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19</w:t>
      </w:r>
      <w:proofErr w:type="gramStart"/>
      <w:r w:rsidRPr="004A3D94">
        <w:rPr>
          <w:lang w:val="es-ES_tradnl"/>
        </w:rPr>
        <w:t>:  PUBLICACIÓN</w:t>
      </w:r>
      <w:proofErr w:type="gramEnd"/>
    </w:p>
    <w:p w:rsidR="005A3ACD" w:rsidRPr="004A3D94" w:rsidRDefault="005A3ACD" w:rsidP="005A3ACD">
      <w:pPr>
        <w:widowControl w:val="0"/>
        <w:tabs>
          <w:tab w:val="num" w:pos="0"/>
          <w:tab w:val="left" w:pos="658"/>
        </w:tabs>
        <w:rPr>
          <w:lang w:val="es-ES_tradnl" w:bidi="ar-BH"/>
        </w:rPr>
      </w:pPr>
    </w:p>
    <w:p w:rsidR="005A3ACD" w:rsidRDefault="005A3ACD" w:rsidP="005A3ACD">
      <w:pPr>
        <w:widowControl w:val="0"/>
        <w:tabs>
          <w:tab w:val="left" w:pos="1080"/>
        </w:tabs>
        <w:spacing w:after="220"/>
        <w:rPr>
          <w:lang w:val="es-ES_tradnl" w:bidi="ar-BH"/>
        </w:rPr>
      </w:pPr>
      <w:r w:rsidRPr="004A3D94">
        <w:rPr>
          <w:lang w:val="es-ES_tradnl" w:bidi="ar-BH"/>
        </w:rPr>
        <w:t>R19.01</w:t>
      </w:r>
      <w:r w:rsidRPr="004A3D94">
        <w:rPr>
          <w:lang w:val="es-ES_tradnl" w:bidi="ar-BH"/>
        </w:rPr>
        <w:tab/>
        <w:t>En comparación con la Regla 18 del Reglamento vigente del Arreglo de Lisboa, no se ha mantenido la referencia al Boletín, habida cuenta de que es posible que en el futuro la publicación se realice en el sitio web de la OMPI.</w:t>
      </w:r>
    </w:p>
    <w:p w:rsidR="003915A7" w:rsidRPr="004A3D94" w:rsidRDefault="003915A7"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20</w:t>
      </w:r>
      <w:proofErr w:type="gramStart"/>
      <w:r w:rsidRPr="004A3D94">
        <w:rPr>
          <w:lang w:val="es-ES_tradnl"/>
        </w:rPr>
        <w:t>:  CERTIFICACIONES</w:t>
      </w:r>
      <w:proofErr w:type="gramEnd"/>
      <w:r w:rsidRPr="004A3D94">
        <w:rPr>
          <w:lang w:val="es-ES_tradnl"/>
        </w:rPr>
        <w:t xml:space="preserve"> DEL REGISTRO INTERNACIONAL Y OTRAS INFORMACIONES SUMINISTRADAS POR LA OFICINA INTERNACIONAL</w:t>
      </w:r>
    </w:p>
    <w:p w:rsidR="005A3ACD" w:rsidRPr="004A3D94" w:rsidRDefault="005A3ACD" w:rsidP="005A3ACD">
      <w:pPr>
        <w:rPr>
          <w:lang w:val="es-ES_tradnl"/>
        </w:rPr>
      </w:pPr>
    </w:p>
    <w:p w:rsidR="005A3ACD" w:rsidRDefault="005A3ACD" w:rsidP="005A3ACD">
      <w:pPr>
        <w:widowControl w:val="0"/>
        <w:tabs>
          <w:tab w:val="left" w:pos="1080"/>
        </w:tabs>
        <w:spacing w:after="220"/>
        <w:rPr>
          <w:lang w:val="es-ES_tradnl" w:bidi="ar-BH"/>
        </w:rPr>
      </w:pPr>
      <w:r w:rsidRPr="004A3D94">
        <w:rPr>
          <w:lang w:val="es-ES_tradnl" w:bidi="ar-BH"/>
        </w:rPr>
        <w:t>R20.01</w:t>
      </w:r>
      <w:r w:rsidRPr="004A3D94">
        <w:rPr>
          <w:lang w:val="es-ES_tradnl" w:bidi="ar-BH"/>
        </w:rPr>
        <w:tab/>
        <w:t>Las disposiciones de esta regla reproducen las que figuran en la Regla 19 del Reglamento vigente del Arreglo de Lisboa.</w:t>
      </w:r>
    </w:p>
    <w:p w:rsidR="003915A7" w:rsidRPr="004A3D94" w:rsidRDefault="003915A7"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21</w:t>
      </w:r>
      <w:proofErr w:type="gramStart"/>
      <w:r w:rsidRPr="004A3D94">
        <w:rPr>
          <w:lang w:val="es-ES_tradnl"/>
        </w:rPr>
        <w:t>:  FIRMA</w:t>
      </w:r>
      <w:proofErr w:type="gramEnd"/>
    </w:p>
    <w:p w:rsidR="005A3ACD" w:rsidRPr="004A3D94" w:rsidRDefault="005A3ACD" w:rsidP="005A3ACD">
      <w:pPr>
        <w:widowControl w:val="0"/>
        <w:tabs>
          <w:tab w:val="num" w:pos="0"/>
          <w:tab w:val="left" w:pos="658"/>
          <w:tab w:val="left" w:pos="880"/>
        </w:tabs>
        <w:rPr>
          <w:i/>
          <w:lang w:val="es-ES_tradnl" w:bidi="ar-BH"/>
        </w:rPr>
      </w:pPr>
    </w:p>
    <w:p w:rsidR="005A3ACD" w:rsidRDefault="005A3ACD" w:rsidP="005A3ACD">
      <w:pPr>
        <w:widowControl w:val="0"/>
        <w:tabs>
          <w:tab w:val="left" w:pos="1080"/>
        </w:tabs>
        <w:spacing w:after="220"/>
        <w:rPr>
          <w:lang w:val="es-ES_tradnl" w:bidi="ar-BH"/>
        </w:rPr>
      </w:pPr>
      <w:r w:rsidRPr="004A3D94">
        <w:rPr>
          <w:lang w:val="es-ES_tradnl" w:bidi="ar-BH"/>
        </w:rPr>
        <w:t>R21.01</w:t>
      </w:r>
      <w:r w:rsidRPr="004A3D94">
        <w:rPr>
          <w:lang w:val="es-ES_tradnl" w:bidi="ar-BH"/>
        </w:rPr>
        <w:tab/>
        <w:t>Esta regla reproduce la Regla 20 del Reglamento vigente del Arreglo de Lisboa.</w:t>
      </w:r>
    </w:p>
    <w:p w:rsidR="003915A7" w:rsidRPr="004A3D94" w:rsidRDefault="003915A7"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22</w:t>
      </w:r>
      <w:proofErr w:type="gramStart"/>
      <w:r w:rsidRPr="004A3D94">
        <w:rPr>
          <w:lang w:val="es-ES_tradnl"/>
        </w:rPr>
        <w:t>:  FECHA</w:t>
      </w:r>
      <w:proofErr w:type="gramEnd"/>
      <w:r w:rsidRPr="004A3D94">
        <w:rPr>
          <w:lang w:val="es-ES_tradnl"/>
        </w:rPr>
        <w:t xml:space="preserve"> DE ENVÍO DE DIVERSAS COMUNICACIONES</w:t>
      </w:r>
    </w:p>
    <w:p w:rsidR="005A3ACD" w:rsidRPr="004A3D94" w:rsidRDefault="005A3ACD" w:rsidP="005A3ACD">
      <w:pPr>
        <w:widowControl w:val="0"/>
        <w:rPr>
          <w:b/>
          <w:bCs/>
          <w:lang w:val="es-ES_tradnl"/>
        </w:rPr>
      </w:pPr>
    </w:p>
    <w:p w:rsidR="005A3ACD" w:rsidRDefault="005A3ACD" w:rsidP="005A3ACD">
      <w:pPr>
        <w:widowControl w:val="0"/>
        <w:tabs>
          <w:tab w:val="left" w:pos="1080"/>
        </w:tabs>
        <w:spacing w:after="220"/>
        <w:rPr>
          <w:lang w:val="es-ES_tradnl" w:bidi="ar-BH"/>
        </w:rPr>
      </w:pPr>
      <w:r w:rsidRPr="004A3D94">
        <w:rPr>
          <w:lang w:val="es-ES_tradnl" w:bidi="ar-BH"/>
        </w:rPr>
        <w:t>R22.01</w:t>
      </w:r>
      <w:r w:rsidRPr="004A3D94">
        <w:rPr>
          <w:lang w:val="es-ES_tradnl" w:bidi="ar-BH"/>
        </w:rPr>
        <w:tab/>
        <w:t>Las disposiciones de esta regla reproducen las que figuran en la Regla 21 del Reglamento vigente del Arreglo de Lisboa.  En cuanto a la frase añadida respecto de las Instrucciones Administrativas, cabe remitirse a la instrucción 9 de la Instrucciones Administrativas que se aplican en virtud del Arreglo de Lisboa vigente.</w:t>
      </w:r>
    </w:p>
    <w:p w:rsidR="003915A7" w:rsidRPr="004A3D94" w:rsidRDefault="003915A7"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23</w:t>
      </w:r>
      <w:proofErr w:type="gramStart"/>
      <w:r w:rsidRPr="004A3D94">
        <w:rPr>
          <w:lang w:val="es-ES_tradnl"/>
        </w:rPr>
        <w:t>:  MODOS</w:t>
      </w:r>
      <w:proofErr w:type="gramEnd"/>
      <w:r w:rsidRPr="004A3D94">
        <w:rPr>
          <w:lang w:val="es-ES_tradnl"/>
        </w:rPr>
        <w:t xml:space="preserve"> DE NOTIFICACIÓN POR PARTE DE LA OFICINA INTERNACIONAL</w:t>
      </w:r>
    </w:p>
    <w:p w:rsidR="005A3ACD" w:rsidRPr="004A3D94" w:rsidRDefault="005A3ACD" w:rsidP="005A3ACD">
      <w:pPr>
        <w:widowControl w:val="0"/>
        <w:tabs>
          <w:tab w:val="num" w:pos="0"/>
          <w:tab w:val="left" w:pos="658"/>
        </w:tabs>
        <w:rPr>
          <w:lang w:val="es-ES_tradnl" w:bidi="ar-BH"/>
        </w:rPr>
      </w:pPr>
    </w:p>
    <w:p w:rsidR="005A3ACD" w:rsidRDefault="005A3ACD" w:rsidP="005A3ACD">
      <w:pPr>
        <w:widowControl w:val="0"/>
        <w:tabs>
          <w:tab w:val="left" w:pos="1080"/>
        </w:tabs>
        <w:spacing w:after="220"/>
        <w:rPr>
          <w:lang w:val="es-ES_tradnl" w:bidi="ar-BH"/>
        </w:rPr>
      </w:pPr>
      <w:r w:rsidRPr="004A3D94">
        <w:rPr>
          <w:lang w:val="es-ES_tradnl" w:bidi="ar-BH"/>
        </w:rPr>
        <w:t>R23.01</w:t>
      </w:r>
      <w:r w:rsidRPr="004A3D94">
        <w:rPr>
          <w:lang w:val="es-ES_tradnl" w:bidi="ar-BH"/>
        </w:rPr>
        <w:tab/>
        <w:t>Las disposiciones de esta regla se inspiran en las que figuran en la Regla 22 del Reglamento vigente del Arreglo de Lisboa.</w:t>
      </w:r>
    </w:p>
    <w:p w:rsidR="003915A7" w:rsidRPr="004A3D94" w:rsidRDefault="003915A7" w:rsidP="005A3ACD">
      <w:pPr>
        <w:widowControl w:val="0"/>
        <w:tabs>
          <w:tab w:val="left" w:pos="1080"/>
        </w:tabs>
        <w:spacing w:after="220"/>
        <w:rPr>
          <w:lang w:val="es-ES_tradnl" w:bidi="ar-BH"/>
        </w:rPr>
      </w:pPr>
    </w:p>
    <w:p w:rsidR="005A3ACD" w:rsidRPr="004A3D94" w:rsidRDefault="005A3ACD" w:rsidP="005A3ACD">
      <w:pPr>
        <w:pStyle w:val="Heading1"/>
        <w:rPr>
          <w:lang w:val="es-ES_tradnl"/>
        </w:rPr>
      </w:pPr>
      <w:r w:rsidRPr="004A3D94">
        <w:rPr>
          <w:lang w:val="es-ES_tradnl"/>
        </w:rPr>
        <w:t>NOTAS SOBRE LA REGLA 24</w:t>
      </w:r>
      <w:proofErr w:type="gramStart"/>
      <w:r w:rsidRPr="004A3D94">
        <w:rPr>
          <w:lang w:val="es-ES_tradnl"/>
        </w:rPr>
        <w:t>:  INSTRUCCIONES</w:t>
      </w:r>
      <w:proofErr w:type="gramEnd"/>
      <w:r w:rsidRPr="004A3D94">
        <w:rPr>
          <w:lang w:val="es-ES_tradnl"/>
        </w:rPr>
        <w:t xml:space="preserve"> ADMINISTRATIVAS</w:t>
      </w:r>
    </w:p>
    <w:p w:rsidR="005A3ACD" w:rsidRPr="004A3D94" w:rsidRDefault="005A3ACD" w:rsidP="005A3ACD">
      <w:pPr>
        <w:widowControl w:val="0"/>
        <w:rPr>
          <w:b/>
          <w:bCs/>
          <w:lang w:val="es-ES_tradnl"/>
        </w:rPr>
      </w:pPr>
    </w:p>
    <w:p w:rsidR="005A3ACD" w:rsidRPr="004A3D94" w:rsidRDefault="005A3ACD" w:rsidP="005A3ACD">
      <w:pPr>
        <w:widowControl w:val="0"/>
        <w:tabs>
          <w:tab w:val="left" w:pos="1080"/>
        </w:tabs>
        <w:spacing w:after="220"/>
        <w:rPr>
          <w:lang w:val="es-ES_tradnl" w:bidi="ar-BH"/>
        </w:rPr>
      </w:pPr>
      <w:r w:rsidRPr="004A3D94">
        <w:rPr>
          <w:lang w:val="es-ES_tradnl" w:bidi="ar-BH"/>
        </w:rPr>
        <w:t>R24.01</w:t>
      </w:r>
      <w:r w:rsidRPr="004A3D94">
        <w:rPr>
          <w:lang w:val="es-ES_tradnl" w:bidi="ar-BH"/>
        </w:rPr>
        <w:tab/>
        <w:t xml:space="preserve">Las disposiciones de esta regla reproducen las que figuran en la Regla 23 del Reglamento vigente del Arreglo de Lisboa.  Sin embargo, no se ha mantenido la referencia al Boletín, por el motivo indicado en las notas sobre la Regla 19.01, </w:t>
      </w:r>
      <w:r w:rsidRPr="004A3D94">
        <w:rPr>
          <w:i/>
          <w:iCs/>
          <w:lang w:val="es-ES_tradnl" w:bidi="ar-BH"/>
        </w:rPr>
        <w:t>supra</w:t>
      </w:r>
      <w:r w:rsidRPr="004A3D94">
        <w:rPr>
          <w:lang w:val="es-ES_tradnl" w:bidi="ar-BH"/>
        </w:rPr>
        <w:t>.</w:t>
      </w:r>
    </w:p>
    <w:p w:rsidR="005A3ACD" w:rsidRPr="004A3D94" w:rsidRDefault="005A3ACD" w:rsidP="005A3ACD">
      <w:pPr>
        <w:widowControl w:val="0"/>
        <w:rPr>
          <w:b/>
          <w:bCs/>
          <w:lang w:val="es-ES_tradnl"/>
        </w:rPr>
      </w:pPr>
    </w:p>
    <w:p w:rsidR="00715717" w:rsidRPr="002A3B0A" w:rsidRDefault="005A3ACD" w:rsidP="003915A7">
      <w:pPr>
        <w:pStyle w:val="Endofdocument-Annex"/>
        <w:rPr>
          <w:lang w:val="es-ES_tradnl"/>
        </w:rPr>
      </w:pPr>
      <w:r w:rsidRPr="004A3D94">
        <w:rPr>
          <w:lang w:val="es-ES_tradnl" w:bidi="ar-BH"/>
        </w:rPr>
        <w:t>[Fin del documento]</w:t>
      </w:r>
    </w:p>
    <w:sectPr w:rsidR="00715717" w:rsidRPr="002A3B0A" w:rsidSect="00851F07">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971" w:rsidRDefault="00F80971">
      <w:r>
        <w:separator/>
      </w:r>
    </w:p>
  </w:endnote>
  <w:endnote w:type="continuationSeparator" w:id="0">
    <w:p w:rsidR="00F80971" w:rsidRPr="009D30E6" w:rsidRDefault="00F80971" w:rsidP="007E663E">
      <w:pPr>
        <w:rPr>
          <w:sz w:val="17"/>
          <w:szCs w:val="17"/>
        </w:rPr>
      </w:pPr>
      <w:r w:rsidRPr="009D30E6">
        <w:rPr>
          <w:sz w:val="17"/>
          <w:szCs w:val="17"/>
        </w:rPr>
        <w:separator/>
      </w:r>
    </w:p>
    <w:p w:rsidR="00F80971" w:rsidRPr="007E663E" w:rsidRDefault="00F80971" w:rsidP="007E663E">
      <w:pPr>
        <w:spacing w:after="60"/>
        <w:rPr>
          <w:sz w:val="17"/>
          <w:szCs w:val="17"/>
        </w:rPr>
      </w:pPr>
      <w:r>
        <w:rPr>
          <w:sz w:val="17"/>
        </w:rPr>
        <w:t>[Continuación de la nota de la página anterior]</w:t>
      </w:r>
    </w:p>
  </w:endnote>
  <w:endnote w:type="continuationNotice" w:id="1">
    <w:p w:rsidR="00F80971" w:rsidRPr="007E663E" w:rsidRDefault="00F8097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971" w:rsidRDefault="00F80971">
      <w:r>
        <w:separator/>
      </w:r>
    </w:p>
  </w:footnote>
  <w:footnote w:type="continuationSeparator" w:id="0">
    <w:p w:rsidR="00F80971" w:rsidRPr="009D30E6" w:rsidRDefault="00F80971" w:rsidP="007E663E">
      <w:pPr>
        <w:rPr>
          <w:sz w:val="17"/>
          <w:szCs w:val="17"/>
        </w:rPr>
      </w:pPr>
      <w:r w:rsidRPr="009D30E6">
        <w:rPr>
          <w:sz w:val="17"/>
          <w:szCs w:val="17"/>
        </w:rPr>
        <w:separator/>
      </w:r>
    </w:p>
    <w:p w:rsidR="00F80971" w:rsidRPr="007E663E" w:rsidRDefault="00F80971" w:rsidP="007E663E">
      <w:pPr>
        <w:spacing w:after="60"/>
        <w:rPr>
          <w:sz w:val="17"/>
          <w:szCs w:val="17"/>
        </w:rPr>
      </w:pPr>
      <w:r>
        <w:rPr>
          <w:sz w:val="17"/>
        </w:rPr>
        <w:t>[Continuación de la nota de la página anterior]</w:t>
      </w:r>
    </w:p>
  </w:footnote>
  <w:footnote w:type="continuationNotice" w:id="1">
    <w:p w:rsidR="00F80971" w:rsidRPr="007E663E" w:rsidRDefault="00F8097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D1" w:rsidRPr="0024242D" w:rsidRDefault="005A3ACD" w:rsidP="00606DD1">
    <w:pPr>
      <w:pStyle w:val="Header"/>
      <w:jc w:val="right"/>
      <w:rPr>
        <w:lang w:val="it-IT"/>
      </w:rPr>
    </w:pPr>
    <w:r>
      <w:rPr>
        <w:lang w:val="it-IT"/>
      </w:rPr>
      <w:t>LI/DC/6</w:t>
    </w:r>
  </w:p>
  <w:p w:rsidR="00805318" w:rsidRPr="00D2679E" w:rsidRDefault="00606DD1" w:rsidP="00477D6B">
    <w:pPr>
      <w:jc w:val="right"/>
    </w:pPr>
    <w:proofErr w:type="gramStart"/>
    <w:r w:rsidRPr="00D2679E">
      <w:t>página</w:t>
    </w:r>
    <w:proofErr w:type="gramEnd"/>
    <w:r w:rsidRPr="00D2679E">
      <w:t xml:space="preserve"> </w:t>
    </w:r>
    <w:r w:rsidRPr="00D2679E">
      <w:fldChar w:fldCharType="begin"/>
    </w:r>
    <w:r w:rsidRPr="00D2679E">
      <w:instrText xml:space="preserve"> PAGE  \* MERGEFORMAT </w:instrText>
    </w:r>
    <w:r w:rsidRPr="00D2679E">
      <w:fldChar w:fldCharType="separate"/>
    </w:r>
    <w:r w:rsidR="0002177C">
      <w:rPr>
        <w:noProof/>
      </w:rPr>
      <w:t>9</w:t>
    </w:r>
    <w:r w:rsidRPr="00D2679E">
      <w:fldChar w:fldCharType="end"/>
    </w:r>
  </w:p>
  <w:p w:rsidR="00805318" w:rsidRPr="006C797B" w:rsidRDefault="00805318" w:rsidP="00477D6B">
    <w:pP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1EF4E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8368C1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65C3442"/>
    <w:lvl w:ilvl="0">
      <w:start w:val="1"/>
      <w:numFmt w:val="decimal"/>
      <w:pStyle w:val="ListNumber3"/>
      <w:lvlText w:val="%1."/>
      <w:lvlJc w:val="left"/>
      <w:pPr>
        <w:tabs>
          <w:tab w:val="num" w:pos="926"/>
        </w:tabs>
        <w:ind w:left="926" w:hanging="360"/>
      </w:pPr>
    </w:lvl>
  </w:abstractNum>
  <w:abstractNum w:abstractNumId="3">
    <w:nsid w:val="FFFFFF7F"/>
    <w:multiLevelType w:val="singleLevel"/>
    <w:tmpl w:val="7862B6BE"/>
    <w:lvl w:ilvl="0">
      <w:start w:val="1"/>
      <w:numFmt w:val="decimal"/>
      <w:pStyle w:val="ListNumber2"/>
      <w:lvlText w:val="%1."/>
      <w:lvlJc w:val="left"/>
      <w:pPr>
        <w:tabs>
          <w:tab w:val="num" w:pos="643"/>
        </w:tabs>
        <w:ind w:left="643" w:hanging="360"/>
      </w:pPr>
    </w:lvl>
  </w:abstractNum>
  <w:abstractNum w:abstractNumId="4">
    <w:nsid w:val="FFFFFF80"/>
    <w:multiLevelType w:val="singleLevel"/>
    <w:tmpl w:val="3318A3D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E4C2C5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CAC202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424EBC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3006C1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23A221D"/>
    <w:multiLevelType w:val="multilevel"/>
    <w:tmpl w:val="52EEE16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15538F"/>
    <w:multiLevelType w:val="multilevel"/>
    <w:tmpl w:val="BAC49550"/>
    <w:lvl w:ilvl="0">
      <w:start w:val="3"/>
      <w:numFmt w:val="decimal"/>
      <w:lvlText w:val="%1"/>
      <w:lvlJc w:val="left"/>
      <w:pPr>
        <w:tabs>
          <w:tab w:val="num" w:pos="570"/>
        </w:tabs>
        <w:ind w:left="570" w:hanging="570"/>
      </w:pPr>
      <w:rPr>
        <w:rFonts w:hint="default"/>
      </w:rPr>
    </w:lvl>
    <w:lvl w:ilvl="1">
      <w:start w:val="1"/>
      <w:numFmt w:val="decimalZero"/>
      <w:lvlText w:val="%1.%2"/>
      <w:lvlJc w:val="left"/>
      <w:pPr>
        <w:tabs>
          <w:tab w:val="num" w:pos="930"/>
        </w:tabs>
        <w:ind w:left="93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2B53FD7"/>
    <w:multiLevelType w:val="multilevel"/>
    <w:tmpl w:val="C77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5367AB"/>
    <w:multiLevelType w:val="multilevel"/>
    <w:tmpl w:val="BE36D044"/>
    <w:lvl w:ilvl="0">
      <w:start w:val="20"/>
      <w:numFmt w:val="decimal"/>
      <w:lvlText w:val="%1"/>
      <w:lvlJc w:val="left"/>
      <w:pPr>
        <w:tabs>
          <w:tab w:val="num" w:pos="855"/>
        </w:tabs>
        <w:ind w:left="855" w:hanging="855"/>
      </w:pPr>
      <w:rPr>
        <w:rFonts w:hint="default"/>
      </w:rPr>
    </w:lvl>
    <w:lvl w:ilvl="1">
      <w:start w:val="1"/>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1"/>
  </w:num>
  <w:num w:numId="3">
    <w:abstractNumId w:val="9"/>
  </w:num>
  <w:num w:numId="4">
    <w:abstractNumId w:val="13"/>
  </w:num>
  <w:num w:numId="5">
    <w:abstractNumId w:val="15"/>
  </w:num>
  <w:num w:numId="6">
    <w:abstractNumId w:val="10"/>
  </w:num>
  <w:num w:numId="7">
    <w:abstractNumId w:val="14"/>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EBD"/>
    <w:rsid w:val="00002B5F"/>
    <w:rsid w:val="00010912"/>
    <w:rsid w:val="000143D2"/>
    <w:rsid w:val="00020DC5"/>
    <w:rsid w:val="0002177C"/>
    <w:rsid w:val="000219B2"/>
    <w:rsid w:val="00022715"/>
    <w:rsid w:val="000305D6"/>
    <w:rsid w:val="000305E7"/>
    <w:rsid w:val="0003458B"/>
    <w:rsid w:val="00042F27"/>
    <w:rsid w:val="000435C8"/>
    <w:rsid w:val="00051790"/>
    <w:rsid w:val="0005217E"/>
    <w:rsid w:val="000554D4"/>
    <w:rsid w:val="0005611E"/>
    <w:rsid w:val="000572A7"/>
    <w:rsid w:val="000646AF"/>
    <w:rsid w:val="00072601"/>
    <w:rsid w:val="000779AA"/>
    <w:rsid w:val="00085624"/>
    <w:rsid w:val="00093349"/>
    <w:rsid w:val="000A14EE"/>
    <w:rsid w:val="000A4259"/>
    <w:rsid w:val="000A449F"/>
    <w:rsid w:val="000A477D"/>
    <w:rsid w:val="000B0686"/>
    <w:rsid w:val="000C00C2"/>
    <w:rsid w:val="000C5556"/>
    <w:rsid w:val="000C72D0"/>
    <w:rsid w:val="000D0BEB"/>
    <w:rsid w:val="000D6225"/>
    <w:rsid w:val="000D7C02"/>
    <w:rsid w:val="000E3534"/>
    <w:rsid w:val="000E3BB3"/>
    <w:rsid w:val="000E442A"/>
    <w:rsid w:val="000F26C3"/>
    <w:rsid w:val="000F5E56"/>
    <w:rsid w:val="000F60F1"/>
    <w:rsid w:val="0010551E"/>
    <w:rsid w:val="00105F12"/>
    <w:rsid w:val="00111123"/>
    <w:rsid w:val="001132D2"/>
    <w:rsid w:val="0012426A"/>
    <w:rsid w:val="001268EB"/>
    <w:rsid w:val="00126B3D"/>
    <w:rsid w:val="00130979"/>
    <w:rsid w:val="001362EE"/>
    <w:rsid w:val="00141AFE"/>
    <w:rsid w:val="00144987"/>
    <w:rsid w:val="00146349"/>
    <w:rsid w:val="0015191B"/>
    <w:rsid w:val="00152CEA"/>
    <w:rsid w:val="00153AE3"/>
    <w:rsid w:val="001550DD"/>
    <w:rsid w:val="0016461D"/>
    <w:rsid w:val="001721A3"/>
    <w:rsid w:val="001737C5"/>
    <w:rsid w:val="00173DE2"/>
    <w:rsid w:val="00176595"/>
    <w:rsid w:val="001808FD"/>
    <w:rsid w:val="00181528"/>
    <w:rsid w:val="00181F59"/>
    <w:rsid w:val="001832A6"/>
    <w:rsid w:val="001878CA"/>
    <w:rsid w:val="001917EE"/>
    <w:rsid w:val="00192715"/>
    <w:rsid w:val="001A0A7A"/>
    <w:rsid w:val="001A33F6"/>
    <w:rsid w:val="001A58C9"/>
    <w:rsid w:val="001B0593"/>
    <w:rsid w:val="001B1250"/>
    <w:rsid w:val="001B5E83"/>
    <w:rsid w:val="001B754A"/>
    <w:rsid w:val="001B76AE"/>
    <w:rsid w:val="001C1711"/>
    <w:rsid w:val="001C2457"/>
    <w:rsid w:val="001C36D0"/>
    <w:rsid w:val="001C745C"/>
    <w:rsid w:val="001C74F2"/>
    <w:rsid w:val="001D09A5"/>
    <w:rsid w:val="001D70D5"/>
    <w:rsid w:val="001E00B5"/>
    <w:rsid w:val="001E4CF4"/>
    <w:rsid w:val="001E4D5A"/>
    <w:rsid w:val="001E534B"/>
    <w:rsid w:val="001E68A6"/>
    <w:rsid w:val="001E69AE"/>
    <w:rsid w:val="001F1FA4"/>
    <w:rsid w:val="00201A00"/>
    <w:rsid w:val="002022B5"/>
    <w:rsid w:val="0020325E"/>
    <w:rsid w:val="002034D9"/>
    <w:rsid w:val="0020744C"/>
    <w:rsid w:val="00211564"/>
    <w:rsid w:val="00211A3E"/>
    <w:rsid w:val="00221CE1"/>
    <w:rsid w:val="00224081"/>
    <w:rsid w:val="00230598"/>
    <w:rsid w:val="00234B06"/>
    <w:rsid w:val="00237ABB"/>
    <w:rsid w:val="00242870"/>
    <w:rsid w:val="00242912"/>
    <w:rsid w:val="00243C2C"/>
    <w:rsid w:val="0024417E"/>
    <w:rsid w:val="002543D3"/>
    <w:rsid w:val="002634C4"/>
    <w:rsid w:val="00271371"/>
    <w:rsid w:val="00272ECA"/>
    <w:rsid w:val="002759DC"/>
    <w:rsid w:val="00276DC0"/>
    <w:rsid w:val="002806C8"/>
    <w:rsid w:val="0028282D"/>
    <w:rsid w:val="00282E31"/>
    <w:rsid w:val="002931B0"/>
    <w:rsid w:val="002A035F"/>
    <w:rsid w:val="002A20BC"/>
    <w:rsid w:val="002A321B"/>
    <w:rsid w:val="002A3ACF"/>
    <w:rsid w:val="002A3B0A"/>
    <w:rsid w:val="002A3B2D"/>
    <w:rsid w:val="002A460F"/>
    <w:rsid w:val="002A4789"/>
    <w:rsid w:val="002B58BD"/>
    <w:rsid w:val="002C6710"/>
    <w:rsid w:val="002D2646"/>
    <w:rsid w:val="002D37D2"/>
    <w:rsid w:val="002D653F"/>
    <w:rsid w:val="002E0757"/>
    <w:rsid w:val="002E0D59"/>
    <w:rsid w:val="002F3F61"/>
    <w:rsid w:val="002F4E68"/>
    <w:rsid w:val="002F50C5"/>
    <w:rsid w:val="00301AE2"/>
    <w:rsid w:val="00315097"/>
    <w:rsid w:val="00315F79"/>
    <w:rsid w:val="0032102D"/>
    <w:rsid w:val="00330558"/>
    <w:rsid w:val="00335E3B"/>
    <w:rsid w:val="00353596"/>
    <w:rsid w:val="00354647"/>
    <w:rsid w:val="00354750"/>
    <w:rsid w:val="00357F24"/>
    <w:rsid w:val="003638E4"/>
    <w:rsid w:val="00377273"/>
    <w:rsid w:val="00382B7C"/>
    <w:rsid w:val="003845C1"/>
    <w:rsid w:val="00387287"/>
    <w:rsid w:val="0038741B"/>
    <w:rsid w:val="003915A7"/>
    <w:rsid w:val="003B577D"/>
    <w:rsid w:val="003C2F76"/>
    <w:rsid w:val="003D0E8B"/>
    <w:rsid w:val="003D52BA"/>
    <w:rsid w:val="003E0CC6"/>
    <w:rsid w:val="003E48F1"/>
    <w:rsid w:val="003F2C23"/>
    <w:rsid w:val="003F41AE"/>
    <w:rsid w:val="004009AA"/>
    <w:rsid w:val="00400CED"/>
    <w:rsid w:val="00403413"/>
    <w:rsid w:val="00406331"/>
    <w:rsid w:val="00413B05"/>
    <w:rsid w:val="004143C7"/>
    <w:rsid w:val="00423558"/>
    <w:rsid w:val="00423DF8"/>
    <w:rsid w:val="00423E3E"/>
    <w:rsid w:val="004250BC"/>
    <w:rsid w:val="00426339"/>
    <w:rsid w:val="00426D17"/>
    <w:rsid w:val="00427AF4"/>
    <w:rsid w:val="0043532E"/>
    <w:rsid w:val="00441C30"/>
    <w:rsid w:val="00451392"/>
    <w:rsid w:val="00451945"/>
    <w:rsid w:val="0045231F"/>
    <w:rsid w:val="00455F21"/>
    <w:rsid w:val="00462A5A"/>
    <w:rsid w:val="004632CB"/>
    <w:rsid w:val="004647DA"/>
    <w:rsid w:val="00472DCC"/>
    <w:rsid w:val="00477D6B"/>
    <w:rsid w:val="00484216"/>
    <w:rsid w:val="00484710"/>
    <w:rsid w:val="00491FF2"/>
    <w:rsid w:val="004957CC"/>
    <w:rsid w:val="004A6C37"/>
    <w:rsid w:val="004B580B"/>
    <w:rsid w:val="004B75AF"/>
    <w:rsid w:val="004C670B"/>
    <w:rsid w:val="004C728F"/>
    <w:rsid w:val="004D14B5"/>
    <w:rsid w:val="004D45D5"/>
    <w:rsid w:val="004E037D"/>
    <w:rsid w:val="004E32B7"/>
    <w:rsid w:val="004F0624"/>
    <w:rsid w:val="004F2E2D"/>
    <w:rsid w:val="004F7BA0"/>
    <w:rsid w:val="004F7FC6"/>
    <w:rsid w:val="00513FFF"/>
    <w:rsid w:val="005156B9"/>
    <w:rsid w:val="00525FA8"/>
    <w:rsid w:val="0052625F"/>
    <w:rsid w:val="00530D21"/>
    <w:rsid w:val="0053156C"/>
    <w:rsid w:val="005379A8"/>
    <w:rsid w:val="00544B40"/>
    <w:rsid w:val="0055013B"/>
    <w:rsid w:val="00551D16"/>
    <w:rsid w:val="00555914"/>
    <w:rsid w:val="005715C8"/>
    <w:rsid w:val="00571B99"/>
    <w:rsid w:val="00576A70"/>
    <w:rsid w:val="005830F9"/>
    <w:rsid w:val="00584745"/>
    <w:rsid w:val="005926B4"/>
    <w:rsid w:val="005946DC"/>
    <w:rsid w:val="00594E84"/>
    <w:rsid w:val="005A04CC"/>
    <w:rsid w:val="005A3ACD"/>
    <w:rsid w:val="005A3EBD"/>
    <w:rsid w:val="005A6DF5"/>
    <w:rsid w:val="005A78EA"/>
    <w:rsid w:val="005B380B"/>
    <w:rsid w:val="005C4047"/>
    <w:rsid w:val="005D67CD"/>
    <w:rsid w:val="005E115B"/>
    <w:rsid w:val="005E484E"/>
    <w:rsid w:val="005E5D89"/>
    <w:rsid w:val="005F0DB6"/>
    <w:rsid w:val="005F3F17"/>
    <w:rsid w:val="00601AEC"/>
    <w:rsid w:val="00602004"/>
    <w:rsid w:val="00605827"/>
    <w:rsid w:val="00606DD1"/>
    <w:rsid w:val="00606E72"/>
    <w:rsid w:val="00612BAD"/>
    <w:rsid w:val="00615018"/>
    <w:rsid w:val="0062089B"/>
    <w:rsid w:val="00626439"/>
    <w:rsid w:val="0062790D"/>
    <w:rsid w:val="006304F1"/>
    <w:rsid w:val="00640821"/>
    <w:rsid w:val="0065012C"/>
    <w:rsid w:val="00655FB6"/>
    <w:rsid w:val="0066158E"/>
    <w:rsid w:val="00670FD7"/>
    <w:rsid w:val="00672053"/>
    <w:rsid w:val="00674E71"/>
    <w:rsid w:val="00675021"/>
    <w:rsid w:val="00677881"/>
    <w:rsid w:val="00687C11"/>
    <w:rsid w:val="00693B2E"/>
    <w:rsid w:val="00694445"/>
    <w:rsid w:val="00695B41"/>
    <w:rsid w:val="006A06C6"/>
    <w:rsid w:val="006A2227"/>
    <w:rsid w:val="006A3BA1"/>
    <w:rsid w:val="006A69E9"/>
    <w:rsid w:val="006B2BF3"/>
    <w:rsid w:val="006B4D71"/>
    <w:rsid w:val="006B7D17"/>
    <w:rsid w:val="006C32AA"/>
    <w:rsid w:val="006D0839"/>
    <w:rsid w:val="006D7A3D"/>
    <w:rsid w:val="006E32F2"/>
    <w:rsid w:val="006E74E1"/>
    <w:rsid w:val="006F51B4"/>
    <w:rsid w:val="006F6944"/>
    <w:rsid w:val="00701F27"/>
    <w:rsid w:val="00702979"/>
    <w:rsid w:val="00707E2C"/>
    <w:rsid w:val="0071024A"/>
    <w:rsid w:val="00715717"/>
    <w:rsid w:val="00720B1A"/>
    <w:rsid w:val="00720E19"/>
    <w:rsid w:val="007212A4"/>
    <w:rsid w:val="00722164"/>
    <w:rsid w:val="00722A7C"/>
    <w:rsid w:val="00723413"/>
    <w:rsid w:val="007247D2"/>
    <w:rsid w:val="00735185"/>
    <w:rsid w:val="00737364"/>
    <w:rsid w:val="00743530"/>
    <w:rsid w:val="00747F77"/>
    <w:rsid w:val="007514BD"/>
    <w:rsid w:val="00757EAB"/>
    <w:rsid w:val="00761BAE"/>
    <w:rsid w:val="007635EA"/>
    <w:rsid w:val="0076633A"/>
    <w:rsid w:val="00770DA2"/>
    <w:rsid w:val="00773A96"/>
    <w:rsid w:val="00782AF7"/>
    <w:rsid w:val="00783BE9"/>
    <w:rsid w:val="007870E8"/>
    <w:rsid w:val="00787768"/>
    <w:rsid w:val="00794BE2"/>
    <w:rsid w:val="007A37D9"/>
    <w:rsid w:val="007A6B3A"/>
    <w:rsid w:val="007B557F"/>
    <w:rsid w:val="007E0600"/>
    <w:rsid w:val="007E1A6C"/>
    <w:rsid w:val="007E53CD"/>
    <w:rsid w:val="007E610E"/>
    <w:rsid w:val="007E663E"/>
    <w:rsid w:val="007E73AE"/>
    <w:rsid w:val="007F0B89"/>
    <w:rsid w:val="007F4426"/>
    <w:rsid w:val="007F5795"/>
    <w:rsid w:val="00800C63"/>
    <w:rsid w:val="0080253D"/>
    <w:rsid w:val="00805318"/>
    <w:rsid w:val="00805BAF"/>
    <w:rsid w:val="00810CDC"/>
    <w:rsid w:val="00811BD0"/>
    <w:rsid w:val="00813139"/>
    <w:rsid w:val="00815082"/>
    <w:rsid w:val="00816E73"/>
    <w:rsid w:val="008331FD"/>
    <w:rsid w:val="008476C1"/>
    <w:rsid w:val="00850105"/>
    <w:rsid w:val="00851F07"/>
    <w:rsid w:val="00862E63"/>
    <w:rsid w:val="0086747B"/>
    <w:rsid w:val="00876829"/>
    <w:rsid w:val="0088395E"/>
    <w:rsid w:val="00885340"/>
    <w:rsid w:val="0089399A"/>
    <w:rsid w:val="008A32C9"/>
    <w:rsid w:val="008A5673"/>
    <w:rsid w:val="008B2CC1"/>
    <w:rsid w:val="008D35BA"/>
    <w:rsid w:val="008D42C4"/>
    <w:rsid w:val="008D6148"/>
    <w:rsid w:val="008E5993"/>
    <w:rsid w:val="0090731E"/>
    <w:rsid w:val="00913897"/>
    <w:rsid w:val="00913935"/>
    <w:rsid w:val="00917502"/>
    <w:rsid w:val="009237E0"/>
    <w:rsid w:val="0095050B"/>
    <w:rsid w:val="009538AF"/>
    <w:rsid w:val="00955E8F"/>
    <w:rsid w:val="0096197B"/>
    <w:rsid w:val="00963E70"/>
    <w:rsid w:val="00966A22"/>
    <w:rsid w:val="00972F03"/>
    <w:rsid w:val="009850E3"/>
    <w:rsid w:val="00985AF8"/>
    <w:rsid w:val="00985CC7"/>
    <w:rsid w:val="009914F8"/>
    <w:rsid w:val="009917B8"/>
    <w:rsid w:val="009A0C8B"/>
    <w:rsid w:val="009A2ED5"/>
    <w:rsid w:val="009A6B6D"/>
    <w:rsid w:val="009B0CF6"/>
    <w:rsid w:val="009B2480"/>
    <w:rsid w:val="009B454A"/>
    <w:rsid w:val="009B6241"/>
    <w:rsid w:val="009D305D"/>
    <w:rsid w:val="009D626D"/>
    <w:rsid w:val="009E4878"/>
    <w:rsid w:val="009F015B"/>
    <w:rsid w:val="009F24CE"/>
    <w:rsid w:val="009F277B"/>
    <w:rsid w:val="009F7371"/>
    <w:rsid w:val="00A00266"/>
    <w:rsid w:val="00A03A77"/>
    <w:rsid w:val="00A044AE"/>
    <w:rsid w:val="00A07138"/>
    <w:rsid w:val="00A07969"/>
    <w:rsid w:val="00A13AB3"/>
    <w:rsid w:val="00A16682"/>
    <w:rsid w:val="00A16FC0"/>
    <w:rsid w:val="00A32C9E"/>
    <w:rsid w:val="00A40946"/>
    <w:rsid w:val="00A41A57"/>
    <w:rsid w:val="00A566C9"/>
    <w:rsid w:val="00A5789C"/>
    <w:rsid w:val="00A64E96"/>
    <w:rsid w:val="00A66378"/>
    <w:rsid w:val="00A715D6"/>
    <w:rsid w:val="00A725A3"/>
    <w:rsid w:val="00A828F6"/>
    <w:rsid w:val="00A942D6"/>
    <w:rsid w:val="00A964CD"/>
    <w:rsid w:val="00AA5B2D"/>
    <w:rsid w:val="00AB4125"/>
    <w:rsid w:val="00AB434D"/>
    <w:rsid w:val="00AB4818"/>
    <w:rsid w:val="00AB613D"/>
    <w:rsid w:val="00AC10EE"/>
    <w:rsid w:val="00AD4F6C"/>
    <w:rsid w:val="00AE5509"/>
    <w:rsid w:val="00AF0973"/>
    <w:rsid w:val="00AF5E99"/>
    <w:rsid w:val="00B0606E"/>
    <w:rsid w:val="00B060A0"/>
    <w:rsid w:val="00B10BC7"/>
    <w:rsid w:val="00B238AB"/>
    <w:rsid w:val="00B375FB"/>
    <w:rsid w:val="00B43752"/>
    <w:rsid w:val="00B46584"/>
    <w:rsid w:val="00B47E64"/>
    <w:rsid w:val="00B51038"/>
    <w:rsid w:val="00B5527B"/>
    <w:rsid w:val="00B60F68"/>
    <w:rsid w:val="00B613A6"/>
    <w:rsid w:val="00B65A0A"/>
    <w:rsid w:val="00B67151"/>
    <w:rsid w:val="00B67947"/>
    <w:rsid w:val="00B72D36"/>
    <w:rsid w:val="00B77201"/>
    <w:rsid w:val="00B77DE0"/>
    <w:rsid w:val="00B83F1A"/>
    <w:rsid w:val="00B85B14"/>
    <w:rsid w:val="00B870EB"/>
    <w:rsid w:val="00B977CF"/>
    <w:rsid w:val="00BC0A45"/>
    <w:rsid w:val="00BC4164"/>
    <w:rsid w:val="00BD2DCC"/>
    <w:rsid w:val="00BE0577"/>
    <w:rsid w:val="00BE2325"/>
    <w:rsid w:val="00BE536C"/>
    <w:rsid w:val="00BE7E5B"/>
    <w:rsid w:val="00BF095D"/>
    <w:rsid w:val="00BF4010"/>
    <w:rsid w:val="00BF72C5"/>
    <w:rsid w:val="00C015D7"/>
    <w:rsid w:val="00C06DDE"/>
    <w:rsid w:val="00C071BE"/>
    <w:rsid w:val="00C076DD"/>
    <w:rsid w:val="00C11334"/>
    <w:rsid w:val="00C14652"/>
    <w:rsid w:val="00C20613"/>
    <w:rsid w:val="00C21A7C"/>
    <w:rsid w:val="00C21EE0"/>
    <w:rsid w:val="00C23F51"/>
    <w:rsid w:val="00C25687"/>
    <w:rsid w:val="00C27E30"/>
    <w:rsid w:val="00C337E8"/>
    <w:rsid w:val="00C551F6"/>
    <w:rsid w:val="00C62207"/>
    <w:rsid w:val="00C6638B"/>
    <w:rsid w:val="00C7350E"/>
    <w:rsid w:val="00C80546"/>
    <w:rsid w:val="00C90559"/>
    <w:rsid w:val="00C907EA"/>
    <w:rsid w:val="00CA33DF"/>
    <w:rsid w:val="00CA48EC"/>
    <w:rsid w:val="00CA5F6E"/>
    <w:rsid w:val="00CA7887"/>
    <w:rsid w:val="00CB31A9"/>
    <w:rsid w:val="00CB594A"/>
    <w:rsid w:val="00CB5EC2"/>
    <w:rsid w:val="00CB777F"/>
    <w:rsid w:val="00CC4222"/>
    <w:rsid w:val="00CD245A"/>
    <w:rsid w:val="00CD5FB7"/>
    <w:rsid w:val="00CE15E8"/>
    <w:rsid w:val="00CE3B95"/>
    <w:rsid w:val="00CE5253"/>
    <w:rsid w:val="00CE610B"/>
    <w:rsid w:val="00CE7D9D"/>
    <w:rsid w:val="00CF0AE0"/>
    <w:rsid w:val="00CF79D2"/>
    <w:rsid w:val="00D002E0"/>
    <w:rsid w:val="00D00D63"/>
    <w:rsid w:val="00D06C87"/>
    <w:rsid w:val="00D11BAB"/>
    <w:rsid w:val="00D14A09"/>
    <w:rsid w:val="00D20EA4"/>
    <w:rsid w:val="00D21AC1"/>
    <w:rsid w:val="00D22980"/>
    <w:rsid w:val="00D24A43"/>
    <w:rsid w:val="00D3014B"/>
    <w:rsid w:val="00D307F4"/>
    <w:rsid w:val="00D4208D"/>
    <w:rsid w:val="00D4763F"/>
    <w:rsid w:val="00D51E4F"/>
    <w:rsid w:val="00D52829"/>
    <w:rsid w:val="00D56C7C"/>
    <w:rsid w:val="00D57404"/>
    <w:rsid w:val="00D654C1"/>
    <w:rsid w:val="00D6721C"/>
    <w:rsid w:val="00D71B4D"/>
    <w:rsid w:val="00D76F8C"/>
    <w:rsid w:val="00D90289"/>
    <w:rsid w:val="00D93D55"/>
    <w:rsid w:val="00DA02A3"/>
    <w:rsid w:val="00DA1237"/>
    <w:rsid w:val="00DA1761"/>
    <w:rsid w:val="00DA27CA"/>
    <w:rsid w:val="00DA3598"/>
    <w:rsid w:val="00DA66EA"/>
    <w:rsid w:val="00DB2661"/>
    <w:rsid w:val="00DB35B3"/>
    <w:rsid w:val="00DB3F7C"/>
    <w:rsid w:val="00DB577F"/>
    <w:rsid w:val="00DC0513"/>
    <w:rsid w:val="00DC2271"/>
    <w:rsid w:val="00DC326D"/>
    <w:rsid w:val="00DC3315"/>
    <w:rsid w:val="00DC3780"/>
    <w:rsid w:val="00DC4123"/>
    <w:rsid w:val="00DD19AC"/>
    <w:rsid w:val="00DD1F9A"/>
    <w:rsid w:val="00DD266F"/>
    <w:rsid w:val="00DD6EAA"/>
    <w:rsid w:val="00DE3471"/>
    <w:rsid w:val="00DE60B1"/>
    <w:rsid w:val="00DF1CCB"/>
    <w:rsid w:val="00E00B54"/>
    <w:rsid w:val="00E068E1"/>
    <w:rsid w:val="00E159C3"/>
    <w:rsid w:val="00E21FB4"/>
    <w:rsid w:val="00E23B30"/>
    <w:rsid w:val="00E251EC"/>
    <w:rsid w:val="00E25650"/>
    <w:rsid w:val="00E27FC6"/>
    <w:rsid w:val="00E42151"/>
    <w:rsid w:val="00E43EB9"/>
    <w:rsid w:val="00E45C84"/>
    <w:rsid w:val="00E504E5"/>
    <w:rsid w:val="00E53DF2"/>
    <w:rsid w:val="00E5480C"/>
    <w:rsid w:val="00E57D92"/>
    <w:rsid w:val="00E60214"/>
    <w:rsid w:val="00E62766"/>
    <w:rsid w:val="00E647D9"/>
    <w:rsid w:val="00E64C73"/>
    <w:rsid w:val="00E67BE0"/>
    <w:rsid w:val="00E72503"/>
    <w:rsid w:val="00E72C2A"/>
    <w:rsid w:val="00E81963"/>
    <w:rsid w:val="00E912D6"/>
    <w:rsid w:val="00E9545C"/>
    <w:rsid w:val="00E9733A"/>
    <w:rsid w:val="00EA6F61"/>
    <w:rsid w:val="00EB5522"/>
    <w:rsid w:val="00EB5865"/>
    <w:rsid w:val="00EB7A3E"/>
    <w:rsid w:val="00EC00FE"/>
    <w:rsid w:val="00EC401A"/>
    <w:rsid w:val="00EC4AD4"/>
    <w:rsid w:val="00EE39BA"/>
    <w:rsid w:val="00EE654F"/>
    <w:rsid w:val="00EF4AC7"/>
    <w:rsid w:val="00EF530A"/>
    <w:rsid w:val="00EF6622"/>
    <w:rsid w:val="00F02534"/>
    <w:rsid w:val="00F036FD"/>
    <w:rsid w:val="00F11BD7"/>
    <w:rsid w:val="00F1264E"/>
    <w:rsid w:val="00F13371"/>
    <w:rsid w:val="00F14B8B"/>
    <w:rsid w:val="00F40474"/>
    <w:rsid w:val="00F53698"/>
    <w:rsid w:val="00F55408"/>
    <w:rsid w:val="00F65C66"/>
    <w:rsid w:val="00F65FDB"/>
    <w:rsid w:val="00F66152"/>
    <w:rsid w:val="00F70044"/>
    <w:rsid w:val="00F715DA"/>
    <w:rsid w:val="00F74D3E"/>
    <w:rsid w:val="00F80845"/>
    <w:rsid w:val="00F808DF"/>
    <w:rsid w:val="00F80971"/>
    <w:rsid w:val="00F82E73"/>
    <w:rsid w:val="00F84474"/>
    <w:rsid w:val="00F91B3E"/>
    <w:rsid w:val="00F923FA"/>
    <w:rsid w:val="00F953A9"/>
    <w:rsid w:val="00FA0D16"/>
    <w:rsid w:val="00FA39D8"/>
    <w:rsid w:val="00FA3D74"/>
    <w:rsid w:val="00FB12A1"/>
    <w:rsid w:val="00FB686E"/>
    <w:rsid w:val="00FC47B3"/>
    <w:rsid w:val="00FD59D1"/>
    <w:rsid w:val="00FE0D65"/>
    <w:rsid w:val="00FE2C6B"/>
    <w:rsid w:val="00FE3CFF"/>
    <w:rsid w:val="00FE3E5B"/>
    <w:rsid w:val="00FE5C93"/>
    <w:rsid w:val="00FE7DF2"/>
    <w:rsid w:val="00FF0053"/>
    <w:rsid w:val="00FF750C"/>
    <w:rsid w:val="00FF7676"/>
    <w:rsid w:val="00FF7943"/>
    <w:rsid w:val="00FF7C0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semiHidden/>
    <w:unhideWhenUsed/>
    <w:qFormat/>
    <w:rsid w:val="008053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053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0531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0531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80531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3"/>
      </w:numPr>
    </w:pPr>
  </w:style>
  <w:style w:type="paragraph" w:customStyle="1" w:styleId="ONUMFS">
    <w:name w:val="ONUM FS"/>
    <w:basedOn w:val="BodyText"/>
    <w:rsid w:val="00A32C9E"/>
    <w:pPr>
      <w:numPr>
        <w:numId w:val="2"/>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rsid w:val="00AF0973"/>
    <w:rPr>
      <w:rFonts w:ascii="Arial" w:eastAsia="SimSun" w:hAnsi="Arial" w:cs="Arial"/>
      <w:sz w:val="18"/>
      <w:lang w:val="es-ES" w:eastAsia="zh-CN"/>
    </w:rPr>
  </w:style>
  <w:style w:type="paragraph" w:customStyle="1" w:styleId="Endofdocument">
    <w:name w:val="End of document"/>
    <w:basedOn w:val="Normal"/>
    <w:rsid w:val="00E72503"/>
    <w:pPr>
      <w:spacing w:after="120" w:line="260" w:lineRule="atLeast"/>
      <w:ind w:left="5534"/>
      <w:contextualSpacing/>
    </w:pPr>
    <w:rPr>
      <w:rFonts w:eastAsia="Times New Roman" w:cs="Times New Roman"/>
      <w:sz w:val="20"/>
      <w:lang w:val="en-US" w:eastAsia="en-US"/>
    </w:rPr>
  </w:style>
  <w:style w:type="character" w:customStyle="1" w:styleId="HeaderChar">
    <w:name w:val="Header Char"/>
    <w:link w:val="Header"/>
    <w:locked/>
    <w:rsid w:val="002A460F"/>
    <w:rPr>
      <w:rFonts w:ascii="Arial" w:eastAsia="SimSun" w:hAnsi="Arial" w:cs="Arial"/>
      <w:sz w:val="22"/>
      <w:lang w:val="es-ES" w:eastAsia="zh-CN"/>
    </w:rPr>
  </w:style>
  <w:style w:type="character" w:customStyle="1" w:styleId="Heading4Char">
    <w:name w:val="Heading 4 Char"/>
    <w:link w:val="Heading4"/>
    <w:rsid w:val="00DB35B3"/>
    <w:rPr>
      <w:rFonts w:ascii="Arial" w:eastAsia="SimSun" w:hAnsi="Arial" w:cs="Arial"/>
      <w:bCs/>
      <w:i/>
      <w:sz w:val="22"/>
      <w:szCs w:val="28"/>
      <w:lang w:val="es-ES" w:eastAsia="zh-CN"/>
    </w:rPr>
  </w:style>
  <w:style w:type="character" w:styleId="PageNumber">
    <w:name w:val="page number"/>
    <w:basedOn w:val="DefaultParagraphFont"/>
    <w:rsid w:val="00DB35B3"/>
  </w:style>
  <w:style w:type="character" w:customStyle="1" w:styleId="Rojalf">
    <w:name w:val="Rojalf"/>
    <w:semiHidden/>
    <w:rsid w:val="00DB35B3"/>
    <w:rPr>
      <w:rFonts w:ascii="Arial" w:hAnsi="Arial" w:cs="Arial"/>
      <w:color w:val="000080"/>
      <w:sz w:val="20"/>
      <w:szCs w:val="20"/>
    </w:rPr>
  </w:style>
  <w:style w:type="paragraph" w:customStyle="1" w:styleId="tab1">
    <w:name w:val="tab1"/>
    <w:basedOn w:val="Normal"/>
    <w:rsid w:val="00DB35B3"/>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DB35B3"/>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DB35B3"/>
    <w:pPr>
      <w:tabs>
        <w:tab w:val="left" w:pos="7371"/>
      </w:tabs>
    </w:pPr>
    <w:rPr>
      <w:rFonts w:ascii="Times New Roman" w:eastAsia="Times New Roman" w:hAnsi="Times New Roman" w:cs="Times New Roman"/>
      <w:sz w:val="24"/>
      <w:lang w:val="en-US" w:eastAsia="ja-JP"/>
    </w:rPr>
  </w:style>
  <w:style w:type="paragraph" w:styleId="NormalWeb">
    <w:name w:val="Normal (Web)"/>
    <w:basedOn w:val="Normal"/>
    <w:uiPriority w:val="99"/>
    <w:unhideWhenUsed/>
    <w:rsid w:val="00DB35B3"/>
    <w:pPr>
      <w:spacing w:before="100" w:beforeAutospacing="1" w:after="336" w:line="336" w:lineRule="atLeast"/>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rsid w:val="00606DD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606DD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06DD1"/>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606DD1"/>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606DD1"/>
    <w:rPr>
      <w:rFonts w:ascii="Arial" w:eastAsia="SimSun" w:hAnsi="Arial" w:cs="Arial"/>
      <w:sz w:val="18"/>
      <w:lang w:val="es-ES" w:eastAsia="zh-CN"/>
    </w:rPr>
  </w:style>
  <w:style w:type="character" w:customStyle="1" w:styleId="FooterChar">
    <w:name w:val="Footer Char"/>
    <w:basedOn w:val="DefaultParagraphFont"/>
    <w:link w:val="Footer"/>
    <w:semiHidden/>
    <w:rsid w:val="00606DD1"/>
    <w:rPr>
      <w:rFonts w:ascii="Arial" w:eastAsia="SimSun" w:hAnsi="Arial" w:cs="Arial"/>
      <w:sz w:val="22"/>
      <w:lang w:val="es-ES" w:eastAsia="zh-CN"/>
    </w:rPr>
  </w:style>
  <w:style w:type="character" w:customStyle="1" w:styleId="SalutationChar">
    <w:name w:val="Salutation Char"/>
    <w:basedOn w:val="DefaultParagraphFont"/>
    <w:link w:val="Salutation"/>
    <w:semiHidden/>
    <w:rsid w:val="00606DD1"/>
    <w:rPr>
      <w:rFonts w:ascii="Arial" w:eastAsia="SimSun" w:hAnsi="Arial" w:cs="Arial"/>
      <w:sz w:val="22"/>
      <w:lang w:val="es-ES" w:eastAsia="zh-CN"/>
    </w:rPr>
  </w:style>
  <w:style w:type="character" w:customStyle="1" w:styleId="SignatureChar">
    <w:name w:val="Signature Char"/>
    <w:basedOn w:val="DefaultParagraphFont"/>
    <w:link w:val="Signature"/>
    <w:semiHidden/>
    <w:rsid w:val="00606DD1"/>
    <w:rPr>
      <w:rFonts w:ascii="Arial" w:eastAsia="SimSun" w:hAnsi="Arial" w:cs="Arial"/>
      <w:sz w:val="22"/>
      <w:lang w:val="es-ES" w:eastAsia="zh-CN"/>
    </w:rPr>
  </w:style>
  <w:style w:type="paragraph" w:customStyle="1" w:styleId="Char">
    <w:name w:val="Char 字元 字元"/>
    <w:basedOn w:val="Normal"/>
    <w:rsid w:val="00606DD1"/>
    <w:pPr>
      <w:spacing w:after="160" w:line="240" w:lineRule="exact"/>
    </w:pPr>
    <w:rPr>
      <w:rFonts w:ascii="Verdana" w:eastAsia="PMingLiU" w:hAnsi="Verdana" w:cs="Times New Roman"/>
      <w:sz w:val="20"/>
      <w:lang w:val="en-US" w:eastAsia="en-US"/>
    </w:rPr>
  </w:style>
  <w:style w:type="paragraph" w:customStyle="1" w:styleId="Default">
    <w:name w:val="Default"/>
    <w:rsid w:val="00FF7676"/>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805318"/>
    <w:rPr>
      <w:rFonts w:asciiTheme="majorHAnsi" w:eastAsiaTheme="majorEastAsia" w:hAnsiTheme="majorHAnsi" w:cstheme="majorBidi"/>
      <w:color w:val="243F60" w:themeColor="accent1" w:themeShade="7F"/>
      <w:sz w:val="22"/>
      <w:lang w:val="es-ES" w:eastAsia="zh-CN"/>
    </w:rPr>
  </w:style>
  <w:style w:type="character" w:customStyle="1" w:styleId="Heading6Char">
    <w:name w:val="Heading 6 Char"/>
    <w:basedOn w:val="DefaultParagraphFont"/>
    <w:link w:val="Heading6"/>
    <w:semiHidden/>
    <w:rsid w:val="00805318"/>
    <w:rPr>
      <w:rFonts w:asciiTheme="majorHAnsi" w:eastAsiaTheme="majorEastAsia" w:hAnsiTheme="majorHAnsi" w:cstheme="majorBidi"/>
      <w:i/>
      <w:iCs/>
      <w:color w:val="243F60" w:themeColor="accent1" w:themeShade="7F"/>
      <w:sz w:val="22"/>
      <w:lang w:val="es-ES" w:eastAsia="zh-CN"/>
    </w:rPr>
  </w:style>
  <w:style w:type="character" w:customStyle="1" w:styleId="Heading7Char">
    <w:name w:val="Heading 7 Char"/>
    <w:basedOn w:val="DefaultParagraphFont"/>
    <w:link w:val="Heading7"/>
    <w:semiHidden/>
    <w:rsid w:val="00805318"/>
    <w:rPr>
      <w:rFonts w:asciiTheme="majorHAnsi" w:eastAsiaTheme="majorEastAsia" w:hAnsiTheme="majorHAnsi" w:cstheme="majorBidi"/>
      <w:i/>
      <w:iCs/>
      <w:color w:val="404040" w:themeColor="text1" w:themeTint="BF"/>
      <w:sz w:val="22"/>
      <w:lang w:val="es-ES" w:eastAsia="zh-CN"/>
    </w:rPr>
  </w:style>
  <w:style w:type="character" w:customStyle="1" w:styleId="Heading8Char">
    <w:name w:val="Heading 8 Char"/>
    <w:basedOn w:val="DefaultParagraphFont"/>
    <w:link w:val="Heading8"/>
    <w:semiHidden/>
    <w:rsid w:val="00805318"/>
    <w:rPr>
      <w:rFonts w:asciiTheme="majorHAnsi" w:eastAsiaTheme="majorEastAsia" w:hAnsiTheme="majorHAnsi" w:cstheme="majorBidi"/>
      <w:color w:val="404040" w:themeColor="text1" w:themeTint="BF"/>
      <w:lang w:val="es-ES" w:eastAsia="zh-CN"/>
    </w:rPr>
  </w:style>
  <w:style w:type="character" w:customStyle="1" w:styleId="Heading9Char">
    <w:name w:val="Heading 9 Char"/>
    <w:basedOn w:val="DefaultParagraphFont"/>
    <w:link w:val="Heading9"/>
    <w:semiHidden/>
    <w:rsid w:val="00805318"/>
    <w:rPr>
      <w:rFonts w:asciiTheme="majorHAnsi" w:eastAsiaTheme="majorEastAsia" w:hAnsiTheme="majorHAnsi" w:cstheme="majorBidi"/>
      <w:i/>
      <w:iCs/>
      <w:color w:val="404040" w:themeColor="text1" w:themeTint="BF"/>
      <w:lang w:val="es-ES" w:eastAsia="zh-CN"/>
    </w:rPr>
  </w:style>
  <w:style w:type="paragraph" w:styleId="Bibliography">
    <w:name w:val="Bibliography"/>
    <w:basedOn w:val="Normal"/>
    <w:next w:val="Normal"/>
    <w:uiPriority w:val="37"/>
    <w:semiHidden/>
    <w:unhideWhenUsed/>
    <w:rsid w:val="00805318"/>
  </w:style>
  <w:style w:type="paragraph" w:styleId="BlockText">
    <w:name w:val="Block Text"/>
    <w:basedOn w:val="Normal"/>
    <w:rsid w:val="0080531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805318"/>
    <w:pPr>
      <w:spacing w:after="120" w:line="480" w:lineRule="auto"/>
    </w:pPr>
  </w:style>
  <w:style w:type="character" w:customStyle="1" w:styleId="BodyText2Char">
    <w:name w:val="Body Text 2 Char"/>
    <w:basedOn w:val="DefaultParagraphFont"/>
    <w:link w:val="BodyText2"/>
    <w:rsid w:val="00805318"/>
    <w:rPr>
      <w:rFonts w:ascii="Arial" w:eastAsia="SimSun" w:hAnsi="Arial" w:cs="Arial"/>
      <w:sz w:val="22"/>
      <w:lang w:val="es-ES" w:eastAsia="zh-CN"/>
    </w:rPr>
  </w:style>
  <w:style w:type="paragraph" w:styleId="BodyText3">
    <w:name w:val="Body Text 3"/>
    <w:basedOn w:val="Normal"/>
    <w:link w:val="BodyText3Char"/>
    <w:rsid w:val="00805318"/>
    <w:pPr>
      <w:spacing w:after="120"/>
    </w:pPr>
    <w:rPr>
      <w:sz w:val="16"/>
      <w:szCs w:val="16"/>
    </w:rPr>
  </w:style>
  <w:style w:type="character" w:customStyle="1" w:styleId="BodyText3Char">
    <w:name w:val="Body Text 3 Char"/>
    <w:basedOn w:val="DefaultParagraphFont"/>
    <w:link w:val="BodyText3"/>
    <w:rsid w:val="00805318"/>
    <w:rPr>
      <w:rFonts w:ascii="Arial" w:eastAsia="SimSun" w:hAnsi="Arial" w:cs="Arial"/>
      <w:sz w:val="16"/>
      <w:szCs w:val="16"/>
      <w:lang w:val="es-ES" w:eastAsia="zh-CN"/>
    </w:rPr>
  </w:style>
  <w:style w:type="paragraph" w:styleId="BodyTextFirstIndent">
    <w:name w:val="Body Text First Indent"/>
    <w:basedOn w:val="BodyText"/>
    <w:link w:val="BodyTextFirstIndentChar"/>
    <w:rsid w:val="00805318"/>
    <w:pPr>
      <w:spacing w:after="0"/>
      <w:ind w:firstLine="360"/>
    </w:pPr>
  </w:style>
  <w:style w:type="character" w:customStyle="1" w:styleId="BodyTextFirstIndentChar">
    <w:name w:val="Body Text First Indent Char"/>
    <w:basedOn w:val="BodyTextChar"/>
    <w:link w:val="BodyTextFirstIndent"/>
    <w:rsid w:val="00805318"/>
    <w:rPr>
      <w:rFonts w:ascii="Arial" w:eastAsia="SimSun" w:hAnsi="Arial" w:cs="Arial"/>
      <w:sz w:val="22"/>
      <w:lang w:val="es-ES" w:eastAsia="zh-CN"/>
    </w:rPr>
  </w:style>
  <w:style w:type="paragraph" w:styleId="BodyTextIndent">
    <w:name w:val="Body Text Indent"/>
    <w:basedOn w:val="Normal"/>
    <w:link w:val="BodyTextIndentChar"/>
    <w:rsid w:val="00805318"/>
    <w:pPr>
      <w:spacing w:after="120"/>
      <w:ind w:left="283"/>
    </w:pPr>
  </w:style>
  <w:style w:type="character" w:customStyle="1" w:styleId="BodyTextIndentChar">
    <w:name w:val="Body Text Indent Char"/>
    <w:basedOn w:val="DefaultParagraphFont"/>
    <w:link w:val="BodyTextIndent"/>
    <w:rsid w:val="00805318"/>
    <w:rPr>
      <w:rFonts w:ascii="Arial" w:eastAsia="SimSun" w:hAnsi="Arial" w:cs="Arial"/>
      <w:sz w:val="22"/>
      <w:lang w:val="es-ES" w:eastAsia="zh-CN"/>
    </w:rPr>
  </w:style>
  <w:style w:type="paragraph" w:styleId="BodyTextFirstIndent2">
    <w:name w:val="Body Text First Indent 2"/>
    <w:basedOn w:val="BodyTextIndent"/>
    <w:link w:val="BodyTextFirstIndent2Char"/>
    <w:rsid w:val="00805318"/>
    <w:pPr>
      <w:spacing w:after="0"/>
      <w:ind w:left="360" w:firstLine="360"/>
    </w:pPr>
  </w:style>
  <w:style w:type="character" w:customStyle="1" w:styleId="BodyTextFirstIndent2Char">
    <w:name w:val="Body Text First Indent 2 Char"/>
    <w:basedOn w:val="BodyTextIndentChar"/>
    <w:link w:val="BodyTextFirstIndent2"/>
    <w:rsid w:val="00805318"/>
    <w:rPr>
      <w:rFonts w:ascii="Arial" w:eastAsia="SimSun" w:hAnsi="Arial" w:cs="Arial"/>
      <w:sz w:val="22"/>
      <w:lang w:val="es-ES" w:eastAsia="zh-CN"/>
    </w:rPr>
  </w:style>
  <w:style w:type="paragraph" w:styleId="BodyTextIndent2">
    <w:name w:val="Body Text Indent 2"/>
    <w:basedOn w:val="Normal"/>
    <w:link w:val="BodyTextIndent2Char"/>
    <w:rsid w:val="00805318"/>
    <w:pPr>
      <w:spacing w:after="120" w:line="480" w:lineRule="auto"/>
      <w:ind w:left="283"/>
    </w:pPr>
  </w:style>
  <w:style w:type="character" w:customStyle="1" w:styleId="BodyTextIndent2Char">
    <w:name w:val="Body Text Indent 2 Char"/>
    <w:basedOn w:val="DefaultParagraphFont"/>
    <w:link w:val="BodyTextIndent2"/>
    <w:rsid w:val="00805318"/>
    <w:rPr>
      <w:rFonts w:ascii="Arial" w:eastAsia="SimSun" w:hAnsi="Arial" w:cs="Arial"/>
      <w:sz w:val="22"/>
      <w:lang w:val="es-ES" w:eastAsia="zh-CN"/>
    </w:rPr>
  </w:style>
  <w:style w:type="paragraph" w:styleId="BodyTextIndent3">
    <w:name w:val="Body Text Indent 3"/>
    <w:basedOn w:val="Normal"/>
    <w:link w:val="BodyTextIndent3Char"/>
    <w:rsid w:val="00805318"/>
    <w:pPr>
      <w:spacing w:after="120"/>
      <w:ind w:left="283"/>
    </w:pPr>
    <w:rPr>
      <w:sz w:val="16"/>
      <w:szCs w:val="16"/>
    </w:rPr>
  </w:style>
  <w:style w:type="character" w:customStyle="1" w:styleId="BodyTextIndent3Char">
    <w:name w:val="Body Text Indent 3 Char"/>
    <w:basedOn w:val="DefaultParagraphFont"/>
    <w:link w:val="BodyTextIndent3"/>
    <w:rsid w:val="00805318"/>
    <w:rPr>
      <w:rFonts w:ascii="Arial" w:eastAsia="SimSun" w:hAnsi="Arial" w:cs="Arial"/>
      <w:sz w:val="16"/>
      <w:szCs w:val="16"/>
      <w:lang w:val="es-ES" w:eastAsia="zh-CN"/>
    </w:rPr>
  </w:style>
  <w:style w:type="paragraph" w:styleId="Closing">
    <w:name w:val="Closing"/>
    <w:basedOn w:val="Normal"/>
    <w:link w:val="ClosingChar"/>
    <w:rsid w:val="00805318"/>
    <w:pPr>
      <w:ind w:left="4252"/>
    </w:pPr>
  </w:style>
  <w:style w:type="character" w:customStyle="1" w:styleId="ClosingChar">
    <w:name w:val="Closing Char"/>
    <w:basedOn w:val="DefaultParagraphFont"/>
    <w:link w:val="Closing"/>
    <w:rsid w:val="00805318"/>
    <w:rPr>
      <w:rFonts w:ascii="Arial" w:eastAsia="SimSun" w:hAnsi="Arial" w:cs="Arial"/>
      <w:sz w:val="22"/>
      <w:lang w:val="es-ES" w:eastAsia="zh-CN"/>
    </w:rPr>
  </w:style>
  <w:style w:type="paragraph" w:styleId="CommentSubject">
    <w:name w:val="annotation subject"/>
    <w:basedOn w:val="CommentText"/>
    <w:next w:val="CommentText"/>
    <w:link w:val="CommentSubjectChar"/>
    <w:rsid w:val="00805318"/>
    <w:rPr>
      <w:b/>
      <w:bCs/>
      <w:sz w:val="20"/>
    </w:rPr>
  </w:style>
  <w:style w:type="character" w:customStyle="1" w:styleId="CommentSubjectChar">
    <w:name w:val="Comment Subject Char"/>
    <w:basedOn w:val="CommentTextChar"/>
    <w:link w:val="CommentSubject"/>
    <w:rsid w:val="00805318"/>
    <w:rPr>
      <w:rFonts w:ascii="Arial" w:eastAsia="SimSun" w:hAnsi="Arial" w:cs="Arial"/>
      <w:b/>
      <w:bCs/>
      <w:sz w:val="18"/>
      <w:lang w:val="es-ES" w:eastAsia="zh-CN"/>
    </w:rPr>
  </w:style>
  <w:style w:type="paragraph" w:styleId="Date">
    <w:name w:val="Date"/>
    <w:basedOn w:val="Normal"/>
    <w:next w:val="Normal"/>
    <w:link w:val="DateChar"/>
    <w:rsid w:val="00805318"/>
  </w:style>
  <w:style w:type="character" w:customStyle="1" w:styleId="DateChar">
    <w:name w:val="Date Char"/>
    <w:basedOn w:val="DefaultParagraphFont"/>
    <w:link w:val="Date"/>
    <w:rsid w:val="00805318"/>
    <w:rPr>
      <w:rFonts w:ascii="Arial" w:eastAsia="SimSun" w:hAnsi="Arial" w:cs="Arial"/>
      <w:sz w:val="22"/>
      <w:lang w:val="es-ES" w:eastAsia="zh-CN"/>
    </w:rPr>
  </w:style>
  <w:style w:type="paragraph" w:styleId="DocumentMap">
    <w:name w:val="Document Map"/>
    <w:basedOn w:val="Normal"/>
    <w:link w:val="DocumentMapChar"/>
    <w:rsid w:val="00805318"/>
    <w:rPr>
      <w:rFonts w:ascii="Tahoma" w:hAnsi="Tahoma" w:cs="Tahoma"/>
      <w:sz w:val="16"/>
      <w:szCs w:val="16"/>
    </w:rPr>
  </w:style>
  <w:style w:type="character" w:customStyle="1" w:styleId="DocumentMapChar">
    <w:name w:val="Document Map Char"/>
    <w:basedOn w:val="DefaultParagraphFont"/>
    <w:link w:val="DocumentMap"/>
    <w:rsid w:val="00805318"/>
    <w:rPr>
      <w:rFonts w:ascii="Tahoma" w:eastAsia="SimSun" w:hAnsi="Tahoma" w:cs="Tahoma"/>
      <w:sz w:val="16"/>
      <w:szCs w:val="16"/>
      <w:lang w:val="es-ES" w:eastAsia="zh-CN"/>
    </w:rPr>
  </w:style>
  <w:style w:type="paragraph" w:styleId="E-mailSignature">
    <w:name w:val="E-mail Signature"/>
    <w:basedOn w:val="Normal"/>
    <w:link w:val="E-mailSignatureChar"/>
    <w:rsid w:val="00805318"/>
  </w:style>
  <w:style w:type="character" w:customStyle="1" w:styleId="E-mailSignatureChar">
    <w:name w:val="E-mail Signature Char"/>
    <w:basedOn w:val="DefaultParagraphFont"/>
    <w:link w:val="E-mailSignature"/>
    <w:rsid w:val="00805318"/>
    <w:rPr>
      <w:rFonts w:ascii="Arial" w:eastAsia="SimSun" w:hAnsi="Arial" w:cs="Arial"/>
      <w:sz w:val="22"/>
      <w:lang w:val="es-ES" w:eastAsia="zh-CN"/>
    </w:rPr>
  </w:style>
  <w:style w:type="paragraph" w:styleId="EnvelopeAddress">
    <w:name w:val="envelope address"/>
    <w:basedOn w:val="Normal"/>
    <w:rsid w:val="008053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805318"/>
    <w:rPr>
      <w:rFonts w:asciiTheme="majorHAnsi" w:eastAsiaTheme="majorEastAsia" w:hAnsiTheme="majorHAnsi" w:cstheme="majorBidi"/>
      <w:sz w:val="20"/>
    </w:rPr>
  </w:style>
  <w:style w:type="paragraph" w:styleId="HTMLAddress">
    <w:name w:val="HTML Address"/>
    <w:basedOn w:val="Normal"/>
    <w:link w:val="HTMLAddressChar"/>
    <w:rsid w:val="00805318"/>
    <w:rPr>
      <w:i/>
      <w:iCs/>
    </w:rPr>
  </w:style>
  <w:style w:type="character" w:customStyle="1" w:styleId="HTMLAddressChar">
    <w:name w:val="HTML Address Char"/>
    <w:basedOn w:val="DefaultParagraphFont"/>
    <w:link w:val="HTMLAddress"/>
    <w:rsid w:val="00805318"/>
    <w:rPr>
      <w:rFonts w:ascii="Arial" w:eastAsia="SimSun" w:hAnsi="Arial" w:cs="Arial"/>
      <w:i/>
      <w:iCs/>
      <w:sz w:val="22"/>
      <w:lang w:val="es-ES" w:eastAsia="zh-CN"/>
    </w:rPr>
  </w:style>
  <w:style w:type="paragraph" w:styleId="HTMLPreformatted">
    <w:name w:val="HTML Preformatted"/>
    <w:basedOn w:val="Normal"/>
    <w:link w:val="HTMLPreformattedChar"/>
    <w:rsid w:val="00805318"/>
    <w:rPr>
      <w:rFonts w:ascii="Consolas" w:hAnsi="Consolas"/>
      <w:sz w:val="20"/>
    </w:rPr>
  </w:style>
  <w:style w:type="character" w:customStyle="1" w:styleId="HTMLPreformattedChar">
    <w:name w:val="HTML Preformatted Char"/>
    <w:basedOn w:val="DefaultParagraphFont"/>
    <w:link w:val="HTMLPreformatted"/>
    <w:rsid w:val="00805318"/>
    <w:rPr>
      <w:rFonts w:ascii="Consolas" w:eastAsia="SimSun" w:hAnsi="Consolas" w:cs="Arial"/>
      <w:lang w:val="es-ES" w:eastAsia="zh-CN"/>
    </w:rPr>
  </w:style>
  <w:style w:type="paragraph" w:styleId="Index1">
    <w:name w:val="index 1"/>
    <w:basedOn w:val="Normal"/>
    <w:next w:val="Normal"/>
    <w:autoRedefine/>
    <w:rsid w:val="00805318"/>
    <w:pPr>
      <w:ind w:left="220" w:hanging="220"/>
    </w:pPr>
  </w:style>
  <w:style w:type="paragraph" w:styleId="Index2">
    <w:name w:val="index 2"/>
    <w:basedOn w:val="Normal"/>
    <w:next w:val="Normal"/>
    <w:autoRedefine/>
    <w:rsid w:val="00805318"/>
    <w:pPr>
      <w:ind w:left="440" w:hanging="220"/>
    </w:pPr>
  </w:style>
  <w:style w:type="paragraph" w:styleId="Index3">
    <w:name w:val="index 3"/>
    <w:basedOn w:val="Normal"/>
    <w:next w:val="Normal"/>
    <w:autoRedefine/>
    <w:rsid w:val="00805318"/>
    <w:pPr>
      <w:ind w:left="660" w:hanging="220"/>
    </w:pPr>
  </w:style>
  <w:style w:type="paragraph" w:styleId="Index4">
    <w:name w:val="index 4"/>
    <w:basedOn w:val="Normal"/>
    <w:next w:val="Normal"/>
    <w:autoRedefine/>
    <w:rsid w:val="00805318"/>
    <w:pPr>
      <w:ind w:left="880" w:hanging="220"/>
    </w:pPr>
  </w:style>
  <w:style w:type="paragraph" w:styleId="Index5">
    <w:name w:val="index 5"/>
    <w:basedOn w:val="Normal"/>
    <w:next w:val="Normal"/>
    <w:autoRedefine/>
    <w:rsid w:val="00805318"/>
    <w:pPr>
      <w:ind w:left="1100" w:hanging="220"/>
    </w:pPr>
  </w:style>
  <w:style w:type="paragraph" w:styleId="Index6">
    <w:name w:val="index 6"/>
    <w:basedOn w:val="Normal"/>
    <w:next w:val="Normal"/>
    <w:autoRedefine/>
    <w:rsid w:val="00805318"/>
    <w:pPr>
      <w:ind w:left="1320" w:hanging="220"/>
    </w:pPr>
  </w:style>
  <w:style w:type="paragraph" w:styleId="Index7">
    <w:name w:val="index 7"/>
    <w:basedOn w:val="Normal"/>
    <w:next w:val="Normal"/>
    <w:autoRedefine/>
    <w:rsid w:val="00805318"/>
    <w:pPr>
      <w:ind w:left="1540" w:hanging="220"/>
    </w:pPr>
  </w:style>
  <w:style w:type="paragraph" w:styleId="Index8">
    <w:name w:val="index 8"/>
    <w:basedOn w:val="Normal"/>
    <w:next w:val="Normal"/>
    <w:autoRedefine/>
    <w:rsid w:val="00805318"/>
    <w:pPr>
      <w:ind w:left="1760" w:hanging="220"/>
    </w:pPr>
  </w:style>
  <w:style w:type="paragraph" w:styleId="Index9">
    <w:name w:val="index 9"/>
    <w:basedOn w:val="Normal"/>
    <w:next w:val="Normal"/>
    <w:autoRedefine/>
    <w:rsid w:val="00805318"/>
    <w:pPr>
      <w:ind w:left="1980" w:hanging="220"/>
    </w:pPr>
  </w:style>
  <w:style w:type="paragraph" w:styleId="IndexHeading">
    <w:name w:val="index heading"/>
    <w:basedOn w:val="Normal"/>
    <w:next w:val="Index1"/>
    <w:rsid w:val="0080531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053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5318"/>
    <w:rPr>
      <w:rFonts w:ascii="Arial" w:eastAsia="SimSun" w:hAnsi="Arial" w:cs="Arial"/>
      <w:b/>
      <w:bCs/>
      <w:i/>
      <w:iCs/>
      <w:color w:val="4F81BD" w:themeColor="accent1"/>
      <w:sz w:val="22"/>
      <w:lang w:val="es-ES" w:eastAsia="zh-CN"/>
    </w:rPr>
  </w:style>
  <w:style w:type="paragraph" w:styleId="List">
    <w:name w:val="List"/>
    <w:basedOn w:val="Normal"/>
    <w:rsid w:val="00805318"/>
    <w:pPr>
      <w:ind w:left="283" w:hanging="283"/>
      <w:contextualSpacing/>
    </w:pPr>
  </w:style>
  <w:style w:type="paragraph" w:styleId="List2">
    <w:name w:val="List 2"/>
    <w:basedOn w:val="Normal"/>
    <w:rsid w:val="00805318"/>
    <w:pPr>
      <w:ind w:left="566" w:hanging="283"/>
      <w:contextualSpacing/>
    </w:pPr>
  </w:style>
  <w:style w:type="paragraph" w:styleId="List3">
    <w:name w:val="List 3"/>
    <w:basedOn w:val="Normal"/>
    <w:rsid w:val="00805318"/>
    <w:pPr>
      <w:ind w:left="849" w:hanging="283"/>
      <w:contextualSpacing/>
    </w:pPr>
  </w:style>
  <w:style w:type="paragraph" w:styleId="List4">
    <w:name w:val="List 4"/>
    <w:basedOn w:val="Normal"/>
    <w:rsid w:val="00805318"/>
    <w:pPr>
      <w:ind w:left="1132" w:hanging="283"/>
      <w:contextualSpacing/>
    </w:pPr>
  </w:style>
  <w:style w:type="paragraph" w:styleId="List5">
    <w:name w:val="List 5"/>
    <w:basedOn w:val="Normal"/>
    <w:rsid w:val="00805318"/>
    <w:pPr>
      <w:ind w:left="1415" w:hanging="283"/>
      <w:contextualSpacing/>
    </w:pPr>
  </w:style>
  <w:style w:type="paragraph" w:styleId="ListBullet">
    <w:name w:val="List Bullet"/>
    <w:basedOn w:val="Normal"/>
    <w:rsid w:val="00805318"/>
    <w:pPr>
      <w:numPr>
        <w:numId w:val="8"/>
      </w:numPr>
      <w:contextualSpacing/>
    </w:pPr>
  </w:style>
  <w:style w:type="paragraph" w:styleId="ListBullet2">
    <w:name w:val="List Bullet 2"/>
    <w:basedOn w:val="Normal"/>
    <w:rsid w:val="00805318"/>
    <w:pPr>
      <w:numPr>
        <w:numId w:val="9"/>
      </w:numPr>
      <w:contextualSpacing/>
    </w:pPr>
  </w:style>
  <w:style w:type="paragraph" w:styleId="ListBullet3">
    <w:name w:val="List Bullet 3"/>
    <w:basedOn w:val="Normal"/>
    <w:rsid w:val="00805318"/>
    <w:pPr>
      <w:numPr>
        <w:numId w:val="10"/>
      </w:numPr>
      <w:contextualSpacing/>
    </w:pPr>
  </w:style>
  <w:style w:type="paragraph" w:styleId="ListBullet4">
    <w:name w:val="List Bullet 4"/>
    <w:basedOn w:val="Normal"/>
    <w:rsid w:val="00805318"/>
    <w:pPr>
      <w:numPr>
        <w:numId w:val="11"/>
      </w:numPr>
      <w:contextualSpacing/>
    </w:pPr>
  </w:style>
  <w:style w:type="paragraph" w:styleId="ListBullet5">
    <w:name w:val="List Bullet 5"/>
    <w:basedOn w:val="Normal"/>
    <w:rsid w:val="00805318"/>
    <w:pPr>
      <w:numPr>
        <w:numId w:val="12"/>
      </w:numPr>
      <w:contextualSpacing/>
    </w:pPr>
  </w:style>
  <w:style w:type="paragraph" w:styleId="ListContinue">
    <w:name w:val="List Continue"/>
    <w:basedOn w:val="Normal"/>
    <w:rsid w:val="00805318"/>
    <w:pPr>
      <w:spacing w:after="120"/>
      <w:ind w:left="283"/>
      <w:contextualSpacing/>
    </w:pPr>
  </w:style>
  <w:style w:type="paragraph" w:styleId="ListContinue2">
    <w:name w:val="List Continue 2"/>
    <w:basedOn w:val="Normal"/>
    <w:rsid w:val="00805318"/>
    <w:pPr>
      <w:spacing w:after="120"/>
      <w:ind w:left="566"/>
      <w:contextualSpacing/>
    </w:pPr>
  </w:style>
  <w:style w:type="paragraph" w:styleId="ListContinue3">
    <w:name w:val="List Continue 3"/>
    <w:basedOn w:val="Normal"/>
    <w:rsid w:val="00805318"/>
    <w:pPr>
      <w:spacing w:after="120"/>
      <w:ind w:left="849"/>
      <w:contextualSpacing/>
    </w:pPr>
  </w:style>
  <w:style w:type="paragraph" w:styleId="ListContinue4">
    <w:name w:val="List Continue 4"/>
    <w:basedOn w:val="Normal"/>
    <w:rsid w:val="00805318"/>
    <w:pPr>
      <w:spacing w:after="120"/>
      <w:ind w:left="1132"/>
      <w:contextualSpacing/>
    </w:pPr>
  </w:style>
  <w:style w:type="paragraph" w:styleId="ListContinue5">
    <w:name w:val="List Continue 5"/>
    <w:basedOn w:val="Normal"/>
    <w:rsid w:val="00805318"/>
    <w:pPr>
      <w:spacing w:after="120"/>
      <w:ind w:left="1415"/>
      <w:contextualSpacing/>
    </w:pPr>
  </w:style>
  <w:style w:type="paragraph" w:styleId="ListNumber2">
    <w:name w:val="List Number 2"/>
    <w:basedOn w:val="Normal"/>
    <w:rsid w:val="00805318"/>
    <w:pPr>
      <w:numPr>
        <w:numId w:val="13"/>
      </w:numPr>
      <w:contextualSpacing/>
    </w:pPr>
  </w:style>
  <w:style w:type="paragraph" w:styleId="ListNumber3">
    <w:name w:val="List Number 3"/>
    <w:basedOn w:val="Normal"/>
    <w:rsid w:val="00805318"/>
    <w:pPr>
      <w:numPr>
        <w:numId w:val="14"/>
      </w:numPr>
      <w:contextualSpacing/>
    </w:pPr>
  </w:style>
  <w:style w:type="paragraph" w:styleId="ListNumber4">
    <w:name w:val="List Number 4"/>
    <w:basedOn w:val="Normal"/>
    <w:rsid w:val="00805318"/>
    <w:pPr>
      <w:numPr>
        <w:numId w:val="15"/>
      </w:numPr>
      <w:contextualSpacing/>
    </w:pPr>
  </w:style>
  <w:style w:type="paragraph" w:styleId="ListNumber5">
    <w:name w:val="List Number 5"/>
    <w:basedOn w:val="Normal"/>
    <w:rsid w:val="00805318"/>
    <w:pPr>
      <w:numPr>
        <w:numId w:val="16"/>
      </w:numPr>
      <w:contextualSpacing/>
    </w:pPr>
  </w:style>
  <w:style w:type="paragraph" w:styleId="MacroText">
    <w:name w:val="macro"/>
    <w:link w:val="MacroTextChar"/>
    <w:rsid w:val="00805318"/>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Arial"/>
      <w:lang w:val="es-ES" w:eastAsia="zh-CN"/>
    </w:rPr>
  </w:style>
  <w:style w:type="character" w:customStyle="1" w:styleId="MacroTextChar">
    <w:name w:val="Macro Text Char"/>
    <w:basedOn w:val="DefaultParagraphFont"/>
    <w:link w:val="MacroText"/>
    <w:rsid w:val="00805318"/>
    <w:rPr>
      <w:rFonts w:ascii="Consolas" w:eastAsia="SimSun" w:hAnsi="Consolas" w:cs="Arial"/>
      <w:lang w:val="es-ES" w:eastAsia="zh-CN"/>
    </w:rPr>
  </w:style>
  <w:style w:type="paragraph" w:styleId="MessageHeader">
    <w:name w:val="Message Header"/>
    <w:basedOn w:val="Normal"/>
    <w:link w:val="MessageHeaderChar"/>
    <w:rsid w:val="008053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05318"/>
    <w:rPr>
      <w:rFonts w:asciiTheme="majorHAnsi" w:eastAsiaTheme="majorEastAsia" w:hAnsiTheme="majorHAnsi" w:cstheme="majorBidi"/>
      <w:sz w:val="24"/>
      <w:szCs w:val="24"/>
      <w:shd w:val="pct20" w:color="auto" w:fill="auto"/>
      <w:lang w:val="es-ES" w:eastAsia="zh-CN"/>
    </w:rPr>
  </w:style>
  <w:style w:type="paragraph" w:styleId="NoSpacing">
    <w:name w:val="No Spacing"/>
    <w:uiPriority w:val="1"/>
    <w:qFormat/>
    <w:rsid w:val="00805318"/>
    <w:rPr>
      <w:rFonts w:ascii="Arial" w:eastAsia="SimSun" w:hAnsi="Arial" w:cs="Arial"/>
      <w:sz w:val="22"/>
      <w:lang w:val="es-ES" w:eastAsia="zh-CN"/>
    </w:rPr>
  </w:style>
  <w:style w:type="paragraph" w:styleId="NormalIndent">
    <w:name w:val="Normal Indent"/>
    <w:basedOn w:val="Normal"/>
    <w:rsid w:val="00805318"/>
    <w:pPr>
      <w:ind w:left="567"/>
    </w:pPr>
  </w:style>
  <w:style w:type="paragraph" w:styleId="NoteHeading">
    <w:name w:val="Note Heading"/>
    <w:basedOn w:val="Normal"/>
    <w:next w:val="Normal"/>
    <w:link w:val="NoteHeadingChar"/>
    <w:rsid w:val="00805318"/>
  </w:style>
  <w:style w:type="character" w:customStyle="1" w:styleId="NoteHeadingChar">
    <w:name w:val="Note Heading Char"/>
    <w:basedOn w:val="DefaultParagraphFont"/>
    <w:link w:val="NoteHeading"/>
    <w:rsid w:val="00805318"/>
    <w:rPr>
      <w:rFonts w:ascii="Arial" w:eastAsia="SimSun" w:hAnsi="Arial" w:cs="Arial"/>
      <w:sz w:val="22"/>
      <w:lang w:val="es-ES" w:eastAsia="zh-CN"/>
    </w:rPr>
  </w:style>
  <w:style w:type="paragraph" w:styleId="PlainText">
    <w:name w:val="Plain Text"/>
    <w:basedOn w:val="Normal"/>
    <w:link w:val="PlainTextChar"/>
    <w:rsid w:val="00805318"/>
    <w:rPr>
      <w:rFonts w:ascii="Consolas" w:hAnsi="Consolas"/>
      <w:sz w:val="21"/>
      <w:szCs w:val="21"/>
    </w:rPr>
  </w:style>
  <w:style w:type="character" w:customStyle="1" w:styleId="PlainTextChar">
    <w:name w:val="Plain Text Char"/>
    <w:basedOn w:val="DefaultParagraphFont"/>
    <w:link w:val="PlainText"/>
    <w:rsid w:val="00805318"/>
    <w:rPr>
      <w:rFonts w:ascii="Consolas" w:eastAsia="SimSun" w:hAnsi="Consolas" w:cs="Arial"/>
      <w:sz w:val="21"/>
      <w:szCs w:val="21"/>
      <w:lang w:val="es-ES" w:eastAsia="zh-CN"/>
    </w:rPr>
  </w:style>
  <w:style w:type="paragraph" w:styleId="Quote">
    <w:name w:val="Quote"/>
    <w:basedOn w:val="Normal"/>
    <w:next w:val="Normal"/>
    <w:link w:val="QuoteChar"/>
    <w:uiPriority w:val="29"/>
    <w:qFormat/>
    <w:rsid w:val="00805318"/>
    <w:rPr>
      <w:i/>
      <w:iCs/>
      <w:color w:val="000000" w:themeColor="text1"/>
    </w:rPr>
  </w:style>
  <w:style w:type="character" w:customStyle="1" w:styleId="QuoteChar">
    <w:name w:val="Quote Char"/>
    <w:basedOn w:val="DefaultParagraphFont"/>
    <w:link w:val="Quote"/>
    <w:uiPriority w:val="29"/>
    <w:rsid w:val="00805318"/>
    <w:rPr>
      <w:rFonts w:ascii="Arial" w:eastAsia="SimSun" w:hAnsi="Arial" w:cs="Arial"/>
      <w:i/>
      <w:iCs/>
      <w:color w:val="000000" w:themeColor="text1"/>
      <w:sz w:val="22"/>
      <w:lang w:val="es-ES" w:eastAsia="zh-CN"/>
    </w:rPr>
  </w:style>
  <w:style w:type="paragraph" w:styleId="Subtitle">
    <w:name w:val="Subtitle"/>
    <w:basedOn w:val="Normal"/>
    <w:next w:val="Normal"/>
    <w:link w:val="SubtitleChar"/>
    <w:qFormat/>
    <w:rsid w:val="008053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05318"/>
    <w:rPr>
      <w:rFonts w:asciiTheme="majorHAnsi" w:eastAsiaTheme="majorEastAsia" w:hAnsiTheme="majorHAnsi" w:cstheme="majorBidi"/>
      <w:i/>
      <w:iCs/>
      <w:color w:val="4F81BD" w:themeColor="accent1"/>
      <w:spacing w:val="15"/>
      <w:sz w:val="24"/>
      <w:szCs w:val="24"/>
      <w:lang w:val="es-ES" w:eastAsia="zh-CN"/>
    </w:rPr>
  </w:style>
  <w:style w:type="paragraph" w:styleId="TableofAuthorities">
    <w:name w:val="table of authorities"/>
    <w:basedOn w:val="Normal"/>
    <w:next w:val="Normal"/>
    <w:rsid w:val="00805318"/>
    <w:pPr>
      <w:ind w:left="220" w:hanging="220"/>
    </w:pPr>
  </w:style>
  <w:style w:type="paragraph" w:styleId="TableofFigures">
    <w:name w:val="table of figures"/>
    <w:basedOn w:val="Normal"/>
    <w:next w:val="Normal"/>
    <w:rsid w:val="00805318"/>
  </w:style>
  <w:style w:type="paragraph" w:styleId="Title">
    <w:name w:val="Title"/>
    <w:basedOn w:val="Normal"/>
    <w:next w:val="Normal"/>
    <w:link w:val="TitleChar"/>
    <w:qFormat/>
    <w:rsid w:val="008053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05318"/>
    <w:rPr>
      <w:rFonts w:asciiTheme="majorHAnsi" w:eastAsiaTheme="majorEastAsia" w:hAnsiTheme="majorHAnsi" w:cstheme="majorBidi"/>
      <w:color w:val="17365D" w:themeColor="text2" w:themeShade="BF"/>
      <w:spacing w:val="5"/>
      <w:kern w:val="28"/>
      <w:sz w:val="52"/>
      <w:szCs w:val="52"/>
      <w:lang w:val="es-ES" w:eastAsia="zh-CN"/>
    </w:rPr>
  </w:style>
  <w:style w:type="paragraph" w:styleId="TOAHeading">
    <w:name w:val="toa heading"/>
    <w:basedOn w:val="Normal"/>
    <w:next w:val="Normal"/>
    <w:rsid w:val="0080531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805318"/>
    <w:pPr>
      <w:spacing w:after="100"/>
    </w:pPr>
  </w:style>
  <w:style w:type="paragraph" w:styleId="TOC2">
    <w:name w:val="toc 2"/>
    <w:basedOn w:val="Normal"/>
    <w:next w:val="Normal"/>
    <w:autoRedefine/>
    <w:rsid w:val="00805318"/>
    <w:pPr>
      <w:spacing w:after="100"/>
      <w:ind w:left="220"/>
    </w:pPr>
  </w:style>
  <w:style w:type="paragraph" w:styleId="TOC3">
    <w:name w:val="toc 3"/>
    <w:basedOn w:val="Normal"/>
    <w:next w:val="Normal"/>
    <w:autoRedefine/>
    <w:rsid w:val="00805318"/>
    <w:pPr>
      <w:spacing w:after="100"/>
      <w:ind w:left="440"/>
    </w:pPr>
  </w:style>
  <w:style w:type="paragraph" w:styleId="TOC4">
    <w:name w:val="toc 4"/>
    <w:basedOn w:val="Normal"/>
    <w:next w:val="Normal"/>
    <w:autoRedefine/>
    <w:rsid w:val="00805318"/>
    <w:pPr>
      <w:spacing w:after="100"/>
      <w:ind w:left="660"/>
    </w:pPr>
  </w:style>
  <w:style w:type="paragraph" w:styleId="TOC5">
    <w:name w:val="toc 5"/>
    <w:basedOn w:val="Normal"/>
    <w:next w:val="Normal"/>
    <w:autoRedefine/>
    <w:rsid w:val="00805318"/>
    <w:pPr>
      <w:spacing w:after="100"/>
      <w:ind w:left="880"/>
    </w:pPr>
  </w:style>
  <w:style w:type="paragraph" w:styleId="TOC6">
    <w:name w:val="toc 6"/>
    <w:basedOn w:val="Normal"/>
    <w:next w:val="Normal"/>
    <w:autoRedefine/>
    <w:rsid w:val="00805318"/>
    <w:pPr>
      <w:spacing w:after="100"/>
      <w:ind w:left="1100"/>
    </w:pPr>
  </w:style>
  <w:style w:type="paragraph" w:styleId="TOC7">
    <w:name w:val="toc 7"/>
    <w:basedOn w:val="Normal"/>
    <w:next w:val="Normal"/>
    <w:autoRedefine/>
    <w:rsid w:val="00805318"/>
    <w:pPr>
      <w:spacing w:after="100"/>
      <w:ind w:left="1320"/>
    </w:pPr>
  </w:style>
  <w:style w:type="paragraph" w:styleId="TOC8">
    <w:name w:val="toc 8"/>
    <w:basedOn w:val="Normal"/>
    <w:next w:val="Normal"/>
    <w:autoRedefine/>
    <w:rsid w:val="00805318"/>
    <w:pPr>
      <w:spacing w:after="100"/>
      <w:ind w:left="1540"/>
    </w:pPr>
  </w:style>
  <w:style w:type="paragraph" w:styleId="TOC9">
    <w:name w:val="toc 9"/>
    <w:basedOn w:val="Normal"/>
    <w:next w:val="Normal"/>
    <w:autoRedefine/>
    <w:rsid w:val="00805318"/>
    <w:pPr>
      <w:spacing w:after="100"/>
      <w:ind w:left="1760"/>
    </w:pPr>
  </w:style>
  <w:style w:type="paragraph" w:styleId="TOCHeading">
    <w:name w:val="TOC Heading"/>
    <w:basedOn w:val="Heading1"/>
    <w:next w:val="Normal"/>
    <w:uiPriority w:val="39"/>
    <w:semiHidden/>
    <w:unhideWhenUsed/>
    <w:qFormat/>
    <w:rsid w:val="00805318"/>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semiHidden/>
    <w:unhideWhenUsed/>
    <w:qFormat/>
    <w:rsid w:val="008053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0531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0531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0531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80531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5A3EBD"/>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3"/>
      </w:numPr>
    </w:pPr>
  </w:style>
  <w:style w:type="paragraph" w:customStyle="1" w:styleId="ONUMFS">
    <w:name w:val="ONUM FS"/>
    <w:basedOn w:val="BodyText"/>
    <w:rsid w:val="00A32C9E"/>
    <w:pPr>
      <w:numPr>
        <w:numId w:val="2"/>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link w:val="BalloonText"/>
    <w:rsid w:val="005A3EBD"/>
    <w:rPr>
      <w:rFonts w:ascii="Tahoma" w:eastAsia="SimSun" w:hAnsi="Tahoma" w:cs="Tahoma"/>
      <w:sz w:val="16"/>
      <w:szCs w:val="16"/>
      <w:lang w:val="es-ES" w:eastAsia="zh-CN"/>
    </w:rPr>
  </w:style>
  <w:style w:type="character" w:styleId="FootnoteReference">
    <w:name w:val="footnote reference"/>
    <w:rsid w:val="00885340"/>
    <w:rPr>
      <w:vertAlign w:val="superscript"/>
    </w:rPr>
  </w:style>
  <w:style w:type="character" w:customStyle="1" w:styleId="EndnoteTextChar">
    <w:name w:val="Endnote Text Char"/>
    <w:link w:val="EndnoteText"/>
    <w:semiHidden/>
    <w:locked/>
    <w:rsid w:val="000A477D"/>
    <w:rPr>
      <w:rFonts w:ascii="Arial" w:eastAsia="SimSun" w:hAnsi="Arial" w:cs="Arial"/>
      <w:sz w:val="18"/>
      <w:lang w:val="es-ES" w:eastAsia="zh-CN"/>
    </w:rPr>
  </w:style>
  <w:style w:type="character" w:styleId="Hyperlink">
    <w:name w:val="Hyperlink"/>
    <w:unhideWhenUsed/>
    <w:rsid w:val="008D35BA"/>
    <w:rPr>
      <w:color w:val="003399"/>
      <w:u w:val="single"/>
    </w:rPr>
  </w:style>
  <w:style w:type="paragraph" w:styleId="ListParagraph">
    <w:name w:val="List Paragraph"/>
    <w:basedOn w:val="Normal"/>
    <w:uiPriority w:val="34"/>
    <w:qFormat/>
    <w:rsid w:val="0052625F"/>
    <w:pPr>
      <w:ind w:left="720"/>
      <w:contextualSpacing/>
    </w:pPr>
  </w:style>
  <w:style w:type="character" w:customStyle="1" w:styleId="FootnoteTextChar">
    <w:name w:val="Footnote Text Char"/>
    <w:basedOn w:val="DefaultParagraphFont"/>
    <w:link w:val="FootnoteText"/>
    <w:rsid w:val="00AF0973"/>
    <w:rPr>
      <w:rFonts w:ascii="Arial" w:eastAsia="SimSun" w:hAnsi="Arial" w:cs="Arial"/>
      <w:sz w:val="18"/>
      <w:lang w:val="es-ES" w:eastAsia="zh-CN"/>
    </w:rPr>
  </w:style>
  <w:style w:type="paragraph" w:customStyle="1" w:styleId="Endofdocument">
    <w:name w:val="End of document"/>
    <w:basedOn w:val="Normal"/>
    <w:rsid w:val="00E72503"/>
    <w:pPr>
      <w:spacing w:after="120" w:line="260" w:lineRule="atLeast"/>
      <w:ind w:left="5534"/>
      <w:contextualSpacing/>
    </w:pPr>
    <w:rPr>
      <w:rFonts w:eastAsia="Times New Roman" w:cs="Times New Roman"/>
      <w:sz w:val="20"/>
      <w:lang w:val="en-US" w:eastAsia="en-US"/>
    </w:rPr>
  </w:style>
  <w:style w:type="character" w:customStyle="1" w:styleId="HeaderChar">
    <w:name w:val="Header Char"/>
    <w:link w:val="Header"/>
    <w:locked/>
    <w:rsid w:val="002A460F"/>
    <w:rPr>
      <w:rFonts w:ascii="Arial" w:eastAsia="SimSun" w:hAnsi="Arial" w:cs="Arial"/>
      <w:sz w:val="22"/>
      <w:lang w:val="es-ES" w:eastAsia="zh-CN"/>
    </w:rPr>
  </w:style>
  <w:style w:type="character" w:customStyle="1" w:styleId="Heading4Char">
    <w:name w:val="Heading 4 Char"/>
    <w:link w:val="Heading4"/>
    <w:rsid w:val="00DB35B3"/>
    <w:rPr>
      <w:rFonts w:ascii="Arial" w:eastAsia="SimSun" w:hAnsi="Arial" w:cs="Arial"/>
      <w:bCs/>
      <w:i/>
      <w:sz w:val="22"/>
      <w:szCs w:val="28"/>
      <w:lang w:val="es-ES" w:eastAsia="zh-CN"/>
    </w:rPr>
  </w:style>
  <w:style w:type="character" w:styleId="PageNumber">
    <w:name w:val="page number"/>
    <w:basedOn w:val="DefaultParagraphFont"/>
    <w:rsid w:val="00DB35B3"/>
  </w:style>
  <w:style w:type="character" w:customStyle="1" w:styleId="Rojalf">
    <w:name w:val="Rojalf"/>
    <w:semiHidden/>
    <w:rsid w:val="00DB35B3"/>
    <w:rPr>
      <w:rFonts w:ascii="Arial" w:hAnsi="Arial" w:cs="Arial"/>
      <w:color w:val="000080"/>
      <w:sz w:val="20"/>
      <w:szCs w:val="20"/>
    </w:rPr>
  </w:style>
  <w:style w:type="paragraph" w:customStyle="1" w:styleId="tab1">
    <w:name w:val="tab1"/>
    <w:basedOn w:val="Normal"/>
    <w:rsid w:val="00DB35B3"/>
    <w:pPr>
      <w:tabs>
        <w:tab w:val="left" w:pos="567"/>
        <w:tab w:val="left" w:pos="1004"/>
        <w:tab w:val="left" w:pos="1588"/>
        <w:tab w:val="decimal" w:pos="8080"/>
      </w:tabs>
    </w:pPr>
    <w:rPr>
      <w:rFonts w:ascii="Times New Roman" w:eastAsia="Times New Roman" w:hAnsi="Times New Roman" w:cs="Times New Roman"/>
      <w:sz w:val="24"/>
      <w:lang w:val="en-US" w:eastAsia="ja-JP"/>
    </w:rPr>
  </w:style>
  <w:style w:type="paragraph" w:customStyle="1" w:styleId="tab2">
    <w:name w:val="tab2"/>
    <w:basedOn w:val="Normal"/>
    <w:rsid w:val="00DB35B3"/>
    <w:pPr>
      <w:tabs>
        <w:tab w:val="left" w:pos="567"/>
        <w:tab w:val="left" w:pos="1004"/>
        <w:tab w:val="left" w:pos="1588"/>
        <w:tab w:val="center" w:pos="7938"/>
      </w:tabs>
    </w:pPr>
    <w:rPr>
      <w:rFonts w:ascii="Times New Roman" w:eastAsia="Times New Roman" w:hAnsi="Times New Roman" w:cs="Times New Roman"/>
      <w:sz w:val="24"/>
      <w:lang w:val="en-US" w:eastAsia="ja-JP"/>
    </w:rPr>
  </w:style>
  <w:style w:type="paragraph" w:customStyle="1" w:styleId="sfr">
    <w:name w:val="sfr"/>
    <w:basedOn w:val="Normal"/>
    <w:rsid w:val="00DB35B3"/>
    <w:pPr>
      <w:tabs>
        <w:tab w:val="left" w:pos="7371"/>
      </w:tabs>
    </w:pPr>
    <w:rPr>
      <w:rFonts w:ascii="Times New Roman" w:eastAsia="Times New Roman" w:hAnsi="Times New Roman" w:cs="Times New Roman"/>
      <w:sz w:val="24"/>
      <w:lang w:val="en-US" w:eastAsia="ja-JP"/>
    </w:rPr>
  </w:style>
  <w:style w:type="paragraph" w:styleId="NormalWeb">
    <w:name w:val="Normal (Web)"/>
    <w:basedOn w:val="Normal"/>
    <w:uiPriority w:val="99"/>
    <w:unhideWhenUsed/>
    <w:rsid w:val="00DB35B3"/>
    <w:pPr>
      <w:spacing w:before="100" w:beforeAutospacing="1" w:after="336" w:line="336" w:lineRule="atLeast"/>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rsid w:val="00606DD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606DD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06DD1"/>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606DD1"/>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606DD1"/>
    <w:rPr>
      <w:rFonts w:ascii="Arial" w:eastAsia="SimSun" w:hAnsi="Arial" w:cs="Arial"/>
      <w:sz w:val="18"/>
      <w:lang w:val="es-ES" w:eastAsia="zh-CN"/>
    </w:rPr>
  </w:style>
  <w:style w:type="character" w:customStyle="1" w:styleId="FooterChar">
    <w:name w:val="Footer Char"/>
    <w:basedOn w:val="DefaultParagraphFont"/>
    <w:link w:val="Footer"/>
    <w:semiHidden/>
    <w:rsid w:val="00606DD1"/>
    <w:rPr>
      <w:rFonts w:ascii="Arial" w:eastAsia="SimSun" w:hAnsi="Arial" w:cs="Arial"/>
      <w:sz w:val="22"/>
      <w:lang w:val="es-ES" w:eastAsia="zh-CN"/>
    </w:rPr>
  </w:style>
  <w:style w:type="character" w:customStyle="1" w:styleId="SalutationChar">
    <w:name w:val="Salutation Char"/>
    <w:basedOn w:val="DefaultParagraphFont"/>
    <w:link w:val="Salutation"/>
    <w:semiHidden/>
    <w:rsid w:val="00606DD1"/>
    <w:rPr>
      <w:rFonts w:ascii="Arial" w:eastAsia="SimSun" w:hAnsi="Arial" w:cs="Arial"/>
      <w:sz w:val="22"/>
      <w:lang w:val="es-ES" w:eastAsia="zh-CN"/>
    </w:rPr>
  </w:style>
  <w:style w:type="character" w:customStyle="1" w:styleId="SignatureChar">
    <w:name w:val="Signature Char"/>
    <w:basedOn w:val="DefaultParagraphFont"/>
    <w:link w:val="Signature"/>
    <w:semiHidden/>
    <w:rsid w:val="00606DD1"/>
    <w:rPr>
      <w:rFonts w:ascii="Arial" w:eastAsia="SimSun" w:hAnsi="Arial" w:cs="Arial"/>
      <w:sz w:val="22"/>
      <w:lang w:val="es-ES" w:eastAsia="zh-CN"/>
    </w:rPr>
  </w:style>
  <w:style w:type="paragraph" w:customStyle="1" w:styleId="Char">
    <w:name w:val="Char 字元 字元"/>
    <w:basedOn w:val="Normal"/>
    <w:rsid w:val="00606DD1"/>
    <w:pPr>
      <w:spacing w:after="160" w:line="240" w:lineRule="exact"/>
    </w:pPr>
    <w:rPr>
      <w:rFonts w:ascii="Verdana" w:eastAsia="PMingLiU" w:hAnsi="Verdana" w:cs="Times New Roman"/>
      <w:sz w:val="20"/>
      <w:lang w:val="en-US" w:eastAsia="en-US"/>
    </w:rPr>
  </w:style>
  <w:style w:type="paragraph" w:customStyle="1" w:styleId="Default">
    <w:name w:val="Default"/>
    <w:rsid w:val="00FF7676"/>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805318"/>
    <w:rPr>
      <w:rFonts w:asciiTheme="majorHAnsi" w:eastAsiaTheme="majorEastAsia" w:hAnsiTheme="majorHAnsi" w:cstheme="majorBidi"/>
      <w:color w:val="243F60" w:themeColor="accent1" w:themeShade="7F"/>
      <w:sz w:val="22"/>
      <w:lang w:val="es-ES" w:eastAsia="zh-CN"/>
    </w:rPr>
  </w:style>
  <w:style w:type="character" w:customStyle="1" w:styleId="Heading6Char">
    <w:name w:val="Heading 6 Char"/>
    <w:basedOn w:val="DefaultParagraphFont"/>
    <w:link w:val="Heading6"/>
    <w:semiHidden/>
    <w:rsid w:val="00805318"/>
    <w:rPr>
      <w:rFonts w:asciiTheme="majorHAnsi" w:eastAsiaTheme="majorEastAsia" w:hAnsiTheme="majorHAnsi" w:cstheme="majorBidi"/>
      <w:i/>
      <w:iCs/>
      <w:color w:val="243F60" w:themeColor="accent1" w:themeShade="7F"/>
      <w:sz w:val="22"/>
      <w:lang w:val="es-ES" w:eastAsia="zh-CN"/>
    </w:rPr>
  </w:style>
  <w:style w:type="character" w:customStyle="1" w:styleId="Heading7Char">
    <w:name w:val="Heading 7 Char"/>
    <w:basedOn w:val="DefaultParagraphFont"/>
    <w:link w:val="Heading7"/>
    <w:semiHidden/>
    <w:rsid w:val="00805318"/>
    <w:rPr>
      <w:rFonts w:asciiTheme="majorHAnsi" w:eastAsiaTheme="majorEastAsia" w:hAnsiTheme="majorHAnsi" w:cstheme="majorBidi"/>
      <w:i/>
      <w:iCs/>
      <w:color w:val="404040" w:themeColor="text1" w:themeTint="BF"/>
      <w:sz w:val="22"/>
      <w:lang w:val="es-ES" w:eastAsia="zh-CN"/>
    </w:rPr>
  </w:style>
  <w:style w:type="character" w:customStyle="1" w:styleId="Heading8Char">
    <w:name w:val="Heading 8 Char"/>
    <w:basedOn w:val="DefaultParagraphFont"/>
    <w:link w:val="Heading8"/>
    <w:semiHidden/>
    <w:rsid w:val="00805318"/>
    <w:rPr>
      <w:rFonts w:asciiTheme="majorHAnsi" w:eastAsiaTheme="majorEastAsia" w:hAnsiTheme="majorHAnsi" w:cstheme="majorBidi"/>
      <w:color w:val="404040" w:themeColor="text1" w:themeTint="BF"/>
      <w:lang w:val="es-ES" w:eastAsia="zh-CN"/>
    </w:rPr>
  </w:style>
  <w:style w:type="character" w:customStyle="1" w:styleId="Heading9Char">
    <w:name w:val="Heading 9 Char"/>
    <w:basedOn w:val="DefaultParagraphFont"/>
    <w:link w:val="Heading9"/>
    <w:semiHidden/>
    <w:rsid w:val="00805318"/>
    <w:rPr>
      <w:rFonts w:asciiTheme="majorHAnsi" w:eastAsiaTheme="majorEastAsia" w:hAnsiTheme="majorHAnsi" w:cstheme="majorBidi"/>
      <w:i/>
      <w:iCs/>
      <w:color w:val="404040" w:themeColor="text1" w:themeTint="BF"/>
      <w:lang w:val="es-ES" w:eastAsia="zh-CN"/>
    </w:rPr>
  </w:style>
  <w:style w:type="paragraph" w:styleId="Bibliography">
    <w:name w:val="Bibliography"/>
    <w:basedOn w:val="Normal"/>
    <w:next w:val="Normal"/>
    <w:uiPriority w:val="37"/>
    <w:semiHidden/>
    <w:unhideWhenUsed/>
    <w:rsid w:val="00805318"/>
  </w:style>
  <w:style w:type="paragraph" w:styleId="BlockText">
    <w:name w:val="Block Text"/>
    <w:basedOn w:val="Normal"/>
    <w:rsid w:val="0080531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805318"/>
    <w:pPr>
      <w:spacing w:after="120" w:line="480" w:lineRule="auto"/>
    </w:pPr>
  </w:style>
  <w:style w:type="character" w:customStyle="1" w:styleId="BodyText2Char">
    <w:name w:val="Body Text 2 Char"/>
    <w:basedOn w:val="DefaultParagraphFont"/>
    <w:link w:val="BodyText2"/>
    <w:rsid w:val="00805318"/>
    <w:rPr>
      <w:rFonts w:ascii="Arial" w:eastAsia="SimSun" w:hAnsi="Arial" w:cs="Arial"/>
      <w:sz w:val="22"/>
      <w:lang w:val="es-ES" w:eastAsia="zh-CN"/>
    </w:rPr>
  </w:style>
  <w:style w:type="paragraph" w:styleId="BodyText3">
    <w:name w:val="Body Text 3"/>
    <w:basedOn w:val="Normal"/>
    <w:link w:val="BodyText3Char"/>
    <w:rsid w:val="00805318"/>
    <w:pPr>
      <w:spacing w:after="120"/>
    </w:pPr>
    <w:rPr>
      <w:sz w:val="16"/>
      <w:szCs w:val="16"/>
    </w:rPr>
  </w:style>
  <w:style w:type="character" w:customStyle="1" w:styleId="BodyText3Char">
    <w:name w:val="Body Text 3 Char"/>
    <w:basedOn w:val="DefaultParagraphFont"/>
    <w:link w:val="BodyText3"/>
    <w:rsid w:val="00805318"/>
    <w:rPr>
      <w:rFonts w:ascii="Arial" w:eastAsia="SimSun" w:hAnsi="Arial" w:cs="Arial"/>
      <w:sz w:val="16"/>
      <w:szCs w:val="16"/>
      <w:lang w:val="es-ES" w:eastAsia="zh-CN"/>
    </w:rPr>
  </w:style>
  <w:style w:type="paragraph" w:styleId="BodyTextFirstIndent">
    <w:name w:val="Body Text First Indent"/>
    <w:basedOn w:val="BodyText"/>
    <w:link w:val="BodyTextFirstIndentChar"/>
    <w:rsid w:val="00805318"/>
    <w:pPr>
      <w:spacing w:after="0"/>
      <w:ind w:firstLine="360"/>
    </w:pPr>
  </w:style>
  <w:style w:type="character" w:customStyle="1" w:styleId="BodyTextFirstIndentChar">
    <w:name w:val="Body Text First Indent Char"/>
    <w:basedOn w:val="BodyTextChar"/>
    <w:link w:val="BodyTextFirstIndent"/>
    <w:rsid w:val="00805318"/>
    <w:rPr>
      <w:rFonts w:ascii="Arial" w:eastAsia="SimSun" w:hAnsi="Arial" w:cs="Arial"/>
      <w:sz w:val="22"/>
      <w:lang w:val="es-ES" w:eastAsia="zh-CN"/>
    </w:rPr>
  </w:style>
  <w:style w:type="paragraph" w:styleId="BodyTextIndent">
    <w:name w:val="Body Text Indent"/>
    <w:basedOn w:val="Normal"/>
    <w:link w:val="BodyTextIndentChar"/>
    <w:rsid w:val="00805318"/>
    <w:pPr>
      <w:spacing w:after="120"/>
      <w:ind w:left="283"/>
    </w:pPr>
  </w:style>
  <w:style w:type="character" w:customStyle="1" w:styleId="BodyTextIndentChar">
    <w:name w:val="Body Text Indent Char"/>
    <w:basedOn w:val="DefaultParagraphFont"/>
    <w:link w:val="BodyTextIndent"/>
    <w:rsid w:val="00805318"/>
    <w:rPr>
      <w:rFonts w:ascii="Arial" w:eastAsia="SimSun" w:hAnsi="Arial" w:cs="Arial"/>
      <w:sz w:val="22"/>
      <w:lang w:val="es-ES" w:eastAsia="zh-CN"/>
    </w:rPr>
  </w:style>
  <w:style w:type="paragraph" w:styleId="BodyTextFirstIndent2">
    <w:name w:val="Body Text First Indent 2"/>
    <w:basedOn w:val="BodyTextIndent"/>
    <w:link w:val="BodyTextFirstIndent2Char"/>
    <w:rsid w:val="00805318"/>
    <w:pPr>
      <w:spacing w:after="0"/>
      <w:ind w:left="360" w:firstLine="360"/>
    </w:pPr>
  </w:style>
  <w:style w:type="character" w:customStyle="1" w:styleId="BodyTextFirstIndent2Char">
    <w:name w:val="Body Text First Indent 2 Char"/>
    <w:basedOn w:val="BodyTextIndentChar"/>
    <w:link w:val="BodyTextFirstIndent2"/>
    <w:rsid w:val="00805318"/>
    <w:rPr>
      <w:rFonts w:ascii="Arial" w:eastAsia="SimSun" w:hAnsi="Arial" w:cs="Arial"/>
      <w:sz w:val="22"/>
      <w:lang w:val="es-ES" w:eastAsia="zh-CN"/>
    </w:rPr>
  </w:style>
  <w:style w:type="paragraph" w:styleId="BodyTextIndent2">
    <w:name w:val="Body Text Indent 2"/>
    <w:basedOn w:val="Normal"/>
    <w:link w:val="BodyTextIndent2Char"/>
    <w:rsid w:val="00805318"/>
    <w:pPr>
      <w:spacing w:after="120" w:line="480" w:lineRule="auto"/>
      <w:ind w:left="283"/>
    </w:pPr>
  </w:style>
  <w:style w:type="character" w:customStyle="1" w:styleId="BodyTextIndent2Char">
    <w:name w:val="Body Text Indent 2 Char"/>
    <w:basedOn w:val="DefaultParagraphFont"/>
    <w:link w:val="BodyTextIndent2"/>
    <w:rsid w:val="00805318"/>
    <w:rPr>
      <w:rFonts w:ascii="Arial" w:eastAsia="SimSun" w:hAnsi="Arial" w:cs="Arial"/>
      <w:sz w:val="22"/>
      <w:lang w:val="es-ES" w:eastAsia="zh-CN"/>
    </w:rPr>
  </w:style>
  <w:style w:type="paragraph" w:styleId="BodyTextIndent3">
    <w:name w:val="Body Text Indent 3"/>
    <w:basedOn w:val="Normal"/>
    <w:link w:val="BodyTextIndent3Char"/>
    <w:rsid w:val="00805318"/>
    <w:pPr>
      <w:spacing w:after="120"/>
      <w:ind w:left="283"/>
    </w:pPr>
    <w:rPr>
      <w:sz w:val="16"/>
      <w:szCs w:val="16"/>
    </w:rPr>
  </w:style>
  <w:style w:type="character" w:customStyle="1" w:styleId="BodyTextIndent3Char">
    <w:name w:val="Body Text Indent 3 Char"/>
    <w:basedOn w:val="DefaultParagraphFont"/>
    <w:link w:val="BodyTextIndent3"/>
    <w:rsid w:val="00805318"/>
    <w:rPr>
      <w:rFonts w:ascii="Arial" w:eastAsia="SimSun" w:hAnsi="Arial" w:cs="Arial"/>
      <w:sz w:val="16"/>
      <w:szCs w:val="16"/>
      <w:lang w:val="es-ES" w:eastAsia="zh-CN"/>
    </w:rPr>
  </w:style>
  <w:style w:type="paragraph" w:styleId="Closing">
    <w:name w:val="Closing"/>
    <w:basedOn w:val="Normal"/>
    <w:link w:val="ClosingChar"/>
    <w:rsid w:val="00805318"/>
    <w:pPr>
      <w:ind w:left="4252"/>
    </w:pPr>
  </w:style>
  <w:style w:type="character" w:customStyle="1" w:styleId="ClosingChar">
    <w:name w:val="Closing Char"/>
    <w:basedOn w:val="DefaultParagraphFont"/>
    <w:link w:val="Closing"/>
    <w:rsid w:val="00805318"/>
    <w:rPr>
      <w:rFonts w:ascii="Arial" w:eastAsia="SimSun" w:hAnsi="Arial" w:cs="Arial"/>
      <w:sz w:val="22"/>
      <w:lang w:val="es-ES" w:eastAsia="zh-CN"/>
    </w:rPr>
  </w:style>
  <w:style w:type="paragraph" w:styleId="CommentSubject">
    <w:name w:val="annotation subject"/>
    <w:basedOn w:val="CommentText"/>
    <w:next w:val="CommentText"/>
    <w:link w:val="CommentSubjectChar"/>
    <w:rsid w:val="00805318"/>
    <w:rPr>
      <w:b/>
      <w:bCs/>
      <w:sz w:val="20"/>
    </w:rPr>
  </w:style>
  <w:style w:type="character" w:customStyle="1" w:styleId="CommentSubjectChar">
    <w:name w:val="Comment Subject Char"/>
    <w:basedOn w:val="CommentTextChar"/>
    <w:link w:val="CommentSubject"/>
    <w:rsid w:val="00805318"/>
    <w:rPr>
      <w:rFonts w:ascii="Arial" w:eastAsia="SimSun" w:hAnsi="Arial" w:cs="Arial"/>
      <w:b/>
      <w:bCs/>
      <w:sz w:val="18"/>
      <w:lang w:val="es-ES" w:eastAsia="zh-CN"/>
    </w:rPr>
  </w:style>
  <w:style w:type="paragraph" w:styleId="Date">
    <w:name w:val="Date"/>
    <w:basedOn w:val="Normal"/>
    <w:next w:val="Normal"/>
    <w:link w:val="DateChar"/>
    <w:rsid w:val="00805318"/>
  </w:style>
  <w:style w:type="character" w:customStyle="1" w:styleId="DateChar">
    <w:name w:val="Date Char"/>
    <w:basedOn w:val="DefaultParagraphFont"/>
    <w:link w:val="Date"/>
    <w:rsid w:val="00805318"/>
    <w:rPr>
      <w:rFonts w:ascii="Arial" w:eastAsia="SimSun" w:hAnsi="Arial" w:cs="Arial"/>
      <w:sz w:val="22"/>
      <w:lang w:val="es-ES" w:eastAsia="zh-CN"/>
    </w:rPr>
  </w:style>
  <w:style w:type="paragraph" w:styleId="DocumentMap">
    <w:name w:val="Document Map"/>
    <w:basedOn w:val="Normal"/>
    <w:link w:val="DocumentMapChar"/>
    <w:rsid w:val="00805318"/>
    <w:rPr>
      <w:rFonts w:ascii="Tahoma" w:hAnsi="Tahoma" w:cs="Tahoma"/>
      <w:sz w:val="16"/>
      <w:szCs w:val="16"/>
    </w:rPr>
  </w:style>
  <w:style w:type="character" w:customStyle="1" w:styleId="DocumentMapChar">
    <w:name w:val="Document Map Char"/>
    <w:basedOn w:val="DefaultParagraphFont"/>
    <w:link w:val="DocumentMap"/>
    <w:rsid w:val="00805318"/>
    <w:rPr>
      <w:rFonts w:ascii="Tahoma" w:eastAsia="SimSun" w:hAnsi="Tahoma" w:cs="Tahoma"/>
      <w:sz w:val="16"/>
      <w:szCs w:val="16"/>
      <w:lang w:val="es-ES" w:eastAsia="zh-CN"/>
    </w:rPr>
  </w:style>
  <w:style w:type="paragraph" w:styleId="E-mailSignature">
    <w:name w:val="E-mail Signature"/>
    <w:basedOn w:val="Normal"/>
    <w:link w:val="E-mailSignatureChar"/>
    <w:rsid w:val="00805318"/>
  </w:style>
  <w:style w:type="character" w:customStyle="1" w:styleId="E-mailSignatureChar">
    <w:name w:val="E-mail Signature Char"/>
    <w:basedOn w:val="DefaultParagraphFont"/>
    <w:link w:val="E-mailSignature"/>
    <w:rsid w:val="00805318"/>
    <w:rPr>
      <w:rFonts w:ascii="Arial" w:eastAsia="SimSun" w:hAnsi="Arial" w:cs="Arial"/>
      <w:sz w:val="22"/>
      <w:lang w:val="es-ES" w:eastAsia="zh-CN"/>
    </w:rPr>
  </w:style>
  <w:style w:type="paragraph" w:styleId="EnvelopeAddress">
    <w:name w:val="envelope address"/>
    <w:basedOn w:val="Normal"/>
    <w:rsid w:val="008053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805318"/>
    <w:rPr>
      <w:rFonts w:asciiTheme="majorHAnsi" w:eastAsiaTheme="majorEastAsia" w:hAnsiTheme="majorHAnsi" w:cstheme="majorBidi"/>
      <w:sz w:val="20"/>
    </w:rPr>
  </w:style>
  <w:style w:type="paragraph" w:styleId="HTMLAddress">
    <w:name w:val="HTML Address"/>
    <w:basedOn w:val="Normal"/>
    <w:link w:val="HTMLAddressChar"/>
    <w:rsid w:val="00805318"/>
    <w:rPr>
      <w:i/>
      <w:iCs/>
    </w:rPr>
  </w:style>
  <w:style w:type="character" w:customStyle="1" w:styleId="HTMLAddressChar">
    <w:name w:val="HTML Address Char"/>
    <w:basedOn w:val="DefaultParagraphFont"/>
    <w:link w:val="HTMLAddress"/>
    <w:rsid w:val="00805318"/>
    <w:rPr>
      <w:rFonts w:ascii="Arial" w:eastAsia="SimSun" w:hAnsi="Arial" w:cs="Arial"/>
      <w:i/>
      <w:iCs/>
      <w:sz w:val="22"/>
      <w:lang w:val="es-ES" w:eastAsia="zh-CN"/>
    </w:rPr>
  </w:style>
  <w:style w:type="paragraph" w:styleId="HTMLPreformatted">
    <w:name w:val="HTML Preformatted"/>
    <w:basedOn w:val="Normal"/>
    <w:link w:val="HTMLPreformattedChar"/>
    <w:rsid w:val="00805318"/>
    <w:rPr>
      <w:rFonts w:ascii="Consolas" w:hAnsi="Consolas"/>
      <w:sz w:val="20"/>
    </w:rPr>
  </w:style>
  <w:style w:type="character" w:customStyle="1" w:styleId="HTMLPreformattedChar">
    <w:name w:val="HTML Preformatted Char"/>
    <w:basedOn w:val="DefaultParagraphFont"/>
    <w:link w:val="HTMLPreformatted"/>
    <w:rsid w:val="00805318"/>
    <w:rPr>
      <w:rFonts w:ascii="Consolas" w:eastAsia="SimSun" w:hAnsi="Consolas" w:cs="Arial"/>
      <w:lang w:val="es-ES" w:eastAsia="zh-CN"/>
    </w:rPr>
  </w:style>
  <w:style w:type="paragraph" w:styleId="Index1">
    <w:name w:val="index 1"/>
    <w:basedOn w:val="Normal"/>
    <w:next w:val="Normal"/>
    <w:autoRedefine/>
    <w:rsid w:val="00805318"/>
    <w:pPr>
      <w:ind w:left="220" w:hanging="220"/>
    </w:pPr>
  </w:style>
  <w:style w:type="paragraph" w:styleId="Index2">
    <w:name w:val="index 2"/>
    <w:basedOn w:val="Normal"/>
    <w:next w:val="Normal"/>
    <w:autoRedefine/>
    <w:rsid w:val="00805318"/>
    <w:pPr>
      <w:ind w:left="440" w:hanging="220"/>
    </w:pPr>
  </w:style>
  <w:style w:type="paragraph" w:styleId="Index3">
    <w:name w:val="index 3"/>
    <w:basedOn w:val="Normal"/>
    <w:next w:val="Normal"/>
    <w:autoRedefine/>
    <w:rsid w:val="00805318"/>
    <w:pPr>
      <w:ind w:left="660" w:hanging="220"/>
    </w:pPr>
  </w:style>
  <w:style w:type="paragraph" w:styleId="Index4">
    <w:name w:val="index 4"/>
    <w:basedOn w:val="Normal"/>
    <w:next w:val="Normal"/>
    <w:autoRedefine/>
    <w:rsid w:val="00805318"/>
    <w:pPr>
      <w:ind w:left="880" w:hanging="220"/>
    </w:pPr>
  </w:style>
  <w:style w:type="paragraph" w:styleId="Index5">
    <w:name w:val="index 5"/>
    <w:basedOn w:val="Normal"/>
    <w:next w:val="Normal"/>
    <w:autoRedefine/>
    <w:rsid w:val="00805318"/>
    <w:pPr>
      <w:ind w:left="1100" w:hanging="220"/>
    </w:pPr>
  </w:style>
  <w:style w:type="paragraph" w:styleId="Index6">
    <w:name w:val="index 6"/>
    <w:basedOn w:val="Normal"/>
    <w:next w:val="Normal"/>
    <w:autoRedefine/>
    <w:rsid w:val="00805318"/>
    <w:pPr>
      <w:ind w:left="1320" w:hanging="220"/>
    </w:pPr>
  </w:style>
  <w:style w:type="paragraph" w:styleId="Index7">
    <w:name w:val="index 7"/>
    <w:basedOn w:val="Normal"/>
    <w:next w:val="Normal"/>
    <w:autoRedefine/>
    <w:rsid w:val="00805318"/>
    <w:pPr>
      <w:ind w:left="1540" w:hanging="220"/>
    </w:pPr>
  </w:style>
  <w:style w:type="paragraph" w:styleId="Index8">
    <w:name w:val="index 8"/>
    <w:basedOn w:val="Normal"/>
    <w:next w:val="Normal"/>
    <w:autoRedefine/>
    <w:rsid w:val="00805318"/>
    <w:pPr>
      <w:ind w:left="1760" w:hanging="220"/>
    </w:pPr>
  </w:style>
  <w:style w:type="paragraph" w:styleId="Index9">
    <w:name w:val="index 9"/>
    <w:basedOn w:val="Normal"/>
    <w:next w:val="Normal"/>
    <w:autoRedefine/>
    <w:rsid w:val="00805318"/>
    <w:pPr>
      <w:ind w:left="1980" w:hanging="220"/>
    </w:pPr>
  </w:style>
  <w:style w:type="paragraph" w:styleId="IndexHeading">
    <w:name w:val="index heading"/>
    <w:basedOn w:val="Normal"/>
    <w:next w:val="Index1"/>
    <w:rsid w:val="0080531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053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5318"/>
    <w:rPr>
      <w:rFonts w:ascii="Arial" w:eastAsia="SimSun" w:hAnsi="Arial" w:cs="Arial"/>
      <w:b/>
      <w:bCs/>
      <w:i/>
      <w:iCs/>
      <w:color w:val="4F81BD" w:themeColor="accent1"/>
      <w:sz w:val="22"/>
      <w:lang w:val="es-ES" w:eastAsia="zh-CN"/>
    </w:rPr>
  </w:style>
  <w:style w:type="paragraph" w:styleId="List">
    <w:name w:val="List"/>
    <w:basedOn w:val="Normal"/>
    <w:rsid w:val="00805318"/>
    <w:pPr>
      <w:ind w:left="283" w:hanging="283"/>
      <w:contextualSpacing/>
    </w:pPr>
  </w:style>
  <w:style w:type="paragraph" w:styleId="List2">
    <w:name w:val="List 2"/>
    <w:basedOn w:val="Normal"/>
    <w:rsid w:val="00805318"/>
    <w:pPr>
      <w:ind w:left="566" w:hanging="283"/>
      <w:contextualSpacing/>
    </w:pPr>
  </w:style>
  <w:style w:type="paragraph" w:styleId="List3">
    <w:name w:val="List 3"/>
    <w:basedOn w:val="Normal"/>
    <w:rsid w:val="00805318"/>
    <w:pPr>
      <w:ind w:left="849" w:hanging="283"/>
      <w:contextualSpacing/>
    </w:pPr>
  </w:style>
  <w:style w:type="paragraph" w:styleId="List4">
    <w:name w:val="List 4"/>
    <w:basedOn w:val="Normal"/>
    <w:rsid w:val="00805318"/>
    <w:pPr>
      <w:ind w:left="1132" w:hanging="283"/>
      <w:contextualSpacing/>
    </w:pPr>
  </w:style>
  <w:style w:type="paragraph" w:styleId="List5">
    <w:name w:val="List 5"/>
    <w:basedOn w:val="Normal"/>
    <w:rsid w:val="00805318"/>
    <w:pPr>
      <w:ind w:left="1415" w:hanging="283"/>
      <w:contextualSpacing/>
    </w:pPr>
  </w:style>
  <w:style w:type="paragraph" w:styleId="ListBullet">
    <w:name w:val="List Bullet"/>
    <w:basedOn w:val="Normal"/>
    <w:rsid w:val="00805318"/>
    <w:pPr>
      <w:numPr>
        <w:numId w:val="8"/>
      </w:numPr>
      <w:contextualSpacing/>
    </w:pPr>
  </w:style>
  <w:style w:type="paragraph" w:styleId="ListBullet2">
    <w:name w:val="List Bullet 2"/>
    <w:basedOn w:val="Normal"/>
    <w:rsid w:val="00805318"/>
    <w:pPr>
      <w:numPr>
        <w:numId w:val="9"/>
      </w:numPr>
      <w:contextualSpacing/>
    </w:pPr>
  </w:style>
  <w:style w:type="paragraph" w:styleId="ListBullet3">
    <w:name w:val="List Bullet 3"/>
    <w:basedOn w:val="Normal"/>
    <w:rsid w:val="00805318"/>
    <w:pPr>
      <w:numPr>
        <w:numId w:val="10"/>
      </w:numPr>
      <w:contextualSpacing/>
    </w:pPr>
  </w:style>
  <w:style w:type="paragraph" w:styleId="ListBullet4">
    <w:name w:val="List Bullet 4"/>
    <w:basedOn w:val="Normal"/>
    <w:rsid w:val="00805318"/>
    <w:pPr>
      <w:numPr>
        <w:numId w:val="11"/>
      </w:numPr>
      <w:contextualSpacing/>
    </w:pPr>
  </w:style>
  <w:style w:type="paragraph" w:styleId="ListBullet5">
    <w:name w:val="List Bullet 5"/>
    <w:basedOn w:val="Normal"/>
    <w:rsid w:val="00805318"/>
    <w:pPr>
      <w:numPr>
        <w:numId w:val="12"/>
      </w:numPr>
      <w:contextualSpacing/>
    </w:pPr>
  </w:style>
  <w:style w:type="paragraph" w:styleId="ListContinue">
    <w:name w:val="List Continue"/>
    <w:basedOn w:val="Normal"/>
    <w:rsid w:val="00805318"/>
    <w:pPr>
      <w:spacing w:after="120"/>
      <w:ind w:left="283"/>
      <w:contextualSpacing/>
    </w:pPr>
  </w:style>
  <w:style w:type="paragraph" w:styleId="ListContinue2">
    <w:name w:val="List Continue 2"/>
    <w:basedOn w:val="Normal"/>
    <w:rsid w:val="00805318"/>
    <w:pPr>
      <w:spacing w:after="120"/>
      <w:ind w:left="566"/>
      <w:contextualSpacing/>
    </w:pPr>
  </w:style>
  <w:style w:type="paragraph" w:styleId="ListContinue3">
    <w:name w:val="List Continue 3"/>
    <w:basedOn w:val="Normal"/>
    <w:rsid w:val="00805318"/>
    <w:pPr>
      <w:spacing w:after="120"/>
      <w:ind w:left="849"/>
      <w:contextualSpacing/>
    </w:pPr>
  </w:style>
  <w:style w:type="paragraph" w:styleId="ListContinue4">
    <w:name w:val="List Continue 4"/>
    <w:basedOn w:val="Normal"/>
    <w:rsid w:val="00805318"/>
    <w:pPr>
      <w:spacing w:after="120"/>
      <w:ind w:left="1132"/>
      <w:contextualSpacing/>
    </w:pPr>
  </w:style>
  <w:style w:type="paragraph" w:styleId="ListContinue5">
    <w:name w:val="List Continue 5"/>
    <w:basedOn w:val="Normal"/>
    <w:rsid w:val="00805318"/>
    <w:pPr>
      <w:spacing w:after="120"/>
      <w:ind w:left="1415"/>
      <w:contextualSpacing/>
    </w:pPr>
  </w:style>
  <w:style w:type="paragraph" w:styleId="ListNumber2">
    <w:name w:val="List Number 2"/>
    <w:basedOn w:val="Normal"/>
    <w:rsid w:val="00805318"/>
    <w:pPr>
      <w:numPr>
        <w:numId w:val="13"/>
      </w:numPr>
      <w:contextualSpacing/>
    </w:pPr>
  </w:style>
  <w:style w:type="paragraph" w:styleId="ListNumber3">
    <w:name w:val="List Number 3"/>
    <w:basedOn w:val="Normal"/>
    <w:rsid w:val="00805318"/>
    <w:pPr>
      <w:numPr>
        <w:numId w:val="14"/>
      </w:numPr>
      <w:contextualSpacing/>
    </w:pPr>
  </w:style>
  <w:style w:type="paragraph" w:styleId="ListNumber4">
    <w:name w:val="List Number 4"/>
    <w:basedOn w:val="Normal"/>
    <w:rsid w:val="00805318"/>
    <w:pPr>
      <w:numPr>
        <w:numId w:val="15"/>
      </w:numPr>
      <w:contextualSpacing/>
    </w:pPr>
  </w:style>
  <w:style w:type="paragraph" w:styleId="ListNumber5">
    <w:name w:val="List Number 5"/>
    <w:basedOn w:val="Normal"/>
    <w:rsid w:val="00805318"/>
    <w:pPr>
      <w:numPr>
        <w:numId w:val="16"/>
      </w:numPr>
      <w:contextualSpacing/>
    </w:pPr>
  </w:style>
  <w:style w:type="paragraph" w:styleId="MacroText">
    <w:name w:val="macro"/>
    <w:link w:val="MacroTextChar"/>
    <w:rsid w:val="00805318"/>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cs="Arial"/>
      <w:lang w:val="es-ES" w:eastAsia="zh-CN"/>
    </w:rPr>
  </w:style>
  <w:style w:type="character" w:customStyle="1" w:styleId="MacroTextChar">
    <w:name w:val="Macro Text Char"/>
    <w:basedOn w:val="DefaultParagraphFont"/>
    <w:link w:val="MacroText"/>
    <w:rsid w:val="00805318"/>
    <w:rPr>
      <w:rFonts w:ascii="Consolas" w:eastAsia="SimSun" w:hAnsi="Consolas" w:cs="Arial"/>
      <w:lang w:val="es-ES" w:eastAsia="zh-CN"/>
    </w:rPr>
  </w:style>
  <w:style w:type="paragraph" w:styleId="MessageHeader">
    <w:name w:val="Message Header"/>
    <w:basedOn w:val="Normal"/>
    <w:link w:val="MessageHeaderChar"/>
    <w:rsid w:val="008053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05318"/>
    <w:rPr>
      <w:rFonts w:asciiTheme="majorHAnsi" w:eastAsiaTheme="majorEastAsia" w:hAnsiTheme="majorHAnsi" w:cstheme="majorBidi"/>
      <w:sz w:val="24"/>
      <w:szCs w:val="24"/>
      <w:shd w:val="pct20" w:color="auto" w:fill="auto"/>
      <w:lang w:val="es-ES" w:eastAsia="zh-CN"/>
    </w:rPr>
  </w:style>
  <w:style w:type="paragraph" w:styleId="NoSpacing">
    <w:name w:val="No Spacing"/>
    <w:uiPriority w:val="1"/>
    <w:qFormat/>
    <w:rsid w:val="00805318"/>
    <w:rPr>
      <w:rFonts w:ascii="Arial" w:eastAsia="SimSun" w:hAnsi="Arial" w:cs="Arial"/>
      <w:sz w:val="22"/>
      <w:lang w:val="es-ES" w:eastAsia="zh-CN"/>
    </w:rPr>
  </w:style>
  <w:style w:type="paragraph" w:styleId="NormalIndent">
    <w:name w:val="Normal Indent"/>
    <w:basedOn w:val="Normal"/>
    <w:rsid w:val="00805318"/>
    <w:pPr>
      <w:ind w:left="567"/>
    </w:pPr>
  </w:style>
  <w:style w:type="paragraph" w:styleId="NoteHeading">
    <w:name w:val="Note Heading"/>
    <w:basedOn w:val="Normal"/>
    <w:next w:val="Normal"/>
    <w:link w:val="NoteHeadingChar"/>
    <w:rsid w:val="00805318"/>
  </w:style>
  <w:style w:type="character" w:customStyle="1" w:styleId="NoteHeadingChar">
    <w:name w:val="Note Heading Char"/>
    <w:basedOn w:val="DefaultParagraphFont"/>
    <w:link w:val="NoteHeading"/>
    <w:rsid w:val="00805318"/>
    <w:rPr>
      <w:rFonts w:ascii="Arial" w:eastAsia="SimSun" w:hAnsi="Arial" w:cs="Arial"/>
      <w:sz w:val="22"/>
      <w:lang w:val="es-ES" w:eastAsia="zh-CN"/>
    </w:rPr>
  </w:style>
  <w:style w:type="paragraph" w:styleId="PlainText">
    <w:name w:val="Plain Text"/>
    <w:basedOn w:val="Normal"/>
    <w:link w:val="PlainTextChar"/>
    <w:rsid w:val="00805318"/>
    <w:rPr>
      <w:rFonts w:ascii="Consolas" w:hAnsi="Consolas"/>
      <w:sz w:val="21"/>
      <w:szCs w:val="21"/>
    </w:rPr>
  </w:style>
  <w:style w:type="character" w:customStyle="1" w:styleId="PlainTextChar">
    <w:name w:val="Plain Text Char"/>
    <w:basedOn w:val="DefaultParagraphFont"/>
    <w:link w:val="PlainText"/>
    <w:rsid w:val="00805318"/>
    <w:rPr>
      <w:rFonts w:ascii="Consolas" w:eastAsia="SimSun" w:hAnsi="Consolas" w:cs="Arial"/>
      <w:sz w:val="21"/>
      <w:szCs w:val="21"/>
      <w:lang w:val="es-ES" w:eastAsia="zh-CN"/>
    </w:rPr>
  </w:style>
  <w:style w:type="paragraph" w:styleId="Quote">
    <w:name w:val="Quote"/>
    <w:basedOn w:val="Normal"/>
    <w:next w:val="Normal"/>
    <w:link w:val="QuoteChar"/>
    <w:uiPriority w:val="29"/>
    <w:qFormat/>
    <w:rsid w:val="00805318"/>
    <w:rPr>
      <w:i/>
      <w:iCs/>
      <w:color w:val="000000" w:themeColor="text1"/>
    </w:rPr>
  </w:style>
  <w:style w:type="character" w:customStyle="1" w:styleId="QuoteChar">
    <w:name w:val="Quote Char"/>
    <w:basedOn w:val="DefaultParagraphFont"/>
    <w:link w:val="Quote"/>
    <w:uiPriority w:val="29"/>
    <w:rsid w:val="00805318"/>
    <w:rPr>
      <w:rFonts w:ascii="Arial" w:eastAsia="SimSun" w:hAnsi="Arial" w:cs="Arial"/>
      <w:i/>
      <w:iCs/>
      <w:color w:val="000000" w:themeColor="text1"/>
      <w:sz w:val="22"/>
      <w:lang w:val="es-ES" w:eastAsia="zh-CN"/>
    </w:rPr>
  </w:style>
  <w:style w:type="paragraph" w:styleId="Subtitle">
    <w:name w:val="Subtitle"/>
    <w:basedOn w:val="Normal"/>
    <w:next w:val="Normal"/>
    <w:link w:val="SubtitleChar"/>
    <w:qFormat/>
    <w:rsid w:val="0080531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05318"/>
    <w:rPr>
      <w:rFonts w:asciiTheme="majorHAnsi" w:eastAsiaTheme="majorEastAsia" w:hAnsiTheme="majorHAnsi" w:cstheme="majorBidi"/>
      <w:i/>
      <w:iCs/>
      <w:color w:val="4F81BD" w:themeColor="accent1"/>
      <w:spacing w:val="15"/>
      <w:sz w:val="24"/>
      <w:szCs w:val="24"/>
      <w:lang w:val="es-ES" w:eastAsia="zh-CN"/>
    </w:rPr>
  </w:style>
  <w:style w:type="paragraph" w:styleId="TableofAuthorities">
    <w:name w:val="table of authorities"/>
    <w:basedOn w:val="Normal"/>
    <w:next w:val="Normal"/>
    <w:rsid w:val="00805318"/>
    <w:pPr>
      <w:ind w:left="220" w:hanging="220"/>
    </w:pPr>
  </w:style>
  <w:style w:type="paragraph" w:styleId="TableofFigures">
    <w:name w:val="table of figures"/>
    <w:basedOn w:val="Normal"/>
    <w:next w:val="Normal"/>
    <w:rsid w:val="00805318"/>
  </w:style>
  <w:style w:type="paragraph" w:styleId="Title">
    <w:name w:val="Title"/>
    <w:basedOn w:val="Normal"/>
    <w:next w:val="Normal"/>
    <w:link w:val="TitleChar"/>
    <w:qFormat/>
    <w:rsid w:val="008053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05318"/>
    <w:rPr>
      <w:rFonts w:asciiTheme="majorHAnsi" w:eastAsiaTheme="majorEastAsia" w:hAnsiTheme="majorHAnsi" w:cstheme="majorBidi"/>
      <w:color w:val="17365D" w:themeColor="text2" w:themeShade="BF"/>
      <w:spacing w:val="5"/>
      <w:kern w:val="28"/>
      <w:sz w:val="52"/>
      <w:szCs w:val="52"/>
      <w:lang w:val="es-ES" w:eastAsia="zh-CN"/>
    </w:rPr>
  </w:style>
  <w:style w:type="paragraph" w:styleId="TOAHeading">
    <w:name w:val="toa heading"/>
    <w:basedOn w:val="Normal"/>
    <w:next w:val="Normal"/>
    <w:rsid w:val="0080531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805318"/>
    <w:pPr>
      <w:spacing w:after="100"/>
    </w:pPr>
  </w:style>
  <w:style w:type="paragraph" w:styleId="TOC2">
    <w:name w:val="toc 2"/>
    <w:basedOn w:val="Normal"/>
    <w:next w:val="Normal"/>
    <w:autoRedefine/>
    <w:rsid w:val="00805318"/>
    <w:pPr>
      <w:spacing w:after="100"/>
      <w:ind w:left="220"/>
    </w:pPr>
  </w:style>
  <w:style w:type="paragraph" w:styleId="TOC3">
    <w:name w:val="toc 3"/>
    <w:basedOn w:val="Normal"/>
    <w:next w:val="Normal"/>
    <w:autoRedefine/>
    <w:rsid w:val="00805318"/>
    <w:pPr>
      <w:spacing w:after="100"/>
      <w:ind w:left="440"/>
    </w:pPr>
  </w:style>
  <w:style w:type="paragraph" w:styleId="TOC4">
    <w:name w:val="toc 4"/>
    <w:basedOn w:val="Normal"/>
    <w:next w:val="Normal"/>
    <w:autoRedefine/>
    <w:rsid w:val="00805318"/>
    <w:pPr>
      <w:spacing w:after="100"/>
      <w:ind w:left="660"/>
    </w:pPr>
  </w:style>
  <w:style w:type="paragraph" w:styleId="TOC5">
    <w:name w:val="toc 5"/>
    <w:basedOn w:val="Normal"/>
    <w:next w:val="Normal"/>
    <w:autoRedefine/>
    <w:rsid w:val="00805318"/>
    <w:pPr>
      <w:spacing w:after="100"/>
      <w:ind w:left="880"/>
    </w:pPr>
  </w:style>
  <w:style w:type="paragraph" w:styleId="TOC6">
    <w:name w:val="toc 6"/>
    <w:basedOn w:val="Normal"/>
    <w:next w:val="Normal"/>
    <w:autoRedefine/>
    <w:rsid w:val="00805318"/>
    <w:pPr>
      <w:spacing w:after="100"/>
      <w:ind w:left="1100"/>
    </w:pPr>
  </w:style>
  <w:style w:type="paragraph" w:styleId="TOC7">
    <w:name w:val="toc 7"/>
    <w:basedOn w:val="Normal"/>
    <w:next w:val="Normal"/>
    <w:autoRedefine/>
    <w:rsid w:val="00805318"/>
    <w:pPr>
      <w:spacing w:after="100"/>
      <w:ind w:left="1320"/>
    </w:pPr>
  </w:style>
  <w:style w:type="paragraph" w:styleId="TOC8">
    <w:name w:val="toc 8"/>
    <w:basedOn w:val="Normal"/>
    <w:next w:val="Normal"/>
    <w:autoRedefine/>
    <w:rsid w:val="00805318"/>
    <w:pPr>
      <w:spacing w:after="100"/>
      <w:ind w:left="1540"/>
    </w:pPr>
  </w:style>
  <w:style w:type="paragraph" w:styleId="TOC9">
    <w:name w:val="toc 9"/>
    <w:basedOn w:val="Normal"/>
    <w:next w:val="Normal"/>
    <w:autoRedefine/>
    <w:rsid w:val="00805318"/>
    <w:pPr>
      <w:spacing w:after="100"/>
      <w:ind w:left="1760"/>
    </w:pPr>
  </w:style>
  <w:style w:type="paragraph" w:styleId="TOCHeading">
    <w:name w:val="TOC Heading"/>
    <w:basedOn w:val="Heading1"/>
    <w:next w:val="Normal"/>
    <w:uiPriority w:val="39"/>
    <w:semiHidden/>
    <w:unhideWhenUsed/>
    <w:qFormat/>
    <w:rsid w:val="00805318"/>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E185-3C40-4607-AE54-78602C80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3760</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Notas sobre la propuesta básica de Reglamento de la nueva Acta del Arreglo de Lisboa relativo a las denominaciones de origen y las indicaciones geográficas</vt:lpstr>
    </vt:vector>
  </TitlesOfParts>
  <Company>WIPO</Company>
  <LinksUpToDate>false</LinksUpToDate>
  <CharactersWithSpaces>22943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sobre la propuesta básica de Reglamento de la nueva Acta del Arreglo de Lisboa relativo a las denominaciones de origen y las indicaciones geográficas</dc:title>
  <dc:subject>LI/DC/6</dc:subject>
  <dc:creator>CILLERO</dc:creator>
  <cp:keywords/>
  <dc:description/>
  <cp:lastModifiedBy>MARCEL DE GRIFFITHS Margarita</cp:lastModifiedBy>
  <cp:revision>2</cp:revision>
  <cp:lastPrinted>2015-01-08T15:34:00Z</cp:lastPrinted>
  <dcterms:created xsi:type="dcterms:W3CDTF">2015-01-08T15:33:00Z</dcterms:created>
  <dcterms:modified xsi:type="dcterms:W3CDTF">2015-01-09T09:24:00Z</dcterms:modified>
</cp:coreProperties>
</file>