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A6AA7" w:rsidP="00CA6AA7">
            <w:pPr>
              <w:pStyle w:val="DocumentCodeAR"/>
              <w:bidi/>
              <w:rPr>
                <w:rtl/>
              </w:rPr>
            </w:pPr>
            <w:r>
              <w:t>LI</w:t>
            </w:r>
            <w:r w:rsidR="00100F97">
              <w:t>/</w:t>
            </w:r>
            <w:r>
              <w:t>DC</w:t>
            </w:r>
            <w:r w:rsidR="00FC5DA0">
              <w:t>/INF/4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C5DA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C5DA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729B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729BC">
              <w:rPr>
                <w:rFonts w:hint="cs"/>
                <w:rtl/>
              </w:rPr>
              <w:t>8</w:t>
            </w:r>
            <w:r w:rsidR="00FC5DA0">
              <w:rPr>
                <w:rFonts w:hint="cs"/>
                <w:rtl/>
              </w:rPr>
              <w:t xml:space="preserve"> </w:t>
            </w:r>
            <w:r w:rsidR="006729BC">
              <w:rPr>
                <w:rFonts w:hint="cs"/>
                <w:rtl/>
              </w:rPr>
              <w:t>مايو</w:t>
            </w:r>
            <w:r w:rsidR="00FC5DA0">
              <w:rPr>
                <w:rFonts w:hint="cs"/>
                <w:rtl/>
              </w:rPr>
              <w:t xml:space="preserve"> 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100F97" w:rsidRDefault="00CA6AA7" w:rsidP="00CA6AA7">
      <w:pPr>
        <w:pStyle w:val="MeetingTitleAR"/>
        <w:bidi/>
        <w:ind w:right="2552"/>
      </w:pPr>
      <w:r w:rsidRPr="009061DD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CA6AA7" w:rsidRDefault="00CA6AA7" w:rsidP="00CA6AA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D61541" w:rsidRDefault="00CA6AA7" w:rsidP="00CA6AA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>
        <w:rPr>
          <w:rFonts w:hint="cs"/>
          <w:rtl/>
        </w:rPr>
        <w:t>من 11 إلى 21 مايو 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B261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الجدول الزمني المؤقت</w:t>
      </w:r>
      <w:r w:rsidR="00C92A55">
        <w:rPr>
          <w:rStyle w:val="FootnoteReference"/>
          <w:rtl/>
        </w:rPr>
        <w:footnoteReference w:id="1"/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1B2611">
        <w:rPr>
          <w:rFonts w:hint="cs"/>
          <w:rtl/>
        </w:rPr>
        <w:t xml:space="preserve"> الأمانة</w:t>
      </w:r>
    </w:p>
    <w:p w:rsidR="00CB79E4" w:rsidRDefault="005E07D5" w:rsidP="005F69C9">
      <w:pPr>
        <w:pStyle w:val="NormalParaAR"/>
        <w:rPr>
          <w:rtl/>
        </w:rPr>
      </w:pPr>
      <w:r w:rsidRPr="005E07D5">
        <w:rPr>
          <w:rtl/>
        </w:rPr>
        <w:t xml:space="preserve">من المقترح </w:t>
      </w:r>
      <w:r w:rsidR="005F69C9">
        <w:rPr>
          <w:rFonts w:hint="cs"/>
          <w:rtl/>
        </w:rPr>
        <w:t>تناول</w:t>
      </w:r>
      <w:r w:rsidRPr="005E07D5">
        <w:rPr>
          <w:rtl/>
        </w:rPr>
        <w:t xml:space="preserve"> بنود جدول الأعمال </w:t>
      </w:r>
      <w:r w:rsidR="005F69C9">
        <w:rPr>
          <w:rFonts w:hint="cs"/>
          <w:rtl/>
        </w:rPr>
        <w:t>المذكورة أدناه</w:t>
      </w:r>
      <w:r w:rsidR="005F69C9">
        <w:rPr>
          <w:rtl/>
        </w:rPr>
        <w:t xml:space="preserve"> في الأيام ال</w:t>
      </w:r>
      <w:r w:rsidR="005F69C9">
        <w:rPr>
          <w:rFonts w:hint="cs"/>
          <w:rtl/>
        </w:rPr>
        <w:t>تالية</w:t>
      </w:r>
      <w:r>
        <w:rPr>
          <w:rFonts w:hint="cs"/>
          <w:rtl/>
        </w:rPr>
        <w:t>:</w:t>
      </w:r>
    </w:p>
    <w:tbl>
      <w:tblPr>
        <w:tblStyle w:val="TableGrid1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E07D5" w:rsidRPr="005E07D5" w:rsidTr="005E07D5">
        <w:tc>
          <w:tcPr>
            <w:tcW w:w="3686" w:type="dxa"/>
          </w:tcPr>
          <w:p w:rsidR="005E07D5" w:rsidRPr="005E07D5" w:rsidRDefault="00263FF3" w:rsidP="005E07D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الاثنين 11 مايو</w:t>
            </w:r>
          </w:p>
        </w:tc>
        <w:tc>
          <w:tcPr>
            <w:tcW w:w="5670" w:type="dxa"/>
          </w:tcPr>
          <w:p w:rsidR="005E07D5" w:rsidRPr="005E07D5" w:rsidRDefault="00263FF3" w:rsidP="005E07D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 w:rsidR="00C92A55"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263FF3" w:rsidP="005E07D5">
            <w:pPr>
              <w:numPr>
                <w:ilvl w:val="0"/>
                <w:numId w:val="23"/>
              </w:numPr>
              <w:bidi/>
              <w:contextualSpacing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مراسم الافتتاح</w:t>
            </w:r>
          </w:p>
          <w:p w:rsidR="005E07D5" w:rsidRPr="005E07D5" w:rsidRDefault="00263FF3" w:rsidP="005E07D5">
            <w:pPr>
              <w:numPr>
                <w:ilvl w:val="0"/>
                <w:numId w:val="23"/>
              </w:numPr>
              <w:bidi/>
              <w:contextualSpacing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جلسة عامة: </w:t>
            </w:r>
            <w:r w:rsidR="00C92A55"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البنود 1 و2 و3 و4 و5 و6 و7 و8 و9</w:t>
            </w:r>
            <w:r w:rsidR="006729BC"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و10</w:t>
            </w:r>
          </w:p>
          <w:p w:rsidR="005E07D5" w:rsidRPr="005E07D5" w:rsidRDefault="005E07D5" w:rsidP="005E07D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</w:p>
          <w:p w:rsidR="005E07D5" w:rsidRPr="005E07D5" w:rsidRDefault="00C92A55" w:rsidP="005E07D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C92A55" w:rsidP="006729BC">
            <w:pPr>
              <w:numPr>
                <w:ilvl w:val="0"/>
                <w:numId w:val="21"/>
              </w:numPr>
              <w:bidi/>
              <w:contextualSpacing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جلسة عامة: البند </w:t>
            </w:r>
            <w:r w:rsidR="006729BC"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10</w:t>
            </w:r>
          </w:p>
          <w:p w:rsidR="005E07D5" w:rsidRPr="005E07D5" w:rsidRDefault="005E07D5" w:rsidP="005E07D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</w:p>
        </w:tc>
      </w:tr>
      <w:tr w:rsidR="005E07D5" w:rsidRPr="005E07D5" w:rsidTr="005E07D5">
        <w:tc>
          <w:tcPr>
            <w:tcW w:w="3686" w:type="dxa"/>
          </w:tcPr>
          <w:p w:rsidR="005E07D5" w:rsidRPr="005E07D5" w:rsidRDefault="00C92A55" w:rsidP="005E07D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الثلاثاء 12 مايو</w:t>
            </w:r>
          </w:p>
        </w:tc>
        <w:tc>
          <w:tcPr>
            <w:tcW w:w="5670" w:type="dxa"/>
          </w:tcPr>
          <w:p w:rsidR="00C92A55" w:rsidRPr="005E07D5" w:rsidRDefault="00C92A55" w:rsidP="00C92A5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FE14D8" w:rsidP="005E07D5">
            <w:pPr>
              <w:numPr>
                <w:ilvl w:val="0"/>
                <w:numId w:val="21"/>
              </w:numPr>
              <w:bidi/>
              <w:contextualSpacing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اللجنة</w:t>
            </w:r>
            <w:r w:rsidR="00C92A55"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</w:p>
          <w:p w:rsidR="00C92A55" w:rsidRPr="005E07D5" w:rsidRDefault="00C92A55" w:rsidP="00C92A5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FE14D8" w:rsidP="005E07D5">
            <w:pPr>
              <w:numPr>
                <w:ilvl w:val="0"/>
                <w:numId w:val="22"/>
              </w:numPr>
              <w:bidi/>
              <w:contextualSpacing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اللجنة الرئيسية الأولى</w:t>
            </w:r>
          </w:p>
        </w:tc>
      </w:tr>
    </w:tbl>
    <w:p w:rsidR="005E07D5" w:rsidRDefault="005E07D5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tbl>
      <w:tblPr>
        <w:tblStyle w:val="TableGrid1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E07D5" w:rsidRPr="005E07D5" w:rsidTr="005E07D5">
        <w:tc>
          <w:tcPr>
            <w:tcW w:w="3686" w:type="dxa"/>
          </w:tcPr>
          <w:p w:rsidR="005E07D5" w:rsidRPr="005E07D5" w:rsidRDefault="00C92A5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lastRenderedPageBreak/>
              <w:t>الأربعاء 13 مايو</w:t>
            </w:r>
          </w:p>
        </w:tc>
        <w:tc>
          <w:tcPr>
            <w:tcW w:w="5670" w:type="dxa"/>
          </w:tcPr>
          <w:p w:rsidR="005E07D5" w:rsidRPr="005E07D5" w:rsidRDefault="00C92A5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9:00 صباحا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10:00 صباحا (قبل بدء الاجتماع الرسمي)</w:t>
            </w:r>
          </w:p>
          <w:p w:rsidR="005E07D5" w:rsidRPr="005E07D5" w:rsidRDefault="00C92A55" w:rsidP="005E07D5">
            <w:pPr>
              <w:pStyle w:val="ListParagraph"/>
              <w:numPr>
                <w:ilvl w:val="0"/>
                <w:numId w:val="21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لجنة فحص أوراق الاعتماد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C92A55" w:rsidRPr="005E07D5" w:rsidRDefault="00C92A55" w:rsidP="00C92A5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FE14D8" w:rsidP="00FE14D8">
            <w:pPr>
              <w:pStyle w:val="ListParagraph"/>
              <w:numPr>
                <w:ilvl w:val="0"/>
                <w:numId w:val="22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FE14D8" w:rsidRPr="005E07D5" w:rsidRDefault="00FE14D8" w:rsidP="00FE14D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FE14D8" w:rsidP="00FE14D8">
            <w:pPr>
              <w:pStyle w:val="ListParagraph"/>
              <w:numPr>
                <w:ilvl w:val="0"/>
                <w:numId w:val="22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5E07D5" w:rsidRPr="005E07D5" w:rsidTr="005E07D5">
        <w:tc>
          <w:tcPr>
            <w:tcW w:w="3686" w:type="dxa"/>
          </w:tcPr>
          <w:p w:rsidR="005E07D5" w:rsidRPr="005E07D5" w:rsidRDefault="00FE14D8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الخميس 14 مايو</w:t>
            </w:r>
          </w:p>
        </w:tc>
        <w:tc>
          <w:tcPr>
            <w:tcW w:w="5670" w:type="dxa"/>
          </w:tcPr>
          <w:p w:rsidR="00FE14D8" w:rsidRPr="005E07D5" w:rsidRDefault="00FE14D8" w:rsidP="00FE14D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FE14D8" w:rsidP="006729BC">
            <w:pPr>
              <w:pStyle w:val="ListParagraph"/>
              <w:numPr>
                <w:ilvl w:val="0"/>
                <w:numId w:val="22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جلسة عامة: البند 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11</w:t>
            </w:r>
          </w:p>
          <w:p w:rsidR="005E07D5" w:rsidRPr="005E07D5" w:rsidRDefault="00FE14D8" w:rsidP="00FE14D8">
            <w:pPr>
              <w:pStyle w:val="ListParagraph"/>
              <w:numPr>
                <w:ilvl w:val="0"/>
                <w:numId w:val="22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FE14D8" w:rsidRPr="005E07D5" w:rsidRDefault="00FE14D8" w:rsidP="00FE14D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FE14D8" w:rsidP="00FE14D8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5E07D5" w:rsidRPr="005E07D5" w:rsidTr="005E07D5">
        <w:tc>
          <w:tcPr>
            <w:tcW w:w="3686" w:type="dxa"/>
          </w:tcPr>
          <w:p w:rsidR="005E07D5" w:rsidRPr="005E07D5" w:rsidRDefault="005E07D5" w:rsidP="00FE14D8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 w:rsidRPr="005E07D5">
              <w:rPr>
                <w:rFonts w:ascii="Arabic Typesetting" w:hAnsi="Arabic Typesetting" w:cs="Arabic Typesetting"/>
                <w:sz w:val="32"/>
                <w:szCs w:val="32"/>
              </w:rPr>
              <w:br w:type="page"/>
            </w:r>
            <w:r w:rsidR="00FE14D8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الجمعة 15 مايو</w:t>
            </w:r>
          </w:p>
        </w:tc>
        <w:tc>
          <w:tcPr>
            <w:tcW w:w="5670" w:type="dxa"/>
          </w:tcPr>
          <w:p w:rsidR="006729BC" w:rsidRPr="005E07D5" w:rsidRDefault="006729BC" w:rsidP="006729BC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8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: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3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10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:00 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>صباحا</w:t>
            </w:r>
          </w:p>
          <w:p w:rsidR="006729BC" w:rsidRPr="005E07D5" w:rsidRDefault="006729BC" w:rsidP="006729BC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لجنة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التوجيه</w:t>
            </w:r>
          </w:p>
          <w:p w:rsidR="006729BC" w:rsidRDefault="006729BC" w:rsidP="006729BC">
            <w:pPr>
              <w:bidi/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</w:pPr>
          </w:p>
          <w:p w:rsidR="00FE14D8" w:rsidRPr="005E07D5" w:rsidRDefault="00FE14D8" w:rsidP="006729BC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FE14D8" w:rsidP="005E07D5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الثانية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FE14D8" w:rsidRPr="005E07D5" w:rsidRDefault="00FE14D8" w:rsidP="00FE14D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FE14D8" w:rsidP="00FE14D8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ind w:left="720"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FE14D8" w:rsidRPr="005E07D5" w:rsidRDefault="00FE14D8" w:rsidP="00FE14D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6:00 مساء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7:00 مساء</w:t>
            </w:r>
          </w:p>
          <w:p w:rsidR="005E07D5" w:rsidRPr="005E07D5" w:rsidRDefault="00C0610C" w:rsidP="005E07D5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لجنة فحص أوراق الاعتماد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C0610C" w:rsidRPr="005E07D5" w:rsidRDefault="00C0610C" w:rsidP="00C0610C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7:00 مساء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10:00 مساء</w:t>
            </w:r>
          </w:p>
          <w:p w:rsidR="005E07D5" w:rsidRPr="005E07D5" w:rsidRDefault="00C0610C" w:rsidP="005E07D5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لجنة الصياغة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6729BC" w:rsidRDefault="006729BC" w:rsidP="006729BC">
      <w:pPr>
        <w:pStyle w:val="NormalParaAR"/>
        <w:rPr>
          <w:rtl/>
        </w:rPr>
      </w:pPr>
    </w:p>
    <w:p w:rsidR="006729BC" w:rsidRDefault="006729BC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tbl>
      <w:tblPr>
        <w:tblStyle w:val="TableGrid1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E07D5" w:rsidRPr="005E07D5" w:rsidTr="005E07D5">
        <w:tc>
          <w:tcPr>
            <w:tcW w:w="3686" w:type="dxa"/>
          </w:tcPr>
          <w:p w:rsidR="005E07D5" w:rsidRPr="005E07D5" w:rsidRDefault="00C0610C" w:rsidP="00C0610C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[السبت 16 مايو</w:t>
            </w:r>
          </w:p>
        </w:tc>
        <w:tc>
          <w:tcPr>
            <w:tcW w:w="5670" w:type="dxa"/>
          </w:tcPr>
          <w:p w:rsidR="00BE5388" w:rsidRPr="005E07D5" w:rsidRDefault="00BE5388" w:rsidP="00BE538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BE5388" w:rsidP="00BE5388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BE5388" w:rsidRPr="005E07D5" w:rsidRDefault="00BE5388" w:rsidP="00BE538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BE5388" w:rsidP="00BE5388">
            <w:pPr>
              <w:pStyle w:val="ListParagraph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الثانية</w:t>
            </w:r>
          </w:p>
          <w:p w:rsidR="005E07D5" w:rsidRPr="005E07D5" w:rsidRDefault="005E07D5" w:rsidP="005E07D5">
            <w:pPr>
              <w:pStyle w:val="ListParagraph"/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5E07D5" w:rsidRPr="005E07D5" w:rsidTr="005E07D5">
        <w:tc>
          <w:tcPr>
            <w:tcW w:w="3686" w:type="dxa"/>
          </w:tcPr>
          <w:p w:rsidR="005E07D5" w:rsidRPr="005E07D5" w:rsidRDefault="00BE5388" w:rsidP="00BE5388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الأحد 17 مايو]</w:t>
            </w:r>
          </w:p>
        </w:tc>
        <w:tc>
          <w:tcPr>
            <w:tcW w:w="5670" w:type="dxa"/>
          </w:tcPr>
          <w:p w:rsidR="00BE5388" w:rsidRPr="005E07D5" w:rsidRDefault="00BE5388" w:rsidP="00BE538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BE5388" w:rsidP="00BE5388">
            <w:pPr>
              <w:pStyle w:val="ListParagraph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الثانية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BE5388" w:rsidRPr="005E07D5" w:rsidRDefault="00BE5388" w:rsidP="00BE538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BE5388" w:rsidP="00BE5388">
            <w:pPr>
              <w:pStyle w:val="ListParagraph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BE5388" w:rsidRPr="005E07D5" w:rsidRDefault="00BE5388" w:rsidP="00BE5388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7:00 مساء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10:00 مساء</w:t>
            </w:r>
          </w:p>
          <w:p w:rsidR="005E07D5" w:rsidRPr="005E07D5" w:rsidRDefault="00516365" w:rsidP="00516365">
            <w:pPr>
              <w:pStyle w:val="ListParagraph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لجنة الصياغة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5E07D5" w:rsidRPr="005E07D5" w:rsidTr="005E07D5">
        <w:tc>
          <w:tcPr>
            <w:tcW w:w="3686" w:type="dxa"/>
          </w:tcPr>
          <w:p w:rsidR="005E07D5" w:rsidRPr="005E07D5" w:rsidRDefault="0051636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الاثنين 18 مايو</w:t>
            </w:r>
          </w:p>
        </w:tc>
        <w:tc>
          <w:tcPr>
            <w:tcW w:w="5670" w:type="dxa"/>
          </w:tcPr>
          <w:p w:rsidR="00516365" w:rsidRPr="005E07D5" w:rsidRDefault="00516365" w:rsidP="00516365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516365" w:rsidP="006729BC">
            <w:pPr>
              <w:pStyle w:val="ListParagraph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جلسة عامة: البند</w:t>
            </w:r>
            <w:r w:rsidR="003B6C74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13</w:t>
            </w:r>
          </w:p>
          <w:p w:rsidR="005E07D5" w:rsidRPr="005E07D5" w:rsidRDefault="003B6C74" w:rsidP="003B6C74">
            <w:pPr>
              <w:pStyle w:val="ListParagraph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الثانية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D3303" w:rsidRPr="005E07D5" w:rsidRDefault="000D3303" w:rsidP="000D3303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0D3303" w:rsidP="000D3303">
            <w:pPr>
              <w:pStyle w:val="ListParagraph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الثانية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D3303" w:rsidRPr="005E07D5" w:rsidRDefault="000D3303" w:rsidP="000D3303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7:00 مساء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10:00 مساء</w:t>
            </w:r>
          </w:p>
          <w:p w:rsidR="005E07D5" w:rsidRPr="005E07D5" w:rsidRDefault="000D3303" w:rsidP="000D3303">
            <w:pPr>
              <w:pStyle w:val="ListParagraph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لجنة الصياغة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80584D" w:rsidRDefault="0080584D" w:rsidP="0080584D">
      <w:pPr>
        <w:pStyle w:val="NormalParaAR"/>
        <w:rPr>
          <w:rtl/>
        </w:rPr>
      </w:pPr>
    </w:p>
    <w:p w:rsidR="0080584D" w:rsidRDefault="0080584D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5E07D5" w:rsidRPr="005E07D5" w:rsidTr="005E07D5">
        <w:tc>
          <w:tcPr>
            <w:tcW w:w="3686" w:type="dxa"/>
          </w:tcPr>
          <w:p w:rsidR="005E07D5" w:rsidRPr="005E07D5" w:rsidRDefault="000D3303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الثلاثاء 19 مايو</w:t>
            </w:r>
          </w:p>
        </w:tc>
        <w:tc>
          <w:tcPr>
            <w:tcW w:w="5777" w:type="dxa"/>
          </w:tcPr>
          <w:p w:rsidR="000D3303" w:rsidRPr="005E07D5" w:rsidRDefault="000D3303" w:rsidP="000D3303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0D3303" w:rsidP="000D3303">
            <w:pPr>
              <w:pStyle w:val="ListParagraph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لجنة الصياغة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D3303" w:rsidRPr="005E07D5" w:rsidRDefault="000D3303" w:rsidP="000D3303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0D3303" w:rsidP="000D3303">
            <w:pPr>
              <w:pStyle w:val="ListParagraph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D3303" w:rsidRPr="005E07D5" w:rsidRDefault="000D3303" w:rsidP="000D3303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7:00 مساء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10:00 مساء</w:t>
            </w:r>
          </w:p>
          <w:p w:rsidR="005E07D5" w:rsidRPr="005E07D5" w:rsidRDefault="000D3303" w:rsidP="000D3303">
            <w:pPr>
              <w:pStyle w:val="ListParagraph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اللجنة الرئيسية الأولى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5E07D5" w:rsidRPr="005E07D5" w:rsidTr="005E07D5">
        <w:tc>
          <w:tcPr>
            <w:tcW w:w="3686" w:type="dxa"/>
          </w:tcPr>
          <w:p w:rsidR="005E07D5" w:rsidRPr="005E07D5" w:rsidRDefault="000D3303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الأربعاء 20 مايو</w:t>
            </w:r>
          </w:p>
        </w:tc>
        <w:tc>
          <w:tcPr>
            <w:tcW w:w="5777" w:type="dxa"/>
          </w:tcPr>
          <w:p w:rsidR="000D3303" w:rsidRPr="005E07D5" w:rsidRDefault="000D3303" w:rsidP="000D3303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0D3303" w:rsidP="006729BC">
            <w:pPr>
              <w:pStyle w:val="ListParagraph"/>
              <w:numPr>
                <w:ilvl w:val="0"/>
                <w:numId w:val="28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جلسة عامة: البند 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12</w:t>
            </w:r>
          </w:p>
          <w:p w:rsidR="005E07D5" w:rsidRPr="005E07D5" w:rsidRDefault="000D3303" w:rsidP="006729BC">
            <w:pPr>
              <w:pStyle w:val="ListParagraph"/>
              <w:numPr>
                <w:ilvl w:val="0"/>
                <w:numId w:val="28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جلسة عامة: البنود 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14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و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15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و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16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0D3303" w:rsidRPr="005E07D5" w:rsidRDefault="000D3303" w:rsidP="000D3303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3:00 بعد الظهر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6:00 مساء</w:t>
            </w:r>
          </w:p>
          <w:p w:rsidR="005E07D5" w:rsidRPr="005E07D5" w:rsidRDefault="000D3303" w:rsidP="006729BC">
            <w:pPr>
              <w:pStyle w:val="ListParagraph"/>
              <w:numPr>
                <w:ilvl w:val="0"/>
                <w:numId w:val="29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جلسة </w:t>
            </w:r>
            <w:r w:rsidR="00D220F6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عامة: البند 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16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  <w:p w:rsidR="00D220F6" w:rsidRPr="005E07D5" w:rsidRDefault="00D220F6" w:rsidP="00D220F6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7:00 مساء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10:00 مساء</w:t>
            </w:r>
          </w:p>
          <w:p w:rsidR="005E07D5" w:rsidRPr="005E07D5" w:rsidRDefault="00D220F6" w:rsidP="006729BC">
            <w:pPr>
              <w:pStyle w:val="ListParagraph"/>
              <w:numPr>
                <w:ilvl w:val="0"/>
                <w:numId w:val="29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جلسة عامة: البندان 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16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و</w:t>
            </w:r>
            <w:r w:rsidR="006729BC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17</w:t>
            </w:r>
          </w:p>
          <w:p w:rsidR="005E07D5" w:rsidRPr="005E07D5" w:rsidRDefault="00D220F6" w:rsidP="00D220F6">
            <w:pPr>
              <w:pStyle w:val="ListParagraph"/>
              <w:numPr>
                <w:ilvl w:val="0"/>
                <w:numId w:val="27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مراسم الاختتام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  <w:tr w:rsidR="005E07D5" w:rsidRPr="005E07D5" w:rsidTr="005E07D5">
        <w:tc>
          <w:tcPr>
            <w:tcW w:w="3686" w:type="dxa"/>
          </w:tcPr>
          <w:p w:rsidR="005E07D5" w:rsidRPr="005E07D5" w:rsidRDefault="00D220F6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الخميس 21 مايو</w:t>
            </w:r>
          </w:p>
        </w:tc>
        <w:tc>
          <w:tcPr>
            <w:tcW w:w="5777" w:type="dxa"/>
          </w:tcPr>
          <w:p w:rsidR="00D220F6" w:rsidRPr="005E07D5" w:rsidRDefault="00D220F6" w:rsidP="00D220F6">
            <w:pPr>
              <w:bidi/>
              <w:rPr>
                <w:rFonts w:ascii="Arabic Typesetting" w:eastAsia="SimSun" w:hAnsi="Arabic Typesetting" w:cs="Arabic Typesetting"/>
                <w:sz w:val="32"/>
                <w:szCs w:val="32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10:00 صباحا </w:t>
            </w:r>
            <w:r>
              <w:rPr>
                <w:rFonts w:ascii="Arabic Typesetting" w:eastAsia="SimSun" w:hAnsi="Arabic Typesetting" w:cs="Arabic Typesetting"/>
                <w:sz w:val="32"/>
                <w:szCs w:val="32"/>
                <w:rtl/>
                <w:lang w:eastAsia="zh-CN"/>
              </w:rPr>
              <w:t>–</w:t>
            </w:r>
            <w:r>
              <w:rPr>
                <w:rFonts w:ascii="Arabic Typesetting" w:eastAsia="SimSun" w:hAnsi="Arabic Typesetting" w:cs="Arabic Typesetting" w:hint="cs"/>
                <w:sz w:val="32"/>
                <w:szCs w:val="32"/>
                <w:rtl/>
                <w:lang w:eastAsia="zh-CN"/>
              </w:rPr>
              <w:t xml:space="preserve"> 1:00 بعد الظهر</w:t>
            </w:r>
          </w:p>
          <w:p w:rsidR="005E07D5" w:rsidRPr="005E07D5" w:rsidRDefault="00D220F6" w:rsidP="005E07D5">
            <w:pPr>
              <w:pStyle w:val="ListParagraph"/>
              <w:numPr>
                <w:ilvl w:val="0"/>
                <w:numId w:val="27"/>
              </w:num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مراسم التوقيع: الوثيقة الختامية والمعاهدة</w:t>
            </w:r>
          </w:p>
          <w:p w:rsidR="005E07D5" w:rsidRPr="005E07D5" w:rsidRDefault="005E07D5" w:rsidP="005E07D5">
            <w:pPr>
              <w:bidi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</w:tr>
    </w:tbl>
    <w:p w:rsidR="005E07D5" w:rsidRDefault="005E6135" w:rsidP="004B5554">
      <w:pPr>
        <w:pStyle w:val="NormalParaAR"/>
        <w:spacing w:before="240"/>
        <w:rPr>
          <w:rtl/>
        </w:rPr>
      </w:pPr>
      <w:r>
        <w:rPr>
          <w:rtl/>
        </w:rPr>
        <w:t>ي</w:t>
      </w:r>
      <w:r>
        <w:rPr>
          <w:rFonts w:hint="cs"/>
          <w:rtl/>
        </w:rPr>
        <w:t>ُرجى الالتفات ٍإلى</w:t>
      </w:r>
      <w:r w:rsidRPr="005E6135">
        <w:rPr>
          <w:rtl/>
        </w:rPr>
        <w:t xml:space="preserve"> أنه </w:t>
      </w:r>
      <w:r>
        <w:rPr>
          <w:rFonts w:hint="cs"/>
          <w:rtl/>
        </w:rPr>
        <w:t>يمكن</w:t>
      </w:r>
      <w:r w:rsidRPr="005E6135">
        <w:rPr>
          <w:rtl/>
        </w:rPr>
        <w:t xml:space="preserve"> تناول أي بند من بنود جدول الأعمال في أي يوم من الفترة الممتدة </w:t>
      </w:r>
      <w:r w:rsidR="004B5554">
        <w:rPr>
          <w:rFonts w:hint="cs"/>
          <w:rtl/>
        </w:rPr>
        <w:t>من</w:t>
      </w:r>
      <w:r>
        <w:rPr>
          <w:rFonts w:hint="cs"/>
          <w:rtl/>
        </w:rPr>
        <w:t> 11</w:t>
      </w:r>
      <w:r w:rsidRPr="005E6135">
        <w:rPr>
          <w:rtl/>
        </w:rPr>
        <w:t xml:space="preserve"> </w:t>
      </w:r>
      <w:r w:rsidR="004B5554">
        <w:rPr>
          <w:rFonts w:hint="cs"/>
          <w:rtl/>
        </w:rPr>
        <w:t>إلى</w:t>
      </w:r>
      <w:r>
        <w:rPr>
          <w:rFonts w:hint="cs"/>
          <w:rtl/>
        </w:rPr>
        <w:t>21 مايو 2015</w:t>
      </w:r>
      <w:r w:rsidRPr="005E6135">
        <w:rPr>
          <w:rtl/>
        </w:rPr>
        <w:t xml:space="preserve">، رهن قرار يتخذه </w:t>
      </w:r>
      <w:r>
        <w:rPr>
          <w:rFonts w:hint="cs"/>
          <w:rtl/>
        </w:rPr>
        <w:t>ال</w:t>
      </w:r>
      <w:r w:rsidRPr="005E6135">
        <w:rPr>
          <w:rtl/>
        </w:rPr>
        <w:t>رئيس (</w:t>
      </w:r>
      <w:r>
        <w:rPr>
          <w:rFonts w:hint="cs"/>
          <w:rtl/>
        </w:rPr>
        <w:t>ال</w:t>
      </w:r>
      <w:r>
        <w:rPr>
          <w:rtl/>
        </w:rPr>
        <w:t>رؤساء)</w:t>
      </w:r>
      <w:r w:rsidRPr="005E6135">
        <w:rPr>
          <w:rtl/>
        </w:rPr>
        <w:t>، وفقا للنظام الداخلي.</w:t>
      </w:r>
    </w:p>
    <w:p w:rsidR="000D271D" w:rsidRDefault="000D271D" w:rsidP="000D271D">
      <w:pPr>
        <w:pStyle w:val="NormalParaAR"/>
        <w:spacing w:before="240"/>
        <w:rPr>
          <w:rtl/>
        </w:rPr>
      </w:pPr>
      <w:r>
        <w:rPr>
          <w:rFonts w:hint="cs"/>
          <w:rtl/>
        </w:rPr>
        <w:t xml:space="preserve">ملاحظة: فيما يلي موضوعات جدول الأعمال (الوثيقة </w:t>
      </w:r>
      <w:r w:rsidRPr="000D271D">
        <w:t>LI/DC/1 Prov.</w:t>
      </w:r>
      <w:r>
        <w:rPr>
          <w:rFonts w:hint="cs"/>
          <w:rtl/>
        </w:rPr>
        <w:t>)</w:t>
      </w:r>
    </w:p>
    <w:p w:rsidR="000D271D" w:rsidRDefault="000D271D" w:rsidP="00050563">
      <w:pPr>
        <w:pStyle w:val="NormalParaAR"/>
        <w:spacing w:before="240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</w:r>
      <w:r w:rsidR="00050563" w:rsidRPr="00050563">
        <w:rPr>
          <w:rtl/>
        </w:rPr>
        <w:t xml:space="preserve">المدير العام </w:t>
      </w:r>
      <w:proofErr w:type="spellStart"/>
      <w:r w:rsidR="00050563" w:rsidRPr="00050563">
        <w:rPr>
          <w:rtl/>
        </w:rPr>
        <w:t>للويبو</w:t>
      </w:r>
      <w:proofErr w:type="spellEnd"/>
      <w:r w:rsidR="00050563" w:rsidRPr="00050563">
        <w:rPr>
          <w:rtl/>
        </w:rPr>
        <w:t xml:space="preserve"> يفتتح المؤتمر</w:t>
      </w:r>
    </w:p>
    <w:p w:rsidR="00050563" w:rsidRDefault="00050563" w:rsidP="00050563">
      <w:pPr>
        <w:pStyle w:val="NormalParaAR"/>
        <w:spacing w:before="24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ab/>
      </w:r>
      <w:r w:rsidRPr="00050563">
        <w:rPr>
          <w:rtl/>
        </w:rPr>
        <w:t>فحص النظام الداخلي واعتماده</w:t>
      </w:r>
    </w:p>
    <w:p w:rsidR="00050563" w:rsidRDefault="00050563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 w:rsidR="00307DC7" w:rsidRPr="00307DC7">
        <w:rPr>
          <w:rtl/>
        </w:rPr>
        <w:t>انتخاب رئيس المؤتمر</w:t>
      </w:r>
    </w:p>
    <w:p w:rsidR="00307DC7" w:rsidRDefault="00307DC7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</w:r>
      <w:r w:rsidRPr="00307DC7">
        <w:rPr>
          <w:rtl/>
        </w:rPr>
        <w:t>فحص جدول الأعمال واعتماده</w:t>
      </w:r>
    </w:p>
    <w:p w:rsidR="00307DC7" w:rsidRDefault="00307DC7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ab/>
      </w:r>
      <w:r w:rsidRPr="00307DC7">
        <w:rPr>
          <w:rtl/>
        </w:rPr>
        <w:t>انتخاب نواب رئيس المؤتمر</w:t>
      </w:r>
    </w:p>
    <w:p w:rsidR="00307DC7" w:rsidRDefault="00307DC7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ab/>
      </w:r>
      <w:r w:rsidRPr="00307DC7">
        <w:rPr>
          <w:rtl/>
        </w:rPr>
        <w:t>انتخاب أعضاء لجنة فحص أوراق الاعتماد</w:t>
      </w:r>
    </w:p>
    <w:p w:rsidR="00307DC7" w:rsidRDefault="00307DC7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7.</w:t>
      </w:r>
      <w:r>
        <w:rPr>
          <w:rtl/>
        </w:rPr>
        <w:tab/>
      </w:r>
      <w:r w:rsidRPr="00307DC7">
        <w:rPr>
          <w:rtl/>
        </w:rPr>
        <w:t>انتخاب أعضاء لجنة الصياغة</w:t>
      </w:r>
    </w:p>
    <w:p w:rsidR="00307DC7" w:rsidRDefault="00307DC7" w:rsidP="00307DC7">
      <w:pPr>
        <w:pStyle w:val="NormalParaAR"/>
        <w:spacing w:before="240"/>
        <w:rPr>
          <w:rFonts w:hint="cs"/>
          <w:rtl/>
        </w:rPr>
      </w:pPr>
      <w:r>
        <w:rPr>
          <w:rFonts w:hint="cs"/>
          <w:rtl/>
        </w:rPr>
        <w:t>8.</w:t>
      </w:r>
      <w:r>
        <w:rPr>
          <w:rtl/>
        </w:rPr>
        <w:tab/>
      </w:r>
      <w:r w:rsidRPr="00307DC7">
        <w:rPr>
          <w:rtl/>
        </w:rPr>
        <w:t>انتخاب أعضاء مكاتب لجنة فحص أوراق الاعتماد واللجنتين الرئيسيتين ولجنة الصياغة</w:t>
      </w:r>
    </w:p>
    <w:p w:rsidR="006729BC" w:rsidRDefault="006729BC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9.</w:t>
      </w:r>
      <w:r>
        <w:rPr>
          <w:rtl/>
        </w:rPr>
        <w:tab/>
      </w:r>
      <w:r w:rsidR="00FD2C68">
        <w:rPr>
          <w:rFonts w:hint="cs"/>
          <w:rtl/>
        </w:rPr>
        <w:t>قبول المراقبين</w:t>
      </w:r>
    </w:p>
    <w:p w:rsidR="00307DC7" w:rsidRDefault="00FD2C68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10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tl/>
        </w:rPr>
        <w:t>كلمات الافتتاح يلقيها المندوبون وممثلو المنظمات المراقبة</w:t>
      </w:r>
    </w:p>
    <w:p w:rsidR="00307DC7" w:rsidRDefault="00FD2C68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11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tl/>
        </w:rPr>
        <w:t>فحص التقرير الأول للجنة فحص أوراق الاعتماد</w:t>
      </w:r>
    </w:p>
    <w:p w:rsidR="00307DC7" w:rsidRDefault="00FD2C68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12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tl/>
        </w:rPr>
        <w:t>فحص النصوص التي تقترحها اللجنتان الرئيسيتان</w:t>
      </w:r>
    </w:p>
    <w:p w:rsidR="00307DC7" w:rsidRDefault="00FD2C68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13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tl/>
        </w:rPr>
        <w:t>فحص التقرير الثاني للجنة فحص أوراق الاعتماد</w:t>
      </w:r>
    </w:p>
    <w:p w:rsidR="00307DC7" w:rsidRDefault="00FD2C68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14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Fonts w:hint="cs"/>
          <w:rtl/>
        </w:rPr>
        <w:t>اع</w:t>
      </w:r>
      <w:r w:rsidR="00307DC7" w:rsidRPr="00307DC7">
        <w:rPr>
          <w:rtl/>
        </w:rPr>
        <w:t xml:space="preserve">تماد </w:t>
      </w:r>
      <w:r w:rsidR="00307DC7" w:rsidRPr="00307DC7">
        <w:rPr>
          <w:rFonts w:hint="cs"/>
          <w:rtl/>
        </w:rPr>
        <w:t>المعاهدة</w:t>
      </w:r>
      <w:r w:rsidR="00307DC7" w:rsidRPr="00307DC7">
        <w:rPr>
          <w:rtl/>
        </w:rPr>
        <w:t xml:space="preserve"> ولائحتها التنفيذية</w:t>
      </w:r>
    </w:p>
    <w:p w:rsidR="00307DC7" w:rsidRDefault="00FD2C68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15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tl/>
        </w:rPr>
        <w:t>اعتماد أية توصيات أو قرارات أو بيانات متفق عليها أو وثيقة ختامية</w:t>
      </w:r>
    </w:p>
    <w:p w:rsidR="00307DC7" w:rsidRDefault="00FD2C68" w:rsidP="00307DC7">
      <w:pPr>
        <w:pStyle w:val="NormalParaAR"/>
        <w:spacing w:before="240"/>
        <w:rPr>
          <w:rtl/>
        </w:rPr>
      </w:pPr>
      <w:r>
        <w:rPr>
          <w:rFonts w:hint="cs"/>
          <w:rtl/>
        </w:rPr>
        <w:t>16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tl/>
        </w:rPr>
        <w:t>كلمات الاختتام يلقيها المندوبون وممثلو المنظمات المراقبة</w:t>
      </w:r>
    </w:p>
    <w:p w:rsidR="00307DC7" w:rsidRDefault="00FD2C68" w:rsidP="00307DC7">
      <w:pPr>
        <w:pStyle w:val="NormalParaAR"/>
        <w:spacing w:before="240" w:after="480"/>
        <w:rPr>
          <w:rtl/>
        </w:rPr>
      </w:pPr>
      <w:r>
        <w:rPr>
          <w:rFonts w:hint="cs"/>
          <w:rtl/>
        </w:rPr>
        <w:t>17</w:t>
      </w:r>
      <w:r w:rsidR="00307DC7">
        <w:rPr>
          <w:rFonts w:hint="cs"/>
          <w:rtl/>
        </w:rPr>
        <w:t>.</w:t>
      </w:r>
      <w:r w:rsidR="00307DC7">
        <w:rPr>
          <w:rtl/>
        </w:rPr>
        <w:tab/>
      </w:r>
      <w:r w:rsidR="00307DC7" w:rsidRPr="00307DC7">
        <w:rPr>
          <w:rFonts w:hint="cs"/>
          <w:rtl/>
        </w:rPr>
        <w:t>ال</w:t>
      </w:r>
      <w:r w:rsidR="00307DC7" w:rsidRPr="00307DC7">
        <w:rPr>
          <w:rtl/>
        </w:rPr>
        <w:t>رئيس يختتم المؤتمر</w:t>
      </w:r>
      <w:r w:rsidR="00307DC7" w:rsidRPr="00307DC7">
        <w:rPr>
          <w:vertAlign w:val="superscript"/>
          <w:rtl/>
        </w:rPr>
        <w:footnoteReference w:id="2"/>
      </w:r>
    </w:p>
    <w:p w:rsidR="00307DC7" w:rsidRPr="005E07D5" w:rsidRDefault="00307DC7" w:rsidP="00307DC7">
      <w:pPr>
        <w:pStyle w:val="EndofDocumentAR"/>
      </w:pPr>
      <w:r>
        <w:rPr>
          <w:rFonts w:hint="cs"/>
          <w:rtl/>
        </w:rPr>
        <w:t>[نهاية الوثيقة]</w:t>
      </w:r>
    </w:p>
    <w:sectPr w:rsidR="00307DC7" w:rsidRPr="005E07D5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2B" w:rsidRDefault="0018422B">
      <w:r>
        <w:separator/>
      </w:r>
    </w:p>
  </w:endnote>
  <w:endnote w:type="continuationSeparator" w:id="0">
    <w:p w:rsidR="0018422B" w:rsidRDefault="0018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2B" w:rsidRDefault="0018422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8422B" w:rsidRDefault="0018422B" w:rsidP="009622BF">
      <w:pPr>
        <w:bidi/>
      </w:pPr>
      <w:r>
        <w:separator/>
      </w:r>
    </w:p>
  </w:footnote>
  <w:footnote w:id="1">
    <w:p w:rsidR="00C92A55" w:rsidRDefault="00C92A5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سيُعلن عن برنامج المؤتمر يوميا.</w:t>
      </w:r>
    </w:p>
  </w:footnote>
  <w:footnote w:id="2">
    <w:p w:rsidR="00307DC7" w:rsidRDefault="00307DC7" w:rsidP="00307DC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A0249">
        <w:rPr>
          <w:rtl/>
        </w:rPr>
        <w:t>فور اختتام المؤتمر، ي</w:t>
      </w:r>
      <w:r>
        <w:rPr>
          <w:rFonts w:hint="cs"/>
          <w:rtl/>
        </w:rPr>
        <w:t>ُ</w:t>
      </w:r>
      <w:r w:rsidRPr="003A0249">
        <w:rPr>
          <w:rtl/>
        </w:rPr>
        <w:t>فتح باب التوقيع على كل من الوثيقة الختامية، إن وجدت، والصك.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A6AA7" w:rsidP="00CA6AA7">
    <w:r>
      <w:t>LI</w:t>
    </w:r>
    <w:r w:rsidR="002F77FC">
      <w:t>/</w:t>
    </w:r>
    <w:r>
      <w:t>DC</w:t>
    </w:r>
    <w:r w:rsidR="00747FB8">
      <w:t>/INF/4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827D0">
      <w:rPr>
        <w:noProof/>
      </w:rPr>
      <w:t>5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FA58DC"/>
    <w:multiLevelType w:val="hybridMultilevel"/>
    <w:tmpl w:val="7C62221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2E726D"/>
    <w:multiLevelType w:val="hybridMultilevel"/>
    <w:tmpl w:val="A4F86B3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6240D9"/>
    <w:multiLevelType w:val="hybridMultilevel"/>
    <w:tmpl w:val="12C8FFD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7780A"/>
    <w:multiLevelType w:val="hybridMultilevel"/>
    <w:tmpl w:val="43CE9F2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3A5718"/>
    <w:multiLevelType w:val="hybridMultilevel"/>
    <w:tmpl w:val="7BB43046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40E6E"/>
    <w:multiLevelType w:val="hybridMultilevel"/>
    <w:tmpl w:val="F200AE0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9028C"/>
    <w:multiLevelType w:val="hybridMultilevel"/>
    <w:tmpl w:val="4458786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F0E4D"/>
    <w:multiLevelType w:val="hybridMultilevel"/>
    <w:tmpl w:val="DF88FC3E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6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796EF2"/>
    <w:multiLevelType w:val="hybridMultilevel"/>
    <w:tmpl w:val="C292D4B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25"/>
  </w:num>
  <w:num w:numId="5">
    <w:abstractNumId w:val="8"/>
  </w:num>
  <w:num w:numId="6">
    <w:abstractNumId w:val="26"/>
  </w:num>
  <w:num w:numId="7">
    <w:abstractNumId w:val="15"/>
  </w:num>
  <w:num w:numId="8">
    <w:abstractNumId w:val="24"/>
  </w:num>
  <w:num w:numId="9">
    <w:abstractNumId w:val="22"/>
  </w:num>
  <w:num w:numId="10">
    <w:abstractNumId w:val="28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16"/>
  </w:num>
  <w:num w:numId="24">
    <w:abstractNumId w:val="10"/>
  </w:num>
  <w:num w:numId="25">
    <w:abstractNumId w:val="21"/>
  </w:num>
  <w:num w:numId="26">
    <w:abstractNumId w:val="17"/>
  </w:num>
  <w:num w:numId="27">
    <w:abstractNumId w:val="12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2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563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71D"/>
    <w:rsid w:val="000D3303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142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422B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2611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FF3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7DC7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B6C74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554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02D"/>
    <w:rsid w:val="00516256"/>
    <w:rsid w:val="005162CF"/>
    <w:rsid w:val="00516365"/>
    <w:rsid w:val="00517A63"/>
    <w:rsid w:val="00517C8D"/>
    <w:rsid w:val="00517FD1"/>
    <w:rsid w:val="005219E6"/>
    <w:rsid w:val="00521B4A"/>
    <w:rsid w:val="00521C28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07D5"/>
    <w:rsid w:val="005E2154"/>
    <w:rsid w:val="005E2FC7"/>
    <w:rsid w:val="005E37B9"/>
    <w:rsid w:val="005E427F"/>
    <w:rsid w:val="005E4574"/>
    <w:rsid w:val="005E4BBE"/>
    <w:rsid w:val="005E4C97"/>
    <w:rsid w:val="005E5014"/>
    <w:rsid w:val="005E6135"/>
    <w:rsid w:val="005E684F"/>
    <w:rsid w:val="005E77BA"/>
    <w:rsid w:val="005F0112"/>
    <w:rsid w:val="005F03E3"/>
    <w:rsid w:val="005F0829"/>
    <w:rsid w:val="005F32BE"/>
    <w:rsid w:val="005F34FB"/>
    <w:rsid w:val="005F39A0"/>
    <w:rsid w:val="005F69C9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29BC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0B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47FB8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584D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3E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7D0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9B1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388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610C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788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A55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6AA7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0F6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FFB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5DA0"/>
    <w:rsid w:val="00FC615D"/>
    <w:rsid w:val="00FD01CC"/>
    <w:rsid w:val="00FD08AF"/>
    <w:rsid w:val="00FD1E7A"/>
    <w:rsid w:val="00FD2672"/>
    <w:rsid w:val="00FD28F4"/>
    <w:rsid w:val="00FD2C68"/>
    <w:rsid w:val="00FD2CE2"/>
    <w:rsid w:val="00FD4A1E"/>
    <w:rsid w:val="00FD66A9"/>
    <w:rsid w:val="00FD6712"/>
    <w:rsid w:val="00FD6853"/>
    <w:rsid w:val="00FD6E54"/>
    <w:rsid w:val="00FE01B5"/>
    <w:rsid w:val="00FE03BB"/>
    <w:rsid w:val="00FE0435"/>
    <w:rsid w:val="00FE0BF0"/>
    <w:rsid w:val="00FE14D8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uiPriority w:val="59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E07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7D5"/>
    <w:pPr>
      <w:ind w:left="720"/>
      <w:contextualSpacing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uiPriority w:val="59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E07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7D5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LI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0DEA-51BB-4907-90CC-1DEF12EC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LI_DC_AR.dotx</Template>
  <TotalTime>164</TotalTime>
  <Pages>5</Pages>
  <Words>530</Words>
  <Characters>2533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LI/DC/INF/4 (Arabic)</vt:lpstr>
    </vt:vector>
  </TitlesOfParts>
  <Company>World Intellectual Property Organization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LI/DC/INF/4 (Arabic)</dc:title>
  <dc:creator>من إعداد الأمانة</dc:creator>
  <cp:lastModifiedBy>MERZOUK Fawzi</cp:lastModifiedBy>
  <cp:revision>26</cp:revision>
  <cp:lastPrinted>2015-05-06T15:32:00Z</cp:lastPrinted>
  <dcterms:created xsi:type="dcterms:W3CDTF">2015-05-04T12:28:00Z</dcterms:created>
  <dcterms:modified xsi:type="dcterms:W3CDTF">2015-05-06T15:33:00Z</dcterms:modified>
</cp:coreProperties>
</file>