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CD03" w14:textId="1BF017D5" w:rsidR="008B2CC1" w:rsidRPr="00F043DE" w:rsidRDefault="00D7270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7C19136D" wp14:editId="690B3202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B2BE" w14:textId="77777777" w:rsidR="008B2CC1" w:rsidRPr="002326AB" w:rsidRDefault="00D4292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GRATK/DC/</w:t>
      </w:r>
      <w:bookmarkStart w:id="0" w:name="Code"/>
      <w:bookmarkEnd w:id="0"/>
      <w:r>
        <w:rPr>
          <w:rFonts w:ascii="Arial Black" w:hAnsi="Arial Black"/>
          <w:caps/>
          <w:sz w:val="15"/>
        </w:rPr>
        <w:t>5</w:t>
      </w:r>
    </w:p>
    <w:p w14:paraId="098A2E3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151CC6E2" w14:textId="2AF057B3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</w:t>
      </w:r>
      <w:r w:rsidR="006946B6">
        <w:rPr>
          <w:rFonts w:ascii="Arial Black" w:hAnsi="Arial Black"/>
          <w:caps/>
          <w:sz w:val="15"/>
          <w:lang w:val="fr-CH"/>
        </w:rPr>
        <w:t>5</w:t>
      </w:r>
      <w:r>
        <w:rPr>
          <w:rFonts w:ascii="Arial Black" w:hAnsi="Arial Black"/>
          <w:caps/>
          <w:sz w:val="15"/>
        </w:rPr>
        <w:t xml:space="preserve"> МАЯ 2024 ГОДА</w:t>
      </w:r>
    </w:p>
    <w:bookmarkEnd w:id="2"/>
    <w:p w14:paraId="0C069516" w14:textId="77777777" w:rsidR="008B2CC1" w:rsidRPr="00720EFD" w:rsidRDefault="00221F01" w:rsidP="004A5A63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</w:rPr>
        <w:t>Дипломатическая конференция по заключению международно-правового документа, касающегося интеллектуальной собственности, генетических ресурсов и традиционных знаний, связанных с генетическими ресурсами</w:t>
      </w:r>
    </w:p>
    <w:p w14:paraId="73921D51" w14:textId="77777777" w:rsidR="00D4292F" w:rsidRPr="003845C1" w:rsidRDefault="00D4292F" w:rsidP="00D4292F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13–24 мая 2024 года</w:t>
      </w:r>
    </w:p>
    <w:p w14:paraId="477BB2B2" w14:textId="7876AD47" w:rsidR="008B2CC1" w:rsidRPr="003845C1" w:rsidRDefault="00112702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ПЕРВЫЙ ОТЧЕТ МАНДАТНОЙ КОМИССИИ</w:t>
      </w:r>
    </w:p>
    <w:p w14:paraId="6F8343AF" w14:textId="77777777" w:rsidR="002928D3" w:rsidRPr="00F9165B" w:rsidRDefault="00112702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подготовлен Секретариатом</w:t>
      </w:r>
    </w:p>
    <w:p w14:paraId="423A4BC8" w14:textId="629C719F" w:rsidR="002C4E0B" w:rsidRPr="001509E7" w:rsidRDefault="002C4E0B" w:rsidP="00E4475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Мандатная комиссия («Комиссия»), учрежденная 13 мая 2024 года Дипломатической конференцией по заключению международно-правового документа, касающегося интеллектуальной собственности, генетических ресурсов и традиционных знаний, связанных с генетическими ресурсами, провела свое первое заседание 15 мая 2024 года.</w:t>
      </w:r>
    </w:p>
    <w:p w14:paraId="5096E27C" w14:textId="221A996D" w:rsidR="002C4E0B" w:rsidRPr="001A101A" w:rsidRDefault="002C4E0B" w:rsidP="00E4475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В работе заседания Комиссии приняли участие делегации следующих государств, избранных Дипломатической конференцией ее членами: Бангладеш, Китай, Объединенная Республика Танзания, Словения, Таиланд, Чили и Япония. </w:t>
      </w:r>
    </w:p>
    <w:p w14:paraId="0EF2A76B" w14:textId="1ED65A9D" w:rsidR="002C4E0B" w:rsidRPr="001A101A" w:rsidRDefault="002C4E0B" w:rsidP="001A101A">
      <w:pPr>
        <w:spacing w:after="220"/>
        <w:rPr>
          <w:bCs/>
        </w:rPr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Заседание прошло под председательством г-жи</w:t>
      </w:r>
      <w:r>
        <w:br/>
        <w:t>Санчиты Хак (Бангладеш), избранной Председателем комитета Дипломатической конференцией.  Дипломатическая конференция избрала г-жу Ся Юй (Китай) и г-жу Лой Мхандо (Объединенная Республика Танзания) заместителями Председателя.</w:t>
      </w:r>
      <w:r>
        <w:rPr>
          <w:b/>
        </w:rPr>
        <w:t xml:space="preserve"> </w:t>
      </w:r>
    </w:p>
    <w:p w14:paraId="36984C98" w14:textId="6CB1FE57" w:rsidR="002C4E0B" w:rsidRDefault="002C4E0B" w:rsidP="00E4475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В соответствии с правилом 9(1) Правил процедуры, принятых Конференцией 13 мая 2024 года, (документ GRATK/DC/2), Комиссия рассмотрела мандаты, полномочия, письма и другие документы о назначении, представленные для целей правил 6 и 7 делегациями государств – членов Всемирной организации интеллектуальной собственности («ВОИС»), принимающими участие в работе Конференции в соответствии с правилом 2(1)(i) Правил процедуры («делегации-члены»), делегацией Европейского союза, принимающей участие в работе Конференции в соответствии с правилом 2(1)(ii) Правил процедуры </w:t>
      </w:r>
      <w:r>
        <w:lastRenderedPageBreak/>
        <w:t>(«специальная делегация»), а также представителями межправительственных и неправительственных организаций, принимающих участие в работе Конференции в соответствии с правилом 2(1)(iv) Правил процедуры («наблюдатели»).</w:t>
      </w:r>
    </w:p>
    <w:p w14:paraId="4311D48F" w14:textId="42C93DBF" w:rsidR="002C4E0B" w:rsidRPr="001509E7" w:rsidRDefault="002C4E0B" w:rsidP="00E4475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На основании информации, предоставленной Секретариатом в отношении практики, принятой в особенности на дипломатических конференциях, созываемых ВОИС, а также на других дипломатических конференциях, Комиссия постановила рекомендовать пленарному заседанию Конференции, чтобы при рассмотрении Комиссией мандатов, полномочий, писем и других документов о назначении, представленных для целей правил 6 и 7 Правил процедуры, а также при принятии соответствующих решений Конференции применялись следующие критерии:</w:t>
      </w:r>
    </w:p>
    <w:p w14:paraId="0DCB9D9E" w14:textId="0FCB1194" w:rsidR="002C4E0B" w:rsidRDefault="002C4E0B" w:rsidP="00E44750">
      <w:pPr>
        <w:numPr>
          <w:ilvl w:val="0"/>
          <w:numId w:val="7"/>
        </w:numPr>
        <w:tabs>
          <w:tab w:val="clear" w:pos="1080"/>
        </w:tabs>
        <w:spacing w:after="220"/>
        <w:ind w:left="1650" w:hanging="550"/>
      </w:pPr>
      <w:r>
        <w:t xml:space="preserve">в отношении любого государства – мандаты и полномочия, представленные его делегацией, должны приниматься в том случае, если они подписаны главой государства, главой правительства или министром иностранных дел данного государства;  мандаты, но не полномочия, должны приниматься в том случае, если они содержатся в вербальной ноте или в письме Постоянного представителя данного государства в Женеве или в вербальной ноте Министерства иностранных дел данного государства или его Постоянного представительства в Женеве, и в противном случае не должны приниматься;  в частности, если уведомление исходит от какого-либо иного министра, помимо министра иностранных дел, то оно не должно рассматриваться в качестве мандата; </w:t>
      </w:r>
    </w:p>
    <w:p w14:paraId="269DBCDF" w14:textId="77777777" w:rsidR="002C4E0B" w:rsidRDefault="002C4E0B" w:rsidP="00E44750">
      <w:pPr>
        <w:numPr>
          <w:ilvl w:val="0"/>
          <w:numId w:val="7"/>
        </w:numPr>
        <w:tabs>
          <w:tab w:val="clear" w:pos="1080"/>
        </w:tabs>
        <w:spacing w:after="220"/>
        <w:ind w:left="1650" w:hanging="550"/>
      </w:pPr>
      <w:r>
        <w:t>в отношении любой организации – письмо или другой документ о назначении ее представителя должен приниматься в том случае, если он подписан главой (Генеральным директором, Генеральным секретарем или Президентом) или заместителем главы, или должностным лицом, отвечающим за международные связи данной организации;</w:t>
      </w:r>
    </w:p>
    <w:p w14:paraId="5E99DC54" w14:textId="0201CE78" w:rsidR="002C4E0B" w:rsidRDefault="002C4E0B" w:rsidP="00E44750">
      <w:pPr>
        <w:numPr>
          <w:ilvl w:val="0"/>
          <w:numId w:val="7"/>
        </w:numPr>
        <w:tabs>
          <w:tab w:val="clear" w:pos="1080"/>
        </w:tabs>
        <w:spacing w:after="220"/>
        <w:ind w:left="1650" w:hanging="550"/>
      </w:pPr>
      <w:r>
        <w:t>должны также приниматься электронные уведомления и копии оригиналов на бумаге, если они удовлетворяют требованиям в отношении их источника, изложенным в подпунктах (i) и (ii).</w:t>
      </w:r>
    </w:p>
    <w:p w14:paraId="3E906571" w14:textId="254346F6" w:rsidR="002C4E0B" w:rsidRPr="009C40E6" w:rsidRDefault="002C4E0B" w:rsidP="00E44750">
      <w:pPr>
        <w:spacing w:after="220"/>
        <w:rPr>
          <w:b/>
        </w:rPr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В ожидании принятия окончательного решения в отношении вышеуказанных критериев пленарным заседанием Конференции Комиссия постановила применять эти критерии в отношении полученных ею документов.</w:t>
      </w:r>
      <w:r>
        <w:rPr>
          <w:b/>
        </w:rPr>
        <w:t xml:space="preserve"> </w:t>
      </w:r>
    </w:p>
    <w:p w14:paraId="777B3C28" w14:textId="77777777" w:rsidR="002C4E0B" w:rsidRDefault="002C4E0B" w:rsidP="00E44750">
      <w:pPr>
        <w:spacing w:after="220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Соответственно, Комиссия сочла отвечающими требованиям</w:t>
      </w:r>
    </w:p>
    <w:p w14:paraId="53556EA9" w14:textId="77777777" w:rsidR="002C4E0B" w:rsidRDefault="002C4E0B" w:rsidP="00E44750">
      <w:pPr>
        <w:numPr>
          <w:ilvl w:val="0"/>
          <w:numId w:val="9"/>
        </w:numPr>
        <w:spacing w:after="220" w:line="360" w:lineRule="auto"/>
        <w:ind w:left="1140" w:hanging="573"/>
      </w:pPr>
      <w:r>
        <w:t xml:space="preserve">в отношении делегаций-членов </w:t>
      </w:r>
    </w:p>
    <w:p w14:paraId="340E306E" w14:textId="060EFE9E" w:rsidR="002C4E0B" w:rsidRDefault="002C4E0B" w:rsidP="00E44750">
      <w:pPr>
        <w:numPr>
          <w:ilvl w:val="0"/>
          <w:numId w:val="8"/>
        </w:numPr>
        <w:tabs>
          <w:tab w:val="clear" w:pos="2370"/>
        </w:tabs>
        <w:spacing w:after="240"/>
        <w:ind w:left="1650" w:hanging="550"/>
      </w:pPr>
      <w:r>
        <w:t xml:space="preserve">мандаты и полномочия (т.е. мандаты на участие в работе Конференции и подписание заключительного акта Конференции, а также полномочия на подписание международно-правового документа, подлежащего принятию Дипломатической конференцией), представленные делегациями следующих (38) государств: </w:t>
      </w:r>
    </w:p>
    <w:tbl>
      <w:tblPr>
        <w:tblW w:w="0" w:type="auto"/>
        <w:tblInd w:w="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809"/>
      </w:tblGrid>
      <w:tr w:rsidR="00E55353" w14:paraId="7955DD61" w14:textId="77777777" w:rsidTr="00F05AA8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99679" w14:textId="54D3ADB6" w:rsidR="00E55353" w:rsidRDefault="00E55353" w:rsidP="00E55353">
            <w:r>
              <w:t>Алжир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CAE6497" w14:textId="2F5D75E7" w:rsidR="00E55353" w:rsidRDefault="00E55353" w:rsidP="00E55353">
            <w:r>
              <w:t>Ямайка</w:t>
            </w:r>
          </w:p>
        </w:tc>
      </w:tr>
      <w:tr w:rsidR="00E55353" w14:paraId="67C206A7" w14:textId="77777777" w:rsidTr="00BF12B7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BB0F" w14:textId="2EBFFD3D" w:rsidR="00E55353" w:rsidRDefault="00E55353" w:rsidP="00E55353">
            <w:r>
              <w:t>Аргентина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12873326" w14:textId="2F80D864" w:rsidR="00E55353" w:rsidRDefault="00E55353" w:rsidP="00E55353">
            <w:r>
              <w:t>Кирибати</w:t>
            </w:r>
          </w:p>
        </w:tc>
      </w:tr>
      <w:tr w:rsidR="00E55353" w14:paraId="05D56062" w14:textId="77777777" w:rsidTr="00C57216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62A4F" w14:textId="3CA8FEFD" w:rsidR="00E55353" w:rsidRDefault="00E55353" w:rsidP="00E55353">
            <w:r>
              <w:t>Босния и Герцеговина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B11D2EB" w14:textId="7CFA3404" w:rsidR="00E55353" w:rsidRDefault="00E55353" w:rsidP="00E55353">
            <w:r>
              <w:t>Кувейт</w:t>
            </w:r>
          </w:p>
        </w:tc>
      </w:tr>
      <w:tr w:rsidR="00E55353" w14:paraId="3BADD1A5" w14:textId="77777777" w:rsidTr="00EA1913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F4F5D" w14:textId="6CCD3064" w:rsidR="00E55353" w:rsidRDefault="00E55353" w:rsidP="00E55353">
            <w:r>
              <w:t>Бразилия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2F492BA" w14:textId="25AA666E" w:rsidR="00E55353" w:rsidRDefault="00E55353" w:rsidP="00E55353">
            <w:r>
              <w:t>Мадагаскар</w:t>
            </w:r>
          </w:p>
        </w:tc>
      </w:tr>
      <w:tr w:rsidR="00E55353" w14:paraId="2F6A9B2E" w14:textId="77777777" w:rsidTr="00C57216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16508C3F" w14:textId="553B8F5B" w:rsidR="00E55353" w:rsidRDefault="00E55353" w:rsidP="00E55353">
            <w:r>
              <w:t>Буркина-Фасо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2B21168B" w14:textId="15284FDF" w:rsidR="00E55353" w:rsidRDefault="00E55353" w:rsidP="00E55353">
            <w:r>
              <w:t>Малави</w:t>
            </w:r>
          </w:p>
        </w:tc>
      </w:tr>
      <w:tr w:rsidR="00E55353" w14:paraId="37E69A57" w14:textId="77777777" w:rsidTr="00CE4C77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26B2E989" w14:textId="661E313F" w:rsidR="00E55353" w:rsidRDefault="00E55353" w:rsidP="00E55353">
            <w:r>
              <w:t>Чили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38B5F78C" w14:textId="468CE38C" w:rsidR="00E55353" w:rsidRDefault="00E55353" w:rsidP="00E55353">
            <w:r>
              <w:t>Марокко</w:t>
            </w:r>
          </w:p>
        </w:tc>
      </w:tr>
      <w:tr w:rsidR="00E55353" w14:paraId="39840AD9" w14:textId="77777777" w:rsidTr="00C57216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FEE88" w14:textId="491EE0BB" w:rsidR="00E55353" w:rsidRDefault="00E55353" w:rsidP="00E55353">
            <w:r>
              <w:t>Конго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EFEA16F" w14:textId="26023AEB" w:rsidR="00E55353" w:rsidRDefault="00E55353" w:rsidP="00E55353">
            <w:r>
              <w:t>Никарагуа</w:t>
            </w:r>
          </w:p>
        </w:tc>
      </w:tr>
      <w:tr w:rsidR="00E55353" w14:paraId="5EA8432A" w14:textId="77777777" w:rsidTr="00C57216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19A0F37D" w14:textId="6130E447" w:rsidR="00E55353" w:rsidRDefault="00E55353" w:rsidP="00E55353">
            <w:r>
              <w:lastRenderedPageBreak/>
              <w:t>Острова Кука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EA9AEEB" w14:textId="3E9B00AB" w:rsidR="00E55353" w:rsidRDefault="00E55353" w:rsidP="00E55353">
            <w:r>
              <w:t>Нигер</w:t>
            </w:r>
          </w:p>
        </w:tc>
      </w:tr>
      <w:tr w:rsidR="00E55353" w14:paraId="2E81E4C8" w14:textId="77777777" w:rsidTr="00CE4C77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57B45" w14:textId="759BC6DF" w:rsidR="00E55353" w:rsidRDefault="00E55353" w:rsidP="00E55353">
            <w:r>
              <w:t>Коста-Рика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50F6FE2D" w14:textId="5B757BE8" w:rsidR="00E55353" w:rsidRDefault="00E55353" w:rsidP="00E55353">
            <w:r>
              <w:t>Ниуэ</w:t>
            </w:r>
          </w:p>
        </w:tc>
      </w:tr>
      <w:tr w:rsidR="00E55353" w14:paraId="5CC8AA65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37C9E1A" w14:textId="6E9BA3F8" w:rsidR="00E55353" w:rsidRPr="00B23149" w:rsidRDefault="00E55353" w:rsidP="00E55353">
            <w:pPr>
              <w:rPr>
                <w:highlight w:val="yellow"/>
              </w:rPr>
            </w:pPr>
            <w:r>
              <w:t>Кот-д’Ивуар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ECA2A60" w14:textId="451F60AD" w:rsidR="00E55353" w:rsidRDefault="00E55353" w:rsidP="00E55353">
            <w:r>
              <w:t>Парагвай</w:t>
            </w:r>
          </w:p>
        </w:tc>
      </w:tr>
      <w:tr w:rsidR="00E55353" w14:paraId="6D72D1F7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88DD16F" w14:textId="46BC2489" w:rsidR="00E55353" w:rsidRPr="00B23149" w:rsidRDefault="00E55353" w:rsidP="00E55353">
            <w:pPr>
              <w:rPr>
                <w:highlight w:val="yellow"/>
              </w:rPr>
            </w:pPr>
            <w:r>
              <w:t>Корейская Народно-Демократическая Республика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03A85FE0" w14:textId="7FA6B129" w:rsidR="00E55353" w:rsidRDefault="00E55353" w:rsidP="00E55353">
            <w:r>
              <w:t>Португалия</w:t>
            </w:r>
          </w:p>
        </w:tc>
      </w:tr>
      <w:tr w:rsidR="00E55353" w14:paraId="7DA61576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7F11F9AA" w14:textId="36195D4E" w:rsidR="00E55353" w:rsidRPr="00B23149" w:rsidRDefault="00E55353" w:rsidP="00E55353">
            <w:pPr>
              <w:rPr>
                <w:highlight w:val="yellow"/>
              </w:rPr>
            </w:pPr>
            <w:r>
              <w:t>Эквадор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FA3E571" w14:textId="38E76609" w:rsidR="00E55353" w:rsidRDefault="00E55353" w:rsidP="00E55353">
            <w:r>
              <w:t>Сент-Винсент и Гренадины</w:t>
            </w:r>
          </w:p>
        </w:tc>
      </w:tr>
      <w:tr w:rsidR="00E55353" w14:paraId="40C00D8F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CFD7B2F" w14:textId="29CB4809" w:rsidR="00E55353" w:rsidRPr="00B23149" w:rsidRDefault="00E55353" w:rsidP="00E55353">
            <w:pPr>
              <w:rPr>
                <w:highlight w:val="yellow"/>
              </w:rPr>
            </w:pPr>
            <w:r>
              <w:t>Гамбия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336B91AB" w14:textId="20422FBA" w:rsidR="00E55353" w:rsidRDefault="00E55353" w:rsidP="00E55353">
            <w:r>
              <w:t>Сьерра-Леоне</w:t>
            </w:r>
          </w:p>
        </w:tc>
      </w:tr>
      <w:tr w:rsidR="00E55353" w14:paraId="7F3E4A0B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1DD670EF" w14:textId="25D746A2" w:rsidR="00E55353" w:rsidRPr="00B23149" w:rsidRDefault="00E55353" w:rsidP="00E55353">
            <w:pPr>
              <w:rPr>
                <w:highlight w:val="yellow"/>
              </w:rPr>
            </w:pPr>
            <w:r>
              <w:t>Гана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6B740D0" w14:textId="262DBED9" w:rsidR="00E55353" w:rsidRDefault="00E55353" w:rsidP="00E55353">
            <w:r>
              <w:t>Южная Африка</w:t>
            </w:r>
          </w:p>
        </w:tc>
      </w:tr>
      <w:tr w:rsidR="00E55353" w14:paraId="6B4683B1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BBAEF23" w14:textId="55CAD3FE" w:rsidR="00E55353" w:rsidRDefault="00E55353" w:rsidP="00E55353">
            <w:r>
              <w:t>Греция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5D74F777" w14:textId="43FF6139" w:rsidR="00E55353" w:rsidRDefault="00E55353" w:rsidP="00E55353">
            <w:r>
              <w:t>Испания</w:t>
            </w:r>
          </w:p>
        </w:tc>
      </w:tr>
      <w:tr w:rsidR="00E55353" w14:paraId="0B19AE20" w14:textId="77777777" w:rsidTr="00DE0CE5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095E" w14:textId="159A3172" w:rsidR="00E55353" w:rsidRDefault="00E55353" w:rsidP="00E55353">
            <w:r>
              <w:t>Гвинея-Бисау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7783F1A" w14:textId="3741B21B" w:rsidR="00E55353" w:rsidRDefault="00E55353" w:rsidP="00E55353">
            <w:r>
              <w:t>Того</w:t>
            </w:r>
          </w:p>
        </w:tc>
      </w:tr>
      <w:tr w:rsidR="00E55353" w14:paraId="1554539C" w14:textId="77777777" w:rsidTr="00DE0CE5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256C05C4" w14:textId="3F803460" w:rsidR="00E55353" w:rsidRDefault="00E55353" w:rsidP="00E55353">
            <w:r>
              <w:t>Ирландия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3C25E87A" w14:textId="2C7E5422" w:rsidR="00E55353" w:rsidRDefault="00E55353" w:rsidP="00E55353">
            <w:r>
              <w:t>Уганда</w:t>
            </w:r>
          </w:p>
        </w:tc>
      </w:tr>
      <w:tr w:rsidR="00E55353" w14:paraId="6BB6B4C2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50A9E19A" w14:textId="4C04E988" w:rsidR="00E55353" w:rsidRDefault="00E55353" w:rsidP="00E55353">
            <w:r>
              <w:t>Израиль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2040A996" w14:textId="056E5D78" w:rsidR="00E55353" w:rsidRDefault="00E55353" w:rsidP="00E55353">
            <w:r>
              <w:t>Соединенное Королевство</w:t>
            </w:r>
          </w:p>
        </w:tc>
      </w:tr>
      <w:tr w:rsidR="00E55353" w14:paraId="2F465527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454A0388" w14:textId="28C05F67" w:rsidR="00E55353" w:rsidRDefault="00E55353" w:rsidP="00E55353">
            <w:r>
              <w:t>Италия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43765FCF" w14:textId="76047226" w:rsidR="00E55353" w:rsidRDefault="00E55353" w:rsidP="00E55353">
            <w:r>
              <w:t>Уругвай</w:t>
            </w:r>
          </w:p>
        </w:tc>
      </w:tr>
      <w:tr w:rsidR="00E55353" w14:paraId="52D9EAAB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3080A968" w14:textId="0A2A0DE8" w:rsidR="00E55353" w:rsidRPr="00B23149" w:rsidRDefault="00E55353" w:rsidP="00E55353">
            <w:pPr>
              <w:rPr>
                <w:highlight w:val="yellow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52EFC15D" w14:textId="4EDDB3C7" w:rsidR="00E55353" w:rsidRDefault="00E55353" w:rsidP="00E55353"/>
        </w:tc>
      </w:tr>
      <w:tr w:rsidR="00E55353" w14:paraId="43889FAE" w14:textId="77777777" w:rsidTr="00422562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14:paraId="3DCFC839" w14:textId="5FC2E30E" w:rsidR="00E55353" w:rsidRDefault="00E55353" w:rsidP="00E55353"/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14:paraId="6740FF22" w14:textId="66FF49AD" w:rsidR="00E55353" w:rsidRDefault="00E55353" w:rsidP="00E55353"/>
        </w:tc>
      </w:tr>
    </w:tbl>
    <w:p w14:paraId="3CA8C494" w14:textId="525665A6" w:rsidR="002C4E0B" w:rsidRDefault="002C4E0B" w:rsidP="00047CBD">
      <w:pPr>
        <w:numPr>
          <w:ilvl w:val="0"/>
          <w:numId w:val="8"/>
        </w:numPr>
        <w:tabs>
          <w:tab w:val="clear" w:pos="2370"/>
        </w:tabs>
        <w:spacing w:before="220" w:after="220"/>
        <w:ind w:left="1650" w:hanging="550"/>
      </w:pPr>
      <w:r>
        <w:t xml:space="preserve">мандаты (без полномочий), представленные делегациями следующих (136) государств: </w:t>
      </w:r>
    </w:p>
    <w:tbl>
      <w:tblPr>
        <w:tblW w:w="0" w:type="auto"/>
        <w:tblInd w:w="1650" w:type="dxa"/>
        <w:tblLook w:val="04A0" w:firstRow="1" w:lastRow="0" w:firstColumn="1" w:lastColumn="0" w:noHBand="0" w:noVBand="1"/>
      </w:tblPr>
      <w:tblGrid>
        <w:gridCol w:w="2957"/>
        <w:gridCol w:w="2637"/>
        <w:gridCol w:w="2111"/>
      </w:tblGrid>
      <w:tr w:rsidR="00EA3509" w14:paraId="5F079B3C" w14:textId="4BA51C74" w:rsidTr="00B23149">
        <w:tc>
          <w:tcPr>
            <w:tcW w:w="2957" w:type="dxa"/>
            <w:shd w:val="clear" w:color="auto" w:fill="auto"/>
          </w:tcPr>
          <w:p w14:paraId="318A2D72" w14:textId="77777777" w:rsidR="00EA3509" w:rsidRDefault="00EA3509" w:rsidP="00EA3509"/>
        </w:tc>
        <w:tc>
          <w:tcPr>
            <w:tcW w:w="2637" w:type="dxa"/>
            <w:shd w:val="clear" w:color="auto" w:fill="auto"/>
          </w:tcPr>
          <w:p w14:paraId="1CFE336D" w14:textId="1F2600C6" w:rsidR="00EA3509" w:rsidRDefault="00EA3509" w:rsidP="00EA3509"/>
        </w:tc>
        <w:tc>
          <w:tcPr>
            <w:tcW w:w="2111" w:type="dxa"/>
          </w:tcPr>
          <w:p w14:paraId="18416F40" w14:textId="66CBFA3F" w:rsidR="00EA3509" w:rsidRDefault="00EA3509" w:rsidP="00EA3509"/>
        </w:tc>
      </w:tr>
      <w:tr w:rsidR="00047CBD" w14:paraId="28F5922F" w14:textId="2155AD50" w:rsidTr="00B23149">
        <w:tc>
          <w:tcPr>
            <w:tcW w:w="2957" w:type="dxa"/>
            <w:shd w:val="clear" w:color="auto" w:fill="auto"/>
          </w:tcPr>
          <w:p w14:paraId="41DB474E" w14:textId="0619C3FC" w:rsidR="00047CBD" w:rsidRDefault="00047CBD" w:rsidP="00047CBD">
            <w:r>
              <w:t>Афганистан</w:t>
            </w:r>
          </w:p>
        </w:tc>
        <w:tc>
          <w:tcPr>
            <w:tcW w:w="2637" w:type="dxa"/>
            <w:shd w:val="clear" w:color="auto" w:fill="auto"/>
          </w:tcPr>
          <w:p w14:paraId="144B5481" w14:textId="6521248B" w:rsidR="00047CBD" w:rsidRDefault="00047CBD" w:rsidP="00047CBD">
            <w:r>
              <w:t>Гвинея</w:t>
            </w:r>
          </w:p>
        </w:tc>
        <w:tc>
          <w:tcPr>
            <w:tcW w:w="2111" w:type="dxa"/>
          </w:tcPr>
          <w:p w14:paraId="6EE69F57" w14:textId="60C3C34A" w:rsidR="00047CBD" w:rsidRDefault="00047CBD" w:rsidP="00047CBD">
            <w:r>
              <w:t>Польша</w:t>
            </w:r>
          </w:p>
        </w:tc>
      </w:tr>
      <w:tr w:rsidR="00047CBD" w14:paraId="39926131" w14:textId="207BBF2C" w:rsidTr="00B23149">
        <w:tc>
          <w:tcPr>
            <w:tcW w:w="2957" w:type="dxa"/>
            <w:shd w:val="clear" w:color="auto" w:fill="auto"/>
          </w:tcPr>
          <w:p w14:paraId="6FF5ED30" w14:textId="45FEE7B1" w:rsidR="00047CBD" w:rsidRDefault="00047CBD" w:rsidP="00047CBD">
            <w:r>
              <w:t>Албания</w:t>
            </w:r>
          </w:p>
        </w:tc>
        <w:tc>
          <w:tcPr>
            <w:tcW w:w="2637" w:type="dxa"/>
            <w:shd w:val="clear" w:color="auto" w:fill="auto"/>
          </w:tcPr>
          <w:p w14:paraId="48993BA7" w14:textId="4383E16E" w:rsidR="00047CBD" w:rsidRDefault="00047CBD" w:rsidP="00047CBD">
            <w:r>
              <w:t>Гайана</w:t>
            </w:r>
          </w:p>
        </w:tc>
        <w:tc>
          <w:tcPr>
            <w:tcW w:w="2111" w:type="dxa"/>
          </w:tcPr>
          <w:p w14:paraId="4661CA7C" w14:textId="5127EB03" w:rsidR="00047CBD" w:rsidRDefault="00047CBD" w:rsidP="00047CBD">
            <w:r>
              <w:t>Катар</w:t>
            </w:r>
          </w:p>
        </w:tc>
      </w:tr>
      <w:tr w:rsidR="00047CBD" w14:paraId="6EA648FD" w14:textId="30A1C62C" w:rsidTr="00B23149">
        <w:tc>
          <w:tcPr>
            <w:tcW w:w="2957" w:type="dxa"/>
            <w:shd w:val="clear" w:color="auto" w:fill="auto"/>
          </w:tcPr>
          <w:p w14:paraId="3FA76161" w14:textId="4DAF1879" w:rsidR="00047CBD" w:rsidRDefault="00047CBD" w:rsidP="00047CBD">
            <w:r>
              <w:t>Ангола</w:t>
            </w:r>
          </w:p>
        </w:tc>
        <w:tc>
          <w:tcPr>
            <w:tcW w:w="2637" w:type="dxa"/>
            <w:shd w:val="clear" w:color="auto" w:fill="auto"/>
          </w:tcPr>
          <w:p w14:paraId="134F9225" w14:textId="01DC6B30" w:rsidR="00047CBD" w:rsidRDefault="00047CBD" w:rsidP="00047CBD">
            <w:r>
              <w:t>Святой Престол</w:t>
            </w:r>
          </w:p>
        </w:tc>
        <w:tc>
          <w:tcPr>
            <w:tcW w:w="2111" w:type="dxa"/>
          </w:tcPr>
          <w:p w14:paraId="493C58A1" w14:textId="012B8928" w:rsidR="00047CBD" w:rsidRDefault="00047CBD" w:rsidP="00047CBD">
            <w:r>
              <w:t>Республика Корея</w:t>
            </w:r>
          </w:p>
        </w:tc>
      </w:tr>
      <w:tr w:rsidR="00047CBD" w14:paraId="09647058" w14:textId="2B20FFBE" w:rsidTr="00B23149">
        <w:tc>
          <w:tcPr>
            <w:tcW w:w="2957" w:type="dxa"/>
            <w:shd w:val="clear" w:color="auto" w:fill="auto"/>
          </w:tcPr>
          <w:p w14:paraId="7C4B10E9" w14:textId="3D55C2F3" w:rsidR="00047CBD" w:rsidRDefault="00047CBD" w:rsidP="00047CBD">
            <w:r>
              <w:t>Антигуа и Барбуда</w:t>
            </w:r>
          </w:p>
        </w:tc>
        <w:tc>
          <w:tcPr>
            <w:tcW w:w="2637" w:type="dxa"/>
            <w:shd w:val="clear" w:color="auto" w:fill="auto"/>
          </w:tcPr>
          <w:p w14:paraId="66D4B659" w14:textId="6D9B1F4C" w:rsidR="00047CBD" w:rsidRDefault="00047CBD" w:rsidP="00047CBD">
            <w:r>
              <w:t>Гондурас</w:t>
            </w:r>
          </w:p>
        </w:tc>
        <w:tc>
          <w:tcPr>
            <w:tcW w:w="2111" w:type="dxa"/>
          </w:tcPr>
          <w:p w14:paraId="2BFFDB0A" w14:textId="7B051703" w:rsidR="00047CBD" w:rsidRDefault="00047CBD" w:rsidP="00047CBD">
            <w:r>
              <w:t>Республика Молдова</w:t>
            </w:r>
          </w:p>
        </w:tc>
      </w:tr>
      <w:tr w:rsidR="00047CBD" w14:paraId="4067FEFF" w14:textId="1182DF42" w:rsidTr="00B23149">
        <w:tc>
          <w:tcPr>
            <w:tcW w:w="2957" w:type="dxa"/>
            <w:shd w:val="clear" w:color="auto" w:fill="auto"/>
          </w:tcPr>
          <w:p w14:paraId="6D3684AE" w14:textId="020E9D0A" w:rsidR="00047CBD" w:rsidRDefault="00047CBD" w:rsidP="00047CBD">
            <w:r>
              <w:t>Армения</w:t>
            </w:r>
          </w:p>
        </w:tc>
        <w:tc>
          <w:tcPr>
            <w:tcW w:w="2637" w:type="dxa"/>
            <w:shd w:val="clear" w:color="auto" w:fill="auto"/>
          </w:tcPr>
          <w:p w14:paraId="5F8D0790" w14:textId="45880989" w:rsidR="00047CBD" w:rsidRDefault="00047CBD" w:rsidP="00047CBD">
            <w:r>
              <w:t>Венгрия</w:t>
            </w:r>
          </w:p>
        </w:tc>
        <w:tc>
          <w:tcPr>
            <w:tcW w:w="2111" w:type="dxa"/>
          </w:tcPr>
          <w:p w14:paraId="64BBAB89" w14:textId="6F65EC3C" w:rsidR="00047CBD" w:rsidRDefault="00047CBD" w:rsidP="00047CBD">
            <w:r>
              <w:t>Румыния</w:t>
            </w:r>
          </w:p>
        </w:tc>
      </w:tr>
      <w:tr w:rsidR="00047CBD" w14:paraId="03410142" w14:textId="0EB08854" w:rsidTr="00B23149">
        <w:tc>
          <w:tcPr>
            <w:tcW w:w="2957" w:type="dxa"/>
            <w:shd w:val="clear" w:color="auto" w:fill="auto"/>
          </w:tcPr>
          <w:p w14:paraId="70AE54C0" w14:textId="173EB80E" w:rsidR="00047CBD" w:rsidRDefault="00047CBD" w:rsidP="00047CBD">
            <w:r>
              <w:t>Австралия</w:t>
            </w:r>
          </w:p>
        </w:tc>
        <w:tc>
          <w:tcPr>
            <w:tcW w:w="2637" w:type="dxa"/>
            <w:shd w:val="clear" w:color="auto" w:fill="auto"/>
          </w:tcPr>
          <w:p w14:paraId="6AF63AF7" w14:textId="276C485D" w:rsidR="00047CBD" w:rsidRDefault="00047CBD" w:rsidP="00047CBD">
            <w:r>
              <w:t>Индия</w:t>
            </w:r>
          </w:p>
        </w:tc>
        <w:tc>
          <w:tcPr>
            <w:tcW w:w="2111" w:type="dxa"/>
          </w:tcPr>
          <w:p w14:paraId="256AC506" w14:textId="7B51B9BF" w:rsidR="00047CBD" w:rsidRDefault="00047CBD" w:rsidP="00047CBD">
            <w:r>
              <w:t xml:space="preserve">Российская Федерация </w:t>
            </w:r>
          </w:p>
        </w:tc>
      </w:tr>
      <w:tr w:rsidR="00047CBD" w14:paraId="67926A45" w14:textId="0C154E1A" w:rsidTr="00B23149">
        <w:tc>
          <w:tcPr>
            <w:tcW w:w="2957" w:type="dxa"/>
            <w:shd w:val="clear" w:color="auto" w:fill="auto"/>
          </w:tcPr>
          <w:p w14:paraId="6FD9E743" w14:textId="5991797D" w:rsidR="00047CBD" w:rsidRDefault="00047CBD" w:rsidP="00047CBD">
            <w:r>
              <w:t>Австрия</w:t>
            </w:r>
          </w:p>
        </w:tc>
        <w:tc>
          <w:tcPr>
            <w:tcW w:w="2637" w:type="dxa"/>
            <w:shd w:val="clear" w:color="auto" w:fill="auto"/>
          </w:tcPr>
          <w:p w14:paraId="1589EE94" w14:textId="08DCF014" w:rsidR="00047CBD" w:rsidRDefault="00047CBD" w:rsidP="00047CBD">
            <w:r>
              <w:t>Индонезия</w:t>
            </w:r>
          </w:p>
        </w:tc>
        <w:tc>
          <w:tcPr>
            <w:tcW w:w="2111" w:type="dxa"/>
          </w:tcPr>
          <w:p w14:paraId="2861E389" w14:textId="57730CFA" w:rsidR="00047CBD" w:rsidRDefault="00047CBD" w:rsidP="00047CBD">
            <w:r>
              <w:t>Руанда</w:t>
            </w:r>
          </w:p>
        </w:tc>
      </w:tr>
      <w:tr w:rsidR="00047CBD" w14:paraId="4602F363" w14:textId="4E62B910" w:rsidTr="00B23149">
        <w:tc>
          <w:tcPr>
            <w:tcW w:w="2957" w:type="dxa"/>
            <w:shd w:val="clear" w:color="auto" w:fill="auto"/>
          </w:tcPr>
          <w:p w14:paraId="7703D658" w14:textId="22FB0094" w:rsidR="00047CBD" w:rsidRDefault="00047CBD" w:rsidP="00047CBD">
            <w:r>
              <w:t>Бахрейн</w:t>
            </w:r>
          </w:p>
        </w:tc>
        <w:tc>
          <w:tcPr>
            <w:tcW w:w="2637" w:type="dxa"/>
            <w:shd w:val="clear" w:color="auto" w:fill="auto"/>
          </w:tcPr>
          <w:p w14:paraId="6942E2C8" w14:textId="68CE9D9A" w:rsidR="00047CBD" w:rsidRDefault="00047CBD" w:rsidP="00047CBD">
            <w:r>
              <w:t>Иран (Исламская Республика)</w:t>
            </w:r>
          </w:p>
        </w:tc>
        <w:tc>
          <w:tcPr>
            <w:tcW w:w="2111" w:type="dxa"/>
          </w:tcPr>
          <w:p w14:paraId="3C6280CA" w14:textId="032FAD8B" w:rsidR="00047CBD" w:rsidRDefault="00047CBD" w:rsidP="00047CBD">
            <w:r>
              <w:t>Сент-Китс и Невис</w:t>
            </w:r>
          </w:p>
        </w:tc>
      </w:tr>
      <w:tr w:rsidR="00047CBD" w14:paraId="0D18E4D0" w14:textId="29F3A764" w:rsidTr="00B23149">
        <w:tc>
          <w:tcPr>
            <w:tcW w:w="2957" w:type="dxa"/>
            <w:shd w:val="clear" w:color="auto" w:fill="auto"/>
          </w:tcPr>
          <w:p w14:paraId="7A4009E8" w14:textId="6F7EFC8A" w:rsidR="00047CBD" w:rsidRPr="007B23D8" w:rsidRDefault="00047CBD" w:rsidP="00047CBD">
            <w:r>
              <w:t>Бангладеш</w:t>
            </w:r>
          </w:p>
        </w:tc>
        <w:tc>
          <w:tcPr>
            <w:tcW w:w="2637" w:type="dxa"/>
            <w:shd w:val="clear" w:color="auto" w:fill="auto"/>
          </w:tcPr>
          <w:p w14:paraId="05C90D89" w14:textId="472D14B0" w:rsidR="00047CBD" w:rsidRDefault="00047CBD" w:rsidP="00047CBD">
            <w:r>
              <w:t>Ирак</w:t>
            </w:r>
          </w:p>
        </w:tc>
        <w:tc>
          <w:tcPr>
            <w:tcW w:w="2111" w:type="dxa"/>
          </w:tcPr>
          <w:p w14:paraId="03697149" w14:textId="353ED165" w:rsidR="00047CBD" w:rsidRDefault="00047CBD" w:rsidP="00047CBD">
            <w:r>
              <w:t>Сент-Люсия</w:t>
            </w:r>
          </w:p>
        </w:tc>
      </w:tr>
      <w:tr w:rsidR="00047CBD" w14:paraId="32FFAF10" w14:textId="7F2BBBB5" w:rsidTr="00B23149">
        <w:tc>
          <w:tcPr>
            <w:tcW w:w="2957" w:type="dxa"/>
            <w:shd w:val="clear" w:color="auto" w:fill="auto"/>
          </w:tcPr>
          <w:p w14:paraId="0F0EC134" w14:textId="42A8010F" w:rsidR="00047CBD" w:rsidRDefault="00047CBD" w:rsidP="00047CBD">
            <w:r>
              <w:t>Барбадос</w:t>
            </w:r>
          </w:p>
        </w:tc>
        <w:tc>
          <w:tcPr>
            <w:tcW w:w="2637" w:type="dxa"/>
            <w:shd w:val="clear" w:color="auto" w:fill="auto"/>
          </w:tcPr>
          <w:p w14:paraId="44169FDD" w14:textId="61428A60" w:rsidR="00047CBD" w:rsidRDefault="00047CBD" w:rsidP="00047CBD">
            <w:r>
              <w:t>Япония</w:t>
            </w:r>
          </w:p>
        </w:tc>
        <w:tc>
          <w:tcPr>
            <w:tcW w:w="2111" w:type="dxa"/>
          </w:tcPr>
          <w:p w14:paraId="4BCD05D1" w14:textId="351728D6" w:rsidR="00047CBD" w:rsidRDefault="00047CBD" w:rsidP="00047CBD">
            <w:r>
              <w:t>Самоа</w:t>
            </w:r>
          </w:p>
        </w:tc>
      </w:tr>
      <w:tr w:rsidR="00047CBD" w14:paraId="47BE7294" w14:textId="1364EE88" w:rsidTr="00B23149">
        <w:tc>
          <w:tcPr>
            <w:tcW w:w="2957" w:type="dxa"/>
            <w:shd w:val="clear" w:color="auto" w:fill="auto"/>
          </w:tcPr>
          <w:p w14:paraId="15EBC11F" w14:textId="4A9F4A2D" w:rsidR="00047CBD" w:rsidRDefault="00047CBD" w:rsidP="00047CBD">
            <w:r>
              <w:t>Беларусь</w:t>
            </w:r>
          </w:p>
        </w:tc>
        <w:tc>
          <w:tcPr>
            <w:tcW w:w="2637" w:type="dxa"/>
            <w:shd w:val="clear" w:color="auto" w:fill="auto"/>
          </w:tcPr>
          <w:p w14:paraId="105C809B" w14:textId="76E96C8A" w:rsidR="00047CBD" w:rsidRDefault="00047CBD" w:rsidP="00047CBD">
            <w:r>
              <w:t>Иордания</w:t>
            </w:r>
          </w:p>
        </w:tc>
        <w:tc>
          <w:tcPr>
            <w:tcW w:w="2111" w:type="dxa"/>
          </w:tcPr>
          <w:p w14:paraId="221F9573" w14:textId="4218EED0" w:rsidR="00047CBD" w:rsidRDefault="00047CBD" w:rsidP="00047CBD">
            <w:r>
              <w:t>Сан-Томе и Принсипи</w:t>
            </w:r>
          </w:p>
        </w:tc>
      </w:tr>
      <w:tr w:rsidR="00047CBD" w14:paraId="3E697594" w14:textId="30B51F8A" w:rsidTr="00B23149">
        <w:tc>
          <w:tcPr>
            <w:tcW w:w="2957" w:type="dxa"/>
            <w:shd w:val="clear" w:color="auto" w:fill="auto"/>
          </w:tcPr>
          <w:p w14:paraId="703E8169" w14:textId="406F955E" w:rsidR="00047CBD" w:rsidRDefault="00047CBD" w:rsidP="00047CBD">
            <w:r>
              <w:t>Бельгия</w:t>
            </w:r>
          </w:p>
        </w:tc>
        <w:tc>
          <w:tcPr>
            <w:tcW w:w="2637" w:type="dxa"/>
            <w:shd w:val="clear" w:color="auto" w:fill="auto"/>
          </w:tcPr>
          <w:p w14:paraId="28F79DB2" w14:textId="3B00C471" w:rsidR="00047CBD" w:rsidRDefault="00047CBD" w:rsidP="00047CBD">
            <w:r>
              <w:t>Казахстан</w:t>
            </w:r>
          </w:p>
        </w:tc>
        <w:tc>
          <w:tcPr>
            <w:tcW w:w="2111" w:type="dxa"/>
          </w:tcPr>
          <w:p w14:paraId="2F87C4E7" w14:textId="6382802E" w:rsidR="00047CBD" w:rsidRDefault="00047CBD" w:rsidP="00047CBD">
            <w:r>
              <w:t>Саудовская Аравия</w:t>
            </w:r>
          </w:p>
        </w:tc>
      </w:tr>
      <w:tr w:rsidR="00047CBD" w14:paraId="64886B09" w14:textId="0699AE9C" w:rsidTr="00B23149">
        <w:tc>
          <w:tcPr>
            <w:tcW w:w="2957" w:type="dxa"/>
            <w:shd w:val="clear" w:color="auto" w:fill="auto"/>
          </w:tcPr>
          <w:p w14:paraId="6ED08648" w14:textId="183D7E23" w:rsidR="00047CBD" w:rsidRDefault="00047CBD" w:rsidP="00047CBD">
            <w:r>
              <w:t>Бутан</w:t>
            </w:r>
          </w:p>
        </w:tc>
        <w:tc>
          <w:tcPr>
            <w:tcW w:w="2637" w:type="dxa"/>
            <w:shd w:val="clear" w:color="auto" w:fill="auto"/>
          </w:tcPr>
          <w:p w14:paraId="50BC57FD" w14:textId="7D38B3F3" w:rsidR="00047CBD" w:rsidRDefault="00047CBD" w:rsidP="00047CBD">
            <w:r>
              <w:t>Кения</w:t>
            </w:r>
          </w:p>
        </w:tc>
        <w:tc>
          <w:tcPr>
            <w:tcW w:w="2111" w:type="dxa"/>
          </w:tcPr>
          <w:p w14:paraId="50CC3E3C" w14:textId="5DEDA58D" w:rsidR="00047CBD" w:rsidRDefault="00047CBD" w:rsidP="00047CBD">
            <w:r>
              <w:t>Сенегал</w:t>
            </w:r>
          </w:p>
        </w:tc>
      </w:tr>
      <w:tr w:rsidR="00047CBD" w14:paraId="0C00769B" w14:textId="467C5A0A" w:rsidTr="00B23149">
        <w:tc>
          <w:tcPr>
            <w:tcW w:w="2957" w:type="dxa"/>
            <w:shd w:val="clear" w:color="auto" w:fill="auto"/>
          </w:tcPr>
          <w:p w14:paraId="607F2836" w14:textId="09C4CDA2" w:rsidR="00047CBD" w:rsidRPr="006B62D0" w:rsidRDefault="00047CBD" w:rsidP="00047CBD">
            <w:r>
              <w:t>Боливия (Многонациональное Государство)</w:t>
            </w:r>
          </w:p>
        </w:tc>
        <w:tc>
          <w:tcPr>
            <w:tcW w:w="2637" w:type="dxa"/>
            <w:shd w:val="clear" w:color="auto" w:fill="auto"/>
          </w:tcPr>
          <w:p w14:paraId="093687B2" w14:textId="0CF30801" w:rsidR="00047CBD" w:rsidRDefault="00047CBD" w:rsidP="00047CBD">
            <w:r>
              <w:t>Кыргызстан</w:t>
            </w:r>
          </w:p>
        </w:tc>
        <w:tc>
          <w:tcPr>
            <w:tcW w:w="2111" w:type="dxa"/>
          </w:tcPr>
          <w:p w14:paraId="2B970E19" w14:textId="5107FCDA" w:rsidR="00047CBD" w:rsidRDefault="00047CBD" w:rsidP="00047CBD">
            <w:r>
              <w:t>Сербия</w:t>
            </w:r>
          </w:p>
        </w:tc>
      </w:tr>
      <w:tr w:rsidR="00047CBD" w14:paraId="5D2B6253" w14:textId="5D048E1A" w:rsidTr="00B23149">
        <w:tc>
          <w:tcPr>
            <w:tcW w:w="2957" w:type="dxa"/>
            <w:shd w:val="clear" w:color="auto" w:fill="auto"/>
          </w:tcPr>
          <w:p w14:paraId="08D2E1F8" w14:textId="5F00A97F" w:rsidR="00047CBD" w:rsidRDefault="00047CBD" w:rsidP="00047CBD">
            <w:r>
              <w:t>Ботсвана</w:t>
            </w:r>
          </w:p>
        </w:tc>
        <w:tc>
          <w:tcPr>
            <w:tcW w:w="2637" w:type="dxa"/>
            <w:shd w:val="clear" w:color="auto" w:fill="auto"/>
          </w:tcPr>
          <w:p w14:paraId="1D33896A" w14:textId="64D01D68" w:rsidR="00047CBD" w:rsidRDefault="00047CBD" w:rsidP="00047CBD">
            <w:r>
              <w:t>Лаосская Народно-Демократическая Республика</w:t>
            </w:r>
          </w:p>
        </w:tc>
        <w:tc>
          <w:tcPr>
            <w:tcW w:w="2111" w:type="dxa"/>
          </w:tcPr>
          <w:p w14:paraId="12CC5E0E" w14:textId="45BD36DC" w:rsidR="00047CBD" w:rsidRDefault="00047CBD" w:rsidP="00047CBD">
            <w:r>
              <w:t>Сейшельские Острова</w:t>
            </w:r>
          </w:p>
        </w:tc>
      </w:tr>
      <w:tr w:rsidR="00047CBD" w14:paraId="18059665" w14:textId="4540F40F" w:rsidTr="00B23149">
        <w:tc>
          <w:tcPr>
            <w:tcW w:w="2957" w:type="dxa"/>
            <w:shd w:val="clear" w:color="auto" w:fill="auto"/>
          </w:tcPr>
          <w:p w14:paraId="6467FA8B" w14:textId="5DF7E529" w:rsidR="00047CBD" w:rsidRPr="002A0AF6" w:rsidRDefault="00047CBD" w:rsidP="00047CBD">
            <w:r>
              <w:t>Бруней-Даруссалам</w:t>
            </w:r>
          </w:p>
        </w:tc>
        <w:tc>
          <w:tcPr>
            <w:tcW w:w="2637" w:type="dxa"/>
            <w:shd w:val="clear" w:color="auto" w:fill="auto"/>
          </w:tcPr>
          <w:p w14:paraId="04039206" w14:textId="21492951" w:rsidR="00047CBD" w:rsidRDefault="00047CBD" w:rsidP="00047CBD">
            <w:r>
              <w:t>Латвия</w:t>
            </w:r>
          </w:p>
        </w:tc>
        <w:tc>
          <w:tcPr>
            <w:tcW w:w="2111" w:type="dxa"/>
          </w:tcPr>
          <w:p w14:paraId="67DFCD65" w14:textId="065345B8" w:rsidR="00047CBD" w:rsidRDefault="00047CBD" w:rsidP="00047CBD">
            <w:r>
              <w:t>Сингапур</w:t>
            </w:r>
          </w:p>
        </w:tc>
      </w:tr>
      <w:tr w:rsidR="00047CBD" w14:paraId="31D939FE" w14:textId="0FD795C1" w:rsidTr="00B23149">
        <w:tc>
          <w:tcPr>
            <w:tcW w:w="2957" w:type="dxa"/>
            <w:shd w:val="clear" w:color="auto" w:fill="auto"/>
          </w:tcPr>
          <w:p w14:paraId="29676C98" w14:textId="6CE0E9A7" w:rsidR="00047CBD" w:rsidRDefault="00047CBD" w:rsidP="00047CBD">
            <w:r>
              <w:t>Болгария</w:t>
            </w:r>
          </w:p>
        </w:tc>
        <w:tc>
          <w:tcPr>
            <w:tcW w:w="2637" w:type="dxa"/>
            <w:shd w:val="clear" w:color="auto" w:fill="auto"/>
          </w:tcPr>
          <w:p w14:paraId="7FBDDD21" w14:textId="63B1906B" w:rsidR="00047CBD" w:rsidRDefault="00047CBD" w:rsidP="00047CBD">
            <w:r>
              <w:t>Ливан</w:t>
            </w:r>
          </w:p>
        </w:tc>
        <w:tc>
          <w:tcPr>
            <w:tcW w:w="2111" w:type="dxa"/>
          </w:tcPr>
          <w:p w14:paraId="5C98BC77" w14:textId="60B867B7" w:rsidR="00047CBD" w:rsidRDefault="00047CBD" w:rsidP="00047CBD">
            <w:r>
              <w:t>Словакия</w:t>
            </w:r>
          </w:p>
        </w:tc>
      </w:tr>
      <w:tr w:rsidR="00047CBD" w14:paraId="548E125A" w14:textId="6A8319A3" w:rsidTr="00B23149">
        <w:tc>
          <w:tcPr>
            <w:tcW w:w="2957" w:type="dxa"/>
            <w:shd w:val="clear" w:color="auto" w:fill="auto"/>
          </w:tcPr>
          <w:p w14:paraId="75929A9D" w14:textId="78A747FC" w:rsidR="00047CBD" w:rsidRDefault="00047CBD" w:rsidP="00047CBD">
            <w:r>
              <w:t>Бурунди</w:t>
            </w:r>
          </w:p>
        </w:tc>
        <w:tc>
          <w:tcPr>
            <w:tcW w:w="2637" w:type="dxa"/>
            <w:shd w:val="clear" w:color="auto" w:fill="auto"/>
          </w:tcPr>
          <w:p w14:paraId="144274F8" w14:textId="0F983781" w:rsidR="00047CBD" w:rsidRDefault="00047CBD" w:rsidP="00047CBD">
            <w:r>
              <w:t>Лесото</w:t>
            </w:r>
          </w:p>
        </w:tc>
        <w:tc>
          <w:tcPr>
            <w:tcW w:w="2111" w:type="dxa"/>
          </w:tcPr>
          <w:p w14:paraId="427B7E72" w14:textId="6536B751" w:rsidR="00047CBD" w:rsidRDefault="00047CBD" w:rsidP="00047CBD">
            <w:r>
              <w:t>Словения</w:t>
            </w:r>
          </w:p>
        </w:tc>
      </w:tr>
      <w:tr w:rsidR="00047CBD" w14:paraId="744980DE" w14:textId="16AEBB66" w:rsidTr="00B23149">
        <w:tc>
          <w:tcPr>
            <w:tcW w:w="2957" w:type="dxa"/>
            <w:shd w:val="clear" w:color="auto" w:fill="auto"/>
          </w:tcPr>
          <w:p w14:paraId="6962F2BD" w14:textId="38C71380" w:rsidR="00047CBD" w:rsidRDefault="00047CBD" w:rsidP="00047CBD">
            <w:r>
              <w:t>Кабо-Верде</w:t>
            </w:r>
          </w:p>
        </w:tc>
        <w:tc>
          <w:tcPr>
            <w:tcW w:w="2637" w:type="dxa"/>
            <w:shd w:val="clear" w:color="auto" w:fill="auto"/>
          </w:tcPr>
          <w:p w14:paraId="14073A05" w14:textId="5E3EDB75" w:rsidR="00047CBD" w:rsidRDefault="00047CBD" w:rsidP="00047CBD">
            <w:r>
              <w:t>Либерия</w:t>
            </w:r>
          </w:p>
        </w:tc>
        <w:tc>
          <w:tcPr>
            <w:tcW w:w="2111" w:type="dxa"/>
          </w:tcPr>
          <w:p w14:paraId="485805AE" w14:textId="0FC0CF42" w:rsidR="00047CBD" w:rsidRDefault="00047CBD" w:rsidP="00047CBD">
            <w:r>
              <w:t>Соломоновы Острова</w:t>
            </w:r>
          </w:p>
        </w:tc>
      </w:tr>
      <w:tr w:rsidR="00047CBD" w14:paraId="0DEE4981" w14:textId="73DEC4F1" w:rsidTr="00B23149">
        <w:tc>
          <w:tcPr>
            <w:tcW w:w="2957" w:type="dxa"/>
            <w:shd w:val="clear" w:color="auto" w:fill="auto"/>
          </w:tcPr>
          <w:p w14:paraId="67691CF6" w14:textId="71784BD1" w:rsidR="00047CBD" w:rsidRDefault="00047CBD" w:rsidP="00047CBD">
            <w:r>
              <w:t>Камбоджа</w:t>
            </w:r>
          </w:p>
        </w:tc>
        <w:tc>
          <w:tcPr>
            <w:tcW w:w="2637" w:type="dxa"/>
            <w:shd w:val="clear" w:color="auto" w:fill="auto"/>
          </w:tcPr>
          <w:p w14:paraId="4688ECB9" w14:textId="474205E7" w:rsidR="00047CBD" w:rsidRDefault="00047CBD" w:rsidP="00047CBD">
            <w:r>
              <w:t>Ливия</w:t>
            </w:r>
          </w:p>
        </w:tc>
        <w:tc>
          <w:tcPr>
            <w:tcW w:w="2111" w:type="dxa"/>
          </w:tcPr>
          <w:p w14:paraId="44363E7F" w14:textId="7382A65D" w:rsidR="00047CBD" w:rsidRDefault="00047CBD" w:rsidP="00047CBD">
            <w:r>
              <w:t>Шри-Ланка</w:t>
            </w:r>
          </w:p>
        </w:tc>
      </w:tr>
      <w:tr w:rsidR="00047CBD" w14:paraId="48596115" w14:textId="70086C2B" w:rsidTr="00B23149">
        <w:tc>
          <w:tcPr>
            <w:tcW w:w="2957" w:type="dxa"/>
            <w:shd w:val="clear" w:color="auto" w:fill="auto"/>
          </w:tcPr>
          <w:p w14:paraId="1DA09C0A" w14:textId="69DBD426" w:rsidR="00047CBD" w:rsidRDefault="00047CBD" w:rsidP="00047CBD">
            <w:r>
              <w:t>Камерун</w:t>
            </w:r>
          </w:p>
        </w:tc>
        <w:tc>
          <w:tcPr>
            <w:tcW w:w="2637" w:type="dxa"/>
            <w:shd w:val="clear" w:color="auto" w:fill="auto"/>
          </w:tcPr>
          <w:p w14:paraId="358EF4FD" w14:textId="73766230" w:rsidR="00047CBD" w:rsidRDefault="00047CBD" w:rsidP="00047CBD">
            <w:r>
              <w:t>Литва</w:t>
            </w:r>
          </w:p>
        </w:tc>
        <w:tc>
          <w:tcPr>
            <w:tcW w:w="2111" w:type="dxa"/>
          </w:tcPr>
          <w:p w14:paraId="0E2AAC41" w14:textId="721C75BA" w:rsidR="00047CBD" w:rsidRDefault="00047CBD" w:rsidP="00047CBD">
            <w:r>
              <w:t>Судан</w:t>
            </w:r>
          </w:p>
        </w:tc>
      </w:tr>
      <w:tr w:rsidR="00047CBD" w14:paraId="59698C18" w14:textId="161EEC31" w:rsidTr="00B23149">
        <w:tc>
          <w:tcPr>
            <w:tcW w:w="2957" w:type="dxa"/>
            <w:shd w:val="clear" w:color="auto" w:fill="auto"/>
          </w:tcPr>
          <w:p w14:paraId="19479F08" w14:textId="4BBD63C5" w:rsidR="00047CBD" w:rsidRDefault="00047CBD" w:rsidP="00047CBD">
            <w:r>
              <w:t>Канада</w:t>
            </w:r>
          </w:p>
        </w:tc>
        <w:tc>
          <w:tcPr>
            <w:tcW w:w="2637" w:type="dxa"/>
            <w:shd w:val="clear" w:color="auto" w:fill="auto"/>
          </w:tcPr>
          <w:p w14:paraId="6BACA602" w14:textId="1B6D5728" w:rsidR="00047CBD" w:rsidRDefault="00047CBD" w:rsidP="00047CBD">
            <w:r>
              <w:t>Люксембург</w:t>
            </w:r>
          </w:p>
        </w:tc>
        <w:tc>
          <w:tcPr>
            <w:tcW w:w="2111" w:type="dxa"/>
          </w:tcPr>
          <w:p w14:paraId="3B57DE94" w14:textId="6C1C089C" w:rsidR="00047CBD" w:rsidRDefault="00047CBD" w:rsidP="00047CBD">
            <w:r>
              <w:t>Швеция</w:t>
            </w:r>
          </w:p>
        </w:tc>
      </w:tr>
      <w:tr w:rsidR="00047CBD" w14:paraId="4BAAA696" w14:textId="3502B83F" w:rsidTr="00B23149">
        <w:tc>
          <w:tcPr>
            <w:tcW w:w="2957" w:type="dxa"/>
            <w:shd w:val="clear" w:color="auto" w:fill="auto"/>
          </w:tcPr>
          <w:p w14:paraId="7537231A" w14:textId="5EE34AFB" w:rsidR="00047CBD" w:rsidRDefault="00047CBD" w:rsidP="00047CBD">
            <w:r>
              <w:t>Центральноафриканская Республика</w:t>
            </w:r>
          </w:p>
        </w:tc>
        <w:tc>
          <w:tcPr>
            <w:tcW w:w="2637" w:type="dxa"/>
            <w:shd w:val="clear" w:color="auto" w:fill="auto"/>
          </w:tcPr>
          <w:p w14:paraId="5F4A97B3" w14:textId="61EDBC2F" w:rsidR="00047CBD" w:rsidRDefault="00047CBD" w:rsidP="00047CBD">
            <w:r>
              <w:t>Малайзия</w:t>
            </w:r>
          </w:p>
        </w:tc>
        <w:tc>
          <w:tcPr>
            <w:tcW w:w="2111" w:type="dxa"/>
          </w:tcPr>
          <w:p w14:paraId="4463129E" w14:textId="689B3630" w:rsidR="00047CBD" w:rsidRDefault="00047CBD" w:rsidP="00047CBD">
            <w:r>
              <w:t>Швейцария</w:t>
            </w:r>
          </w:p>
        </w:tc>
      </w:tr>
      <w:tr w:rsidR="00047CBD" w14:paraId="6CE2EEA9" w14:textId="27CE070D" w:rsidTr="00B81277">
        <w:trPr>
          <w:trHeight w:val="68"/>
        </w:trPr>
        <w:tc>
          <w:tcPr>
            <w:tcW w:w="2957" w:type="dxa"/>
            <w:shd w:val="clear" w:color="auto" w:fill="auto"/>
          </w:tcPr>
          <w:p w14:paraId="3EF736EE" w14:textId="5D29C083" w:rsidR="00047CBD" w:rsidRDefault="00047CBD" w:rsidP="00047CBD">
            <w:r>
              <w:lastRenderedPageBreak/>
              <w:t>Китай</w:t>
            </w:r>
          </w:p>
        </w:tc>
        <w:tc>
          <w:tcPr>
            <w:tcW w:w="2637" w:type="dxa"/>
            <w:shd w:val="clear" w:color="auto" w:fill="auto"/>
          </w:tcPr>
          <w:p w14:paraId="2D032659" w14:textId="107FB524" w:rsidR="00047CBD" w:rsidRDefault="00047CBD" w:rsidP="00047CBD">
            <w:r>
              <w:t>Мальдивские Острова</w:t>
            </w:r>
          </w:p>
        </w:tc>
        <w:tc>
          <w:tcPr>
            <w:tcW w:w="2111" w:type="dxa"/>
          </w:tcPr>
          <w:p w14:paraId="25F1346C" w14:textId="7082DA85" w:rsidR="00047CBD" w:rsidRDefault="00047CBD" w:rsidP="00047CBD">
            <w:r>
              <w:t>Сирийская Арабская Республика</w:t>
            </w:r>
          </w:p>
        </w:tc>
      </w:tr>
      <w:tr w:rsidR="00047CBD" w14:paraId="0DB80AD8" w14:textId="3174DDA4" w:rsidTr="00B23149">
        <w:tc>
          <w:tcPr>
            <w:tcW w:w="2957" w:type="dxa"/>
            <w:shd w:val="clear" w:color="auto" w:fill="auto"/>
          </w:tcPr>
          <w:p w14:paraId="44ADCA4F" w14:textId="02B3659E" w:rsidR="00047CBD" w:rsidRDefault="00047CBD" w:rsidP="00047CBD">
            <w:r>
              <w:t>Колумбия</w:t>
            </w:r>
          </w:p>
        </w:tc>
        <w:tc>
          <w:tcPr>
            <w:tcW w:w="2637" w:type="dxa"/>
            <w:shd w:val="clear" w:color="auto" w:fill="auto"/>
          </w:tcPr>
          <w:p w14:paraId="5A3711F0" w14:textId="6858EC30" w:rsidR="00047CBD" w:rsidRDefault="00047CBD" w:rsidP="00047CBD">
            <w:r>
              <w:t>Мали</w:t>
            </w:r>
          </w:p>
        </w:tc>
        <w:tc>
          <w:tcPr>
            <w:tcW w:w="2111" w:type="dxa"/>
          </w:tcPr>
          <w:p w14:paraId="6B679E37" w14:textId="6DF86411" w:rsidR="00047CBD" w:rsidRDefault="00047CBD" w:rsidP="00047CBD">
            <w:r>
              <w:t>Таджикистан</w:t>
            </w:r>
          </w:p>
        </w:tc>
      </w:tr>
      <w:tr w:rsidR="00047CBD" w14:paraId="0764AED6" w14:textId="012D8252" w:rsidTr="00E44750">
        <w:trPr>
          <w:trHeight w:val="68"/>
        </w:trPr>
        <w:tc>
          <w:tcPr>
            <w:tcW w:w="2957" w:type="dxa"/>
            <w:shd w:val="clear" w:color="auto" w:fill="auto"/>
          </w:tcPr>
          <w:p w14:paraId="7B4FF67C" w14:textId="484D18D8" w:rsidR="00047CBD" w:rsidRDefault="00047CBD" w:rsidP="00047CBD">
            <w:r>
              <w:t>Коморские Острова</w:t>
            </w:r>
          </w:p>
        </w:tc>
        <w:tc>
          <w:tcPr>
            <w:tcW w:w="2637" w:type="dxa"/>
            <w:shd w:val="clear" w:color="auto" w:fill="auto"/>
          </w:tcPr>
          <w:p w14:paraId="45AFE157" w14:textId="149B6E9F" w:rsidR="00047CBD" w:rsidRDefault="00047CBD" w:rsidP="00047CBD">
            <w:r>
              <w:t>Мальта</w:t>
            </w:r>
          </w:p>
        </w:tc>
        <w:tc>
          <w:tcPr>
            <w:tcW w:w="2111" w:type="dxa"/>
          </w:tcPr>
          <w:p w14:paraId="49ED2B47" w14:textId="14275DC7" w:rsidR="00047CBD" w:rsidRDefault="00047CBD" w:rsidP="00047CBD">
            <w:r>
              <w:t>Таиланд</w:t>
            </w:r>
          </w:p>
        </w:tc>
      </w:tr>
      <w:tr w:rsidR="00047CBD" w14:paraId="497635FE" w14:textId="2AA21212" w:rsidTr="00B23149">
        <w:tc>
          <w:tcPr>
            <w:tcW w:w="2957" w:type="dxa"/>
            <w:shd w:val="clear" w:color="auto" w:fill="auto"/>
          </w:tcPr>
          <w:p w14:paraId="67866494" w14:textId="4777BF7C" w:rsidR="00047CBD" w:rsidRDefault="00047CBD" w:rsidP="00047CBD">
            <w:r>
              <w:t>Хорватия</w:t>
            </w:r>
          </w:p>
        </w:tc>
        <w:tc>
          <w:tcPr>
            <w:tcW w:w="2637" w:type="dxa"/>
            <w:shd w:val="clear" w:color="auto" w:fill="auto"/>
          </w:tcPr>
          <w:p w14:paraId="29CD7109" w14:textId="6495D3F7" w:rsidR="00047CBD" w:rsidRDefault="00047CBD" w:rsidP="00047CBD">
            <w:r>
              <w:t>Маршалловы Острова</w:t>
            </w:r>
          </w:p>
        </w:tc>
        <w:tc>
          <w:tcPr>
            <w:tcW w:w="2111" w:type="dxa"/>
          </w:tcPr>
          <w:p w14:paraId="269C0239" w14:textId="126C84E4" w:rsidR="00047CBD" w:rsidRDefault="00047CBD" w:rsidP="00047CBD">
            <w:r>
              <w:t>Тимор-Лешти</w:t>
            </w:r>
          </w:p>
        </w:tc>
      </w:tr>
      <w:tr w:rsidR="00047CBD" w14:paraId="5327E315" w14:textId="4A0E1BB3" w:rsidTr="00B23149">
        <w:tc>
          <w:tcPr>
            <w:tcW w:w="2957" w:type="dxa"/>
            <w:shd w:val="clear" w:color="auto" w:fill="auto"/>
          </w:tcPr>
          <w:p w14:paraId="3804968F" w14:textId="255D69FE" w:rsidR="00047CBD" w:rsidRDefault="00047CBD" w:rsidP="00047CBD">
            <w:r>
              <w:t>Куба</w:t>
            </w:r>
          </w:p>
        </w:tc>
        <w:tc>
          <w:tcPr>
            <w:tcW w:w="2637" w:type="dxa"/>
            <w:shd w:val="clear" w:color="auto" w:fill="auto"/>
          </w:tcPr>
          <w:p w14:paraId="2310B621" w14:textId="6C03A6D2" w:rsidR="00047CBD" w:rsidRDefault="00047CBD" w:rsidP="00047CBD">
            <w:r>
              <w:t>Мавритания</w:t>
            </w:r>
          </w:p>
        </w:tc>
        <w:tc>
          <w:tcPr>
            <w:tcW w:w="2111" w:type="dxa"/>
          </w:tcPr>
          <w:p w14:paraId="1A497773" w14:textId="03726CB7" w:rsidR="00047CBD" w:rsidRDefault="00047CBD" w:rsidP="00047CBD">
            <w:r>
              <w:t>Тонга</w:t>
            </w:r>
          </w:p>
        </w:tc>
      </w:tr>
      <w:tr w:rsidR="00047CBD" w14:paraId="21B536B1" w14:textId="77777777" w:rsidTr="00B23149">
        <w:tc>
          <w:tcPr>
            <w:tcW w:w="2957" w:type="dxa"/>
            <w:shd w:val="clear" w:color="auto" w:fill="auto"/>
          </w:tcPr>
          <w:p w14:paraId="43A42A47" w14:textId="2D54124A" w:rsidR="00047CBD" w:rsidRDefault="00047CBD" w:rsidP="00047CBD">
            <w:r>
              <w:t>Кипр</w:t>
            </w:r>
          </w:p>
        </w:tc>
        <w:tc>
          <w:tcPr>
            <w:tcW w:w="2637" w:type="dxa"/>
            <w:shd w:val="clear" w:color="auto" w:fill="auto"/>
          </w:tcPr>
          <w:p w14:paraId="0BF6B90B" w14:textId="6E0FA6B1" w:rsidR="00047CBD" w:rsidRDefault="00047CBD" w:rsidP="00047CBD">
            <w:r>
              <w:t>Маврикий</w:t>
            </w:r>
          </w:p>
        </w:tc>
        <w:tc>
          <w:tcPr>
            <w:tcW w:w="2111" w:type="dxa"/>
          </w:tcPr>
          <w:p w14:paraId="132586E8" w14:textId="2FE61832" w:rsidR="00047CBD" w:rsidRDefault="00047CBD" w:rsidP="00047CBD">
            <w:r>
              <w:t>Тринидад и Тобаго</w:t>
            </w:r>
          </w:p>
        </w:tc>
      </w:tr>
      <w:tr w:rsidR="00047CBD" w14:paraId="7E749D32" w14:textId="0F782CF4" w:rsidTr="00B23149">
        <w:tc>
          <w:tcPr>
            <w:tcW w:w="2957" w:type="dxa"/>
            <w:shd w:val="clear" w:color="auto" w:fill="auto"/>
          </w:tcPr>
          <w:p w14:paraId="7731586E" w14:textId="13E41E1E" w:rsidR="00047CBD" w:rsidRDefault="00047CBD" w:rsidP="00047CBD">
            <w:r>
              <w:t>Чешская Республика</w:t>
            </w:r>
          </w:p>
        </w:tc>
        <w:tc>
          <w:tcPr>
            <w:tcW w:w="2637" w:type="dxa"/>
            <w:shd w:val="clear" w:color="auto" w:fill="auto"/>
          </w:tcPr>
          <w:p w14:paraId="3B1A63D4" w14:textId="25266DFE" w:rsidR="00047CBD" w:rsidRDefault="00047CBD" w:rsidP="00047CBD">
            <w:r>
              <w:t>Мексика</w:t>
            </w:r>
          </w:p>
        </w:tc>
        <w:tc>
          <w:tcPr>
            <w:tcW w:w="2111" w:type="dxa"/>
          </w:tcPr>
          <w:p w14:paraId="10614CA2" w14:textId="56892E93" w:rsidR="00047CBD" w:rsidRDefault="00047CBD" w:rsidP="00047CBD">
            <w:r>
              <w:t>Тунис</w:t>
            </w:r>
          </w:p>
        </w:tc>
      </w:tr>
      <w:tr w:rsidR="00047CBD" w14:paraId="651E5884" w14:textId="7FC59AF8" w:rsidTr="00B23149">
        <w:tc>
          <w:tcPr>
            <w:tcW w:w="2957" w:type="dxa"/>
            <w:shd w:val="clear" w:color="auto" w:fill="auto"/>
          </w:tcPr>
          <w:p w14:paraId="3A5CE166" w14:textId="6B74A51A" w:rsidR="00047CBD" w:rsidRDefault="00047CBD" w:rsidP="00047CBD">
            <w:r>
              <w:t>Демократическая Республика Конго</w:t>
            </w:r>
          </w:p>
        </w:tc>
        <w:tc>
          <w:tcPr>
            <w:tcW w:w="2637" w:type="dxa"/>
            <w:shd w:val="clear" w:color="auto" w:fill="auto"/>
          </w:tcPr>
          <w:p w14:paraId="183FDD6D" w14:textId="6616768B" w:rsidR="00047CBD" w:rsidRDefault="00047CBD" w:rsidP="00047CBD">
            <w:r>
              <w:t>Монако</w:t>
            </w:r>
          </w:p>
        </w:tc>
        <w:tc>
          <w:tcPr>
            <w:tcW w:w="2111" w:type="dxa"/>
          </w:tcPr>
          <w:p w14:paraId="5AD71E2B" w14:textId="2ED2F732" w:rsidR="00047CBD" w:rsidRDefault="00047CBD" w:rsidP="00047CBD">
            <w:r>
              <w:t>Турция</w:t>
            </w:r>
          </w:p>
        </w:tc>
      </w:tr>
      <w:tr w:rsidR="00047CBD" w14:paraId="4C84DD5A" w14:textId="09AD3E0D" w:rsidTr="00B23149">
        <w:tc>
          <w:tcPr>
            <w:tcW w:w="2957" w:type="dxa"/>
            <w:shd w:val="clear" w:color="auto" w:fill="auto"/>
          </w:tcPr>
          <w:p w14:paraId="2CF85E8D" w14:textId="05384379" w:rsidR="00047CBD" w:rsidRDefault="00047CBD" w:rsidP="00047CBD">
            <w:r>
              <w:t>Дания</w:t>
            </w:r>
          </w:p>
        </w:tc>
        <w:tc>
          <w:tcPr>
            <w:tcW w:w="2637" w:type="dxa"/>
            <w:shd w:val="clear" w:color="auto" w:fill="auto"/>
          </w:tcPr>
          <w:p w14:paraId="4F500962" w14:textId="4103C1B6" w:rsidR="00047CBD" w:rsidRDefault="00047CBD" w:rsidP="00047CBD">
            <w:r>
              <w:t>Монголия</w:t>
            </w:r>
          </w:p>
        </w:tc>
        <w:tc>
          <w:tcPr>
            <w:tcW w:w="2111" w:type="dxa"/>
          </w:tcPr>
          <w:p w14:paraId="563237D0" w14:textId="436E9FD0" w:rsidR="00047CBD" w:rsidRDefault="00047CBD" w:rsidP="00047CBD">
            <w:r>
              <w:t>Туркменистан</w:t>
            </w:r>
          </w:p>
        </w:tc>
      </w:tr>
      <w:tr w:rsidR="00047CBD" w14:paraId="4739675F" w14:textId="5F93FE27" w:rsidTr="00B23149">
        <w:tc>
          <w:tcPr>
            <w:tcW w:w="2957" w:type="dxa"/>
            <w:shd w:val="clear" w:color="auto" w:fill="auto"/>
          </w:tcPr>
          <w:p w14:paraId="05361201" w14:textId="28926FFF" w:rsidR="00047CBD" w:rsidRDefault="00047CBD" w:rsidP="00047CBD">
            <w:r>
              <w:t>Джибути</w:t>
            </w:r>
          </w:p>
        </w:tc>
        <w:tc>
          <w:tcPr>
            <w:tcW w:w="2637" w:type="dxa"/>
            <w:shd w:val="clear" w:color="auto" w:fill="auto"/>
          </w:tcPr>
          <w:p w14:paraId="065D6006" w14:textId="3C89834A" w:rsidR="00047CBD" w:rsidRDefault="00047CBD" w:rsidP="00047CBD">
            <w:r>
              <w:t>Черногория</w:t>
            </w:r>
          </w:p>
        </w:tc>
        <w:tc>
          <w:tcPr>
            <w:tcW w:w="2111" w:type="dxa"/>
          </w:tcPr>
          <w:p w14:paraId="4B8A04F8" w14:textId="3EF98167" w:rsidR="00047CBD" w:rsidRDefault="00047CBD" w:rsidP="00047CBD">
            <w:r>
              <w:t>Объединенные Арабские Эмираты</w:t>
            </w:r>
          </w:p>
        </w:tc>
      </w:tr>
      <w:tr w:rsidR="00047CBD" w14:paraId="187D55E2" w14:textId="08ED8007" w:rsidTr="00B23149">
        <w:tc>
          <w:tcPr>
            <w:tcW w:w="2957" w:type="dxa"/>
            <w:shd w:val="clear" w:color="auto" w:fill="auto"/>
          </w:tcPr>
          <w:p w14:paraId="5BC91788" w14:textId="58E6D1C4" w:rsidR="00047CBD" w:rsidRDefault="00047CBD" w:rsidP="00047CBD">
            <w:r>
              <w:t>Доминиканская Республика</w:t>
            </w:r>
          </w:p>
        </w:tc>
        <w:tc>
          <w:tcPr>
            <w:tcW w:w="2637" w:type="dxa"/>
            <w:shd w:val="clear" w:color="auto" w:fill="auto"/>
          </w:tcPr>
          <w:p w14:paraId="4C98AEF9" w14:textId="4BE46D79" w:rsidR="00047CBD" w:rsidRDefault="00047CBD" w:rsidP="00047CBD">
            <w:r>
              <w:t>Мозамбик</w:t>
            </w:r>
          </w:p>
        </w:tc>
        <w:tc>
          <w:tcPr>
            <w:tcW w:w="2111" w:type="dxa"/>
          </w:tcPr>
          <w:p w14:paraId="1A554F88" w14:textId="0D64B77F" w:rsidR="00047CBD" w:rsidRDefault="00047CBD" w:rsidP="00047CBD">
            <w:r>
              <w:t>Объединенная Республика Танзания</w:t>
            </w:r>
          </w:p>
        </w:tc>
      </w:tr>
      <w:tr w:rsidR="00047CBD" w14:paraId="1D6DA355" w14:textId="55D8D6B7" w:rsidTr="00B23149">
        <w:tc>
          <w:tcPr>
            <w:tcW w:w="2957" w:type="dxa"/>
            <w:shd w:val="clear" w:color="auto" w:fill="auto"/>
          </w:tcPr>
          <w:p w14:paraId="0C47975F" w14:textId="66059BC4" w:rsidR="00047CBD" w:rsidRDefault="00047CBD" w:rsidP="00047CBD">
            <w:r>
              <w:t>Египет</w:t>
            </w:r>
          </w:p>
        </w:tc>
        <w:tc>
          <w:tcPr>
            <w:tcW w:w="2637" w:type="dxa"/>
            <w:shd w:val="clear" w:color="auto" w:fill="auto"/>
          </w:tcPr>
          <w:p w14:paraId="3186DA33" w14:textId="1C89DE66" w:rsidR="00047CBD" w:rsidRDefault="00047CBD" w:rsidP="00047CBD">
            <w:r>
              <w:t>Намибия</w:t>
            </w:r>
          </w:p>
        </w:tc>
        <w:tc>
          <w:tcPr>
            <w:tcW w:w="2111" w:type="dxa"/>
          </w:tcPr>
          <w:p w14:paraId="7AB2212A" w14:textId="12FAFDF4" w:rsidR="00047CBD" w:rsidRDefault="00047CBD" w:rsidP="00047CBD">
            <w:r>
              <w:t>Соединенные Штаты Америки</w:t>
            </w:r>
          </w:p>
        </w:tc>
      </w:tr>
      <w:tr w:rsidR="00047CBD" w14:paraId="55B51E7F" w14:textId="1EAF3DAC" w:rsidTr="00B23149">
        <w:tc>
          <w:tcPr>
            <w:tcW w:w="2957" w:type="dxa"/>
            <w:shd w:val="clear" w:color="auto" w:fill="auto"/>
          </w:tcPr>
          <w:p w14:paraId="31CFCA4F" w14:textId="21BF1383" w:rsidR="00047CBD" w:rsidRDefault="00047CBD" w:rsidP="00047CBD">
            <w:r>
              <w:t>Сальвадор</w:t>
            </w:r>
          </w:p>
        </w:tc>
        <w:tc>
          <w:tcPr>
            <w:tcW w:w="2637" w:type="dxa"/>
            <w:shd w:val="clear" w:color="auto" w:fill="auto"/>
          </w:tcPr>
          <w:p w14:paraId="0B91068E" w14:textId="715170A0" w:rsidR="00047CBD" w:rsidRDefault="00047CBD" w:rsidP="00047CBD">
            <w:r>
              <w:t>Науру</w:t>
            </w:r>
          </w:p>
        </w:tc>
        <w:tc>
          <w:tcPr>
            <w:tcW w:w="2111" w:type="dxa"/>
          </w:tcPr>
          <w:p w14:paraId="43DDBB3D" w14:textId="42F4290E" w:rsidR="00047CBD" w:rsidRDefault="00047CBD" w:rsidP="00047CBD">
            <w:r>
              <w:t>Узбекистан</w:t>
            </w:r>
          </w:p>
        </w:tc>
      </w:tr>
      <w:tr w:rsidR="00047CBD" w14:paraId="09D64BF3" w14:textId="2C64DF24" w:rsidTr="00B23149">
        <w:tc>
          <w:tcPr>
            <w:tcW w:w="2957" w:type="dxa"/>
            <w:shd w:val="clear" w:color="auto" w:fill="auto"/>
          </w:tcPr>
          <w:p w14:paraId="58C7DF02" w14:textId="0497FD44" w:rsidR="00047CBD" w:rsidRDefault="00047CBD" w:rsidP="00047CBD">
            <w:r>
              <w:t>Эстония</w:t>
            </w:r>
          </w:p>
        </w:tc>
        <w:tc>
          <w:tcPr>
            <w:tcW w:w="2637" w:type="dxa"/>
            <w:shd w:val="clear" w:color="auto" w:fill="auto"/>
          </w:tcPr>
          <w:p w14:paraId="06C33509" w14:textId="199654AF" w:rsidR="00047CBD" w:rsidRDefault="00047CBD" w:rsidP="00047CBD">
            <w:r>
              <w:t>Непал</w:t>
            </w:r>
          </w:p>
        </w:tc>
        <w:tc>
          <w:tcPr>
            <w:tcW w:w="2111" w:type="dxa"/>
          </w:tcPr>
          <w:p w14:paraId="34D12299" w14:textId="0FF9CE00" w:rsidR="00047CBD" w:rsidRDefault="00047CBD" w:rsidP="00047CBD">
            <w:r>
              <w:t>Вануату</w:t>
            </w:r>
          </w:p>
        </w:tc>
      </w:tr>
      <w:tr w:rsidR="00047CBD" w14:paraId="3E2B204A" w14:textId="56291C1A" w:rsidTr="00B23149">
        <w:tc>
          <w:tcPr>
            <w:tcW w:w="2957" w:type="dxa"/>
            <w:shd w:val="clear" w:color="auto" w:fill="auto"/>
          </w:tcPr>
          <w:p w14:paraId="555C56F7" w14:textId="6BA8F766" w:rsidR="00047CBD" w:rsidRDefault="00047CBD" w:rsidP="00047CBD">
            <w:r>
              <w:t>Эсватини</w:t>
            </w:r>
          </w:p>
        </w:tc>
        <w:tc>
          <w:tcPr>
            <w:tcW w:w="2637" w:type="dxa"/>
            <w:shd w:val="clear" w:color="auto" w:fill="auto"/>
          </w:tcPr>
          <w:p w14:paraId="52811C65" w14:textId="00BFD6A1" w:rsidR="00047CBD" w:rsidRDefault="00047CBD" w:rsidP="00047CBD">
            <w:r>
              <w:t>Нидерланды (Королевство)</w:t>
            </w:r>
          </w:p>
        </w:tc>
        <w:tc>
          <w:tcPr>
            <w:tcW w:w="2111" w:type="dxa"/>
          </w:tcPr>
          <w:p w14:paraId="0227E718" w14:textId="7D0DCD67" w:rsidR="00047CBD" w:rsidRDefault="00047CBD" w:rsidP="00047CBD">
            <w:r>
              <w:t>Венесуэла (Боливарианская Республика)</w:t>
            </w:r>
          </w:p>
        </w:tc>
      </w:tr>
      <w:tr w:rsidR="00047CBD" w14:paraId="10402B06" w14:textId="4FD9286F" w:rsidTr="00B23149">
        <w:tc>
          <w:tcPr>
            <w:tcW w:w="2957" w:type="dxa"/>
            <w:shd w:val="clear" w:color="auto" w:fill="auto"/>
          </w:tcPr>
          <w:p w14:paraId="15939B35" w14:textId="3432C101" w:rsidR="00047CBD" w:rsidRDefault="00047CBD" w:rsidP="00047CBD">
            <w:r>
              <w:t>Эфиопия</w:t>
            </w:r>
          </w:p>
        </w:tc>
        <w:tc>
          <w:tcPr>
            <w:tcW w:w="2637" w:type="dxa"/>
            <w:shd w:val="clear" w:color="auto" w:fill="auto"/>
          </w:tcPr>
          <w:p w14:paraId="5AB5EC89" w14:textId="4F1472D4" w:rsidR="00047CBD" w:rsidRDefault="00047CBD" w:rsidP="00047CBD">
            <w:r>
              <w:t>Новая Зеландия</w:t>
            </w:r>
          </w:p>
        </w:tc>
        <w:tc>
          <w:tcPr>
            <w:tcW w:w="2111" w:type="dxa"/>
          </w:tcPr>
          <w:p w14:paraId="58F10450" w14:textId="7C95965F" w:rsidR="00047CBD" w:rsidRDefault="00047CBD" w:rsidP="00047CBD">
            <w:r>
              <w:t>Вьетнам</w:t>
            </w:r>
          </w:p>
        </w:tc>
      </w:tr>
      <w:tr w:rsidR="00047CBD" w14:paraId="3E4E884F" w14:textId="313F67AD" w:rsidTr="00B23149">
        <w:tc>
          <w:tcPr>
            <w:tcW w:w="2957" w:type="dxa"/>
            <w:shd w:val="clear" w:color="auto" w:fill="auto"/>
          </w:tcPr>
          <w:p w14:paraId="59FEB6AE" w14:textId="4D4CE648" w:rsidR="00047CBD" w:rsidRDefault="00047CBD" w:rsidP="00047CBD">
            <w:r>
              <w:t>Фиджи</w:t>
            </w:r>
          </w:p>
        </w:tc>
        <w:tc>
          <w:tcPr>
            <w:tcW w:w="2637" w:type="dxa"/>
            <w:shd w:val="clear" w:color="auto" w:fill="auto"/>
          </w:tcPr>
          <w:p w14:paraId="1BB30835" w14:textId="56A70FE3" w:rsidR="00047CBD" w:rsidRDefault="00047CBD" w:rsidP="00047CBD">
            <w:r>
              <w:t>Нигерия</w:t>
            </w:r>
          </w:p>
        </w:tc>
        <w:tc>
          <w:tcPr>
            <w:tcW w:w="2111" w:type="dxa"/>
          </w:tcPr>
          <w:p w14:paraId="68791FED" w14:textId="2ACF68AC" w:rsidR="00047CBD" w:rsidRDefault="00047CBD" w:rsidP="00047CBD">
            <w:r>
              <w:t>Йемен</w:t>
            </w:r>
          </w:p>
        </w:tc>
      </w:tr>
      <w:tr w:rsidR="00047CBD" w14:paraId="0C42B217" w14:textId="77777777" w:rsidTr="00B23149">
        <w:tc>
          <w:tcPr>
            <w:tcW w:w="2957" w:type="dxa"/>
            <w:shd w:val="clear" w:color="auto" w:fill="auto"/>
          </w:tcPr>
          <w:p w14:paraId="6E359E35" w14:textId="071E2A52" w:rsidR="00047CBD" w:rsidRDefault="00047CBD" w:rsidP="00047CBD">
            <w:r>
              <w:t>Финляндия</w:t>
            </w:r>
          </w:p>
        </w:tc>
        <w:tc>
          <w:tcPr>
            <w:tcW w:w="2637" w:type="dxa"/>
            <w:shd w:val="clear" w:color="auto" w:fill="auto"/>
          </w:tcPr>
          <w:p w14:paraId="1A0354FC" w14:textId="7F7C3893" w:rsidR="00047CBD" w:rsidRDefault="00047CBD" w:rsidP="00047CBD">
            <w:r>
              <w:t>Северная Македония</w:t>
            </w:r>
          </w:p>
        </w:tc>
        <w:tc>
          <w:tcPr>
            <w:tcW w:w="2111" w:type="dxa"/>
          </w:tcPr>
          <w:p w14:paraId="0CE01999" w14:textId="089628EC" w:rsidR="00047CBD" w:rsidRDefault="00047CBD" w:rsidP="00047CBD">
            <w:r>
              <w:t>Замбия</w:t>
            </w:r>
          </w:p>
        </w:tc>
      </w:tr>
      <w:tr w:rsidR="00047CBD" w14:paraId="731B86D2" w14:textId="77777777" w:rsidTr="00B23149">
        <w:tc>
          <w:tcPr>
            <w:tcW w:w="2957" w:type="dxa"/>
            <w:shd w:val="clear" w:color="auto" w:fill="auto"/>
          </w:tcPr>
          <w:p w14:paraId="44D7C1DA" w14:textId="59980ED1" w:rsidR="00047CBD" w:rsidRDefault="00047CBD" w:rsidP="00047CBD">
            <w:r>
              <w:t>Франция</w:t>
            </w:r>
          </w:p>
        </w:tc>
        <w:tc>
          <w:tcPr>
            <w:tcW w:w="2637" w:type="dxa"/>
            <w:shd w:val="clear" w:color="auto" w:fill="auto"/>
          </w:tcPr>
          <w:p w14:paraId="2434AFD3" w14:textId="3F6B9332" w:rsidR="00047CBD" w:rsidRDefault="00047CBD" w:rsidP="00047CBD">
            <w:r>
              <w:t>Норвегия</w:t>
            </w:r>
          </w:p>
        </w:tc>
        <w:tc>
          <w:tcPr>
            <w:tcW w:w="2111" w:type="dxa"/>
          </w:tcPr>
          <w:p w14:paraId="1449ED26" w14:textId="03ACA25B" w:rsidR="00047CBD" w:rsidRDefault="00047CBD" w:rsidP="00047CBD">
            <w:r>
              <w:t>Зимбабве</w:t>
            </w:r>
          </w:p>
        </w:tc>
      </w:tr>
      <w:tr w:rsidR="00047CBD" w14:paraId="54A8F0F2" w14:textId="77777777" w:rsidTr="00B23149">
        <w:tc>
          <w:tcPr>
            <w:tcW w:w="2957" w:type="dxa"/>
            <w:shd w:val="clear" w:color="auto" w:fill="auto"/>
          </w:tcPr>
          <w:p w14:paraId="4A355E8C" w14:textId="1456B921" w:rsidR="00047CBD" w:rsidRDefault="00047CBD" w:rsidP="00047CBD">
            <w:r>
              <w:t>Габон</w:t>
            </w:r>
          </w:p>
        </w:tc>
        <w:tc>
          <w:tcPr>
            <w:tcW w:w="2637" w:type="dxa"/>
            <w:shd w:val="clear" w:color="auto" w:fill="auto"/>
          </w:tcPr>
          <w:p w14:paraId="7C79014A" w14:textId="583C9507" w:rsidR="00047CBD" w:rsidRDefault="00047CBD" w:rsidP="00047CBD">
            <w:r>
              <w:t>Оман</w:t>
            </w:r>
          </w:p>
        </w:tc>
        <w:tc>
          <w:tcPr>
            <w:tcW w:w="2111" w:type="dxa"/>
          </w:tcPr>
          <w:p w14:paraId="49336B51" w14:textId="0C8D8DB9" w:rsidR="00047CBD" w:rsidRDefault="00047CBD" w:rsidP="00047CBD"/>
        </w:tc>
      </w:tr>
      <w:tr w:rsidR="00047CBD" w14:paraId="614A8121" w14:textId="77777777" w:rsidTr="00B23149">
        <w:tc>
          <w:tcPr>
            <w:tcW w:w="2957" w:type="dxa"/>
            <w:shd w:val="clear" w:color="auto" w:fill="auto"/>
          </w:tcPr>
          <w:p w14:paraId="5EBA8FED" w14:textId="169D62CA" w:rsidR="00047CBD" w:rsidRDefault="00047CBD" w:rsidP="00047CBD">
            <w:r>
              <w:t>Грузия</w:t>
            </w:r>
          </w:p>
        </w:tc>
        <w:tc>
          <w:tcPr>
            <w:tcW w:w="2637" w:type="dxa"/>
            <w:shd w:val="clear" w:color="auto" w:fill="auto"/>
          </w:tcPr>
          <w:p w14:paraId="36305C07" w14:textId="2F33C5DD" w:rsidR="00047CBD" w:rsidRDefault="00047CBD" w:rsidP="00047CBD">
            <w:r>
              <w:t>Пакистан</w:t>
            </w:r>
          </w:p>
        </w:tc>
        <w:tc>
          <w:tcPr>
            <w:tcW w:w="2111" w:type="dxa"/>
          </w:tcPr>
          <w:p w14:paraId="784745B7" w14:textId="3565B216" w:rsidR="00047CBD" w:rsidRDefault="00047CBD" w:rsidP="00047CBD"/>
        </w:tc>
      </w:tr>
      <w:tr w:rsidR="00047CBD" w14:paraId="1092DDAE" w14:textId="77777777" w:rsidTr="00B23149">
        <w:tc>
          <w:tcPr>
            <w:tcW w:w="2957" w:type="dxa"/>
            <w:shd w:val="clear" w:color="auto" w:fill="auto"/>
          </w:tcPr>
          <w:p w14:paraId="7B5D5409" w14:textId="6F150A98" w:rsidR="00047CBD" w:rsidRDefault="00047CBD" w:rsidP="00047CBD">
            <w:r>
              <w:t>Германия</w:t>
            </w:r>
          </w:p>
        </w:tc>
        <w:tc>
          <w:tcPr>
            <w:tcW w:w="2637" w:type="dxa"/>
            <w:shd w:val="clear" w:color="auto" w:fill="auto"/>
          </w:tcPr>
          <w:p w14:paraId="466DC798" w14:textId="1126FCBD" w:rsidR="00047CBD" w:rsidRDefault="00047CBD" w:rsidP="00047CBD">
            <w:r>
              <w:t>Панама</w:t>
            </w:r>
          </w:p>
        </w:tc>
        <w:tc>
          <w:tcPr>
            <w:tcW w:w="2111" w:type="dxa"/>
          </w:tcPr>
          <w:p w14:paraId="7C8EE277" w14:textId="523ACC03" w:rsidR="00047CBD" w:rsidRDefault="00047CBD" w:rsidP="00047CBD"/>
        </w:tc>
      </w:tr>
      <w:tr w:rsidR="00047CBD" w14:paraId="12492AC9" w14:textId="77777777" w:rsidTr="00B23149">
        <w:tc>
          <w:tcPr>
            <w:tcW w:w="2957" w:type="dxa"/>
            <w:shd w:val="clear" w:color="auto" w:fill="auto"/>
          </w:tcPr>
          <w:p w14:paraId="37B66F04" w14:textId="7C2E4A52" w:rsidR="00047CBD" w:rsidRDefault="00047CBD" w:rsidP="00047CBD">
            <w:r>
              <w:t>Гренада</w:t>
            </w:r>
          </w:p>
        </w:tc>
        <w:tc>
          <w:tcPr>
            <w:tcW w:w="2637" w:type="dxa"/>
            <w:shd w:val="clear" w:color="auto" w:fill="auto"/>
          </w:tcPr>
          <w:p w14:paraId="6CCDB475" w14:textId="55A741D0" w:rsidR="00047CBD" w:rsidRDefault="00047CBD" w:rsidP="00047CBD">
            <w:r>
              <w:t>Перу</w:t>
            </w:r>
          </w:p>
        </w:tc>
        <w:tc>
          <w:tcPr>
            <w:tcW w:w="2111" w:type="dxa"/>
          </w:tcPr>
          <w:p w14:paraId="2A90DBB3" w14:textId="34B167E2" w:rsidR="00047CBD" w:rsidRDefault="00047CBD" w:rsidP="00047CBD"/>
        </w:tc>
      </w:tr>
      <w:tr w:rsidR="00047CBD" w14:paraId="16759627" w14:textId="77777777" w:rsidTr="00B23149">
        <w:tc>
          <w:tcPr>
            <w:tcW w:w="2957" w:type="dxa"/>
            <w:shd w:val="clear" w:color="auto" w:fill="auto"/>
          </w:tcPr>
          <w:p w14:paraId="58B4B0CF" w14:textId="169A27F4" w:rsidR="00047CBD" w:rsidRDefault="00047CBD" w:rsidP="00047CBD">
            <w:r>
              <w:t>Гватемала</w:t>
            </w:r>
          </w:p>
        </w:tc>
        <w:tc>
          <w:tcPr>
            <w:tcW w:w="2637" w:type="dxa"/>
            <w:shd w:val="clear" w:color="auto" w:fill="auto"/>
          </w:tcPr>
          <w:p w14:paraId="26EFD2DD" w14:textId="4079F4CF" w:rsidR="00047CBD" w:rsidRDefault="00047CBD" w:rsidP="00047CBD">
            <w:r>
              <w:t>Филиппины</w:t>
            </w:r>
          </w:p>
        </w:tc>
        <w:tc>
          <w:tcPr>
            <w:tcW w:w="2111" w:type="dxa"/>
          </w:tcPr>
          <w:p w14:paraId="59791DB5" w14:textId="4841E64E" w:rsidR="00047CBD" w:rsidRDefault="00047CBD" w:rsidP="00047CBD"/>
        </w:tc>
      </w:tr>
      <w:tr w:rsidR="00047CBD" w14:paraId="1134EFEC" w14:textId="77777777" w:rsidTr="00B23149">
        <w:tc>
          <w:tcPr>
            <w:tcW w:w="2957" w:type="dxa"/>
            <w:shd w:val="clear" w:color="auto" w:fill="auto"/>
          </w:tcPr>
          <w:p w14:paraId="1FA783E2" w14:textId="33B88937" w:rsidR="00047CBD" w:rsidRDefault="00047CBD" w:rsidP="00047CBD"/>
        </w:tc>
        <w:tc>
          <w:tcPr>
            <w:tcW w:w="2637" w:type="dxa"/>
            <w:shd w:val="clear" w:color="auto" w:fill="auto"/>
          </w:tcPr>
          <w:p w14:paraId="787B29A0" w14:textId="794B8743" w:rsidR="00047CBD" w:rsidRDefault="00047CBD" w:rsidP="00047CBD"/>
        </w:tc>
        <w:tc>
          <w:tcPr>
            <w:tcW w:w="2111" w:type="dxa"/>
          </w:tcPr>
          <w:p w14:paraId="27F8DCA2" w14:textId="77777777" w:rsidR="00047CBD" w:rsidRDefault="00047CBD" w:rsidP="00047CBD"/>
        </w:tc>
      </w:tr>
      <w:tr w:rsidR="00047CBD" w14:paraId="275E0958" w14:textId="77777777" w:rsidTr="00B23149">
        <w:tc>
          <w:tcPr>
            <w:tcW w:w="2957" w:type="dxa"/>
            <w:shd w:val="clear" w:color="auto" w:fill="auto"/>
          </w:tcPr>
          <w:p w14:paraId="70408FE7" w14:textId="77777777" w:rsidR="00047CBD" w:rsidRDefault="00047CBD" w:rsidP="00047CBD"/>
        </w:tc>
        <w:tc>
          <w:tcPr>
            <w:tcW w:w="2637" w:type="dxa"/>
            <w:shd w:val="clear" w:color="auto" w:fill="auto"/>
          </w:tcPr>
          <w:p w14:paraId="77DD8607" w14:textId="77777777" w:rsidR="00047CBD" w:rsidRDefault="00047CBD" w:rsidP="00047CBD"/>
        </w:tc>
        <w:tc>
          <w:tcPr>
            <w:tcW w:w="2111" w:type="dxa"/>
          </w:tcPr>
          <w:p w14:paraId="086BB727" w14:textId="77777777" w:rsidR="00047CBD" w:rsidRDefault="00047CBD" w:rsidP="00047CBD"/>
        </w:tc>
      </w:tr>
    </w:tbl>
    <w:p w14:paraId="42E1C78C" w14:textId="6D381897" w:rsidR="002C4E0B" w:rsidRDefault="002C4E0B" w:rsidP="00E44750">
      <w:pPr>
        <w:tabs>
          <w:tab w:val="left" w:pos="567"/>
        </w:tabs>
        <w:spacing w:after="220"/>
        <w:rPr>
          <w:b/>
        </w:rPr>
      </w:pPr>
      <w:r>
        <w:tab/>
        <w:t>(b)</w:t>
      </w:r>
      <w:r>
        <w:tab/>
        <w:t xml:space="preserve">в отношении </w:t>
      </w:r>
      <w:r>
        <w:rPr>
          <w:i/>
        </w:rPr>
        <w:t>специальной делегации</w:t>
      </w:r>
      <w:r>
        <w:t> – мандат делегации Европейского союза</w:t>
      </w:r>
      <w:r w:rsidR="00FA3843">
        <w:t> </w:t>
      </w:r>
      <w:r>
        <w:t xml:space="preserve">(1);  </w:t>
      </w:r>
    </w:p>
    <w:p w14:paraId="29FCD1F9" w14:textId="296EE904" w:rsidR="002C4E0B" w:rsidRDefault="002C4E0B" w:rsidP="00E44750">
      <w:pPr>
        <w:tabs>
          <w:tab w:val="left" w:pos="567"/>
        </w:tabs>
        <w:spacing w:after="220"/>
        <w:ind w:left="567"/>
      </w:pPr>
      <w:r>
        <w:t>(с)</w:t>
      </w:r>
      <w:r>
        <w:tab/>
        <w:t xml:space="preserve">в отношении делегаций-наблюдателей – </w:t>
      </w:r>
      <w:r>
        <w:rPr>
          <w:i/>
          <w:iCs/>
        </w:rPr>
        <w:t>мандатов</w:t>
      </w:r>
      <w:r>
        <w:t xml:space="preserve"> получено не было;</w:t>
      </w:r>
    </w:p>
    <w:p w14:paraId="7F5C9F23" w14:textId="77777777" w:rsidR="002C4E0B" w:rsidRDefault="002C4E0B" w:rsidP="00E44750">
      <w:pPr>
        <w:spacing w:after="220"/>
        <w:ind w:right="556"/>
      </w:pPr>
      <w:r>
        <w:tab/>
        <w:t>(d)</w:t>
      </w:r>
      <w:r>
        <w:tab/>
        <w:t xml:space="preserve">в отношении </w:t>
      </w:r>
      <w:r>
        <w:rPr>
          <w:i/>
        </w:rPr>
        <w:t>наблюдателей</w:t>
      </w:r>
      <w:r>
        <w:t> – письма или документы о назначении представителей, представленные следующими наблюдателями:</w:t>
      </w:r>
    </w:p>
    <w:p w14:paraId="29D55276" w14:textId="273D6EE2" w:rsidR="002C4E0B" w:rsidRPr="00EE3BCD" w:rsidRDefault="002C4E0B" w:rsidP="00E44750">
      <w:pPr>
        <w:numPr>
          <w:ilvl w:val="0"/>
          <w:numId w:val="10"/>
        </w:numPr>
        <w:tabs>
          <w:tab w:val="clear" w:pos="2370"/>
        </w:tabs>
        <w:spacing w:after="220"/>
        <w:ind w:left="1650" w:hanging="550"/>
      </w:pPr>
      <w:r>
        <w:rPr>
          <w:i/>
        </w:rPr>
        <w:t>межправительственные организации</w:t>
      </w:r>
      <w:r>
        <w:t xml:space="preserve">:  Африканская организация интеллектуальной собственности (АОИС); Африканская региональная организация интеллектуальной собственности (АРОИС); Африканский союз (АС); Европейская патентная организация (ЕПО); Продовольственная и сельскохозяйственная организация Объединенных Наций (ФАО); Генеральный секретариат Андского сообщества; Международный союз по охране новых сортов растений (УПОВ); Лига арабских государств (ЛАГ); Международная организация франкоязычных стран (МОФС); Патентное ведомство Совета сотрудничества арабских государств Залива (Патентное ведомство ССЗ); Центр Юга; Организация </w:t>
      </w:r>
      <w:r>
        <w:lastRenderedPageBreak/>
        <w:t>Объединенных Наций (ООН); Организация Объединенных Наций по вопросам образования, науки и культуры (ЮНЕСКО); Всемирная организация здравоохранения (ВОЗ); Всемирная торговая организация (ВТО) (15).</w:t>
      </w:r>
    </w:p>
    <w:p w14:paraId="2E32EE6A" w14:textId="1600224F" w:rsidR="00E84654" w:rsidRPr="004D2E65" w:rsidRDefault="002C4E0B" w:rsidP="00E44750">
      <w:pPr>
        <w:numPr>
          <w:ilvl w:val="0"/>
          <w:numId w:val="10"/>
        </w:numPr>
        <w:tabs>
          <w:tab w:val="clear" w:pos="2370"/>
        </w:tabs>
        <w:spacing w:after="220"/>
        <w:ind w:left="1650" w:hanging="550"/>
      </w:pPr>
      <w:r>
        <w:rPr>
          <w:i/>
        </w:rPr>
        <w:t>неправительственные организации</w:t>
      </w:r>
      <w:r>
        <w:t xml:space="preserve">:  Организация «Обеспечение уважения и охраны окружающей среды» (ARPE); Организация ADJMOR; Межнациональное информационное агентство коренных народов (AIPIN); Американская ассоциация права интеллектуальной собственности (AIPLA); Австралийский центр права в области прикладного искусства; Ассамблея армян Западной Армении; Ассамблея коренных народов; Конголезская ассоциация развития сельского хозяйства (ACDA); Ассоциация по развитию культурного наследия общин Камеруна (AVP3C); Ассоциация за будущее коренных народов и их исконных знаний (ADACO); Организация биотехнологической промышленности (BIO); Бразильская ассоциация интеллектуальной собственности (ABPI); Организация «Зов Земли» (COE); Центр по изучению и пропаганде права (CRPD); Центр международной торговли в целях развития (CECIDE); Центр документации, исследований и информации коренных народов (doCip); Центр по вопросам международного права окружающей среды (CIEL); Центр международных исследований в области интеллектуальной собственности (CEIPI); Центр содействия коренным малочисленным народам Севера/Российский учебный центр коренных народов Севера (ЦСКМНС/РИТЦ); Центр междисциплинарных исследований народности аймара (CEM-Aymara); Совет по развитию международной торговли Китая (CCPIT); Коалиция гражданского общества (CSC); Юридическая комиссия по саморазвитию народов андских стран (CAPAJ); Международный комитет коренных народов Америки (Incomindios); CropLife International; Центр цифрового права (DLC); Совет старейшин шорского народа; Ассоциация товарных знаков Европейских сообществ (ECTA); Европейская ассоциация студентов-юристов (ELSA International); За альтернативные подходы к проблеме наркомании, аналитический центр «Думай и делай» (FAAAT); Фонд исследовательских действий аборигенов и жителей островов (FAIRA); Фонд индейских предприятий; Немецкая ассоциация по охране промышленной собственности и авторского права (GRUR); Глобальная сеть экспертов по правам пользователя в сфере авторского права (Сеть по правам пользователя); Глобальный альянс интеллектуальной собственности (GLIPA); Программа здравоохранения и окружающей среды (HEP); Совет индейцев Южной Америки (CISA); Информационная сеть коренных народов (IIN); Организация «Центр исконных знаний и мудрости» (Indigenous Knowledge and Wisdom Centre Ltd); Совет по инновациям; Бразильский институт интеллектуальной собственности коренного населения (InBraPi); Ассоциация владельцев интеллектуальной собственности (IPO); Международная ассоциация по охране интеллектуальной собственности (AIPPI); Международная ассоциация поверенных в области интеллектуальной собственности (FICPI); Международная федерация ассоциаций производителей фармацевтической продукции (IFPMA); Международная федерация организации по правам на репрографическое воспроизведение (IFRRO); Международный совет по индейским договорам; Международная ассоциация издателей (IPA); Международное общество по развитию интеллектуальной собственности (ADALPI); Международная ассоциация по товарным знакам (INTA); Японская ассоциация интеллектуальной собственности (JIPA); Организация Ka'uikiokapō, Ассоциация развития Канури; Организация Knowledge </w:t>
      </w:r>
      <w:r>
        <w:lastRenderedPageBreak/>
        <w:t>Ecology International, Inc. (KEI); Организация MALOCA Internationale; Институт инноваций и конкуренции Макса Планка (MPI); Фонд защиты прав коренных жителей Америки (NARF); Центр по вопросам законодательства и политики в отношении коренных народностей юридического факультета Лос-анджелесского филиала Калифорнийского университета; Оманская ассоциация интеллектуальной собственности (OAIP); Организация «Верховный порядок предков» (OSA); Секретариат Форума тихоокеанских островов; Научно-исследовательский институт интеллектуальной собственности королевы Марии (QMIPRI); Сеть женщин коренных народов по вопросам биоразнообразия (RMIB); Фонд Тебтебба – Международный центр политических исследований и образования коренных народов; Федералистское общество для изучения вопросов права и государственной политики (Federalist Society); Всемирный союз по консервации (IUCN); Сеть третьего мира (TWN); Департамент по делам правительства племен тулалип штата Вашингтон; Союз коренных народов за возрождение и развитие (UPARED); Ассоциация «Освещенный путь для нуждающихся детей» (VED); Ассоциация WhyWeCraft (71).</w:t>
      </w:r>
    </w:p>
    <w:p w14:paraId="11C5C096" w14:textId="16D27C04" w:rsidR="002C4E0B" w:rsidRDefault="002C4E0B" w:rsidP="00E44750">
      <w:pPr>
        <w:spacing w:after="220"/>
        <w:ind w:right="556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Комиссия рекомендует пленарному заседанию Конференции принять мандаты и полномочия делегаций, упомянутых в пунктах 7(а)(i) и 7(b) выше, мандаты делегаций, упомянутых в пункте 7(а)(ii) выше, и письма и документы о назначении представителей организаций, упомянутых в пункте</w:t>
      </w:r>
      <w:r w:rsidR="00D7270F">
        <w:rPr>
          <w:lang w:val="en-US"/>
        </w:rPr>
        <w:t> </w:t>
      </w:r>
      <w:r>
        <w:t>7(d) выше.</w:t>
      </w:r>
    </w:p>
    <w:p w14:paraId="092E423F" w14:textId="26241300" w:rsidR="002C4E0B" w:rsidRDefault="002C4E0B" w:rsidP="00EA3509">
      <w:pPr>
        <w:spacing w:after="220"/>
        <w:ind w:right="556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Комиссия поручила Секретариату довести до сведения делегаций-членов и делегаций-наблюдателей, не представивших мандаты или полномочия, и представителей наблюдателей, не представивших письма или другие документы о назначении, содержание правил 6 («Мандаты и полномочия»), 7</w:t>
      </w:r>
      <w:r w:rsidR="00D7270F">
        <w:rPr>
          <w:lang w:val="en-US"/>
        </w:rPr>
        <w:t> </w:t>
      </w:r>
      <w:r>
        <w:t>(«Документы о назначении») и 10</w:t>
      </w:r>
      <w:r w:rsidR="00D7270F">
        <w:rPr>
          <w:lang w:val="en-US"/>
        </w:rPr>
        <w:t> </w:t>
      </w:r>
      <w:r>
        <w:t xml:space="preserve">(«Временное участие») Правил процедуры. </w:t>
      </w:r>
    </w:p>
    <w:p w14:paraId="56B49A02" w14:textId="17493A0F" w:rsidR="002C4E0B" w:rsidRDefault="002C4E0B" w:rsidP="003C43AB">
      <w:pPr>
        <w:spacing w:after="600"/>
        <w:ind w:right="556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Комиссия постановила, что отчет о ее заседании будет подготовлен Секретариатом и опубликован в качестве такового для представления Председателем Комиссии на пленарном заседании Конференции. </w:t>
      </w:r>
    </w:p>
    <w:p w14:paraId="30FE1081" w14:textId="77777777" w:rsidR="002C4E0B" w:rsidRDefault="002C4E0B" w:rsidP="00E44750">
      <w:pPr>
        <w:spacing w:after="720"/>
        <w:ind w:right="556"/>
      </w:pPr>
      <w:r>
        <w:fldChar w:fldCharType="begin"/>
      </w:r>
      <w:r>
        <w:instrText xml:space="preserve"> AUTONUM </w:instrText>
      </w:r>
      <w:r>
        <w:fldChar w:fldCharType="end"/>
      </w:r>
      <w:r>
        <w:tab/>
        <w:t>Комиссия постановила, что она вновь соберется на заседание для рассмотрения любых других сообщений, касающихся делегаций-членов, специальных делегаций, делегаций-наблюдателей или наблюдателей, которые могут быть получены Секретариатом после закрытия ее заседания.</w:t>
      </w:r>
    </w:p>
    <w:p w14:paraId="19C8756E" w14:textId="00F21453" w:rsidR="002326AB" w:rsidRDefault="002C4E0B" w:rsidP="00E53024">
      <w:pPr>
        <w:pStyle w:val="Endofdocument"/>
      </w:pPr>
      <w:r>
        <w:t>[</w:t>
      </w:r>
      <w:r>
        <w:rPr>
          <w:rFonts w:ascii="Arial" w:hAnsi="Arial"/>
          <w:sz w:val="22"/>
        </w:rPr>
        <w:t>Конец документа]</w:t>
      </w:r>
    </w:p>
    <w:sectPr w:rsidR="002326AB" w:rsidSect="0011270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D778" w14:textId="77777777" w:rsidR="00A934D0" w:rsidRDefault="00A934D0">
      <w:r>
        <w:separator/>
      </w:r>
    </w:p>
  </w:endnote>
  <w:endnote w:type="continuationSeparator" w:id="0">
    <w:p w14:paraId="5AB6EC6B" w14:textId="77777777" w:rsidR="00A934D0" w:rsidRDefault="00A934D0" w:rsidP="003B38C1">
      <w:r>
        <w:separator/>
      </w:r>
    </w:p>
    <w:p w14:paraId="3698A441" w14:textId="77777777" w:rsidR="00A934D0" w:rsidRPr="00D7270F" w:rsidRDefault="00A934D0" w:rsidP="003B38C1">
      <w:pPr>
        <w:spacing w:after="60"/>
        <w:rPr>
          <w:sz w:val="17"/>
          <w:lang w:val="en-US"/>
        </w:rPr>
      </w:pPr>
      <w:r w:rsidRPr="00D7270F">
        <w:rPr>
          <w:sz w:val="17"/>
          <w:lang w:val="en-US"/>
        </w:rPr>
        <w:t>[Endnote continued from previous page]</w:t>
      </w:r>
    </w:p>
  </w:endnote>
  <w:endnote w:type="continuationNotice" w:id="1">
    <w:p w14:paraId="38FA23AF" w14:textId="77777777" w:rsidR="00A934D0" w:rsidRPr="00D7270F" w:rsidRDefault="00A934D0" w:rsidP="003B38C1">
      <w:pPr>
        <w:spacing w:before="60"/>
        <w:jc w:val="right"/>
        <w:rPr>
          <w:sz w:val="17"/>
          <w:szCs w:val="17"/>
          <w:lang w:val="en-US"/>
        </w:rPr>
      </w:pPr>
      <w:r w:rsidRPr="00D7270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87B4" w14:textId="77777777" w:rsidR="00A934D0" w:rsidRDefault="00A934D0">
      <w:r>
        <w:separator/>
      </w:r>
    </w:p>
  </w:footnote>
  <w:footnote w:type="continuationSeparator" w:id="0">
    <w:p w14:paraId="367F004F" w14:textId="77777777" w:rsidR="00A934D0" w:rsidRDefault="00A934D0" w:rsidP="008B60B2">
      <w:r>
        <w:separator/>
      </w:r>
    </w:p>
    <w:p w14:paraId="413B94BD" w14:textId="77777777" w:rsidR="00A934D0" w:rsidRPr="00D7270F" w:rsidRDefault="00A934D0" w:rsidP="008B60B2">
      <w:pPr>
        <w:spacing w:after="60"/>
        <w:rPr>
          <w:sz w:val="17"/>
          <w:szCs w:val="17"/>
          <w:lang w:val="en-US"/>
        </w:rPr>
      </w:pPr>
      <w:r w:rsidRPr="00D7270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7F295CA" w14:textId="77777777" w:rsidR="00A934D0" w:rsidRPr="00D7270F" w:rsidRDefault="00A934D0" w:rsidP="008B60B2">
      <w:pPr>
        <w:spacing w:before="60"/>
        <w:jc w:val="right"/>
        <w:rPr>
          <w:sz w:val="17"/>
          <w:szCs w:val="17"/>
          <w:lang w:val="en-US"/>
        </w:rPr>
      </w:pPr>
      <w:r w:rsidRPr="00D7270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125C" w14:textId="77777777" w:rsidR="00D07C78" w:rsidRPr="002326AB" w:rsidRDefault="00112702" w:rsidP="00477D6B">
    <w:pPr>
      <w:jc w:val="right"/>
      <w:rPr>
        <w:caps/>
      </w:rPr>
    </w:pPr>
    <w:bookmarkStart w:id="5" w:name="Code2"/>
    <w:bookmarkEnd w:id="5"/>
    <w:r>
      <w:rPr>
        <w:caps/>
      </w:rPr>
      <w:t>GRATK/DC/5</w:t>
    </w:r>
  </w:p>
  <w:p w14:paraId="354B253F" w14:textId="77777777" w:rsidR="00D07C78" w:rsidRDefault="00D07C78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1EE0A2DA" w14:textId="77777777" w:rsidR="00D07C78" w:rsidRDefault="00D07C78" w:rsidP="00477D6B">
    <w:pPr>
      <w:jc w:val="right"/>
    </w:pPr>
  </w:p>
  <w:p w14:paraId="2AD44B2E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-297"/>
        </w:tabs>
        <w:ind w:left="-297" w:hanging="360"/>
      </w:pPr>
    </w:lvl>
  </w:abstractNum>
  <w:abstractNum w:abstractNumId="1" w15:restartNumberingAfterBreak="0">
    <w:nsid w:val="06AA5E67"/>
    <w:multiLevelType w:val="hybridMultilevel"/>
    <w:tmpl w:val="771CFA64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160FED"/>
    <w:multiLevelType w:val="hybridMultilevel"/>
    <w:tmpl w:val="771CFA64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 w15:restartNumberingAfterBreak="0">
    <w:nsid w:val="11CD2A76"/>
    <w:multiLevelType w:val="hybridMultilevel"/>
    <w:tmpl w:val="6CD6C8E6"/>
    <w:lvl w:ilvl="0" w:tplc="EBA4A7F8">
      <w:start w:val="1"/>
      <w:numFmt w:val="lowerLetter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5675FDB"/>
    <w:multiLevelType w:val="hybridMultilevel"/>
    <w:tmpl w:val="3E1AEEEE"/>
    <w:lvl w:ilvl="0" w:tplc="CCB26C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F64EB"/>
    <w:multiLevelType w:val="hybridMultilevel"/>
    <w:tmpl w:val="A1F2591A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477141">
    <w:abstractNumId w:val="5"/>
  </w:num>
  <w:num w:numId="2" w16cid:durableId="87777114">
    <w:abstractNumId w:val="8"/>
  </w:num>
  <w:num w:numId="3" w16cid:durableId="1510412581">
    <w:abstractNumId w:val="0"/>
  </w:num>
  <w:num w:numId="4" w16cid:durableId="1989355400">
    <w:abstractNumId w:val="9"/>
  </w:num>
  <w:num w:numId="5" w16cid:durableId="961686399">
    <w:abstractNumId w:val="2"/>
  </w:num>
  <w:num w:numId="6" w16cid:durableId="1006977770">
    <w:abstractNumId w:val="6"/>
  </w:num>
  <w:num w:numId="7" w16cid:durableId="26610221">
    <w:abstractNumId w:val="7"/>
  </w:num>
  <w:num w:numId="8" w16cid:durableId="436825723">
    <w:abstractNumId w:val="3"/>
  </w:num>
  <w:num w:numId="9" w16cid:durableId="757680624">
    <w:abstractNumId w:val="4"/>
  </w:num>
  <w:num w:numId="10" w16cid:durableId="1352999485">
    <w:abstractNumId w:val="10"/>
  </w:num>
  <w:num w:numId="11" w16cid:durableId="123065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02"/>
    <w:rsid w:val="0000280F"/>
    <w:rsid w:val="00012067"/>
    <w:rsid w:val="00043CAA"/>
    <w:rsid w:val="00047CBD"/>
    <w:rsid w:val="00054AC2"/>
    <w:rsid w:val="00056816"/>
    <w:rsid w:val="0006476B"/>
    <w:rsid w:val="00075432"/>
    <w:rsid w:val="00084139"/>
    <w:rsid w:val="000968ED"/>
    <w:rsid w:val="000A3D97"/>
    <w:rsid w:val="000B63B8"/>
    <w:rsid w:val="000D6BFD"/>
    <w:rsid w:val="000E1AC2"/>
    <w:rsid w:val="000F5E56"/>
    <w:rsid w:val="00112702"/>
    <w:rsid w:val="001362EE"/>
    <w:rsid w:val="001371B0"/>
    <w:rsid w:val="00152E5E"/>
    <w:rsid w:val="0015737C"/>
    <w:rsid w:val="001615B4"/>
    <w:rsid w:val="001647D5"/>
    <w:rsid w:val="001832A6"/>
    <w:rsid w:val="00183841"/>
    <w:rsid w:val="001A101A"/>
    <w:rsid w:val="001D4107"/>
    <w:rsid w:val="001E29D5"/>
    <w:rsid w:val="001E7F57"/>
    <w:rsid w:val="00203D24"/>
    <w:rsid w:val="0021217E"/>
    <w:rsid w:val="00221F01"/>
    <w:rsid w:val="00226EBC"/>
    <w:rsid w:val="002326AB"/>
    <w:rsid w:val="00243430"/>
    <w:rsid w:val="002634C4"/>
    <w:rsid w:val="002908C5"/>
    <w:rsid w:val="002928D3"/>
    <w:rsid w:val="002A64C1"/>
    <w:rsid w:val="002C0592"/>
    <w:rsid w:val="002C322A"/>
    <w:rsid w:val="002C4E0B"/>
    <w:rsid w:val="002C7A20"/>
    <w:rsid w:val="002F08DE"/>
    <w:rsid w:val="002F1FE6"/>
    <w:rsid w:val="002F4E68"/>
    <w:rsid w:val="002F540F"/>
    <w:rsid w:val="00312F7F"/>
    <w:rsid w:val="00351FEC"/>
    <w:rsid w:val="003540FB"/>
    <w:rsid w:val="00361450"/>
    <w:rsid w:val="003673CF"/>
    <w:rsid w:val="003845C1"/>
    <w:rsid w:val="00394D0C"/>
    <w:rsid w:val="003A6F89"/>
    <w:rsid w:val="003A72FA"/>
    <w:rsid w:val="003B38C1"/>
    <w:rsid w:val="003C34E9"/>
    <w:rsid w:val="003C43AB"/>
    <w:rsid w:val="003D25E5"/>
    <w:rsid w:val="003D636D"/>
    <w:rsid w:val="00422562"/>
    <w:rsid w:val="0042342F"/>
    <w:rsid w:val="00423E3E"/>
    <w:rsid w:val="00427699"/>
    <w:rsid w:val="00427AF4"/>
    <w:rsid w:val="00451FC9"/>
    <w:rsid w:val="004647DA"/>
    <w:rsid w:val="00474062"/>
    <w:rsid w:val="00477D6B"/>
    <w:rsid w:val="00486518"/>
    <w:rsid w:val="004A5A63"/>
    <w:rsid w:val="004D2E65"/>
    <w:rsid w:val="004F1ADE"/>
    <w:rsid w:val="005019FF"/>
    <w:rsid w:val="00501A2B"/>
    <w:rsid w:val="0053057A"/>
    <w:rsid w:val="00530CAB"/>
    <w:rsid w:val="00556076"/>
    <w:rsid w:val="00560A29"/>
    <w:rsid w:val="005734A9"/>
    <w:rsid w:val="005B4CDD"/>
    <w:rsid w:val="005C6649"/>
    <w:rsid w:val="005D0035"/>
    <w:rsid w:val="005E0EB4"/>
    <w:rsid w:val="005F1A83"/>
    <w:rsid w:val="00605827"/>
    <w:rsid w:val="00622F47"/>
    <w:rsid w:val="006279C7"/>
    <w:rsid w:val="00646050"/>
    <w:rsid w:val="006713CA"/>
    <w:rsid w:val="006728CB"/>
    <w:rsid w:val="00676C5C"/>
    <w:rsid w:val="006946B6"/>
    <w:rsid w:val="006B5140"/>
    <w:rsid w:val="006F447C"/>
    <w:rsid w:val="006F6287"/>
    <w:rsid w:val="00720EFD"/>
    <w:rsid w:val="0072303C"/>
    <w:rsid w:val="00750DEC"/>
    <w:rsid w:val="00756752"/>
    <w:rsid w:val="00756EE5"/>
    <w:rsid w:val="007854AF"/>
    <w:rsid w:val="00793A7C"/>
    <w:rsid w:val="007A398A"/>
    <w:rsid w:val="007A780E"/>
    <w:rsid w:val="007D1613"/>
    <w:rsid w:val="007E4C0E"/>
    <w:rsid w:val="00835703"/>
    <w:rsid w:val="0087105E"/>
    <w:rsid w:val="008A134B"/>
    <w:rsid w:val="008B2CC1"/>
    <w:rsid w:val="008B60B2"/>
    <w:rsid w:val="008D393C"/>
    <w:rsid w:val="0090731E"/>
    <w:rsid w:val="00916EE2"/>
    <w:rsid w:val="009303C4"/>
    <w:rsid w:val="00930E9B"/>
    <w:rsid w:val="00941612"/>
    <w:rsid w:val="00951321"/>
    <w:rsid w:val="00952E77"/>
    <w:rsid w:val="00966A22"/>
    <w:rsid w:val="0096722F"/>
    <w:rsid w:val="00967E09"/>
    <w:rsid w:val="009710FC"/>
    <w:rsid w:val="00971703"/>
    <w:rsid w:val="00980843"/>
    <w:rsid w:val="009915E7"/>
    <w:rsid w:val="009C2106"/>
    <w:rsid w:val="009E2791"/>
    <w:rsid w:val="009E3F6F"/>
    <w:rsid w:val="009F499F"/>
    <w:rsid w:val="009F6997"/>
    <w:rsid w:val="00A31E75"/>
    <w:rsid w:val="00A3319C"/>
    <w:rsid w:val="00A36519"/>
    <w:rsid w:val="00A37342"/>
    <w:rsid w:val="00A40942"/>
    <w:rsid w:val="00A41CA7"/>
    <w:rsid w:val="00A41D90"/>
    <w:rsid w:val="00A42DAF"/>
    <w:rsid w:val="00A45BD8"/>
    <w:rsid w:val="00A869B7"/>
    <w:rsid w:val="00A90F0A"/>
    <w:rsid w:val="00A934D0"/>
    <w:rsid w:val="00AC205C"/>
    <w:rsid w:val="00AF0A6B"/>
    <w:rsid w:val="00B05A69"/>
    <w:rsid w:val="00B23149"/>
    <w:rsid w:val="00B30056"/>
    <w:rsid w:val="00B6727C"/>
    <w:rsid w:val="00B75281"/>
    <w:rsid w:val="00B81277"/>
    <w:rsid w:val="00B92F1F"/>
    <w:rsid w:val="00B94301"/>
    <w:rsid w:val="00B9734B"/>
    <w:rsid w:val="00BA30E2"/>
    <w:rsid w:val="00BB480C"/>
    <w:rsid w:val="00BC5043"/>
    <w:rsid w:val="00BE4201"/>
    <w:rsid w:val="00BF054F"/>
    <w:rsid w:val="00C11BFE"/>
    <w:rsid w:val="00C5068F"/>
    <w:rsid w:val="00C57216"/>
    <w:rsid w:val="00C86D74"/>
    <w:rsid w:val="00CD04F1"/>
    <w:rsid w:val="00CD6BAC"/>
    <w:rsid w:val="00CF681A"/>
    <w:rsid w:val="00D07146"/>
    <w:rsid w:val="00D07C78"/>
    <w:rsid w:val="00D4292F"/>
    <w:rsid w:val="00D45252"/>
    <w:rsid w:val="00D71B4D"/>
    <w:rsid w:val="00D7270F"/>
    <w:rsid w:val="00D93D55"/>
    <w:rsid w:val="00DA5891"/>
    <w:rsid w:val="00DD5C88"/>
    <w:rsid w:val="00DD7B7F"/>
    <w:rsid w:val="00DF656D"/>
    <w:rsid w:val="00E15015"/>
    <w:rsid w:val="00E335FE"/>
    <w:rsid w:val="00E44750"/>
    <w:rsid w:val="00E46D0C"/>
    <w:rsid w:val="00E512F0"/>
    <w:rsid w:val="00E53024"/>
    <w:rsid w:val="00E55353"/>
    <w:rsid w:val="00E647FC"/>
    <w:rsid w:val="00E84654"/>
    <w:rsid w:val="00E95ECD"/>
    <w:rsid w:val="00EA3509"/>
    <w:rsid w:val="00EA7D6E"/>
    <w:rsid w:val="00EB2F76"/>
    <w:rsid w:val="00EC4E49"/>
    <w:rsid w:val="00ED77FB"/>
    <w:rsid w:val="00EE45FA"/>
    <w:rsid w:val="00F043DE"/>
    <w:rsid w:val="00F067C4"/>
    <w:rsid w:val="00F35203"/>
    <w:rsid w:val="00F66152"/>
    <w:rsid w:val="00F9165B"/>
    <w:rsid w:val="00F92A77"/>
    <w:rsid w:val="00FA3843"/>
    <w:rsid w:val="00FC482F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0F84CF"/>
  <w15:docId w15:val="{66DDEBF2-7132-4E81-9429-D4063F34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C4E0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4E0B"/>
    <w:pPr>
      <w:ind w:left="720"/>
      <w:contextualSpacing/>
    </w:pPr>
  </w:style>
  <w:style w:type="paragraph" w:styleId="Revision">
    <w:name w:val="Revision"/>
    <w:hidden/>
    <w:uiPriority w:val="99"/>
    <w:semiHidden/>
    <w:rsid w:val="00756752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567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5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56752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2</TotalTime>
  <Pages>6</Pages>
  <Words>1450</Words>
  <Characters>11522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Raquel Mallo Alvarez</dc:creator>
  <cp:keywords>FOR OFFICIAL USE ONLY</cp:keywords>
  <cp:lastModifiedBy>Raquel Mallo Alvarez </cp:lastModifiedBy>
  <cp:revision>2</cp:revision>
  <cp:lastPrinted>2024-05-15T13:26:00Z</cp:lastPrinted>
  <dcterms:created xsi:type="dcterms:W3CDTF">2024-05-16T06:26:00Z</dcterms:created>
  <dcterms:modified xsi:type="dcterms:W3CDTF">2024-05-16T06:26:00Z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