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8B2CC1" w:rsidTr="00D43E0F">
        <w:tc>
          <w:tcPr>
            <w:tcW w:w="4513" w:type="dxa"/>
            <w:tcBorders>
              <w:bottom w:val="single" w:sz="4" w:space="0" w:color="auto"/>
            </w:tcBorders>
            <w:tcMar>
              <w:bottom w:w="170" w:type="dxa"/>
            </w:tcMar>
          </w:tcPr>
          <w:p w:rsidR="00E0091A" w:rsidRPr="008B2CC1" w:rsidRDefault="00E0091A" w:rsidP="00EE71CB"/>
        </w:tc>
        <w:tc>
          <w:tcPr>
            <w:tcW w:w="4337" w:type="dxa"/>
            <w:tcBorders>
              <w:bottom w:val="single" w:sz="4" w:space="0" w:color="auto"/>
            </w:tcBorders>
            <w:tcMar>
              <w:left w:w="0" w:type="dxa"/>
              <w:right w:w="0" w:type="dxa"/>
            </w:tcMar>
          </w:tcPr>
          <w:p w:rsidR="00E0091A" w:rsidRPr="008B2CC1" w:rsidRDefault="00140210" w:rsidP="00EE71CB">
            <w:r>
              <w:rPr>
                <w:noProof/>
                <w:lang w:val="en-US"/>
              </w:rPr>
              <w:drawing>
                <wp:inline distT="0" distB="0" distL="0" distR="0">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8B2CC1" w:rsidRDefault="00E0091A" w:rsidP="00EE71CB">
            <w:pPr>
              <w:jc w:val="right"/>
            </w:pPr>
            <w:r>
              <w:rPr>
                <w:b/>
                <w:sz w:val="40"/>
                <w:szCs w:val="40"/>
              </w:rPr>
              <w:t>F</w:t>
            </w:r>
          </w:p>
        </w:tc>
      </w:tr>
      <w:tr w:rsidR="008B2CC1" w:rsidRPr="001832A6"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F80A96" w:rsidP="000A0966">
            <w:pPr>
              <w:jc w:val="right"/>
              <w:rPr>
                <w:rFonts w:ascii="Arial Black" w:hAnsi="Arial Black"/>
                <w:caps/>
                <w:sz w:val="15"/>
              </w:rPr>
            </w:pPr>
            <w:r w:rsidRPr="00CA7BBD">
              <w:rPr>
                <w:rFonts w:ascii="Arial Black" w:hAnsi="Arial Black"/>
                <w:caps/>
                <w:sz w:val="15"/>
                <w:lang w:val="fr-FR"/>
              </w:rPr>
              <w:t>LI/</w:t>
            </w:r>
            <w:r>
              <w:rPr>
                <w:rFonts w:ascii="Arial Black" w:hAnsi="Arial Black"/>
                <w:caps/>
                <w:sz w:val="15"/>
                <w:lang w:val="fr-FR"/>
              </w:rPr>
              <w:t>DC</w:t>
            </w:r>
            <w:r w:rsidRPr="00CA7BBD">
              <w:rPr>
                <w:rFonts w:ascii="Arial Black" w:hAnsi="Arial Black"/>
                <w:caps/>
                <w:sz w:val="15"/>
                <w:lang w:val="fr-FR"/>
              </w:rPr>
              <w:t>/</w:t>
            </w:r>
            <w:bookmarkStart w:id="0" w:name="Code"/>
            <w:bookmarkEnd w:id="0"/>
            <w:r w:rsidR="00B65AFA">
              <w:rPr>
                <w:rFonts w:ascii="Arial Black" w:hAnsi="Arial Black"/>
                <w:caps/>
                <w:sz w:val="15"/>
                <w:lang w:val="fr-FR"/>
              </w:rPr>
              <w:t>13</w:t>
            </w:r>
            <w:r w:rsidR="008B2CC1" w:rsidRPr="0090731E">
              <w:rPr>
                <w:rFonts w:ascii="Arial Black" w:hAnsi="Arial Black"/>
                <w:caps/>
                <w:sz w:val="15"/>
              </w:rPr>
              <w:t xml:space="preserve">  </w:t>
            </w:r>
          </w:p>
        </w:tc>
      </w:tr>
      <w:tr w:rsidR="008B2CC1" w:rsidRPr="001832A6" w:rsidTr="00EE71CB">
        <w:trPr>
          <w:trHeight w:hRule="exact" w:val="170"/>
        </w:trPr>
        <w:tc>
          <w:tcPr>
            <w:tcW w:w="9356" w:type="dxa"/>
            <w:gridSpan w:val="3"/>
            <w:noWrap/>
            <w:tcMar>
              <w:left w:w="0" w:type="dxa"/>
              <w:right w:w="0" w:type="dxa"/>
            </w:tcMar>
            <w:vAlign w:val="bottom"/>
          </w:tcPr>
          <w:p w:rsidR="008B2CC1" w:rsidRPr="0090731E" w:rsidRDefault="008B2CC1" w:rsidP="00EE71CB">
            <w:pPr>
              <w:jc w:val="right"/>
              <w:rPr>
                <w:rFonts w:ascii="Arial Black" w:hAnsi="Arial Black"/>
                <w:caps/>
                <w:sz w:val="15"/>
              </w:rPr>
            </w:pPr>
            <w:r w:rsidRPr="0090731E">
              <w:rPr>
                <w:rFonts w:ascii="Arial Black" w:hAnsi="Arial Black"/>
                <w:caps/>
                <w:sz w:val="15"/>
              </w:rPr>
              <w:t>ORIGINAL</w:t>
            </w:r>
            <w:r w:rsidR="00011B7D">
              <w:rPr>
                <w:rFonts w:ascii="Arial Black" w:hAnsi="Arial Black"/>
                <w:caps/>
                <w:sz w:val="15"/>
              </w:rPr>
              <w:t xml:space="preserve"> </w:t>
            </w:r>
            <w:proofErr w:type="gramStart"/>
            <w:r w:rsidRPr="0090731E">
              <w:rPr>
                <w:rFonts w:ascii="Arial Black" w:hAnsi="Arial Black"/>
                <w:caps/>
                <w:sz w:val="15"/>
              </w:rPr>
              <w:t>:</w:t>
            </w:r>
            <w:r w:rsidR="00011B7D">
              <w:rPr>
                <w:rFonts w:ascii="Arial Black" w:hAnsi="Arial Black"/>
                <w:caps/>
                <w:sz w:val="15"/>
              </w:rPr>
              <w:t xml:space="preserve"> </w:t>
            </w:r>
            <w:r w:rsidRPr="0090731E">
              <w:rPr>
                <w:rFonts w:ascii="Arial Black" w:hAnsi="Arial Black"/>
                <w:caps/>
                <w:sz w:val="15"/>
              </w:rPr>
              <w:t xml:space="preserve"> </w:t>
            </w:r>
            <w:bookmarkStart w:id="1" w:name="Original"/>
            <w:bookmarkEnd w:id="1"/>
            <w:r w:rsidR="00AB2579">
              <w:rPr>
                <w:rFonts w:ascii="Arial Black" w:hAnsi="Arial Black"/>
                <w:caps/>
                <w:sz w:val="15"/>
              </w:rPr>
              <w:t>francais</w:t>
            </w:r>
            <w:proofErr w:type="gramEnd"/>
          </w:p>
        </w:tc>
      </w:tr>
      <w:tr w:rsidR="008B2CC1" w:rsidRPr="001832A6" w:rsidTr="00EE71CB">
        <w:trPr>
          <w:trHeight w:hRule="exact" w:val="198"/>
        </w:trPr>
        <w:tc>
          <w:tcPr>
            <w:tcW w:w="9356" w:type="dxa"/>
            <w:gridSpan w:val="3"/>
            <w:tcMar>
              <w:left w:w="0" w:type="dxa"/>
              <w:right w:w="0" w:type="dxa"/>
            </w:tcMar>
            <w:vAlign w:val="bottom"/>
          </w:tcPr>
          <w:p w:rsidR="008B2CC1" w:rsidRPr="0090731E" w:rsidRDefault="008B2CC1" w:rsidP="00EE71CB">
            <w:pPr>
              <w:jc w:val="right"/>
              <w:rPr>
                <w:rFonts w:ascii="Arial Black" w:hAnsi="Arial Black"/>
                <w:caps/>
                <w:sz w:val="15"/>
              </w:rPr>
            </w:pPr>
            <w:r w:rsidRPr="0090731E">
              <w:rPr>
                <w:rFonts w:ascii="Arial Black" w:hAnsi="Arial Black"/>
                <w:caps/>
                <w:sz w:val="15"/>
              </w:rPr>
              <w:t>DATE</w:t>
            </w:r>
            <w:r w:rsidR="00011B7D">
              <w:rPr>
                <w:rFonts w:ascii="Arial Black" w:hAnsi="Arial Black"/>
                <w:caps/>
                <w:sz w:val="15"/>
              </w:rPr>
              <w:t xml:space="preserve"> </w:t>
            </w:r>
            <w:proofErr w:type="gramStart"/>
            <w:r w:rsidRPr="0090731E">
              <w:rPr>
                <w:rFonts w:ascii="Arial Black" w:hAnsi="Arial Black"/>
                <w:caps/>
                <w:sz w:val="15"/>
              </w:rPr>
              <w:t>:</w:t>
            </w:r>
            <w:r w:rsidR="00011B7D">
              <w:rPr>
                <w:rFonts w:ascii="Arial Black" w:hAnsi="Arial Black"/>
                <w:caps/>
                <w:sz w:val="15"/>
              </w:rPr>
              <w:t xml:space="preserve"> </w:t>
            </w:r>
            <w:r w:rsidRPr="0090731E">
              <w:rPr>
                <w:rFonts w:ascii="Arial Black" w:hAnsi="Arial Black"/>
                <w:caps/>
                <w:sz w:val="15"/>
              </w:rPr>
              <w:t xml:space="preserve"> </w:t>
            </w:r>
            <w:bookmarkStart w:id="2" w:name="Date"/>
            <w:bookmarkEnd w:id="2"/>
            <w:r w:rsidR="00AB2579">
              <w:rPr>
                <w:rFonts w:ascii="Arial Black" w:hAnsi="Arial Black"/>
                <w:caps/>
                <w:sz w:val="15"/>
              </w:rPr>
              <w:t>15</w:t>
            </w:r>
            <w:proofErr w:type="gramEnd"/>
            <w:r w:rsidR="00AB2579">
              <w:rPr>
                <w:rFonts w:ascii="Arial Black" w:hAnsi="Arial Black"/>
                <w:caps/>
                <w:sz w:val="15"/>
              </w:rPr>
              <w:t xml:space="preserve"> mai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F80A96" w:rsidP="008B2CC1">
      <w:pPr>
        <w:rPr>
          <w:b/>
          <w:sz w:val="28"/>
          <w:szCs w:val="28"/>
        </w:rPr>
      </w:pPr>
      <w:r w:rsidRPr="00FA6174">
        <w:rPr>
          <w:b/>
          <w:sz w:val="28"/>
          <w:szCs w:val="28"/>
          <w:lang w:val="fr-FR"/>
        </w:rPr>
        <w:t>Conférence diplomatique pour l</w:t>
      </w:r>
      <w:r w:rsidR="00AB2579">
        <w:rPr>
          <w:b/>
          <w:sz w:val="28"/>
          <w:szCs w:val="28"/>
          <w:lang w:val="fr-FR"/>
        </w:rPr>
        <w:t>’</w:t>
      </w:r>
      <w:r w:rsidRPr="00FA6174">
        <w:rPr>
          <w:b/>
          <w:sz w:val="28"/>
          <w:szCs w:val="28"/>
          <w:lang w:val="fr-FR"/>
        </w:rPr>
        <w:t>adoption d</w:t>
      </w:r>
      <w:r w:rsidR="00AB2579">
        <w:rPr>
          <w:b/>
          <w:sz w:val="28"/>
          <w:szCs w:val="28"/>
          <w:lang w:val="fr-FR"/>
        </w:rPr>
        <w:t>’</w:t>
      </w:r>
      <w:r w:rsidRPr="00FA6174">
        <w:rPr>
          <w:b/>
          <w:sz w:val="28"/>
          <w:szCs w:val="28"/>
          <w:lang w:val="fr-FR"/>
        </w:rPr>
        <w:t xml:space="preserve">un nouvel Acte </w:t>
      </w:r>
      <w:r>
        <w:rPr>
          <w:b/>
          <w:sz w:val="28"/>
          <w:szCs w:val="28"/>
          <w:lang w:val="fr-FR"/>
        </w:rPr>
        <w:br/>
      </w:r>
      <w:r w:rsidRPr="00FA6174">
        <w:rPr>
          <w:b/>
          <w:sz w:val="28"/>
          <w:szCs w:val="28"/>
          <w:lang w:val="fr-FR"/>
        </w:rPr>
        <w:t>de l</w:t>
      </w:r>
      <w:r w:rsidR="00AB2579">
        <w:rPr>
          <w:b/>
          <w:sz w:val="28"/>
          <w:szCs w:val="28"/>
          <w:lang w:val="fr-FR"/>
        </w:rPr>
        <w:t>’</w:t>
      </w:r>
      <w:r w:rsidRPr="00FA6174">
        <w:rPr>
          <w:b/>
          <w:sz w:val="28"/>
          <w:szCs w:val="28"/>
          <w:lang w:val="fr-FR"/>
        </w:rPr>
        <w:t xml:space="preserve">Arrangement de Lisbonne concernant la protection </w:t>
      </w:r>
      <w:r>
        <w:rPr>
          <w:b/>
          <w:sz w:val="28"/>
          <w:szCs w:val="28"/>
          <w:lang w:val="fr-FR"/>
        </w:rPr>
        <w:br/>
      </w:r>
      <w:r w:rsidRPr="00FA6174">
        <w:rPr>
          <w:b/>
          <w:sz w:val="28"/>
          <w:szCs w:val="28"/>
          <w:lang w:val="fr-FR"/>
        </w:rPr>
        <w:t>des appellations d</w:t>
      </w:r>
      <w:r w:rsidR="00AB2579">
        <w:rPr>
          <w:b/>
          <w:sz w:val="28"/>
          <w:szCs w:val="28"/>
          <w:lang w:val="fr-FR"/>
        </w:rPr>
        <w:t>’</w:t>
      </w:r>
      <w:r w:rsidRPr="00FA6174">
        <w:rPr>
          <w:b/>
          <w:sz w:val="28"/>
          <w:szCs w:val="28"/>
          <w:lang w:val="fr-FR"/>
        </w:rPr>
        <w:t>origine et leur enregistrement international</w:t>
      </w:r>
    </w:p>
    <w:p w:rsidR="003845C1" w:rsidRDefault="003845C1" w:rsidP="003845C1"/>
    <w:p w:rsidR="003845C1" w:rsidRDefault="003845C1" w:rsidP="003845C1"/>
    <w:p w:rsidR="008B2CC1" w:rsidRPr="003845C1" w:rsidRDefault="008B2CC1" w:rsidP="008B2CC1">
      <w:pPr>
        <w:rPr>
          <w:b/>
          <w:sz w:val="24"/>
          <w:szCs w:val="24"/>
        </w:rPr>
      </w:pPr>
    </w:p>
    <w:p w:rsidR="008B2CC1" w:rsidRPr="003D4EE0" w:rsidRDefault="00F80A96" w:rsidP="008B2CC1">
      <w:pPr>
        <w:rPr>
          <w:b/>
          <w:sz w:val="24"/>
          <w:szCs w:val="24"/>
        </w:rPr>
      </w:pPr>
      <w:r w:rsidRPr="003D4EE0">
        <w:rPr>
          <w:b/>
          <w:sz w:val="24"/>
          <w:szCs w:val="24"/>
        </w:rPr>
        <w:t>Genève, 11 – 21 mai 2015</w:t>
      </w:r>
    </w:p>
    <w:p w:rsidR="008B2CC1" w:rsidRPr="003D4EE0" w:rsidRDefault="008B2CC1" w:rsidP="008B2CC1"/>
    <w:p w:rsidR="008B2CC1" w:rsidRPr="003D4EE0" w:rsidRDefault="008B2CC1" w:rsidP="008B2CC1"/>
    <w:p w:rsidR="008B2CC1" w:rsidRPr="003D4EE0" w:rsidRDefault="008B2CC1" w:rsidP="008B2CC1"/>
    <w:p w:rsidR="008B2CC1" w:rsidRPr="00AB2579" w:rsidRDefault="00B65AFA" w:rsidP="00AB2579">
      <w:pPr>
        <w:rPr>
          <w:caps/>
          <w:sz w:val="24"/>
        </w:rPr>
      </w:pPr>
      <w:bookmarkStart w:id="3" w:name="TitleOfDoc"/>
      <w:bookmarkEnd w:id="3"/>
      <w:r w:rsidRPr="00AB2579">
        <w:rPr>
          <w:rFonts w:ascii="Helvetica" w:hAnsi="Helvetica" w:cs="Helvetica"/>
          <w:b/>
          <w:color w:val="000000"/>
          <w:shd w:val="clear" w:color="auto" w:fill="FFFFFF"/>
        </w:rPr>
        <w:t>ARTICLE</w:t>
      </w:r>
      <w:r>
        <w:rPr>
          <w:rFonts w:ascii="Helvetica" w:hAnsi="Helvetica" w:cs="Helvetica"/>
          <w:b/>
          <w:color w:val="000000"/>
          <w:shd w:val="clear" w:color="auto" w:fill="FFFFFF"/>
        </w:rPr>
        <w:t>S</w:t>
      </w:r>
      <w:r w:rsidRPr="00AB2579">
        <w:rPr>
          <w:rFonts w:ascii="Helvetica" w:hAnsi="Helvetica" w:cs="Helvetica"/>
          <w:b/>
          <w:color w:val="000000"/>
          <w:shd w:val="clear" w:color="auto" w:fill="FFFFFF"/>
        </w:rPr>
        <w:t xml:space="preserve"> 22</w:t>
      </w:r>
      <w:r>
        <w:rPr>
          <w:rFonts w:ascii="Helvetica" w:hAnsi="Helvetica" w:cs="Helvetica"/>
          <w:b/>
          <w:color w:val="000000"/>
          <w:shd w:val="clear" w:color="auto" w:fill="FFFFFF"/>
        </w:rPr>
        <w:t>, 25 et 29</w:t>
      </w:r>
    </w:p>
    <w:p w:rsidR="008B2CC1" w:rsidRPr="00AB2579" w:rsidRDefault="008B2CC1" w:rsidP="008B2CC1"/>
    <w:p w:rsidR="008B2CC1" w:rsidRPr="00AB2579" w:rsidRDefault="00AB2579" w:rsidP="00B65AFA">
      <w:pPr>
        <w:rPr>
          <w:i/>
          <w:iCs/>
        </w:rPr>
      </w:pPr>
      <w:bookmarkStart w:id="4" w:name="Prepared"/>
      <w:bookmarkEnd w:id="4"/>
      <w:r>
        <w:rPr>
          <w:i/>
          <w:iCs/>
          <w:sz w:val="24"/>
        </w:rPr>
        <w:t>Proposition de</w:t>
      </w:r>
      <w:r w:rsidRPr="00AB2579">
        <w:rPr>
          <w:i/>
          <w:iCs/>
          <w:sz w:val="24"/>
        </w:rPr>
        <w:t xml:space="preserve"> la </w:t>
      </w:r>
      <w:r>
        <w:rPr>
          <w:i/>
          <w:iCs/>
          <w:sz w:val="24"/>
        </w:rPr>
        <w:t>d</w:t>
      </w:r>
      <w:r w:rsidRPr="00AB2579">
        <w:rPr>
          <w:i/>
          <w:iCs/>
          <w:sz w:val="24"/>
        </w:rPr>
        <w:t>élégation de l’</w:t>
      </w:r>
      <w:r>
        <w:rPr>
          <w:i/>
          <w:iCs/>
          <w:sz w:val="24"/>
        </w:rPr>
        <w:t>A</w:t>
      </w:r>
      <w:r w:rsidRPr="00AB2579">
        <w:rPr>
          <w:i/>
          <w:iCs/>
          <w:sz w:val="24"/>
        </w:rPr>
        <w:t>lgérie</w:t>
      </w:r>
      <w:r w:rsidRPr="00AB2579">
        <w:rPr>
          <w:i/>
          <w:iCs/>
        </w:rPr>
        <w:t xml:space="preserve"> </w:t>
      </w:r>
    </w:p>
    <w:p w:rsidR="003845C1" w:rsidRPr="00AB2579" w:rsidRDefault="003845C1" w:rsidP="003845C1"/>
    <w:p w:rsidR="009D30E6" w:rsidRPr="00AB2579" w:rsidRDefault="009D30E6" w:rsidP="003845C1"/>
    <w:p w:rsidR="00525B63" w:rsidRPr="00AB2579" w:rsidRDefault="00525B63" w:rsidP="003845C1"/>
    <w:p w:rsidR="00525B63" w:rsidRPr="00AB2579" w:rsidRDefault="00525B63" w:rsidP="003845C1"/>
    <w:p w:rsidR="00B65AFA" w:rsidRPr="003D4EE0" w:rsidRDefault="00B65AFA" w:rsidP="000F2A2F">
      <w:pPr>
        <w:rPr>
          <w:szCs w:val="22"/>
        </w:rPr>
      </w:pPr>
      <w:r w:rsidRPr="003D4EE0">
        <w:rPr>
          <w:szCs w:val="22"/>
        </w:rPr>
        <w:t xml:space="preserve">La délégation de l’Algérie propose de modifier </w:t>
      </w:r>
      <w:r w:rsidR="000F2A2F">
        <w:rPr>
          <w:szCs w:val="22"/>
        </w:rPr>
        <w:t>l’</w:t>
      </w:r>
      <w:r w:rsidRPr="003D4EE0">
        <w:rPr>
          <w:szCs w:val="22"/>
        </w:rPr>
        <w:t xml:space="preserve">article </w:t>
      </w:r>
      <w:r w:rsidR="00AB2579" w:rsidRPr="003D4EE0">
        <w:rPr>
          <w:szCs w:val="22"/>
        </w:rPr>
        <w:t>22</w:t>
      </w:r>
      <w:r w:rsidRPr="003D4EE0">
        <w:rPr>
          <w:szCs w:val="22"/>
        </w:rPr>
        <w:t>.</w:t>
      </w:r>
      <w:r w:rsidR="00AB2579" w:rsidRPr="003D4EE0">
        <w:rPr>
          <w:szCs w:val="22"/>
        </w:rPr>
        <w:t>3</w:t>
      </w:r>
      <w:r w:rsidRPr="003D4EE0">
        <w:rPr>
          <w:szCs w:val="22"/>
        </w:rPr>
        <w:t>)</w:t>
      </w:r>
      <w:r w:rsidR="00AB2579" w:rsidRPr="003D4EE0">
        <w:rPr>
          <w:szCs w:val="22"/>
        </w:rPr>
        <w:t>b)</w:t>
      </w:r>
      <w:r w:rsidRPr="003D4EE0">
        <w:rPr>
          <w:szCs w:val="22"/>
        </w:rPr>
        <w:t xml:space="preserve"> comme suit :</w:t>
      </w:r>
    </w:p>
    <w:p w:rsidR="00B65AFA" w:rsidRPr="003D4EE0" w:rsidRDefault="00B65AFA" w:rsidP="00B65AFA">
      <w:pPr>
        <w:rPr>
          <w:szCs w:val="22"/>
        </w:rPr>
      </w:pPr>
    </w:p>
    <w:p w:rsidR="00B65AFA" w:rsidRPr="003D4EE0" w:rsidRDefault="00B65AFA" w:rsidP="00B65AFA">
      <w:pPr>
        <w:rPr>
          <w:szCs w:val="22"/>
        </w:rPr>
      </w:pPr>
    </w:p>
    <w:p w:rsidR="00B65AFA" w:rsidRPr="003D4EE0" w:rsidRDefault="00B65AFA" w:rsidP="00B65AFA">
      <w:pPr>
        <w:jc w:val="center"/>
        <w:rPr>
          <w:b/>
          <w:bCs/>
          <w:szCs w:val="22"/>
        </w:rPr>
      </w:pPr>
      <w:r w:rsidRPr="003D4EE0">
        <w:rPr>
          <w:b/>
          <w:bCs/>
          <w:szCs w:val="22"/>
        </w:rPr>
        <w:t>Article 22.3)b)</w:t>
      </w:r>
    </w:p>
    <w:p w:rsidR="00B65AFA" w:rsidRPr="003D4EE0" w:rsidRDefault="00B65AFA" w:rsidP="00B65AFA">
      <w:pPr>
        <w:rPr>
          <w:szCs w:val="22"/>
        </w:rPr>
      </w:pPr>
    </w:p>
    <w:p w:rsidR="00AB2579" w:rsidRPr="003D4EE0" w:rsidRDefault="00AB2579" w:rsidP="00B65AFA">
      <w:pPr>
        <w:rPr>
          <w:szCs w:val="22"/>
        </w:rPr>
      </w:pPr>
      <w:r w:rsidRPr="003D4EE0">
        <w:rPr>
          <w:szCs w:val="22"/>
        </w:rPr>
        <w:t>Nonobstant les dispositions du sous</w:t>
      </w:r>
      <w:r w:rsidRPr="003D4EE0">
        <w:rPr>
          <w:szCs w:val="22"/>
        </w:rPr>
        <w:noBreakHyphen/>
        <w:t xml:space="preserve">alinéa a), si, lors d’une session, le nombre des membres de l’Assemblée qui sont des États, qui ont le droit de vote sur une question donnée et qui sont représentés est inférieur </w:t>
      </w:r>
      <w:r w:rsidRPr="00056C91">
        <w:rPr>
          <w:szCs w:val="22"/>
          <w:u w:val="single"/>
        </w:rPr>
        <w:t>au</w:t>
      </w:r>
      <w:r w:rsidR="00056C91" w:rsidRPr="00202477">
        <w:rPr>
          <w:szCs w:val="22"/>
          <w:u w:val="single"/>
          <w:rPrChange w:id="5" w:author="HAPPY-DUMAS Juliet" w:date="2015-05-16T13:00:00Z">
            <w:rPr>
              <w:color w:val="FF0000"/>
              <w:szCs w:val="22"/>
              <w:u w:val="single"/>
            </w:rPr>
          </w:rPrChange>
        </w:rPr>
        <w:t>x</w:t>
      </w:r>
      <w:r w:rsidRPr="00302BD5">
        <w:rPr>
          <w:szCs w:val="22"/>
          <w:u w:val="single"/>
          <w:rPrChange w:id="6" w:author="HAPPY-DUMAS Juliet" w:date="2015-05-16T13:33:00Z">
            <w:rPr>
              <w:color w:val="FF0000"/>
              <w:szCs w:val="22"/>
              <w:u w:val="single"/>
            </w:rPr>
          </w:rPrChange>
        </w:rPr>
        <w:t xml:space="preserve"> </w:t>
      </w:r>
      <w:r w:rsidRPr="00056C91">
        <w:rPr>
          <w:szCs w:val="22"/>
          <w:u w:val="single"/>
        </w:rPr>
        <w:t>deux tiers</w:t>
      </w:r>
      <w:r w:rsidRPr="00056C91">
        <w:rPr>
          <w:szCs w:val="22"/>
        </w:rPr>
        <w:t xml:space="preserve"> </w:t>
      </w:r>
      <w:r w:rsidRPr="003D4EE0">
        <w:rPr>
          <w:strike/>
          <w:szCs w:val="22"/>
        </w:rPr>
        <w:t>à la moitié</w:t>
      </w:r>
      <w:r w:rsidRPr="003D4EE0">
        <w:rPr>
          <w:szCs w:val="22"/>
        </w:rPr>
        <w:t xml:space="preserve"> mais égal ou supérieur </w:t>
      </w:r>
      <w:r w:rsidRPr="00056C91">
        <w:rPr>
          <w:szCs w:val="22"/>
          <w:u w:val="single"/>
        </w:rPr>
        <w:t>à la moitié</w:t>
      </w:r>
      <w:r w:rsidRPr="003D4EE0">
        <w:rPr>
          <w:color w:val="FF0000"/>
          <w:szCs w:val="22"/>
        </w:rPr>
        <w:t xml:space="preserve"> </w:t>
      </w:r>
      <w:r w:rsidRPr="003D4EE0">
        <w:rPr>
          <w:strike/>
          <w:szCs w:val="22"/>
        </w:rPr>
        <w:t>au tiers</w:t>
      </w:r>
      <w:r w:rsidRPr="003D4EE0">
        <w:rPr>
          <w:szCs w:val="22"/>
        </w:rPr>
        <w:t xml:space="preserve"> des membres de l’Assemblée qui sont des États et qui ont le droit de vote sur cette question, l’Assemblée peut prendre des décisions;  toutefois, les décisions de l’Assemblée, à l’exception de celles qui concernent sa procédure, n</w:t>
      </w:r>
      <w:bookmarkStart w:id="7" w:name="_GoBack"/>
      <w:bookmarkEnd w:id="7"/>
      <w:r w:rsidRPr="003D4EE0">
        <w:rPr>
          <w:szCs w:val="22"/>
        </w:rPr>
        <w:t>e deviennent exécutoires que lorsque les conditions énoncées ci</w:t>
      </w:r>
      <w:r w:rsidRPr="003D4EE0">
        <w:rPr>
          <w:rFonts w:eastAsia="MS Gothic"/>
          <w:szCs w:val="22"/>
        </w:rPr>
        <w:noBreakHyphen/>
      </w:r>
      <w:r w:rsidRPr="003D4EE0">
        <w:rPr>
          <w:szCs w:val="22"/>
        </w:rPr>
        <w:t>après sont remplies</w:t>
      </w:r>
      <w:r w:rsidR="000F2A2F">
        <w:rPr>
          <w:szCs w:val="22"/>
        </w:rPr>
        <w:t>….</w:t>
      </w:r>
      <w:r w:rsidRPr="003D4EE0">
        <w:rPr>
          <w:szCs w:val="22"/>
        </w:rPr>
        <w:t xml:space="preserve"> </w:t>
      </w:r>
    </w:p>
    <w:p w:rsidR="00B65AFA" w:rsidRPr="003D4EE0" w:rsidRDefault="00B65AFA" w:rsidP="00B65AFA">
      <w:pPr>
        <w:jc w:val="center"/>
        <w:rPr>
          <w:szCs w:val="22"/>
        </w:rPr>
      </w:pPr>
    </w:p>
    <w:p w:rsidR="003D4EE0" w:rsidRDefault="003D4EE0">
      <w:pPr>
        <w:rPr>
          <w:szCs w:val="22"/>
        </w:rPr>
      </w:pPr>
      <w:r>
        <w:rPr>
          <w:szCs w:val="22"/>
        </w:rPr>
        <w:br w:type="page"/>
      </w:r>
    </w:p>
    <w:p w:rsidR="00B65AFA" w:rsidRPr="003D4EE0" w:rsidRDefault="00B65AFA" w:rsidP="00B65AFA">
      <w:pPr>
        <w:rPr>
          <w:szCs w:val="22"/>
        </w:rPr>
      </w:pPr>
      <w:r w:rsidRPr="003D4EE0">
        <w:rPr>
          <w:szCs w:val="22"/>
        </w:rPr>
        <w:lastRenderedPageBreak/>
        <w:t>La délégation propose également de modifier l’article 25 comme suit :</w:t>
      </w:r>
    </w:p>
    <w:p w:rsidR="00B65AFA" w:rsidRPr="000A0966" w:rsidRDefault="00B65AFA" w:rsidP="00B65AFA">
      <w:pPr>
        <w:rPr>
          <w:szCs w:val="22"/>
        </w:rPr>
      </w:pPr>
    </w:p>
    <w:p w:rsidR="008746B9" w:rsidRPr="003D4EE0" w:rsidRDefault="008746B9" w:rsidP="00B65AFA">
      <w:pPr>
        <w:rPr>
          <w:szCs w:val="22"/>
        </w:rPr>
      </w:pPr>
    </w:p>
    <w:p w:rsidR="00B65AFA" w:rsidRPr="003D4EE0" w:rsidRDefault="00B65AFA" w:rsidP="00B65AFA">
      <w:pPr>
        <w:jc w:val="center"/>
        <w:rPr>
          <w:b/>
          <w:bCs/>
          <w:szCs w:val="22"/>
        </w:rPr>
      </w:pPr>
      <w:r w:rsidRPr="003D4EE0">
        <w:rPr>
          <w:b/>
          <w:bCs/>
          <w:szCs w:val="22"/>
        </w:rPr>
        <w:t>Article 25.2)a)</w:t>
      </w:r>
    </w:p>
    <w:p w:rsidR="00B65AFA" w:rsidRPr="003D4EE0" w:rsidRDefault="00B65AFA" w:rsidP="00B65AFA">
      <w:pPr>
        <w:jc w:val="center"/>
        <w:rPr>
          <w:b/>
          <w:bCs/>
          <w:szCs w:val="22"/>
        </w:rPr>
      </w:pPr>
    </w:p>
    <w:p w:rsidR="00AB2579" w:rsidRDefault="00AB2579" w:rsidP="00B65AFA">
      <w:pPr>
        <w:rPr>
          <w:szCs w:val="22"/>
        </w:rPr>
      </w:pPr>
      <w:r w:rsidRPr="003D4EE0">
        <w:rPr>
          <w:szCs w:val="22"/>
        </w:rPr>
        <w:t xml:space="preserve">Le règlement d’exécution peut préciser que certaines de ses dispositions peuvent être modifiées seulement </w:t>
      </w:r>
      <w:r w:rsidRPr="003D4EE0">
        <w:rPr>
          <w:strike/>
          <w:szCs w:val="22"/>
        </w:rPr>
        <w:t>à l’unanimité ou seulement</w:t>
      </w:r>
      <w:r w:rsidRPr="003D4EE0">
        <w:rPr>
          <w:szCs w:val="22"/>
        </w:rPr>
        <w:t xml:space="preserve"> à la majorité des trois quarts.</w:t>
      </w:r>
    </w:p>
    <w:p w:rsidR="003D4EE0" w:rsidRPr="003D4EE0" w:rsidRDefault="003D4EE0" w:rsidP="00B65AFA">
      <w:pPr>
        <w:rPr>
          <w:szCs w:val="22"/>
        </w:rPr>
      </w:pPr>
    </w:p>
    <w:p w:rsidR="00AB2579" w:rsidRPr="00056C91" w:rsidRDefault="00AB2579" w:rsidP="00B65AFA">
      <w:pPr>
        <w:ind w:firstLine="567"/>
        <w:rPr>
          <w:strike/>
          <w:szCs w:val="22"/>
        </w:rPr>
      </w:pPr>
      <w:r w:rsidRPr="00056C91">
        <w:rPr>
          <w:strike/>
          <w:szCs w:val="22"/>
        </w:rPr>
        <w:t>Pour que l’exigence de l’unanimité ou d’une majorité des trois quarts ne s’applique plus à l’avenir à la modification d’une disposition du règlement d’exécution, l’unanimité est requise.</w:t>
      </w:r>
    </w:p>
    <w:p w:rsidR="003D4EE0" w:rsidRPr="00056C91" w:rsidRDefault="003D4EE0" w:rsidP="00B65AFA">
      <w:pPr>
        <w:ind w:firstLine="567"/>
        <w:rPr>
          <w:strike/>
          <w:szCs w:val="22"/>
        </w:rPr>
      </w:pPr>
    </w:p>
    <w:p w:rsidR="00AB2579" w:rsidRPr="003D4EE0" w:rsidRDefault="00AB2579" w:rsidP="00B65AFA">
      <w:pPr>
        <w:ind w:firstLine="567"/>
        <w:rPr>
          <w:szCs w:val="22"/>
        </w:rPr>
      </w:pPr>
      <w:r w:rsidRPr="00056C91">
        <w:rPr>
          <w:strike/>
          <w:szCs w:val="22"/>
        </w:rPr>
        <w:t>c)</w:t>
      </w:r>
      <w:r w:rsidRPr="00056C91">
        <w:rPr>
          <w:strike/>
          <w:szCs w:val="22"/>
        </w:rPr>
        <w:tab/>
        <w:t>Pour que l’exigence de l’unanimité ou d’une majorité des trois quarts s’applique à l’avenir à la modification d’une disposition du règlement d’exécution, une majorité des trois quarts est requise</w:t>
      </w:r>
      <w:r w:rsidRPr="003D4EE0">
        <w:rPr>
          <w:szCs w:val="22"/>
        </w:rPr>
        <w:t>.</w:t>
      </w:r>
    </w:p>
    <w:p w:rsidR="00AB2579" w:rsidRPr="003D4EE0" w:rsidRDefault="00AB2579" w:rsidP="00AB2579">
      <w:pPr>
        <w:jc w:val="both"/>
        <w:rPr>
          <w:szCs w:val="22"/>
        </w:rPr>
      </w:pPr>
    </w:p>
    <w:p w:rsidR="001B2325" w:rsidRDefault="001B2325" w:rsidP="00AB2579">
      <w:pPr>
        <w:jc w:val="both"/>
        <w:rPr>
          <w:szCs w:val="22"/>
        </w:rPr>
      </w:pPr>
    </w:p>
    <w:p w:rsidR="003D4EE0" w:rsidRPr="003D4EE0" w:rsidRDefault="003D4EE0" w:rsidP="003D4EE0">
      <w:pPr>
        <w:rPr>
          <w:szCs w:val="22"/>
        </w:rPr>
      </w:pPr>
      <w:r w:rsidRPr="003D4EE0">
        <w:rPr>
          <w:szCs w:val="22"/>
        </w:rPr>
        <w:t xml:space="preserve">La délégation propose </w:t>
      </w:r>
      <w:r>
        <w:rPr>
          <w:szCs w:val="22"/>
        </w:rPr>
        <w:t>aussi</w:t>
      </w:r>
      <w:r w:rsidRPr="003D4EE0">
        <w:rPr>
          <w:szCs w:val="22"/>
        </w:rPr>
        <w:t xml:space="preserve"> de modifier l’article 2</w:t>
      </w:r>
      <w:r>
        <w:rPr>
          <w:szCs w:val="22"/>
        </w:rPr>
        <w:t>9</w:t>
      </w:r>
      <w:r w:rsidRPr="003D4EE0">
        <w:rPr>
          <w:szCs w:val="22"/>
        </w:rPr>
        <w:t xml:space="preserve"> comme suit :</w:t>
      </w:r>
    </w:p>
    <w:p w:rsidR="003D4EE0" w:rsidRDefault="003D4EE0" w:rsidP="00AB2579">
      <w:pPr>
        <w:jc w:val="both"/>
        <w:rPr>
          <w:szCs w:val="22"/>
        </w:rPr>
      </w:pPr>
    </w:p>
    <w:p w:rsidR="008746B9" w:rsidRPr="003D4EE0" w:rsidRDefault="008746B9" w:rsidP="00AB2579">
      <w:pPr>
        <w:jc w:val="both"/>
        <w:rPr>
          <w:szCs w:val="22"/>
        </w:rPr>
      </w:pPr>
    </w:p>
    <w:p w:rsidR="00B65AFA" w:rsidRDefault="00B65AFA" w:rsidP="00B65AFA">
      <w:pPr>
        <w:jc w:val="center"/>
        <w:rPr>
          <w:b/>
          <w:bCs/>
          <w:szCs w:val="22"/>
        </w:rPr>
      </w:pPr>
      <w:r w:rsidRPr="003D4EE0">
        <w:rPr>
          <w:b/>
          <w:bCs/>
          <w:szCs w:val="22"/>
        </w:rPr>
        <w:t>Article 29.2)</w:t>
      </w:r>
    </w:p>
    <w:p w:rsidR="003D4EE0" w:rsidRPr="003D4EE0" w:rsidRDefault="003D4EE0" w:rsidP="00B65AFA">
      <w:pPr>
        <w:jc w:val="center"/>
        <w:rPr>
          <w:b/>
          <w:bCs/>
          <w:szCs w:val="22"/>
        </w:rPr>
      </w:pPr>
    </w:p>
    <w:p w:rsidR="00AB2579" w:rsidRPr="003D4EE0" w:rsidRDefault="00AB2579" w:rsidP="00AB2579">
      <w:pPr>
        <w:jc w:val="both"/>
        <w:rPr>
          <w:szCs w:val="22"/>
        </w:rPr>
      </w:pPr>
      <w:r w:rsidRPr="003D4EE0">
        <w:rPr>
          <w:szCs w:val="22"/>
        </w:rPr>
        <w:t xml:space="preserve">Le présent Acte entre en vigueur trois mois après que </w:t>
      </w:r>
      <w:r w:rsidRPr="003D4EE0">
        <w:rPr>
          <w:strike/>
          <w:szCs w:val="22"/>
        </w:rPr>
        <w:t>cinq</w:t>
      </w:r>
      <w:r w:rsidRPr="003D4EE0">
        <w:rPr>
          <w:szCs w:val="22"/>
        </w:rPr>
        <w:t xml:space="preserve"> </w:t>
      </w:r>
      <w:r w:rsidRPr="00056C91">
        <w:rPr>
          <w:szCs w:val="22"/>
          <w:u w:val="single"/>
        </w:rPr>
        <w:t>dix</w:t>
      </w:r>
      <w:r w:rsidRPr="003D4EE0">
        <w:rPr>
          <w:szCs w:val="22"/>
        </w:rPr>
        <w:t> parties remplissant les conditions requises visées à l’article 28 ont déposé leur instrument de ratification ou d’adhésion.</w:t>
      </w:r>
    </w:p>
    <w:p w:rsidR="00AB2579" w:rsidRPr="003D4EE0" w:rsidRDefault="00AB2579" w:rsidP="00AB2579">
      <w:pPr>
        <w:jc w:val="both"/>
        <w:rPr>
          <w:szCs w:val="22"/>
        </w:rPr>
      </w:pPr>
    </w:p>
    <w:p w:rsidR="003D4EE0" w:rsidRDefault="003D4EE0" w:rsidP="00AB2579">
      <w:pPr>
        <w:jc w:val="both"/>
        <w:rPr>
          <w:rFonts w:ascii="Times New Roman" w:hAnsi="Times New Roman" w:cs="Times New Roman"/>
          <w:sz w:val="26"/>
          <w:szCs w:val="26"/>
        </w:rPr>
      </w:pPr>
    </w:p>
    <w:p w:rsidR="003D4EE0" w:rsidRDefault="003D4EE0" w:rsidP="00AB2579">
      <w:pPr>
        <w:jc w:val="both"/>
        <w:rPr>
          <w:rFonts w:ascii="Times New Roman" w:hAnsi="Times New Roman" w:cs="Times New Roman"/>
          <w:sz w:val="26"/>
          <w:szCs w:val="26"/>
        </w:rPr>
      </w:pPr>
    </w:p>
    <w:p w:rsidR="003D4EE0" w:rsidRPr="004C12AD" w:rsidRDefault="003D4EE0" w:rsidP="00AB2579">
      <w:pPr>
        <w:jc w:val="both"/>
        <w:rPr>
          <w:rFonts w:ascii="Times New Roman" w:hAnsi="Times New Roman" w:cs="Times New Roman"/>
          <w:sz w:val="26"/>
          <w:szCs w:val="26"/>
        </w:rPr>
      </w:pPr>
    </w:p>
    <w:p w:rsidR="00AB2579" w:rsidRPr="004C12AD" w:rsidRDefault="001B2325" w:rsidP="001B2325">
      <w:pPr>
        <w:pStyle w:val="Endofdocument-Annex"/>
      </w:pPr>
      <w:r>
        <w:t>[Fin du document]</w:t>
      </w:r>
    </w:p>
    <w:sectPr w:rsidR="00AB2579" w:rsidRPr="004C12AD" w:rsidSect="00AB257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579" w:rsidRDefault="00AB2579">
      <w:r>
        <w:separator/>
      </w:r>
    </w:p>
  </w:endnote>
  <w:endnote w:type="continuationSeparator" w:id="0">
    <w:p w:rsidR="00AB2579" w:rsidRPr="009D30E6" w:rsidRDefault="00AB2579" w:rsidP="00D45252">
      <w:pPr>
        <w:rPr>
          <w:sz w:val="17"/>
          <w:szCs w:val="17"/>
        </w:rPr>
      </w:pPr>
      <w:r w:rsidRPr="009D30E6">
        <w:rPr>
          <w:sz w:val="17"/>
          <w:szCs w:val="17"/>
        </w:rPr>
        <w:separator/>
      </w:r>
    </w:p>
    <w:p w:rsidR="00AB2579" w:rsidRPr="009D30E6" w:rsidRDefault="00AB2579" w:rsidP="00D45252">
      <w:pPr>
        <w:spacing w:after="60"/>
        <w:rPr>
          <w:sz w:val="17"/>
          <w:szCs w:val="17"/>
        </w:rPr>
      </w:pPr>
      <w:r w:rsidRPr="009D30E6">
        <w:rPr>
          <w:sz w:val="17"/>
          <w:szCs w:val="17"/>
        </w:rPr>
        <w:t>[Suite de la note de la page précédente]</w:t>
      </w:r>
    </w:p>
  </w:endnote>
  <w:endnote w:type="continuationNotice" w:id="1">
    <w:p w:rsidR="00AB2579" w:rsidRPr="009D30E6" w:rsidRDefault="00AB2579"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579" w:rsidRDefault="00AB2579">
      <w:r>
        <w:separator/>
      </w:r>
    </w:p>
  </w:footnote>
  <w:footnote w:type="continuationSeparator" w:id="0">
    <w:p w:rsidR="00AB2579" w:rsidRDefault="00AB2579" w:rsidP="007461F1">
      <w:r>
        <w:separator/>
      </w:r>
    </w:p>
    <w:p w:rsidR="00AB2579" w:rsidRPr="009D30E6" w:rsidRDefault="00AB2579" w:rsidP="007461F1">
      <w:pPr>
        <w:spacing w:after="60"/>
        <w:rPr>
          <w:sz w:val="17"/>
          <w:szCs w:val="17"/>
        </w:rPr>
      </w:pPr>
      <w:r w:rsidRPr="009D30E6">
        <w:rPr>
          <w:sz w:val="17"/>
          <w:szCs w:val="17"/>
        </w:rPr>
        <w:t>[Suite de la note de la page précédente]</w:t>
      </w:r>
    </w:p>
  </w:footnote>
  <w:footnote w:type="continuationNotice" w:id="1">
    <w:p w:rsidR="00AB2579" w:rsidRPr="009D30E6" w:rsidRDefault="00AB2579"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75" w:rsidRDefault="00AB2579" w:rsidP="00B65AFA">
    <w:pPr>
      <w:jc w:val="right"/>
    </w:pPr>
    <w:bookmarkStart w:id="8" w:name="Code2"/>
    <w:bookmarkEnd w:id="8"/>
    <w:r>
      <w:t>LI/DC</w:t>
    </w:r>
    <w:r w:rsidR="00B65AFA">
      <w:t>/13</w:t>
    </w:r>
  </w:p>
  <w:p w:rsidR="00F16975" w:rsidRDefault="00F16975" w:rsidP="00477D6B">
    <w:pPr>
      <w:jc w:val="right"/>
    </w:pPr>
    <w:proofErr w:type="gramStart"/>
    <w:r>
      <w:t>page</w:t>
    </w:r>
    <w:proofErr w:type="gramEnd"/>
    <w:r>
      <w:t xml:space="preserve"> </w:t>
    </w:r>
    <w:r>
      <w:fldChar w:fldCharType="begin"/>
    </w:r>
    <w:r>
      <w:instrText xml:space="preserve"> PAGE  \* MERGEFORMAT </w:instrText>
    </w:r>
    <w:r>
      <w:fldChar w:fldCharType="separate"/>
    </w:r>
    <w:r w:rsidR="00302BD5">
      <w:rPr>
        <w:noProof/>
      </w:rPr>
      <w:t>1</w:t>
    </w:r>
    <w:r>
      <w:fldChar w:fldCharType="end"/>
    </w:r>
  </w:p>
  <w:p w:rsidR="00F16975" w:rsidRDefault="00F1697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579"/>
    <w:rsid w:val="00011B7D"/>
    <w:rsid w:val="00056C91"/>
    <w:rsid w:val="00075432"/>
    <w:rsid w:val="000A0966"/>
    <w:rsid w:val="000C2E32"/>
    <w:rsid w:val="000F2A2F"/>
    <w:rsid w:val="000F5E56"/>
    <w:rsid w:val="001362EE"/>
    <w:rsid w:val="00140210"/>
    <w:rsid w:val="001832A6"/>
    <w:rsid w:val="00195C6E"/>
    <w:rsid w:val="001B2325"/>
    <w:rsid w:val="001B266A"/>
    <w:rsid w:val="001D3D56"/>
    <w:rsid w:val="00202477"/>
    <w:rsid w:val="00240654"/>
    <w:rsid w:val="002634C4"/>
    <w:rsid w:val="002963A3"/>
    <w:rsid w:val="002E4D1A"/>
    <w:rsid w:val="002F16BC"/>
    <w:rsid w:val="002F4E68"/>
    <w:rsid w:val="00302BD5"/>
    <w:rsid w:val="00360305"/>
    <w:rsid w:val="003845C1"/>
    <w:rsid w:val="003D4EE0"/>
    <w:rsid w:val="004008A2"/>
    <w:rsid w:val="004025DF"/>
    <w:rsid w:val="00423E3E"/>
    <w:rsid w:val="00427AF4"/>
    <w:rsid w:val="004647DA"/>
    <w:rsid w:val="00477D6B"/>
    <w:rsid w:val="004D6471"/>
    <w:rsid w:val="00525B63"/>
    <w:rsid w:val="00567A4C"/>
    <w:rsid w:val="00595F07"/>
    <w:rsid w:val="005E6516"/>
    <w:rsid w:val="00605827"/>
    <w:rsid w:val="006B0DB5"/>
    <w:rsid w:val="007461F1"/>
    <w:rsid w:val="007D6961"/>
    <w:rsid w:val="007F07CB"/>
    <w:rsid w:val="007F1110"/>
    <w:rsid w:val="00810CEF"/>
    <w:rsid w:val="0081208D"/>
    <w:rsid w:val="008746B9"/>
    <w:rsid w:val="008B2CC1"/>
    <w:rsid w:val="008D19B0"/>
    <w:rsid w:val="008E7930"/>
    <w:rsid w:val="0090731E"/>
    <w:rsid w:val="00966A22"/>
    <w:rsid w:val="00974CD6"/>
    <w:rsid w:val="009D30E6"/>
    <w:rsid w:val="009E3F6F"/>
    <w:rsid w:val="009F499F"/>
    <w:rsid w:val="00AB2579"/>
    <w:rsid w:val="00AC0AE4"/>
    <w:rsid w:val="00AD61DB"/>
    <w:rsid w:val="00B13C88"/>
    <w:rsid w:val="00B65AFA"/>
    <w:rsid w:val="00C664C8"/>
    <w:rsid w:val="00CF0460"/>
    <w:rsid w:val="00D43E0F"/>
    <w:rsid w:val="00D45252"/>
    <w:rsid w:val="00D71B4D"/>
    <w:rsid w:val="00D75C1E"/>
    <w:rsid w:val="00D93D55"/>
    <w:rsid w:val="00DD6A16"/>
    <w:rsid w:val="00E0091A"/>
    <w:rsid w:val="00E203AA"/>
    <w:rsid w:val="00E527A5"/>
    <w:rsid w:val="00E76456"/>
    <w:rsid w:val="00EE71CB"/>
    <w:rsid w:val="00F16975"/>
    <w:rsid w:val="00F66152"/>
    <w:rsid w:val="00F80A96"/>
    <w:rsid w:val="00FF43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BalloonText">
    <w:name w:val="Balloon Text"/>
    <w:basedOn w:val="Normal"/>
    <w:link w:val="BalloonTextChar"/>
    <w:rsid w:val="000C2E32"/>
    <w:rPr>
      <w:rFonts w:ascii="Tahoma" w:hAnsi="Tahoma" w:cs="Tahoma"/>
      <w:sz w:val="16"/>
      <w:szCs w:val="16"/>
    </w:rPr>
  </w:style>
  <w:style w:type="character" w:customStyle="1" w:styleId="BalloonTextChar">
    <w:name w:val="Balloon Text Char"/>
    <w:basedOn w:val="DefaultParagraphFont"/>
    <w:link w:val="BalloonText"/>
    <w:rsid w:val="000C2E32"/>
    <w:rPr>
      <w:rFonts w:ascii="Tahoma" w:eastAsia="SimSun" w:hAnsi="Tahoma" w:cs="Tahoma"/>
      <w:sz w:val="16"/>
      <w:szCs w:val="16"/>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BalloonText">
    <w:name w:val="Balloon Text"/>
    <w:basedOn w:val="Normal"/>
    <w:link w:val="BalloonTextChar"/>
    <w:rsid w:val="000C2E32"/>
    <w:rPr>
      <w:rFonts w:ascii="Tahoma" w:hAnsi="Tahoma" w:cs="Tahoma"/>
      <w:sz w:val="16"/>
      <w:szCs w:val="16"/>
    </w:rPr>
  </w:style>
  <w:style w:type="character" w:customStyle="1" w:styleId="BalloonTextChar">
    <w:name w:val="Balloon Text Char"/>
    <w:basedOn w:val="DefaultParagraphFont"/>
    <w:link w:val="BalloonText"/>
    <w:rsid w:val="000C2E32"/>
    <w:rPr>
      <w:rFonts w:ascii="Tahoma" w:eastAsia="SimSun" w:hAnsi="Tahoma" w:cs="Tahoma"/>
      <w:sz w:val="16"/>
      <w:szCs w:val="16"/>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P%20Law\LIDC%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LIDC (F)</Template>
  <TotalTime>1</TotalTime>
  <Pages>2</Pages>
  <Words>298</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LI/DC/</vt:lpstr>
    </vt:vector>
  </TitlesOfParts>
  <Company>WIPO</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dc:title>
  <dc:creator>HAPPY-DUMAS Juliet</dc:creator>
  <cp:lastModifiedBy>HAPPY-DUMAS Juliet</cp:lastModifiedBy>
  <cp:revision>3</cp:revision>
  <cp:lastPrinted>2015-05-16T11:33:00Z</cp:lastPrinted>
  <dcterms:created xsi:type="dcterms:W3CDTF">2015-05-16T11:19:00Z</dcterms:created>
  <dcterms:modified xsi:type="dcterms:W3CDTF">2015-05-16T11:34:00Z</dcterms:modified>
</cp:coreProperties>
</file>