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60" w:rsidRPr="003A6775" w:rsidRDefault="003A6775" w:rsidP="003A6775">
      <w:pPr>
        <w:pStyle w:val="Heading1"/>
        <w:spacing w:beforeLines="100" w:afterLines="100" w:after="240" w:line="340" w:lineRule="atLeast"/>
        <w:rPr>
          <w:rFonts w:ascii="SimHei" w:eastAsia="SimHei" w:hAnsi="SimHei"/>
          <w:b w:val="0"/>
          <w:sz w:val="21"/>
          <w:lang w:eastAsia="zh-CN"/>
        </w:rPr>
      </w:pPr>
      <w:r w:rsidRPr="003A6775">
        <w:rPr>
          <w:rFonts w:ascii="SimHei" w:eastAsia="SimHei" w:hAnsi="SimHei" w:hint="eastAsia"/>
          <w:b w:val="0"/>
          <w:sz w:val="21"/>
          <w:lang w:eastAsia="zh-CN"/>
        </w:rPr>
        <w:t>WIPO标准ST.26草案的修正提案</w:t>
      </w:r>
    </w:p>
    <w:p w:rsidR="00CD2560" w:rsidRPr="003A6775" w:rsidRDefault="003A6775" w:rsidP="003A6775">
      <w:pPr>
        <w:spacing w:afterLines="100" w:after="240" w:line="340" w:lineRule="atLeast"/>
        <w:rPr>
          <w:rFonts w:ascii="KaiTi" w:eastAsia="KaiTi" w:hAnsi="KaiTi" w:cs="Times New Roman"/>
          <w:i/>
          <w:sz w:val="21"/>
          <w:szCs w:val="21"/>
          <w:lang w:eastAsia="zh-CN"/>
        </w:rPr>
      </w:pPr>
      <w:r w:rsidRPr="003A6775">
        <w:rPr>
          <w:rFonts w:ascii="KaiTi" w:eastAsia="KaiTi" w:hAnsi="KaiTi" w:cs="Times New Roman" w:hint="eastAsia"/>
          <w:i/>
          <w:sz w:val="21"/>
          <w:szCs w:val="21"/>
          <w:lang w:eastAsia="zh-CN"/>
        </w:rPr>
        <w:t>欧洲专利局(EPO)编拟的文件</w:t>
      </w:r>
    </w:p>
    <w:p w:rsidR="00CD2560" w:rsidRPr="003A6775" w:rsidRDefault="003A6775" w:rsidP="003A6775">
      <w:pPr>
        <w:pStyle w:val="Heading2"/>
        <w:spacing w:beforeLines="100" w:afterLines="50" w:after="120" w:line="340" w:lineRule="atLeast"/>
        <w:rPr>
          <w:rFonts w:ascii="SimSun" w:cs="Times New Roman"/>
          <w:b/>
          <w:sz w:val="21"/>
          <w:szCs w:val="21"/>
          <w:lang w:eastAsia="zh-CN"/>
        </w:rPr>
      </w:pPr>
      <w:r w:rsidRPr="003A6775">
        <w:rPr>
          <w:rFonts w:ascii="SimSun" w:cs="Times New Roman" w:hint="eastAsia"/>
          <w:b/>
          <w:sz w:val="21"/>
          <w:szCs w:val="21"/>
          <w:lang w:eastAsia="zh-CN"/>
        </w:rPr>
        <w:t>导　言</w:t>
      </w:r>
    </w:p>
    <w:p w:rsidR="00AB1D0A" w:rsidRPr="003A6775" w:rsidRDefault="003A6775" w:rsidP="0021332C">
      <w:pPr>
        <w:pStyle w:val="ONUME"/>
        <w:numPr>
          <w:ilvl w:val="0"/>
          <w:numId w:val="3"/>
        </w:numPr>
        <w:spacing w:afterLines="50" w:after="120" w:line="340" w:lineRule="atLeast"/>
        <w:jc w:val="both"/>
        <w:rPr>
          <w:rFonts w:ascii="SimSun" w:eastAsia="SimSun" w:hAnsi="SimSun"/>
          <w:sz w:val="21"/>
          <w:lang w:val="en-GB"/>
        </w:rPr>
      </w:pPr>
      <w:r w:rsidRPr="003A6775">
        <w:rPr>
          <w:rFonts w:ascii="SimSun" w:eastAsia="SimSun" w:hAnsi="SimSun" w:hint="eastAsia"/>
          <w:sz w:val="21"/>
          <w:lang w:val="en-GB" w:eastAsia="zh-CN"/>
        </w:rPr>
        <w:t>新标准</w:t>
      </w:r>
      <w:r w:rsidR="00CD2560" w:rsidRPr="003A6775">
        <w:rPr>
          <w:rFonts w:ascii="SimSun" w:eastAsia="SimSun" w:hAnsi="SimSun"/>
          <w:sz w:val="21"/>
          <w:lang w:val="en-GB" w:eastAsia="zh-CN"/>
        </w:rPr>
        <w:t>ST.26</w:t>
      </w:r>
      <w:r w:rsidRPr="003A6775">
        <w:rPr>
          <w:rFonts w:ascii="SimSun" w:eastAsia="SimSun" w:hAnsi="SimSun" w:hint="eastAsia"/>
          <w:sz w:val="21"/>
          <w:lang w:val="en-GB" w:eastAsia="zh-CN"/>
        </w:rPr>
        <w:t>草案提交标准委员会审议之后</w:t>
      </w:r>
      <w:r w:rsidR="00AB1D0A" w:rsidRPr="003A6775">
        <w:rPr>
          <w:rFonts w:ascii="SimSun" w:eastAsia="SimSun" w:hAnsi="SimSun"/>
          <w:sz w:val="21"/>
          <w:lang w:val="en-GB" w:eastAsia="zh-CN"/>
        </w:rPr>
        <w:t>(</w:t>
      </w:r>
      <w:r w:rsidRPr="003A6775">
        <w:rPr>
          <w:rFonts w:ascii="SimSun" w:eastAsia="SimSun" w:hAnsi="SimSun" w:hint="eastAsia"/>
          <w:sz w:val="21"/>
          <w:lang w:val="en-GB" w:eastAsia="zh-CN"/>
        </w:rPr>
        <w:t>见文件</w:t>
      </w:r>
      <w:r w:rsidR="00AB1D0A" w:rsidRPr="003A6775">
        <w:rPr>
          <w:rFonts w:ascii="SimSun" w:eastAsia="SimSun" w:hAnsi="SimSun"/>
          <w:sz w:val="21"/>
          <w:lang w:val="en-GB" w:eastAsia="zh-CN"/>
        </w:rPr>
        <w:t>CWS/4/7)</w:t>
      </w:r>
      <w:r w:rsidRPr="003A6775">
        <w:rPr>
          <w:rFonts w:ascii="SimSun" w:eastAsia="SimSun" w:hAnsi="SimSun" w:hint="eastAsia"/>
          <w:sz w:val="21"/>
          <w:lang w:val="en-GB" w:eastAsia="zh-CN"/>
        </w:rPr>
        <w:t>，代表三边局的一组SEQL工作队成员提出对新标准草案的正文及其附件二进行若干修正。提议得到了工作队的</w:t>
      </w:r>
      <w:r w:rsidR="0021332C">
        <w:rPr>
          <w:rFonts w:ascii="SimSun" w:eastAsia="SimSun" w:hAnsi="SimSun" w:hint="eastAsia"/>
          <w:sz w:val="21"/>
          <w:lang w:val="en-GB" w:eastAsia="zh-CN"/>
        </w:rPr>
        <w:t>同意</w:t>
      </w:r>
      <w:r w:rsidRPr="003A6775">
        <w:rPr>
          <w:rFonts w:ascii="SimSun" w:eastAsia="SimSun" w:hAnsi="SimSun" w:hint="eastAsia"/>
          <w:sz w:val="21"/>
          <w:lang w:val="en-GB" w:eastAsia="zh-CN"/>
        </w:rPr>
        <w:t>，</w:t>
      </w:r>
      <w:r w:rsidR="0021332C">
        <w:rPr>
          <w:rFonts w:ascii="SimSun" w:eastAsia="SimSun" w:hAnsi="SimSun" w:hint="eastAsia"/>
          <w:sz w:val="21"/>
          <w:lang w:val="en-GB" w:eastAsia="zh-CN"/>
        </w:rPr>
        <w:t>现</w:t>
      </w:r>
      <w:r w:rsidRPr="003A6775">
        <w:rPr>
          <w:rFonts w:ascii="SimSun" w:eastAsia="SimSun" w:hAnsi="SimSun" w:hint="eastAsia"/>
          <w:sz w:val="21"/>
          <w:lang w:val="en-GB" w:eastAsia="zh-CN"/>
        </w:rPr>
        <w:t>转录如下。</w:t>
      </w:r>
    </w:p>
    <w:p w:rsidR="00AB1D0A" w:rsidRPr="003A6775" w:rsidRDefault="003A6775" w:rsidP="0021332C">
      <w:pPr>
        <w:pStyle w:val="ONUME"/>
        <w:numPr>
          <w:ilvl w:val="0"/>
          <w:numId w:val="3"/>
        </w:numPr>
        <w:spacing w:afterLines="50" w:after="120" w:line="340" w:lineRule="atLeast"/>
        <w:jc w:val="both"/>
        <w:rPr>
          <w:rFonts w:ascii="SimSun" w:eastAsia="SimSun" w:hAnsi="SimSun"/>
          <w:sz w:val="21"/>
          <w:lang w:eastAsia="zh-CN"/>
        </w:rPr>
      </w:pPr>
      <w:r w:rsidRPr="003A6775">
        <w:rPr>
          <w:rFonts w:ascii="SimSun" w:eastAsia="SimSun" w:hAnsi="SimSun" w:hint="eastAsia"/>
          <w:sz w:val="21"/>
          <w:lang w:val="en-GB" w:eastAsia="zh-CN"/>
        </w:rPr>
        <w:t>提出修改正文第29段，是为了便于执业者确认某一氨基酸是否经过了翻译后修饰。</w:t>
      </w:r>
    </w:p>
    <w:p w:rsidR="00CD2560" w:rsidRPr="003A6775" w:rsidRDefault="003A6775" w:rsidP="0021332C">
      <w:pPr>
        <w:pStyle w:val="ONUME"/>
        <w:numPr>
          <w:ilvl w:val="0"/>
          <w:numId w:val="3"/>
        </w:numPr>
        <w:spacing w:afterLines="50" w:after="120" w:line="340" w:lineRule="atLeast"/>
        <w:jc w:val="both"/>
        <w:rPr>
          <w:sz w:val="21"/>
        </w:rPr>
      </w:pPr>
      <w:r w:rsidRPr="003A6775">
        <w:rPr>
          <w:rFonts w:ascii="SimSun" w:eastAsia="SimSun" w:hAnsi="SimSun" w:hint="eastAsia"/>
          <w:sz w:val="21"/>
          <w:lang w:val="en-GB" w:eastAsia="zh-CN"/>
        </w:rPr>
        <w:t>提出修改附件二</w:t>
      </w:r>
      <w:r w:rsidR="00AB1D0A" w:rsidRPr="003A6775">
        <w:rPr>
          <w:rFonts w:ascii="SimSun" w:eastAsia="SimSun" w:hAnsi="SimSun"/>
          <w:sz w:val="21"/>
          <w:lang w:val="en-GB" w:eastAsia="zh-CN"/>
        </w:rPr>
        <w:t>(DTD)</w:t>
      </w:r>
      <w:r w:rsidRPr="003A6775">
        <w:rPr>
          <w:rFonts w:ascii="SimSun" w:eastAsia="SimSun" w:hAnsi="SimSun" w:hint="eastAsia"/>
          <w:sz w:val="21"/>
          <w:lang w:val="en-GB" w:eastAsia="zh-CN"/>
        </w:rPr>
        <w:t>，是为了使之与正文保持一致，具体涉及数据元素</w:t>
      </w:r>
      <w:proofErr w:type="spellStart"/>
      <w:r w:rsidR="00F51144" w:rsidRPr="003A6775">
        <w:rPr>
          <w:rFonts w:ascii="Courier New" w:hAnsi="Courier New" w:cs="Courier New"/>
          <w:sz w:val="21"/>
          <w:szCs w:val="22"/>
        </w:rPr>
        <w:t>IPOfficeCode</w:t>
      </w:r>
      <w:proofErr w:type="spellEnd"/>
      <w:r w:rsidRPr="003A6775">
        <w:rPr>
          <w:rFonts w:ascii="SimSun" w:eastAsia="SimSun" w:hAnsi="SimSun" w:hint="eastAsia"/>
          <w:sz w:val="21"/>
          <w:lang w:val="en-GB" w:eastAsia="zh-CN"/>
        </w:rPr>
        <w:t>，它原为</w:t>
      </w:r>
      <w:proofErr w:type="spellStart"/>
      <w:r w:rsidR="00AB1D0A" w:rsidRPr="003A6775">
        <w:rPr>
          <w:rFonts w:ascii="Courier New" w:hAnsi="Courier New" w:cs="Courier New"/>
          <w:sz w:val="21"/>
          <w:szCs w:val="22"/>
        </w:rPr>
        <w:t>ApplicationIdentification</w:t>
      </w:r>
      <w:proofErr w:type="spellEnd"/>
      <w:r w:rsidRPr="003A6775">
        <w:rPr>
          <w:rFonts w:ascii="SimSun" w:eastAsia="SimSun" w:hAnsi="SimSun" w:hint="eastAsia"/>
          <w:sz w:val="21"/>
          <w:lang w:val="en-GB" w:eastAsia="zh-CN"/>
        </w:rPr>
        <w:t>和</w:t>
      </w:r>
      <w:proofErr w:type="spellStart"/>
      <w:r w:rsidR="00AB1D0A" w:rsidRPr="003A6775">
        <w:rPr>
          <w:rFonts w:ascii="Courier New" w:hAnsi="Courier New" w:cs="Courier New"/>
          <w:sz w:val="21"/>
          <w:szCs w:val="22"/>
        </w:rPr>
        <w:t>EarliestPriorityApplicationIdentification</w:t>
      </w:r>
      <w:proofErr w:type="spellEnd"/>
      <w:r w:rsidRPr="003A6775">
        <w:rPr>
          <w:rFonts w:ascii="SimSun" w:eastAsia="SimSun" w:hAnsi="SimSun" w:hint="eastAsia"/>
          <w:sz w:val="21"/>
          <w:lang w:val="en-GB" w:eastAsia="zh-CN"/>
        </w:rPr>
        <w:t>两元素的备选项，现在在两种情况中都被定义为强制元素。</w:t>
      </w:r>
    </w:p>
    <w:p w:rsidR="00CD2560" w:rsidRPr="003A6775" w:rsidRDefault="003A6775" w:rsidP="003A6775">
      <w:pPr>
        <w:pStyle w:val="Heading2"/>
        <w:spacing w:beforeLines="100" w:afterLines="50" w:after="120" w:line="340" w:lineRule="atLeast"/>
        <w:rPr>
          <w:rFonts w:ascii="SimSun" w:cs="Times New Roman"/>
          <w:b/>
          <w:sz w:val="21"/>
          <w:szCs w:val="21"/>
          <w:lang w:eastAsia="zh-CN"/>
        </w:rPr>
      </w:pPr>
      <w:r w:rsidRPr="003A6775">
        <w:rPr>
          <w:rFonts w:ascii="SimSun" w:cs="Times New Roman" w:hint="eastAsia"/>
          <w:b/>
          <w:sz w:val="21"/>
          <w:szCs w:val="21"/>
          <w:lang w:eastAsia="zh-CN"/>
        </w:rPr>
        <w:t>新标准</w:t>
      </w:r>
      <w:r w:rsidR="00D04A08" w:rsidRPr="003A6775">
        <w:rPr>
          <w:rFonts w:ascii="SimSun" w:cs="Times New Roman"/>
          <w:b/>
          <w:sz w:val="21"/>
          <w:szCs w:val="21"/>
          <w:lang w:eastAsia="zh-CN"/>
        </w:rPr>
        <w:t>ST.26</w:t>
      </w:r>
      <w:r w:rsidRPr="003A6775">
        <w:rPr>
          <w:rFonts w:ascii="SimSun" w:cs="Times New Roman" w:hint="eastAsia"/>
          <w:b/>
          <w:sz w:val="21"/>
          <w:szCs w:val="21"/>
          <w:lang w:eastAsia="zh-CN"/>
        </w:rPr>
        <w:t>草案正文</w:t>
      </w:r>
      <w:r w:rsidR="0021332C">
        <w:rPr>
          <w:rFonts w:ascii="SimSun" w:cs="Times New Roman" w:hint="eastAsia"/>
          <w:b/>
          <w:sz w:val="21"/>
          <w:szCs w:val="21"/>
          <w:lang w:eastAsia="zh-CN"/>
        </w:rPr>
        <w:t>的</w:t>
      </w:r>
      <w:r w:rsidRPr="003A6775">
        <w:rPr>
          <w:rFonts w:ascii="SimSun" w:cs="Times New Roman" w:hint="eastAsia"/>
          <w:b/>
          <w:sz w:val="21"/>
          <w:szCs w:val="21"/>
          <w:lang w:eastAsia="zh-CN"/>
        </w:rPr>
        <w:t>修正</w:t>
      </w:r>
    </w:p>
    <w:p w:rsidR="00AB1D0A" w:rsidRPr="007B0C3F" w:rsidRDefault="00AB1D0A" w:rsidP="00AB1D0A">
      <w:pPr>
        <w:pStyle w:val="List0"/>
        <w:tabs>
          <w:tab w:val="left" w:pos="567"/>
        </w:tabs>
        <w:rPr>
          <w:szCs w:val="17"/>
        </w:rPr>
      </w:pPr>
      <w:bookmarkStart w:id="0" w:name="_Ref371500628"/>
      <w:r>
        <w:rPr>
          <w:szCs w:val="17"/>
        </w:rPr>
        <w:t>29.</w:t>
      </w:r>
      <w:r>
        <w:rPr>
          <w:szCs w:val="17"/>
        </w:rPr>
        <w:tab/>
      </w:r>
      <w:r w:rsidRPr="007B0C3F">
        <w:rPr>
          <w:szCs w:val="17"/>
        </w:rPr>
        <w:t>A modified amino acid must be further described in a feature table (see paragraph</w:t>
      </w:r>
      <w:r>
        <w:rPr>
          <w:szCs w:val="17"/>
        </w:rPr>
        <w:t> 60</w:t>
      </w:r>
      <w:r w:rsidRPr="007B0C3F">
        <w:rPr>
          <w:szCs w:val="17"/>
        </w:rPr>
        <w:t xml:space="preserve"> </w:t>
      </w:r>
      <w:r w:rsidRPr="00F6112A">
        <w:rPr>
          <w:i/>
          <w:szCs w:val="17"/>
        </w:rPr>
        <w:t xml:space="preserve">et </w:t>
      </w:r>
      <w:r w:rsidRPr="007B2BC8">
        <w:rPr>
          <w:i/>
          <w:szCs w:val="17"/>
        </w:rPr>
        <w:t>seq.</w:t>
      </w:r>
      <w:r w:rsidRPr="007B0C3F">
        <w:rPr>
          <w:szCs w:val="17"/>
        </w:rPr>
        <w:t xml:space="preserve">).  The feature key “MOD_RES” </w:t>
      </w:r>
      <w:r w:rsidRPr="00D04A08">
        <w:rPr>
          <w:strike/>
          <w:shd w:val="clear" w:color="auto" w:fill="ECCACA"/>
        </w:rPr>
        <w:t>must</w:t>
      </w:r>
      <w:r w:rsidRPr="007B0C3F">
        <w:rPr>
          <w:szCs w:val="17"/>
        </w:rPr>
        <w:t xml:space="preserve"> </w:t>
      </w:r>
      <w:r w:rsidRPr="00D04A08">
        <w:rPr>
          <w:szCs w:val="17"/>
          <w:highlight w:val="yellow"/>
        </w:rPr>
        <w:t>should</w:t>
      </w:r>
      <w:r w:rsidRPr="007B0C3F">
        <w:rPr>
          <w:szCs w:val="17"/>
        </w:rPr>
        <w:t xml:space="preserve"> be used for post-</w:t>
      </w:r>
      <w:proofErr w:type="spellStart"/>
      <w:r w:rsidRPr="007B0C3F">
        <w:rPr>
          <w:szCs w:val="17"/>
        </w:rPr>
        <w:t>translationally</w:t>
      </w:r>
      <w:proofErr w:type="spellEnd"/>
      <w:r w:rsidRPr="007B0C3F">
        <w:rPr>
          <w:szCs w:val="17"/>
        </w:rPr>
        <w:t xml:space="preserve"> modified amino acids together with the qualifier “NOTE”</w:t>
      </w:r>
      <w:r w:rsidRPr="00D04A08">
        <w:rPr>
          <w:szCs w:val="17"/>
          <w:highlight w:val="yellow"/>
        </w:rPr>
        <w:t>;</w:t>
      </w:r>
      <w:r w:rsidR="00D04A08" w:rsidRPr="00D04A08">
        <w:rPr>
          <w:szCs w:val="17"/>
          <w:highlight w:val="yellow"/>
        </w:rPr>
        <w:t xml:space="preserve"> </w:t>
      </w:r>
      <w:r w:rsidRPr="00D04A08">
        <w:rPr>
          <w:szCs w:val="17"/>
          <w:highlight w:val="yellow"/>
        </w:rPr>
        <w:t xml:space="preserve"> otherwise,</w:t>
      </w:r>
      <w:r w:rsidRPr="007B0C3F">
        <w:rPr>
          <w:szCs w:val="17"/>
        </w:rPr>
        <w:t xml:space="preserve"> </w:t>
      </w:r>
      <w:r w:rsidRPr="00D04A08">
        <w:rPr>
          <w:strike/>
          <w:shd w:val="clear" w:color="auto" w:fill="ECCACA"/>
        </w:rPr>
        <w:t>and</w:t>
      </w:r>
      <w:r w:rsidRPr="007B0C3F">
        <w:rPr>
          <w:szCs w:val="17"/>
        </w:rPr>
        <w:t xml:space="preserve"> the feature key “SITE” </w:t>
      </w:r>
      <w:r w:rsidRPr="00D04A08">
        <w:rPr>
          <w:strike/>
          <w:shd w:val="clear" w:color="auto" w:fill="ECCACA"/>
        </w:rPr>
        <w:t>for other modified amino acids</w:t>
      </w:r>
      <w:r w:rsidRPr="007B0C3F">
        <w:rPr>
          <w:szCs w:val="17"/>
        </w:rPr>
        <w:t xml:space="preserve"> together with the qualifier “NOTE”</w:t>
      </w:r>
      <w:r>
        <w:rPr>
          <w:szCs w:val="17"/>
        </w:rPr>
        <w:t xml:space="preserve"> </w:t>
      </w:r>
      <w:r w:rsidRPr="00D04A08">
        <w:rPr>
          <w:szCs w:val="17"/>
          <w:highlight w:val="yellow"/>
        </w:rPr>
        <w:t>should be used</w:t>
      </w:r>
      <w:r w:rsidRPr="0058692E">
        <w:rPr>
          <w:szCs w:val="17"/>
        </w:rPr>
        <w:t>.</w:t>
      </w:r>
      <w:r w:rsidRPr="007B0C3F">
        <w:rPr>
          <w:szCs w:val="17"/>
        </w:rPr>
        <w:t xml:space="preserve">  The value for the qualifier “NOTE” must either be an abbreviation set forth in </w:t>
      </w:r>
      <w:r>
        <w:rPr>
          <w:szCs w:val="17"/>
        </w:rPr>
        <w:t xml:space="preserve">Annex I </w:t>
      </w:r>
      <w:r w:rsidRPr="007B0C3F">
        <w:rPr>
          <w:szCs w:val="17"/>
        </w:rPr>
        <w:t>(see Section 4, Table 4), or the complete, unabbreviated name of the modified amino acid.  The abbreviations set forth in Table 4 referred to above or the complete, unabbreviated names must not be used in the sequence itself.</w:t>
      </w:r>
      <w:bookmarkEnd w:id="0"/>
    </w:p>
    <w:p w:rsidR="00CD2560" w:rsidRPr="003A6775" w:rsidRDefault="003A6775" w:rsidP="003A6775">
      <w:pPr>
        <w:pStyle w:val="Heading2"/>
        <w:spacing w:beforeLines="100" w:afterLines="50" w:after="120" w:line="340" w:lineRule="atLeast"/>
        <w:rPr>
          <w:rFonts w:ascii="SimSun" w:cs="Times New Roman"/>
          <w:b/>
          <w:sz w:val="21"/>
          <w:szCs w:val="21"/>
          <w:lang w:eastAsia="zh-CN"/>
        </w:rPr>
      </w:pPr>
      <w:r w:rsidRPr="003A6775">
        <w:rPr>
          <w:rFonts w:ascii="SimSun" w:cs="Times New Roman" w:hint="eastAsia"/>
          <w:b/>
          <w:sz w:val="21"/>
          <w:szCs w:val="21"/>
          <w:lang w:eastAsia="zh-CN"/>
        </w:rPr>
        <w:t>新标准</w:t>
      </w:r>
      <w:r w:rsidR="00D04A08" w:rsidRPr="003A6775">
        <w:rPr>
          <w:rFonts w:ascii="SimSun" w:cs="Times New Roman"/>
          <w:b/>
          <w:sz w:val="21"/>
          <w:szCs w:val="21"/>
          <w:lang w:eastAsia="zh-CN"/>
        </w:rPr>
        <w:t>ST.26</w:t>
      </w:r>
      <w:r w:rsidRPr="003A6775">
        <w:rPr>
          <w:rFonts w:ascii="SimSun" w:cs="Times New Roman" w:hint="eastAsia"/>
          <w:b/>
          <w:sz w:val="21"/>
          <w:szCs w:val="21"/>
          <w:lang w:eastAsia="zh-CN"/>
        </w:rPr>
        <w:t>草案附件二</w:t>
      </w:r>
      <w:r w:rsidR="00D04A08" w:rsidRPr="003A6775">
        <w:rPr>
          <w:rFonts w:ascii="SimSun" w:cs="Times New Roman"/>
          <w:b/>
          <w:sz w:val="21"/>
          <w:szCs w:val="21"/>
          <w:lang w:eastAsia="zh-CN"/>
        </w:rPr>
        <w:t>(DTD)</w:t>
      </w:r>
      <w:r w:rsidR="0021332C">
        <w:rPr>
          <w:rFonts w:ascii="SimSun" w:cs="Times New Roman" w:hint="eastAsia"/>
          <w:b/>
          <w:sz w:val="21"/>
          <w:szCs w:val="21"/>
          <w:lang w:eastAsia="zh-CN"/>
        </w:rPr>
        <w:t>的</w:t>
      </w:r>
      <w:r w:rsidRPr="003A6775">
        <w:rPr>
          <w:rFonts w:ascii="SimSun" w:cs="Times New Roman" w:hint="eastAsia"/>
          <w:b/>
          <w:sz w:val="21"/>
          <w:szCs w:val="21"/>
          <w:lang w:eastAsia="zh-CN"/>
        </w:rPr>
        <w:t>修正</w:t>
      </w:r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ApplicationIdentification</w:t>
      </w:r>
      <w:proofErr w:type="spellEnd"/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Application identification for which the sequence listing is submitted, when available.</w:t>
      </w:r>
      <w:proofErr w:type="gramEnd"/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ApplicationIdentification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D04A08">
        <w:rPr>
          <w:rFonts w:ascii="Courier New" w:hAnsi="Courier New" w:cs="Courier New"/>
          <w:strike/>
          <w:sz w:val="17"/>
          <w:shd w:val="clear" w:color="auto" w:fill="ECCACA"/>
        </w:rPr>
        <w:t>?</w:t>
      </w:r>
      <w:r w:rsidRPr="00476843">
        <w:rPr>
          <w:rFonts w:ascii="Courier New" w:hAnsi="Courier New" w:cs="Courier New"/>
          <w:sz w:val="17"/>
          <w:szCs w:val="17"/>
        </w:rPr>
        <w:t>,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,</w:t>
      </w:r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FilingDate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&gt;</w:t>
      </w:r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EarliestPriorityApplicationIdentification</w:t>
      </w:r>
      <w:proofErr w:type="spellEnd"/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Application identification of the earliest claimed priority</w:t>
      </w:r>
      <w:r>
        <w:rPr>
          <w:rFonts w:ascii="Courier New" w:hAnsi="Courier New" w:cs="Courier New"/>
          <w:sz w:val="17"/>
          <w:szCs w:val="17"/>
        </w:rPr>
        <w:t xml:space="preserve">, which </w:t>
      </w:r>
      <w:r w:rsidRPr="00476843">
        <w:rPr>
          <w:rFonts w:ascii="Courier New" w:hAnsi="Courier New" w:cs="Courier New"/>
          <w:sz w:val="17"/>
          <w:szCs w:val="17"/>
        </w:rPr>
        <w:t xml:space="preserve">Contains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,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and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FilingDate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elements</w:t>
      </w:r>
      <w:r>
        <w:rPr>
          <w:rFonts w:ascii="Courier New" w:hAnsi="Courier New" w:cs="Courier New"/>
          <w:sz w:val="17"/>
          <w:szCs w:val="17"/>
        </w:rPr>
        <w:t xml:space="preserve">. </w:t>
      </w:r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EarliestPriorityApplicationIdentification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D04A08">
        <w:rPr>
          <w:rFonts w:ascii="Courier New" w:hAnsi="Courier New" w:cs="Courier New"/>
          <w:strike/>
          <w:sz w:val="17"/>
          <w:shd w:val="clear" w:color="auto" w:fill="ECCACA"/>
        </w:rPr>
        <w:t>?</w:t>
      </w:r>
      <w:r w:rsidRPr="00476843">
        <w:rPr>
          <w:rFonts w:ascii="Courier New" w:hAnsi="Courier New" w:cs="Courier New"/>
          <w:sz w:val="17"/>
          <w:szCs w:val="17"/>
        </w:rPr>
        <w:t>,</w:t>
      </w:r>
    </w:p>
    <w:p w:rsidR="00AB1D0A" w:rsidRPr="00476843" w:rsidRDefault="00AB1D0A" w:rsidP="00AB1D0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,FilingDate</w:t>
      </w:r>
      <w:proofErr w:type="spellEnd"/>
      <w:proofErr w:type="gramEnd"/>
      <w:r w:rsidRPr="00476843">
        <w:rPr>
          <w:rFonts w:ascii="Courier New" w:hAnsi="Courier New" w:cs="Courier New"/>
          <w:sz w:val="17"/>
          <w:szCs w:val="17"/>
        </w:rPr>
        <w:t>?) &gt;</w:t>
      </w:r>
    </w:p>
    <w:p w:rsidR="00CD2560" w:rsidRDefault="00CD2560" w:rsidP="00CD2560"/>
    <w:p w:rsidR="00DD7F0F" w:rsidRDefault="00DD7F0F" w:rsidP="00CD2560"/>
    <w:p w:rsidR="00BF316F" w:rsidRDefault="00BF316F" w:rsidP="00CD2560"/>
    <w:p w:rsidR="00DD7F0F" w:rsidRPr="003A6775" w:rsidRDefault="00DD7F0F" w:rsidP="003A6775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3A6775">
        <w:rPr>
          <w:rFonts w:ascii="KaiTi" w:eastAsia="KaiTi" w:hAnsi="KaiTi"/>
          <w:sz w:val="21"/>
        </w:rPr>
        <w:t>[</w:t>
      </w:r>
      <w:r w:rsidR="003A6775" w:rsidRPr="003A6775">
        <w:rPr>
          <w:rFonts w:ascii="KaiTi" w:eastAsia="KaiTi" w:hAnsi="KaiTi" w:hint="eastAsia"/>
          <w:sz w:val="21"/>
        </w:rPr>
        <w:t>附件和</w:t>
      </w:r>
      <w:bookmarkStart w:id="1" w:name="_GoBack"/>
      <w:bookmarkEnd w:id="1"/>
      <w:r w:rsidR="003A6775" w:rsidRPr="003A6775">
        <w:rPr>
          <w:rFonts w:ascii="KaiTi" w:eastAsia="KaiTi" w:hAnsi="KaiTi" w:hint="eastAsia"/>
          <w:sz w:val="21"/>
        </w:rPr>
        <w:t>文件完</w:t>
      </w:r>
      <w:r w:rsidRPr="003A6775">
        <w:rPr>
          <w:rFonts w:ascii="KaiTi" w:eastAsia="KaiTi" w:hAnsi="KaiTi"/>
          <w:sz w:val="21"/>
        </w:rPr>
        <w:t>]</w:t>
      </w:r>
    </w:p>
    <w:sectPr w:rsidR="00DD7F0F" w:rsidRPr="003A6775" w:rsidSect="003A6775">
      <w:headerReference w:type="firs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44" w:rsidRDefault="00F51144" w:rsidP="00F51144">
      <w:r>
        <w:separator/>
      </w:r>
    </w:p>
  </w:endnote>
  <w:endnote w:type="continuationSeparator" w:id="0">
    <w:p w:rsidR="00F51144" w:rsidRDefault="00F51144" w:rsidP="00F5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44" w:rsidRDefault="00F51144" w:rsidP="00F51144">
      <w:r>
        <w:separator/>
      </w:r>
    </w:p>
  </w:footnote>
  <w:footnote w:type="continuationSeparator" w:id="0">
    <w:p w:rsidR="00F51144" w:rsidRDefault="00F51144" w:rsidP="00F51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44" w:rsidRPr="003A6775" w:rsidRDefault="00F51144" w:rsidP="00F51144">
    <w:pPr>
      <w:jc w:val="right"/>
      <w:rPr>
        <w:rFonts w:ascii="SimSun" w:eastAsia="SimSun" w:hAnsi="SimSun"/>
        <w:sz w:val="21"/>
        <w:szCs w:val="21"/>
      </w:rPr>
    </w:pPr>
    <w:r w:rsidRPr="003A6775">
      <w:rPr>
        <w:rFonts w:ascii="SimSun" w:eastAsia="SimSun" w:hAnsi="SimSun"/>
        <w:sz w:val="21"/>
        <w:szCs w:val="21"/>
      </w:rPr>
      <w:t>CWS/4/7 A</w:t>
    </w:r>
    <w:r w:rsidR="003A6775" w:rsidRPr="003A6775">
      <w:rPr>
        <w:rFonts w:ascii="SimSun" w:eastAsia="SimSun" w:hAnsi="SimSun" w:hint="eastAsia"/>
        <w:sz w:val="21"/>
        <w:szCs w:val="21"/>
        <w:lang w:eastAsia="zh-CN"/>
      </w:rPr>
      <w:t>dd</w:t>
    </w:r>
    <w:r w:rsidRPr="003A6775">
      <w:rPr>
        <w:rFonts w:ascii="SimSun" w:eastAsia="SimSun" w:hAnsi="SimSun"/>
        <w:sz w:val="21"/>
        <w:szCs w:val="21"/>
      </w:rPr>
      <w:t>.</w:t>
    </w:r>
  </w:p>
  <w:p w:rsidR="00F51144" w:rsidRPr="003A6775" w:rsidRDefault="003A6775" w:rsidP="00F51144">
    <w:pPr>
      <w:jc w:val="right"/>
      <w:rPr>
        <w:rFonts w:ascii="SimSun" w:eastAsia="SimSun" w:hAnsi="SimSun"/>
        <w:sz w:val="21"/>
        <w:szCs w:val="21"/>
        <w:lang w:eastAsia="zh-CN"/>
      </w:rPr>
    </w:pPr>
    <w:r w:rsidRPr="003A6775">
      <w:rPr>
        <w:rFonts w:ascii="SimSun" w:eastAsia="SimSun" w:hAnsi="SimSun" w:hint="eastAsia"/>
        <w:sz w:val="21"/>
        <w:szCs w:val="21"/>
        <w:lang w:eastAsia="zh-CN"/>
      </w:rPr>
      <w:t>附　件</w:t>
    </w:r>
  </w:p>
  <w:p w:rsidR="003A6775" w:rsidRPr="003A6775" w:rsidRDefault="003A6775" w:rsidP="00F51144">
    <w:pPr>
      <w:jc w:val="right"/>
      <w:rPr>
        <w:rFonts w:ascii="SimSun" w:eastAsia="SimSun" w:hAnsi="SimSun"/>
        <w:sz w:val="21"/>
        <w:szCs w:val="21"/>
        <w:lang w:eastAsia="zh-CN"/>
      </w:rPr>
    </w:pPr>
  </w:p>
  <w:p w:rsidR="003A6775" w:rsidRPr="003A6775" w:rsidRDefault="003A6775" w:rsidP="00F51144">
    <w:pPr>
      <w:jc w:val="right"/>
      <w:rPr>
        <w:rFonts w:ascii="SimSun" w:eastAsia="SimSun" w:hAnsi="SimSun"/>
        <w:sz w:val="21"/>
        <w:szCs w:val="21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74EC810"/>
    <w:multiLevelType w:val="singleLevel"/>
    <w:tmpl w:val="BB8A3F3E"/>
    <w:lvl w:ilvl="0">
      <w:start w:val="1"/>
      <w:numFmt w:val="decimal"/>
      <w:pStyle w:val="Paragraph"/>
      <w:lvlText w:val="%1."/>
      <w:lvlJc w:val="left"/>
      <w:pPr>
        <w:ind w:left="567" w:hanging="567"/>
      </w:pPr>
      <w:rPr>
        <w:rFonts w:ascii="Arial" w:hAnsi="Arial" w:cs="Arial" w:hint="default"/>
        <w:b w:val="0"/>
        <w:bCs/>
        <w:i w:val="0"/>
        <w:iCs/>
        <w:snapToGrid/>
        <w:sz w:val="17"/>
        <w:szCs w:val="20"/>
        <w:lang w:val="en-US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>
    <w:nsid w:val="75D11C28"/>
    <w:multiLevelType w:val="multilevel"/>
    <w:tmpl w:val="93523E3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SimSun" w:eastAsia="SimSun" w:hint="eastAsia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3F"/>
    <w:rsid w:val="000F5E56"/>
    <w:rsid w:val="00113F26"/>
    <w:rsid w:val="0021332C"/>
    <w:rsid w:val="003A6775"/>
    <w:rsid w:val="00431118"/>
    <w:rsid w:val="0058692E"/>
    <w:rsid w:val="005D7374"/>
    <w:rsid w:val="005E7708"/>
    <w:rsid w:val="007B240C"/>
    <w:rsid w:val="007D53C7"/>
    <w:rsid w:val="00804DB7"/>
    <w:rsid w:val="00980DF2"/>
    <w:rsid w:val="009E63F7"/>
    <w:rsid w:val="00A054ED"/>
    <w:rsid w:val="00AB1D0A"/>
    <w:rsid w:val="00AD3984"/>
    <w:rsid w:val="00B76057"/>
    <w:rsid w:val="00BF316F"/>
    <w:rsid w:val="00CA34F1"/>
    <w:rsid w:val="00CD2560"/>
    <w:rsid w:val="00D04A08"/>
    <w:rsid w:val="00D35FA7"/>
    <w:rsid w:val="00D90D3F"/>
    <w:rsid w:val="00DD7F0F"/>
    <w:rsid w:val="00E4068A"/>
    <w:rsid w:val="00F51144"/>
    <w:rsid w:val="00F56C26"/>
    <w:rsid w:val="00F8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Paragraph">
    <w:name w:val="Paragraph"/>
    <w:basedOn w:val="Normal"/>
    <w:next w:val="Normal"/>
    <w:rsid w:val="00AB1D0A"/>
    <w:pPr>
      <w:widowControl w:val="0"/>
      <w:numPr>
        <w:numId w:val="7"/>
      </w:numPr>
      <w:kinsoku w:val="0"/>
      <w:spacing w:before="240" w:after="240"/>
    </w:pPr>
    <w:rPr>
      <w:rFonts w:eastAsia="SimSun"/>
      <w:sz w:val="20"/>
      <w:szCs w:val="17"/>
      <w:lang w:eastAsia="zh-CN"/>
    </w:rPr>
  </w:style>
  <w:style w:type="paragraph" w:customStyle="1" w:styleId="List0">
    <w:name w:val="List0"/>
    <w:basedOn w:val="Normal"/>
    <w:link w:val="List0Char"/>
    <w:rsid w:val="00AB1D0A"/>
    <w:pPr>
      <w:keepLines/>
      <w:spacing w:after="170"/>
    </w:pPr>
    <w:rPr>
      <w:rFonts w:cs="Times New Roman"/>
      <w:sz w:val="17"/>
    </w:rPr>
  </w:style>
  <w:style w:type="character" w:customStyle="1" w:styleId="List0Char">
    <w:name w:val="List0 Char"/>
    <w:basedOn w:val="DefaultParagraphFont"/>
    <w:link w:val="List0"/>
    <w:rsid w:val="00AB1D0A"/>
    <w:rPr>
      <w:rFonts w:ascii="Arial" w:hAnsi="Arial"/>
      <w:sz w:val="17"/>
    </w:rPr>
  </w:style>
  <w:style w:type="paragraph" w:customStyle="1" w:styleId="List1">
    <w:name w:val="List1"/>
    <w:basedOn w:val="Normal"/>
    <w:rsid w:val="00D04A08"/>
    <w:pPr>
      <w:keepLines/>
      <w:spacing w:after="170"/>
      <w:ind w:left="567"/>
    </w:pPr>
    <w:rPr>
      <w:rFonts w:cs="Times New Roman"/>
      <w:sz w:val="17"/>
    </w:rPr>
  </w:style>
  <w:style w:type="paragraph" w:customStyle="1" w:styleId="Endofdocument-Annex">
    <w:name w:val="[End of document - Annex]"/>
    <w:basedOn w:val="Normal"/>
    <w:rsid w:val="00DD7F0F"/>
    <w:pPr>
      <w:ind w:left="5534"/>
    </w:pPr>
    <w:rPr>
      <w:rFonts w:eastAsia="SimSun"/>
      <w:lang w:eastAsia="zh-CN"/>
    </w:rPr>
  </w:style>
  <w:style w:type="character" w:customStyle="1" w:styleId="Heading1Char">
    <w:name w:val="Heading 1 Char"/>
    <w:basedOn w:val="DefaultParagraphFont"/>
    <w:link w:val="Heading1"/>
    <w:rsid w:val="003A6775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3A6775"/>
    <w:rPr>
      <w:rFonts w:ascii="Arial" w:eastAsia="SimSun" w:hAnsi="Arial" w:cs="Arial"/>
      <w:bCs/>
      <w:iCs/>
      <w:caps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Paragraph">
    <w:name w:val="Paragraph"/>
    <w:basedOn w:val="Normal"/>
    <w:next w:val="Normal"/>
    <w:rsid w:val="00AB1D0A"/>
    <w:pPr>
      <w:widowControl w:val="0"/>
      <w:numPr>
        <w:numId w:val="7"/>
      </w:numPr>
      <w:kinsoku w:val="0"/>
      <w:spacing w:before="240" w:after="240"/>
    </w:pPr>
    <w:rPr>
      <w:rFonts w:eastAsia="SimSun"/>
      <w:sz w:val="20"/>
      <w:szCs w:val="17"/>
      <w:lang w:eastAsia="zh-CN"/>
    </w:rPr>
  </w:style>
  <w:style w:type="paragraph" w:customStyle="1" w:styleId="List0">
    <w:name w:val="List0"/>
    <w:basedOn w:val="Normal"/>
    <w:link w:val="List0Char"/>
    <w:rsid w:val="00AB1D0A"/>
    <w:pPr>
      <w:keepLines/>
      <w:spacing w:after="170"/>
    </w:pPr>
    <w:rPr>
      <w:rFonts w:cs="Times New Roman"/>
      <w:sz w:val="17"/>
    </w:rPr>
  </w:style>
  <w:style w:type="character" w:customStyle="1" w:styleId="List0Char">
    <w:name w:val="List0 Char"/>
    <w:basedOn w:val="DefaultParagraphFont"/>
    <w:link w:val="List0"/>
    <w:rsid w:val="00AB1D0A"/>
    <w:rPr>
      <w:rFonts w:ascii="Arial" w:hAnsi="Arial"/>
      <w:sz w:val="17"/>
    </w:rPr>
  </w:style>
  <w:style w:type="paragraph" w:customStyle="1" w:styleId="List1">
    <w:name w:val="List1"/>
    <w:basedOn w:val="Normal"/>
    <w:rsid w:val="00D04A08"/>
    <w:pPr>
      <w:keepLines/>
      <w:spacing w:after="170"/>
      <w:ind w:left="567"/>
    </w:pPr>
    <w:rPr>
      <w:rFonts w:cs="Times New Roman"/>
      <w:sz w:val="17"/>
    </w:rPr>
  </w:style>
  <w:style w:type="paragraph" w:customStyle="1" w:styleId="Endofdocument-Annex">
    <w:name w:val="[End of document - Annex]"/>
    <w:basedOn w:val="Normal"/>
    <w:rsid w:val="00DD7F0F"/>
    <w:pPr>
      <w:ind w:left="5534"/>
    </w:pPr>
    <w:rPr>
      <w:rFonts w:eastAsia="SimSun"/>
      <w:lang w:eastAsia="zh-CN"/>
    </w:rPr>
  </w:style>
  <w:style w:type="character" w:customStyle="1" w:styleId="Heading1Char">
    <w:name w:val="Heading 1 Char"/>
    <w:basedOn w:val="DefaultParagraphFont"/>
    <w:link w:val="Heading1"/>
    <w:rsid w:val="003A6775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3A6775"/>
    <w:rPr>
      <w:rFonts w:ascii="Arial" w:eastAsia="SimSun" w:hAnsi="Arial" w:cs="Arial"/>
      <w:bCs/>
      <w:iCs/>
      <w:cap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1175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CWS/4/7 ADD Annex</vt:lpstr>
    </vt:vector>
  </TitlesOfParts>
  <Company>WIPO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CWS/4/7 ADD Annex (in Chinese)</dc:title>
  <dc:subject>WIPO标准ST.26草案的修正提案</dc:subject>
  <dc:creator>WIPO</dc:creator>
  <cp:lastModifiedBy>BERNARD Isabelle</cp:lastModifiedBy>
  <cp:revision>3</cp:revision>
  <dcterms:created xsi:type="dcterms:W3CDTF">2014-05-01T06:36:00Z</dcterms:created>
  <dcterms:modified xsi:type="dcterms:W3CDTF">2014-05-01T06:38:00Z</dcterms:modified>
</cp:coreProperties>
</file>