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73BDF" w:rsidRPr="00F25803" w:rsidTr="00B72D06">
        <w:trPr>
          <w:trHeight w:val="1977"/>
        </w:trPr>
        <w:tc>
          <w:tcPr>
            <w:tcW w:w="4594" w:type="dxa"/>
            <w:tcBorders>
              <w:bottom w:val="single" w:sz="4" w:space="0" w:color="auto"/>
            </w:tcBorders>
            <w:tcMar>
              <w:bottom w:w="170" w:type="dxa"/>
            </w:tcMar>
          </w:tcPr>
          <w:p w:rsidR="00D73BDF" w:rsidRPr="00F25803" w:rsidRDefault="00D73BDF" w:rsidP="00B72D06">
            <w:pPr>
              <w:jc w:val="both"/>
            </w:pPr>
            <w:bookmarkStart w:id="0" w:name="TitleOfDoc"/>
            <w:bookmarkEnd w:id="0"/>
            <w:r w:rsidRPr="00F25803">
              <w:rPr>
                <w:noProof/>
                <w:lang w:eastAsia="en-US"/>
              </w:rPr>
              <w:drawing>
                <wp:anchor distT="0" distB="0" distL="114300" distR="114300" simplePos="0" relativeHeight="251659264" behindDoc="1" locked="0" layoutInCell="0" allowOverlap="1" wp14:anchorId="6B2AB73F" wp14:editId="60C4D09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73BDF" w:rsidRPr="00F25803" w:rsidRDefault="00D73BDF" w:rsidP="00B72D06"/>
        </w:tc>
        <w:tc>
          <w:tcPr>
            <w:tcW w:w="425" w:type="dxa"/>
            <w:tcBorders>
              <w:bottom w:val="single" w:sz="4" w:space="0" w:color="auto"/>
            </w:tcBorders>
            <w:tcMar>
              <w:left w:w="0" w:type="dxa"/>
              <w:right w:w="0" w:type="dxa"/>
            </w:tcMar>
          </w:tcPr>
          <w:p w:rsidR="00D73BDF" w:rsidRPr="00F25803" w:rsidRDefault="00D73BDF" w:rsidP="00B72D06">
            <w:pPr>
              <w:jc w:val="right"/>
            </w:pPr>
            <w:r w:rsidRPr="00F25803">
              <w:rPr>
                <w:b/>
                <w:sz w:val="40"/>
                <w:szCs w:val="40"/>
              </w:rPr>
              <w:t>C</w:t>
            </w:r>
          </w:p>
        </w:tc>
      </w:tr>
      <w:tr w:rsidR="00D73BDF" w:rsidRPr="00F25803" w:rsidTr="00B72D06">
        <w:trPr>
          <w:trHeight w:hRule="exact" w:val="340"/>
        </w:trPr>
        <w:tc>
          <w:tcPr>
            <w:tcW w:w="9356" w:type="dxa"/>
            <w:gridSpan w:val="3"/>
            <w:tcBorders>
              <w:top w:val="single" w:sz="4" w:space="0" w:color="auto"/>
            </w:tcBorders>
            <w:tcMar>
              <w:top w:w="170" w:type="dxa"/>
              <w:left w:w="0" w:type="dxa"/>
              <w:right w:w="0" w:type="dxa"/>
            </w:tcMar>
            <w:vAlign w:val="bottom"/>
          </w:tcPr>
          <w:p w:rsidR="00D73BDF" w:rsidRPr="00F25803" w:rsidRDefault="00D73BDF" w:rsidP="00D73BDF">
            <w:pPr>
              <w:jc w:val="right"/>
              <w:rPr>
                <w:rFonts w:ascii="Arial Black" w:hAnsi="Arial Black"/>
                <w:caps/>
                <w:sz w:val="15"/>
              </w:rPr>
            </w:pPr>
            <w:r w:rsidRPr="00F25803">
              <w:rPr>
                <w:rFonts w:ascii="Arial Black" w:hAnsi="Arial Black" w:hint="eastAsia"/>
                <w:caps/>
                <w:sz w:val="15"/>
              </w:rPr>
              <w:t>cws/4</w:t>
            </w:r>
            <w:r w:rsidRPr="00F25803">
              <w:rPr>
                <w:rFonts w:ascii="Arial Black" w:hAnsi="Arial Black"/>
                <w:caps/>
                <w:sz w:val="15"/>
              </w:rPr>
              <w:t>/</w:t>
            </w:r>
            <w:r>
              <w:rPr>
                <w:rFonts w:ascii="Arial Black" w:hAnsi="Arial Black" w:hint="eastAsia"/>
                <w:caps/>
                <w:sz w:val="15"/>
              </w:rPr>
              <w:t>5</w:t>
            </w:r>
          </w:p>
        </w:tc>
      </w:tr>
      <w:tr w:rsidR="00D73BDF" w:rsidRPr="00F25803" w:rsidTr="00B72D06">
        <w:trPr>
          <w:trHeight w:hRule="exact" w:val="170"/>
        </w:trPr>
        <w:tc>
          <w:tcPr>
            <w:tcW w:w="9356" w:type="dxa"/>
            <w:gridSpan w:val="3"/>
            <w:noWrap/>
            <w:tcMar>
              <w:left w:w="0" w:type="dxa"/>
              <w:right w:w="0" w:type="dxa"/>
            </w:tcMar>
            <w:vAlign w:val="bottom"/>
          </w:tcPr>
          <w:p w:rsidR="00D73BDF" w:rsidRPr="00F25803" w:rsidRDefault="00D73BDF" w:rsidP="00B72D06">
            <w:pPr>
              <w:jc w:val="right"/>
              <w:rPr>
                <w:rFonts w:ascii="Arial Black" w:hAnsi="Arial Black"/>
                <w:b/>
                <w:caps/>
                <w:sz w:val="15"/>
                <w:szCs w:val="15"/>
              </w:rPr>
            </w:pPr>
            <w:r w:rsidRPr="00F25803">
              <w:rPr>
                <w:rFonts w:eastAsia="SimHei" w:hint="eastAsia"/>
                <w:b/>
                <w:sz w:val="15"/>
                <w:szCs w:val="15"/>
              </w:rPr>
              <w:t>原</w:t>
            </w:r>
            <w:r w:rsidRPr="00F25803">
              <w:rPr>
                <w:rFonts w:eastAsia="SimHei"/>
                <w:b/>
                <w:sz w:val="15"/>
                <w:szCs w:val="15"/>
                <w:lang w:val="pt-BR"/>
              </w:rPr>
              <w:t xml:space="preserve"> </w:t>
            </w:r>
            <w:r w:rsidRPr="00F25803">
              <w:rPr>
                <w:rFonts w:eastAsia="SimHei" w:hint="eastAsia"/>
                <w:b/>
                <w:sz w:val="15"/>
                <w:szCs w:val="15"/>
              </w:rPr>
              <w:t>文</w:t>
            </w:r>
            <w:r w:rsidRPr="00F25803">
              <w:rPr>
                <w:rFonts w:eastAsia="SimHei" w:hint="eastAsia"/>
                <w:b/>
                <w:sz w:val="15"/>
                <w:szCs w:val="15"/>
                <w:lang w:val="pt-BR"/>
              </w:rPr>
              <w:t>：英</w:t>
            </w:r>
            <w:r w:rsidRPr="00F25803">
              <w:rPr>
                <w:rFonts w:eastAsia="SimHei" w:hint="eastAsia"/>
                <w:b/>
                <w:sz w:val="15"/>
                <w:szCs w:val="15"/>
              </w:rPr>
              <w:t>文</w:t>
            </w:r>
          </w:p>
        </w:tc>
      </w:tr>
      <w:tr w:rsidR="00D73BDF" w:rsidRPr="00F25803" w:rsidTr="00B72D06">
        <w:trPr>
          <w:trHeight w:hRule="exact" w:val="198"/>
        </w:trPr>
        <w:tc>
          <w:tcPr>
            <w:tcW w:w="9356" w:type="dxa"/>
            <w:gridSpan w:val="3"/>
            <w:tcMar>
              <w:left w:w="0" w:type="dxa"/>
              <w:right w:w="0" w:type="dxa"/>
            </w:tcMar>
            <w:vAlign w:val="bottom"/>
          </w:tcPr>
          <w:p w:rsidR="00D73BDF" w:rsidRPr="00F25803" w:rsidRDefault="00D73BDF" w:rsidP="00B72D06">
            <w:pPr>
              <w:jc w:val="right"/>
              <w:rPr>
                <w:rFonts w:ascii="SimHei" w:eastAsia="SimHei" w:hAnsi="Arial Black"/>
                <w:b/>
                <w:caps/>
                <w:sz w:val="15"/>
                <w:szCs w:val="15"/>
              </w:rPr>
            </w:pPr>
            <w:r w:rsidRPr="00F25803">
              <w:rPr>
                <w:rFonts w:ascii="SimHei" w:eastAsia="SimHei" w:hint="eastAsia"/>
                <w:b/>
                <w:sz w:val="15"/>
                <w:szCs w:val="15"/>
              </w:rPr>
              <w:t>日</w:t>
            </w:r>
            <w:r w:rsidRPr="00F25803">
              <w:rPr>
                <w:rFonts w:ascii="SimHei" w:eastAsia="SimHei" w:hint="eastAsia"/>
                <w:b/>
                <w:sz w:val="15"/>
                <w:szCs w:val="15"/>
                <w:lang w:val="pt-BR"/>
              </w:rPr>
              <w:t xml:space="preserve"> </w:t>
            </w:r>
            <w:r w:rsidRPr="00F25803">
              <w:rPr>
                <w:rFonts w:ascii="SimHei" w:eastAsia="SimHei" w:hint="eastAsia"/>
                <w:b/>
                <w:sz w:val="15"/>
                <w:szCs w:val="15"/>
              </w:rPr>
              <w:t>期</w:t>
            </w:r>
            <w:r w:rsidRPr="00F25803">
              <w:rPr>
                <w:rFonts w:ascii="SimHei" w:eastAsia="SimHei" w:hAnsi="SimSun" w:hint="eastAsia"/>
                <w:b/>
                <w:sz w:val="15"/>
                <w:szCs w:val="15"/>
                <w:lang w:val="pt-BR"/>
              </w:rPr>
              <w:t>：</w:t>
            </w:r>
            <w:r w:rsidRPr="00F25803">
              <w:rPr>
                <w:rFonts w:ascii="Arial Black" w:eastAsia="SimHei" w:hAnsi="Arial Black"/>
                <w:b/>
                <w:sz w:val="15"/>
                <w:szCs w:val="15"/>
                <w:lang w:val="pt-BR"/>
              </w:rPr>
              <w:t>201</w:t>
            </w:r>
            <w:r w:rsidRPr="00F25803">
              <w:rPr>
                <w:rFonts w:ascii="Arial Black" w:eastAsia="SimHei" w:hAnsi="Arial Black" w:hint="eastAsia"/>
                <w:b/>
                <w:sz w:val="15"/>
                <w:szCs w:val="15"/>
                <w:lang w:val="pt-BR"/>
              </w:rPr>
              <w:t>4</w:t>
            </w:r>
            <w:r w:rsidRPr="00F25803">
              <w:rPr>
                <w:rFonts w:ascii="SimHei" w:eastAsia="SimHei" w:hAnsi="Times New Roman" w:hint="eastAsia"/>
                <w:b/>
                <w:sz w:val="15"/>
                <w:szCs w:val="15"/>
              </w:rPr>
              <w:t>年</w:t>
            </w:r>
            <w:r w:rsidRPr="00F25803">
              <w:rPr>
                <w:rFonts w:ascii="Arial Black" w:eastAsia="SimHei" w:hAnsi="Arial Black"/>
                <w:b/>
                <w:sz w:val="15"/>
                <w:szCs w:val="15"/>
                <w:lang w:val="pt-BR"/>
              </w:rPr>
              <w:t>3</w:t>
            </w:r>
            <w:r w:rsidRPr="00F25803">
              <w:rPr>
                <w:rFonts w:ascii="SimHei" w:eastAsia="SimHei" w:hAnsi="Times New Roman" w:hint="eastAsia"/>
                <w:b/>
                <w:sz w:val="15"/>
                <w:szCs w:val="15"/>
              </w:rPr>
              <w:t>月</w:t>
            </w:r>
            <w:r>
              <w:rPr>
                <w:rFonts w:ascii="Arial Black" w:eastAsia="SimHei" w:hAnsi="Arial Black" w:hint="eastAsia"/>
                <w:b/>
                <w:sz w:val="15"/>
                <w:szCs w:val="15"/>
              </w:rPr>
              <w:t>18</w:t>
            </w:r>
            <w:r w:rsidRPr="00F25803">
              <w:rPr>
                <w:rFonts w:ascii="SimHei" w:eastAsia="SimHei" w:hAnsi="Times New Roman" w:hint="eastAsia"/>
                <w:b/>
                <w:sz w:val="15"/>
                <w:szCs w:val="15"/>
              </w:rPr>
              <w:t>日</w:t>
            </w:r>
            <w:r w:rsidRPr="00F25803">
              <w:rPr>
                <w:rFonts w:ascii="SimHei" w:eastAsia="SimHei" w:hAnsi="Arial Black" w:hint="eastAsia"/>
                <w:b/>
                <w:caps/>
                <w:sz w:val="15"/>
                <w:szCs w:val="15"/>
              </w:rPr>
              <w:t xml:space="preserve">  </w:t>
            </w:r>
            <w:bookmarkStart w:id="1" w:name="Date"/>
            <w:bookmarkEnd w:id="1"/>
          </w:p>
        </w:tc>
      </w:tr>
    </w:tbl>
    <w:p w:rsidR="00D73BDF" w:rsidRPr="00F25803" w:rsidRDefault="00D73BDF" w:rsidP="00D73BDF"/>
    <w:p w:rsidR="00D73BDF" w:rsidRPr="00F25803" w:rsidRDefault="00D73BDF" w:rsidP="00D73BDF"/>
    <w:p w:rsidR="00D73BDF" w:rsidRPr="00F25803" w:rsidRDefault="00D73BDF" w:rsidP="00D73BDF"/>
    <w:p w:rsidR="00D73BDF" w:rsidRPr="00F25803" w:rsidRDefault="00D73BDF" w:rsidP="00D73BDF"/>
    <w:p w:rsidR="00D73BDF" w:rsidRPr="00F25803" w:rsidRDefault="00D73BDF" w:rsidP="00D73BDF"/>
    <w:p w:rsidR="00D73BDF" w:rsidRPr="00F25803" w:rsidRDefault="00D73BDF" w:rsidP="00D73BDF">
      <w:pPr>
        <w:spacing w:line="360" w:lineRule="atLeast"/>
        <w:rPr>
          <w:rFonts w:ascii="SimHei" w:eastAsia="SimHei"/>
          <w:sz w:val="28"/>
          <w:szCs w:val="28"/>
        </w:rPr>
      </w:pPr>
      <w:r w:rsidRPr="00F25803">
        <w:rPr>
          <w:rFonts w:ascii="SimHei" w:eastAsia="SimHei" w:hint="eastAsia"/>
          <w:sz w:val="28"/>
          <w:szCs w:val="28"/>
        </w:rPr>
        <w:t>世界知识产权组织标准委员会(CWS)</w:t>
      </w:r>
    </w:p>
    <w:p w:rsidR="00D73BDF" w:rsidRPr="00F25803" w:rsidRDefault="00D73BDF" w:rsidP="00D73BDF">
      <w:pPr>
        <w:rPr>
          <w:szCs w:val="22"/>
        </w:rPr>
      </w:pPr>
    </w:p>
    <w:p w:rsidR="00D73BDF" w:rsidRPr="00F25803" w:rsidRDefault="00D73BDF" w:rsidP="00D73BDF">
      <w:pPr>
        <w:rPr>
          <w:sz w:val="24"/>
          <w:szCs w:val="24"/>
        </w:rPr>
      </w:pPr>
    </w:p>
    <w:p w:rsidR="00D73BDF" w:rsidRPr="00F25803" w:rsidRDefault="00D73BDF" w:rsidP="00D73BDF">
      <w:pPr>
        <w:spacing w:line="360" w:lineRule="atLeast"/>
        <w:textAlignment w:val="bottom"/>
        <w:rPr>
          <w:rFonts w:ascii="KaiTi" w:eastAsia="KaiTi"/>
          <w:b/>
          <w:sz w:val="24"/>
          <w:szCs w:val="24"/>
        </w:rPr>
      </w:pPr>
      <w:r w:rsidRPr="00F25803">
        <w:rPr>
          <w:rFonts w:ascii="KaiTi" w:eastAsia="KaiTi" w:hint="eastAsia"/>
          <w:b/>
          <w:sz w:val="24"/>
          <w:szCs w:val="24"/>
        </w:rPr>
        <w:t>第四届会议</w:t>
      </w:r>
    </w:p>
    <w:p w:rsidR="00D73BDF" w:rsidRPr="00F25803" w:rsidRDefault="00D73BDF" w:rsidP="00D73BDF">
      <w:pPr>
        <w:spacing w:line="360" w:lineRule="atLeast"/>
        <w:textAlignment w:val="bottom"/>
        <w:rPr>
          <w:rFonts w:ascii="KaiTi" w:eastAsia="KaiTi" w:hAnsi="KaiTi"/>
          <w:b/>
          <w:sz w:val="24"/>
          <w:szCs w:val="24"/>
        </w:rPr>
      </w:pPr>
      <w:r w:rsidRPr="00F25803">
        <w:rPr>
          <w:rFonts w:ascii="KaiTi" w:eastAsia="KaiTi" w:hAnsi="KaiTi" w:hint="eastAsia"/>
          <w:sz w:val="24"/>
          <w:szCs w:val="24"/>
        </w:rPr>
        <w:t>2014</w:t>
      </w:r>
      <w:r w:rsidRPr="00F25803">
        <w:rPr>
          <w:rFonts w:ascii="KaiTi" w:eastAsia="KaiTi" w:hAnsi="KaiTi" w:hint="eastAsia"/>
          <w:b/>
          <w:sz w:val="24"/>
          <w:szCs w:val="24"/>
        </w:rPr>
        <w:t>年</w:t>
      </w:r>
      <w:r w:rsidRPr="00F25803">
        <w:rPr>
          <w:rFonts w:ascii="KaiTi" w:eastAsia="KaiTi" w:hAnsi="KaiTi" w:hint="eastAsia"/>
          <w:sz w:val="24"/>
          <w:szCs w:val="24"/>
        </w:rPr>
        <w:t>5</w:t>
      </w:r>
      <w:r w:rsidRPr="00F25803">
        <w:rPr>
          <w:rFonts w:ascii="KaiTi" w:eastAsia="KaiTi" w:hAnsi="KaiTi" w:hint="eastAsia"/>
          <w:b/>
          <w:sz w:val="24"/>
          <w:szCs w:val="24"/>
        </w:rPr>
        <w:t>月</w:t>
      </w:r>
      <w:r w:rsidRPr="00F25803">
        <w:rPr>
          <w:rFonts w:ascii="KaiTi" w:eastAsia="KaiTi" w:hAnsi="KaiTi" w:hint="eastAsia"/>
          <w:sz w:val="24"/>
          <w:szCs w:val="24"/>
        </w:rPr>
        <w:t>12</w:t>
      </w:r>
      <w:r w:rsidRPr="00F25803">
        <w:rPr>
          <w:rFonts w:ascii="KaiTi" w:eastAsia="KaiTi" w:hAnsi="KaiTi" w:hint="eastAsia"/>
          <w:b/>
          <w:sz w:val="24"/>
          <w:szCs w:val="24"/>
        </w:rPr>
        <w:t>日至</w:t>
      </w:r>
      <w:r w:rsidRPr="00F25803">
        <w:rPr>
          <w:rFonts w:ascii="KaiTi" w:eastAsia="KaiTi" w:hAnsi="KaiTi" w:hint="eastAsia"/>
          <w:sz w:val="24"/>
          <w:szCs w:val="24"/>
        </w:rPr>
        <w:t>16</w:t>
      </w:r>
      <w:r w:rsidRPr="00F25803">
        <w:rPr>
          <w:rFonts w:ascii="KaiTi" w:eastAsia="KaiTi" w:hAnsi="KaiTi" w:hint="eastAsia"/>
          <w:b/>
          <w:sz w:val="24"/>
          <w:szCs w:val="24"/>
        </w:rPr>
        <w:t>日，日内瓦</w:t>
      </w:r>
    </w:p>
    <w:p w:rsidR="00D73BDF" w:rsidRPr="00F25803" w:rsidRDefault="00D73BDF" w:rsidP="00D73BDF"/>
    <w:p w:rsidR="00D73BDF" w:rsidRPr="00F25803" w:rsidRDefault="00D73BDF" w:rsidP="00D73BDF"/>
    <w:p w:rsidR="00D73BDF" w:rsidRPr="00F25803" w:rsidRDefault="00D73BDF" w:rsidP="00D73BDF"/>
    <w:p w:rsidR="00D73BDF" w:rsidRPr="00F25803" w:rsidRDefault="00D73BDF" w:rsidP="00D73BDF">
      <w:pPr>
        <w:rPr>
          <w:rFonts w:ascii="KaiTi" w:eastAsia="KaiTi" w:hAnsi="KaiTi" w:cs="Times New Roman"/>
          <w:kern w:val="2"/>
          <w:sz w:val="24"/>
          <w:szCs w:val="32"/>
        </w:rPr>
      </w:pPr>
      <w:r w:rsidRPr="00D73BDF">
        <w:rPr>
          <w:rFonts w:ascii="KaiTi" w:eastAsia="KaiTi" w:hAnsi="KaiTi" w:cs="Times New Roman" w:hint="eastAsia"/>
          <w:kern w:val="2"/>
          <w:sz w:val="24"/>
          <w:szCs w:val="32"/>
        </w:rPr>
        <w:t>修订WIPO标准ST.14</w:t>
      </w:r>
    </w:p>
    <w:p w:rsidR="00D73BDF" w:rsidRPr="00F25803" w:rsidRDefault="00D73BDF" w:rsidP="00D73BDF">
      <w:pPr>
        <w:rPr>
          <w:rFonts w:ascii="SimSun" w:hAnsi="SimSun"/>
          <w:szCs w:val="22"/>
        </w:rPr>
      </w:pPr>
    </w:p>
    <w:p w:rsidR="00D73BDF" w:rsidRPr="00F25803" w:rsidRDefault="00D73BDF" w:rsidP="00D73BDF">
      <w:pPr>
        <w:rPr>
          <w:rFonts w:ascii="KaiTi" w:eastAsia="KaiTi" w:hAnsi="STKaiti" w:cs="Times New Roman"/>
          <w:i/>
          <w:kern w:val="2"/>
          <w:sz w:val="21"/>
          <w:szCs w:val="24"/>
        </w:rPr>
      </w:pPr>
      <w:r w:rsidRPr="00F25803">
        <w:rPr>
          <w:rFonts w:ascii="KaiTi" w:eastAsia="KaiTi" w:hAnsi="STKaiti" w:cs="Times New Roman" w:hint="eastAsia"/>
          <w:i/>
          <w:kern w:val="2"/>
          <w:sz w:val="21"/>
          <w:szCs w:val="24"/>
        </w:rPr>
        <w:t>秘书处编拟的文件</w:t>
      </w:r>
    </w:p>
    <w:p w:rsidR="00D73BDF" w:rsidRPr="00F25803" w:rsidRDefault="00D73BDF" w:rsidP="00D73BDF">
      <w:pPr>
        <w:rPr>
          <w:rFonts w:ascii="KaiTi" w:hAnsi="SimSun"/>
          <w:szCs w:val="22"/>
        </w:rPr>
      </w:pPr>
    </w:p>
    <w:p w:rsidR="00D73BDF" w:rsidRPr="00F25803" w:rsidRDefault="00D73BDF" w:rsidP="00D73BDF">
      <w:pPr>
        <w:rPr>
          <w:rFonts w:ascii="KaiTi" w:hAnsi="SimSun"/>
          <w:szCs w:val="22"/>
        </w:rPr>
      </w:pPr>
    </w:p>
    <w:p w:rsidR="00D73BDF" w:rsidRPr="00F25803" w:rsidRDefault="00D73BDF" w:rsidP="00D73BDF">
      <w:pPr>
        <w:rPr>
          <w:rFonts w:ascii="KaiTi" w:hAnsi="SimSun"/>
          <w:szCs w:val="22"/>
        </w:rPr>
      </w:pPr>
    </w:p>
    <w:p w:rsidR="00D73BDF" w:rsidRPr="00F25803" w:rsidRDefault="00D73BDF" w:rsidP="00D73BDF">
      <w:pPr>
        <w:rPr>
          <w:rFonts w:ascii="KaiTi" w:hAnsi="SimSun"/>
          <w:szCs w:val="22"/>
        </w:rPr>
      </w:pPr>
    </w:p>
    <w:p w:rsidR="00136637" w:rsidRPr="00D73BDF" w:rsidRDefault="00656E73" w:rsidP="00D73BDF">
      <w:pPr>
        <w:pStyle w:val="Heading2"/>
        <w:spacing w:beforeLines="100" w:afterLines="50" w:after="120" w:line="340" w:lineRule="atLeast"/>
        <w:rPr>
          <w:rFonts w:ascii="SimHei" w:eastAsia="SimHei" w:hAnsi="SimHei"/>
          <w:caps w:val="0"/>
          <w:sz w:val="21"/>
        </w:rPr>
      </w:pPr>
      <w:r w:rsidRPr="00D73BDF">
        <w:rPr>
          <w:rFonts w:ascii="SimHei" w:eastAsia="SimHei" w:hAnsi="SimHei" w:hint="eastAsia"/>
          <w:caps w:val="0"/>
          <w:sz w:val="21"/>
        </w:rPr>
        <w:t>导</w:t>
      </w:r>
      <w:r w:rsidR="00D73BDF">
        <w:rPr>
          <w:rFonts w:ascii="SimHei" w:eastAsia="SimHei" w:hAnsi="SimHei" w:hint="eastAsia"/>
          <w:caps w:val="0"/>
          <w:sz w:val="21"/>
        </w:rPr>
        <w:t xml:space="preserve">　</w:t>
      </w:r>
      <w:r w:rsidRPr="00D73BDF">
        <w:rPr>
          <w:rFonts w:ascii="SimHei" w:eastAsia="SimHei" w:hAnsi="SimHei" w:hint="eastAsia"/>
          <w:caps w:val="0"/>
          <w:sz w:val="21"/>
        </w:rPr>
        <w:t>言</w:t>
      </w:r>
    </w:p>
    <w:p w:rsidR="002928D3" w:rsidRPr="00D73BDF" w:rsidRDefault="00656E73" w:rsidP="00D73BDF">
      <w:pPr>
        <w:pStyle w:val="ONUME"/>
        <w:tabs>
          <w:tab w:val="clear" w:pos="567"/>
        </w:tabs>
        <w:spacing w:afterLines="50" w:after="120" w:line="360" w:lineRule="atLeast"/>
        <w:jc w:val="both"/>
        <w:rPr>
          <w:rFonts w:ascii="SimSun" w:hAnsi="SimSun"/>
          <w:sz w:val="21"/>
        </w:rPr>
      </w:pPr>
      <w:r w:rsidRPr="00D73BDF">
        <w:rPr>
          <w:rFonts w:ascii="SimSun" w:hAnsi="SimSun" w:hint="eastAsia"/>
          <w:sz w:val="21"/>
        </w:rPr>
        <w:t>WIPO标准委员会(CWS)在2012年4</w:t>
      </w:r>
      <w:r w:rsidR="00A30D3F" w:rsidRPr="00D73BDF">
        <w:rPr>
          <w:rFonts w:ascii="SimSun" w:hAnsi="SimSun" w:hint="eastAsia"/>
          <w:sz w:val="21"/>
        </w:rPr>
        <w:t>月</w:t>
      </w:r>
      <w:r w:rsidRPr="00D73BDF">
        <w:rPr>
          <w:rFonts w:ascii="SimSun" w:hAnsi="SimSun" w:hint="eastAsia"/>
          <w:sz w:val="21"/>
        </w:rPr>
        <w:t>-5月举行的第二届会议上，一致同意设立修订WIPO标准ST.14的第45号任务，该标准</w:t>
      </w:r>
      <w:r w:rsidR="006112BB" w:rsidRPr="00D73BDF">
        <w:rPr>
          <w:rFonts w:ascii="SimSun" w:hAnsi="SimSun" w:hint="eastAsia"/>
          <w:sz w:val="21"/>
        </w:rPr>
        <w:t>有关</w:t>
      </w:r>
      <w:r w:rsidRPr="00D73BDF">
        <w:rPr>
          <w:rFonts w:ascii="SimSun" w:hAnsi="SimSun" w:hint="eastAsia"/>
          <w:sz w:val="21"/>
        </w:rPr>
        <w:t>专利文</w:t>
      </w:r>
      <w:r w:rsidR="00A77B80">
        <w:rPr>
          <w:rFonts w:ascii="SimSun" w:hAnsi="SimSun" w:hint="eastAsia"/>
          <w:sz w:val="21"/>
        </w:rPr>
        <w:t>献</w:t>
      </w:r>
      <w:r w:rsidRPr="00D73BDF">
        <w:rPr>
          <w:rFonts w:ascii="SimSun" w:hAnsi="SimSun" w:hint="eastAsia"/>
          <w:sz w:val="21"/>
        </w:rPr>
        <w:t>中的</w:t>
      </w:r>
      <w:r w:rsidR="00A77B80">
        <w:rPr>
          <w:rFonts w:ascii="SimSun" w:hAnsi="SimSun" w:hint="eastAsia"/>
          <w:sz w:val="21"/>
        </w:rPr>
        <w:t>引证</w:t>
      </w:r>
      <w:r w:rsidR="00A30D3F" w:rsidRPr="00D73BDF">
        <w:rPr>
          <w:rFonts w:ascii="SimSun" w:hAnsi="SimSun" w:hint="eastAsia"/>
          <w:sz w:val="21"/>
        </w:rPr>
        <w:t>参考</w:t>
      </w:r>
      <w:r w:rsidR="00A77B80">
        <w:rPr>
          <w:rFonts w:ascii="SimSun" w:hAnsi="SimSun" w:hint="eastAsia"/>
          <w:sz w:val="21"/>
        </w:rPr>
        <w:t>文献</w:t>
      </w:r>
      <w:r w:rsidRPr="00D73BDF">
        <w:rPr>
          <w:rFonts w:ascii="SimSun" w:hAnsi="SimSun" w:hint="eastAsia"/>
          <w:sz w:val="21"/>
        </w:rPr>
        <w:t>。标准委员会还决定成立ST.14工作队</w:t>
      </w:r>
      <w:r w:rsidR="00A30D3F" w:rsidRPr="00D73BDF">
        <w:rPr>
          <w:rFonts w:ascii="SimSun" w:hAnsi="SimSun" w:hint="eastAsia"/>
          <w:sz w:val="21"/>
        </w:rPr>
        <w:t>处理</w:t>
      </w:r>
      <w:r w:rsidRPr="00D73BDF">
        <w:rPr>
          <w:rFonts w:ascii="SimSun" w:hAnsi="SimSun" w:hint="eastAsia"/>
          <w:sz w:val="21"/>
        </w:rPr>
        <w:t>修订工作(见文件</w:t>
      </w:r>
      <w:r w:rsidRPr="00D73BDF">
        <w:rPr>
          <w:rFonts w:ascii="SimSun" w:hAnsi="SimSun"/>
          <w:sz w:val="21"/>
        </w:rPr>
        <w:t>CWS/2/14</w:t>
      </w:r>
      <w:r w:rsidRPr="00D73BDF">
        <w:rPr>
          <w:rFonts w:ascii="SimSun" w:hAnsi="SimSun" w:hint="eastAsia"/>
          <w:sz w:val="21"/>
        </w:rPr>
        <w:t>第28至31段)。</w:t>
      </w:r>
    </w:p>
    <w:p w:rsidR="00136637" w:rsidRPr="00D73BDF" w:rsidRDefault="00F31EE0" w:rsidP="00D73BDF">
      <w:pPr>
        <w:pStyle w:val="ONUME"/>
        <w:tabs>
          <w:tab w:val="clear" w:pos="567"/>
        </w:tabs>
        <w:spacing w:afterLines="50" w:after="120" w:line="360" w:lineRule="atLeast"/>
        <w:jc w:val="both"/>
        <w:rPr>
          <w:rFonts w:ascii="SimSun" w:hAnsi="SimSun"/>
          <w:sz w:val="21"/>
        </w:rPr>
      </w:pPr>
      <w:r w:rsidRPr="00D73BDF">
        <w:rPr>
          <w:rFonts w:ascii="SimSun" w:hAnsi="SimSun" w:hint="eastAsia"/>
          <w:sz w:val="21"/>
        </w:rPr>
        <w:t>上述第45号任务由两部分组成：</w:t>
      </w:r>
    </w:p>
    <w:p w:rsidR="00136637" w:rsidRPr="00D73BDF" w:rsidRDefault="00F31EE0" w:rsidP="00D73BDF">
      <w:pPr>
        <w:pStyle w:val="ONUME"/>
        <w:numPr>
          <w:ilvl w:val="1"/>
          <w:numId w:val="5"/>
        </w:numPr>
        <w:spacing w:afterLines="50" w:after="120" w:line="340" w:lineRule="atLeast"/>
        <w:jc w:val="both"/>
        <w:rPr>
          <w:rFonts w:ascii="SimSun" w:hAnsi="SimSun"/>
          <w:sz w:val="21"/>
        </w:rPr>
      </w:pPr>
      <w:r w:rsidRPr="00D73BDF">
        <w:rPr>
          <w:rFonts w:ascii="SimSun" w:hAnsi="SimSun" w:hint="eastAsia"/>
          <w:sz w:val="21"/>
        </w:rPr>
        <w:t>考虑文件CWS/2/6第7段、第10段至第14段中所述的意见和提案草案，编写一项关于修订WIPO标准ST.14第14段中规定的类型代码的提案。</w:t>
      </w:r>
    </w:p>
    <w:p w:rsidR="00136637" w:rsidRPr="00D73BDF" w:rsidRDefault="00F31EE0" w:rsidP="00D73BDF">
      <w:pPr>
        <w:pStyle w:val="ONUME"/>
        <w:numPr>
          <w:ilvl w:val="1"/>
          <w:numId w:val="5"/>
        </w:numPr>
        <w:spacing w:afterLines="50" w:after="120" w:line="340" w:lineRule="atLeast"/>
        <w:jc w:val="both"/>
        <w:rPr>
          <w:rFonts w:ascii="SimSun" w:hAnsi="SimSun"/>
          <w:sz w:val="21"/>
        </w:rPr>
      </w:pPr>
      <w:r w:rsidRPr="00D73BDF">
        <w:rPr>
          <w:rFonts w:ascii="SimSun" w:hAnsi="SimSun" w:hint="eastAsia"/>
          <w:sz w:val="21"/>
        </w:rPr>
        <w:t>对修订关于非专利文献引文类别标注方法的各项建议</w:t>
      </w:r>
      <w:r w:rsidR="00A30D3F" w:rsidRPr="00D73BDF">
        <w:rPr>
          <w:rFonts w:ascii="SimSun" w:hAnsi="SimSun" w:hint="eastAsia"/>
          <w:sz w:val="21"/>
        </w:rPr>
        <w:t>以</w:t>
      </w:r>
      <w:r w:rsidRPr="00D73BDF">
        <w:rPr>
          <w:rFonts w:ascii="SimSun" w:hAnsi="SimSun" w:hint="eastAsia"/>
          <w:sz w:val="21"/>
        </w:rPr>
        <w:t>使WIPO标准ST.14与国际标准</w:t>
      </w:r>
      <w:bookmarkStart w:id="2" w:name="_GoBack"/>
      <w:r w:rsidRPr="00D73BDF">
        <w:rPr>
          <w:rFonts w:ascii="SimSun" w:hAnsi="SimSun" w:hint="eastAsia"/>
          <w:sz w:val="21"/>
        </w:rPr>
        <w:t>ISO</w:t>
      </w:r>
      <w:bookmarkEnd w:id="2"/>
      <w:r w:rsidR="00A77B80">
        <w:rPr>
          <w:rFonts w:ascii="SimSun" w:hAnsi="SimSun" w:hint="eastAsia"/>
          <w:sz w:val="21"/>
        </w:rPr>
        <w:t xml:space="preserve"> </w:t>
      </w:r>
      <w:r w:rsidRPr="00D73BDF">
        <w:rPr>
          <w:rFonts w:ascii="SimSun" w:hAnsi="SimSun" w:hint="eastAsia"/>
          <w:sz w:val="21"/>
        </w:rPr>
        <w:t>690:2010(信息与文献—参考文献与信息资源引文指南)相一致的便利性进行研究。如果认为可以修订，则编写相应提案。</w:t>
      </w:r>
    </w:p>
    <w:p w:rsidR="00136637" w:rsidRPr="00D73BDF" w:rsidRDefault="00BE184D" w:rsidP="00D73BDF">
      <w:pPr>
        <w:pStyle w:val="ONUME"/>
        <w:tabs>
          <w:tab w:val="clear" w:pos="567"/>
        </w:tabs>
        <w:spacing w:afterLines="50" w:after="120" w:line="360" w:lineRule="atLeast"/>
        <w:jc w:val="both"/>
        <w:rPr>
          <w:rFonts w:ascii="SimSun" w:hAnsi="SimSun"/>
          <w:sz w:val="21"/>
        </w:rPr>
      </w:pPr>
      <w:r w:rsidRPr="00D73BDF">
        <w:rPr>
          <w:rFonts w:ascii="SimSun" w:hAnsi="SimSun" w:hint="eastAsia"/>
          <w:sz w:val="21"/>
        </w:rPr>
        <w:t>在2013年4月举行的第三届会议上，标准委员会注意到国际局编拟的关于修订WIPO标准ST.14的现状报告，并按其要求，就ST.14工作队提出的某些</w:t>
      </w:r>
      <w:r w:rsidR="00471FBC" w:rsidRPr="00D73BDF">
        <w:rPr>
          <w:rFonts w:ascii="SimSun" w:hAnsi="SimSun" w:hint="eastAsia"/>
          <w:sz w:val="21"/>
        </w:rPr>
        <w:t>问题</w:t>
      </w:r>
      <w:r w:rsidRPr="00D73BDF">
        <w:rPr>
          <w:rFonts w:ascii="SimSun" w:hAnsi="SimSun" w:hint="eastAsia"/>
          <w:sz w:val="21"/>
        </w:rPr>
        <w:t>给出了评论意见和指导(见文件</w:t>
      </w:r>
      <w:r w:rsidRPr="00D73BDF">
        <w:rPr>
          <w:rFonts w:ascii="SimSun" w:hAnsi="SimSun"/>
          <w:sz w:val="21"/>
        </w:rPr>
        <w:t>CWS/3/4</w:t>
      </w:r>
      <w:r w:rsidRPr="00D73BDF">
        <w:rPr>
          <w:rFonts w:ascii="SimSun" w:hAnsi="SimSun" w:hint="eastAsia"/>
          <w:sz w:val="21"/>
        </w:rPr>
        <w:t>和文件</w:t>
      </w:r>
      <w:r w:rsidRPr="00D73BDF">
        <w:rPr>
          <w:rFonts w:ascii="SimSun" w:hAnsi="SimSun"/>
          <w:sz w:val="21"/>
        </w:rPr>
        <w:t>CWS/3/14</w:t>
      </w:r>
      <w:r w:rsidRPr="00D73BDF">
        <w:rPr>
          <w:rFonts w:ascii="SimSun" w:hAnsi="SimSun" w:hint="eastAsia"/>
          <w:sz w:val="21"/>
        </w:rPr>
        <w:t>第29至41段)</w:t>
      </w:r>
      <w:r w:rsidR="00B210DE" w:rsidRPr="00D73BDF">
        <w:rPr>
          <w:rFonts w:ascii="SimSun" w:hAnsi="SimSun" w:hint="eastAsia"/>
          <w:sz w:val="21"/>
        </w:rPr>
        <w:t>。在此基础上，并</w:t>
      </w:r>
      <w:r w:rsidRPr="00D73BDF">
        <w:rPr>
          <w:rFonts w:ascii="SimSun" w:hAnsi="SimSun" w:hint="eastAsia"/>
          <w:sz w:val="21"/>
        </w:rPr>
        <w:t>按照标准委员会的要求，ST.14工作队继续开展讨论。本文件介绍了工作队目前已完成</w:t>
      </w:r>
      <w:r w:rsidR="00B210DE" w:rsidRPr="00D73BDF">
        <w:rPr>
          <w:rFonts w:ascii="SimSun" w:hAnsi="SimSun" w:hint="eastAsia"/>
          <w:sz w:val="21"/>
        </w:rPr>
        <w:t>的</w:t>
      </w:r>
      <w:r w:rsidRPr="00D73BDF">
        <w:rPr>
          <w:rFonts w:ascii="SimSun" w:hAnsi="SimSun" w:hint="eastAsia"/>
          <w:sz w:val="21"/>
        </w:rPr>
        <w:t>工作成果。</w:t>
      </w:r>
    </w:p>
    <w:p w:rsidR="00136637" w:rsidRPr="00D73BDF" w:rsidRDefault="00BE184D" w:rsidP="00D73BDF">
      <w:pPr>
        <w:pStyle w:val="ONUME"/>
        <w:tabs>
          <w:tab w:val="clear" w:pos="567"/>
        </w:tabs>
        <w:spacing w:afterLines="50" w:after="120" w:line="360" w:lineRule="atLeast"/>
        <w:jc w:val="both"/>
        <w:rPr>
          <w:rFonts w:ascii="SimSun" w:hAnsi="SimSun"/>
          <w:sz w:val="21"/>
        </w:rPr>
      </w:pPr>
      <w:r w:rsidRPr="00D73BDF">
        <w:rPr>
          <w:rFonts w:ascii="SimSun" w:hAnsi="SimSun" w:hint="eastAsia"/>
          <w:sz w:val="21"/>
        </w:rPr>
        <w:lastRenderedPageBreak/>
        <w:t>修订类型代码(</w:t>
      </w:r>
      <w:r w:rsidR="00471FBC" w:rsidRPr="00D73BDF">
        <w:rPr>
          <w:rFonts w:ascii="SimSun" w:hAnsi="SimSun" w:hint="eastAsia"/>
          <w:sz w:val="21"/>
        </w:rPr>
        <w:t>任务的第一部分</w:t>
      </w:r>
      <w:r w:rsidRPr="00D73BDF">
        <w:rPr>
          <w:rFonts w:ascii="SimSun" w:hAnsi="SimSun" w:hint="eastAsia"/>
          <w:sz w:val="21"/>
        </w:rPr>
        <w:t>)的主要目的是</w:t>
      </w:r>
      <w:r w:rsidR="00BA2D66" w:rsidRPr="00D73BDF">
        <w:rPr>
          <w:rFonts w:ascii="SimSun" w:hAnsi="SimSun" w:hint="eastAsia"/>
          <w:sz w:val="21"/>
        </w:rPr>
        <w:t>在检索报告中区分仅为</w:t>
      </w:r>
      <w:r w:rsidR="00471FBC" w:rsidRPr="00D73BDF">
        <w:rPr>
          <w:rFonts w:ascii="SimSun" w:hAnsi="SimSun" w:hint="eastAsia"/>
          <w:sz w:val="21"/>
        </w:rPr>
        <w:t>新颖性</w:t>
      </w:r>
      <w:r w:rsidR="00BA2D66" w:rsidRPr="00D73BDF">
        <w:rPr>
          <w:rFonts w:ascii="SimSun" w:hAnsi="SimSun" w:hint="eastAsia"/>
          <w:sz w:val="21"/>
        </w:rPr>
        <w:t>所引</w:t>
      </w:r>
      <w:r w:rsidR="00471FBC" w:rsidRPr="00D73BDF">
        <w:rPr>
          <w:rFonts w:ascii="SimSun" w:hAnsi="SimSun" w:hint="eastAsia"/>
          <w:sz w:val="21"/>
        </w:rPr>
        <w:t>的</w:t>
      </w:r>
      <w:r w:rsidR="00BA2D66" w:rsidRPr="00D73BDF">
        <w:rPr>
          <w:rFonts w:ascii="SimSun" w:hAnsi="SimSun" w:hint="eastAsia"/>
          <w:sz w:val="21"/>
        </w:rPr>
        <w:t>文件</w:t>
      </w:r>
      <w:r w:rsidR="00471FBC" w:rsidRPr="00D73BDF">
        <w:rPr>
          <w:rFonts w:ascii="SimSun" w:hAnsi="SimSun" w:hint="eastAsia"/>
          <w:sz w:val="21"/>
        </w:rPr>
        <w:t>和</w:t>
      </w:r>
      <w:r w:rsidR="00BA2D66" w:rsidRPr="00D73BDF">
        <w:rPr>
          <w:rFonts w:ascii="SimSun" w:hAnsi="SimSun" w:hint="eastAsia"/>
          <w:sz w:val="21"/>
        </w:rPr>
        <w:t>仅为创造性所引</w:t>
      </w:r>
      <w:r w:rsidR="00471FBC" w:rsidRPr="00D73BDF">
        <w:rPr>
          <w:rFonts w:ascii="SimSun" w:hAnsi="SimSun" w:hint="eastAsia"/>
          <w:sz w:val="21"/>
        </w:rPr>
        <w:t>的</w:t>
      </w:r>
      <w:r w:rsidR="00BA2D66" w:rsidRPr="00D73BDF">
        <w:rPr>
          <w:rFonts w:ascii="SimSun" w:hAnsi="SimSun" w:hint="eastAsia"/>
          <w:sz w:val="21"/>
        </w:rPr>
        <w:t>文件。</w:t>
      </w:r>
      <w:r w:rsidR="00471FBC" w:rsidRPr="00D73BDF">
        <w:rPr>
          <w:rFonts w:ascii="SimSun" w:hAnsi="SimSun" w:hint="eastAsia"/>
          <w:sz w:val="21"/>
        </w:rPr>
        <w:t>实际</w:t>
      </w:r>
      <w:r w:rsidR="00BA2D66" w:rsidRPr="00D73BDF">
        <w:rPr>
          <w:rFonts w:ascii="SimSun" w:hAnsi="SimSun" w:hint="eastAsia"/>
          <w:sz w:val="21"/>
        </w:rPr>
        <w:t>上</w:t>
      </w:r>
      <w:r w:rsidR="00471FBC" w:rsidRPr="00D73BDF">
        <w:rPr>
          <w:rFonts w:ascii="SimSun" w:hAnsi="SimSun" w:hint="eastAsia"/>
          <w:sz w:val="21"/>
        </w:rPr>
        <w:t>，这</w:t>
      </w:r>
      <w:r w:rsidR="000E19F8">
        <w:rPr>
          <w:rFonts w:ascii="SimSun" w:hAnsi="SimSun" w:hint="eastAsia"/>
          <w:sz w:val="21"/>
        </w:rPr>
        <w:t>将</w:t>
      </w:r>
      <w:r w:rsidR="00471FBC" w:rsidRPr="00D73BDF">
        <w:rPr>
          <w:rFonts w:ascii="SimSun" w:hAnsi="SimSun" w:hint="eastAsia"/>
          <w:sz w:val="21"/>
        </w:rPr>
        <w:t>意味着以两个新的类“N”和“I”替</w:t>
      </w:r>
      <w:r w:rsidR="00CA09D4" w:rsidRPr="00D73BDF">
        <w:rPr>
          <w:rFonts w:ascii="SimSun" w:hAnsi="SimSun" w:hint="eastAsia"/>
          <w:sz w:val="21"/>
        </w:rPr>
        <w:t>代</w:t>
      </w:r>
      <w:r w:rsidR="00471FBC" w:rsidRPr="00D73BDF">
        <w:rPr>
          <w:rFonts w:ascii="SimSun" w:hAnsi="SimSun" w:hint="eastAsia"/>
          <w:sz w:val="21"/>
        </w:rPr>
        <w:t>“X”类，</w:t>
      </w:r>
      <w:r w:rsidR="00BA2D66" w:rsidRPr="00D73BDF">
        <w:rPr>
          <w:rFonts w:ascii="SimSun" w:hAnsi="SimSun" w:hint="eastAsia"/>
          <w:sz w:val="21"/>
        </w:rPr>
        <w:t>其中</w:t>
      </w:r>
      <w:r w:rsidR="00471FBC" w:rsidRPr="00D73BDF">
        <w:rPr>
          <w:rFonts w:ascii="SimSun" w:hAnsi="SimSun" w:hint="eastAsia"/>
          <w:sz w:val="21"/>
        </w:rPr>
        <w:t>“N”类</w:t>
      </w:r>
      <w:r w:rsidR="00CA09D4" w:rsidRPr="00D73BDF">
        <w:rPr>
          <w:rFonts w:ascii="SimSun" w:hAnsi="SimSun" w:hint="eastAsia"/>
          <w:sz w:val="21"/>
        </w:rPr>
        <w:t>表示仅考虑该文献，</w:t>
      </w:r>
      <w:r w:rsidR="00BA2D66" w:rsidRPr="00D73BDF">
        <w:rPr>
          <w:rFonts w:ascii="SimSun" w:hAnsi="SimSun" w:hint="eastAsia"/>
          <w:sz w:val="21"/>
        </w:rPr>
        <w:t>权利要求</w:t>
      </w:r>
      <w:r w:rsidR="00CA09D4" w:rsidRPr="00D73BDF">
        <w:rPr>
          <w:rFonts w:ascii="SimSun" w:hAnsi="SimSun" w:hint="eastAsia"/>
          <w:sz w:val="21"/>
        </w:rPr>
        <w:t>所记载的发明不能被认为具有新颖性；而“I”类则表示仅考虑该文献，</w:t>
      </w:r>
      <w:r w:rsidR="00BA2D66" w:rsidRPr="00D73BDF">
        <w:rPr>
          <w:rFonts w:ascii="SimSun" w:hAnsi="SimSun" w:hint="eastAsia"/>
          <w:sz w:val="21"/>
        </w:rPr>
        <w:t>权利要求</w:t>
      </w:r>
      <w:r w:rsidR="00CA09D4" w:rsidRPr="00D73BDF">
        <w:rPr>
          <w:rFonts w:ascii="SimSun" w:hAnsi="SimSun" w:hint="eastAsia"/>
          <w:sz w:val="21"/>
        </w:rPr>
        <w:t>所记载的发明不能被认为具有创造性。同时，还要求工作队在修订提案中</w:t>
      </w:r>
      <w:r w:rsidR="00BA2D66" w:rsidRPr="00D73BDF">
        <w:rPr>
          <w:rFonts w:ascii="SimSun" w:hAnsi="SimSun" w:hint="eastAsia"/>
          <w:sz w:val="21"/>
        </w:rPr>
        <w:t>就</w:t>
      </w:r>
      <w:r w:rsidR="00562A63" w:rsidRPr="00D73BDF">
        <w:rPr>
          <w:rFonts w:ascii="SimSun" w:hAnsi="SimSun" w:hint="eastAsia"/>
          <w:sz w:val="21"/>
        </w:rPr>
        <w:t>“X”、“N”和“I”这三个代码可以共存使用的过渡</w:t>
      </w:r>
      <w:r w:rsidR="00CA09D4" w:rsidRPr="00D73BDF">
        <w:rPr>
          <w:rFonts w:ascii="SimSun" w:hAnsi="SimSun" w:hint="eastAsia"/>
          <w:sz w:val="21"/>
        </w:rPr>
        <w:t>期</w:t>
      </w:r>
      <w:r w:rsidR="00562A63" w:rsidRPr="00D73BDF">
        <w:rPr>
          <w:rFonts w:ascii="SimSun" w:hAnsi="SimSun" w:hint="eastAsia"/>
          <w:sz w:val="21"/>
        </w:rPr>
        <w:t>提供</w:t>
      </w:r>
      <w:r w:rsidR="00CA09D4" w:rsidRPr="00D73BDF">
        <w:rPr>
          <w:rFonts w:ascii="SimSun" w:hAnsi="SimSun" w:hint="eastAsia"/>
          <w:sz w:val="21"/>
        </w:rPr>
        <w:t>指导，</w:t>
      </w:r>
      <w:r w:rsidR="00562A63" w:rsidRPr="00D73BDF">
        <w:rPr>
          <w:rFonts w:ascii="SimSun" w:hAnsi="SimSun" w:hint="eastAsia"/>
          <w:sz w:val="21"/>
        </w:rPr>
        <w:t>并在</w:t>
      </w:r>
      <w:r w:rsidR="006D4F7C" w:rsidRPr="00D73BDF">
        <w:rPr>
          <w:rFonts w:ascii="SimSun" w:hAnsi="SimSun" w:hint="eastAsia"/>
          <w:sz w:val="21"/>
        </w:rPr>
        <w:t>“编者按”</w:t>
      </w:r>
      <w:r w:rsidR="00562A63" w:rsidRPr="00D73BDF">
        <w:rPr>
          <w:rFonts w:ascii="SimSun" w:hAnsi="SimSun" w:hint="eastAsia"/>
          <w:sz w:val="21"/>
        </w:rPr>
        <w:t>中反映出过渡的细节。</w:t>
      </w:r>
    </w:p>
    <w:p w:rsidR="00136637" w:rsidRPr="00D73BDF" w:rsidRDefault="00025063" w:rsidP="00D73BDF">
      <w:pPr>
        <w:pStyle w:val="ONUME"/>
        <w:tabs>
          <w:tab w:val="clear" w:pos="567"/>
        </w:tabs>
        <w:spacing w:afterLines="50" w:after="120" w:line="360" w:lineRule="atLeast"/>
        <w:jc w:val="both"/>
        <w:rPr>
          <w:rFonts w:ascii="SimSun" w:hAnsi="SimSun"/>
          <w:sz w:val="21"/>
        </w:rPr>
      </w:pPr>
      <w:r w:rsidRPr="00D73BDF">
        <w:rPr>
          <w:rFonts w:ascii="SimSun" w:hAnsi="SimSun" w:hint="eastAsia"/>
          <w:sz w:val="21"/>
        </w:rPr>
        <w:t>但是，在标准委员会第三届会议之后的讨论过程中，一些工作队成员</w:t>
      </w:r>
      <w:r w:rsidR="001379EF" w:rsidRPr="00D73BDF">
        <w:rPr>
          <w:rFonts w:ascii="SimSun" w:hAnsi="SimSun" w:hint="eastAsia"/>
          <w:sz w:val="21"/>
        </w:rPr>
        <w:t>再次</w:t>
      </w:r>
      <w:r w:rsidR="003731A2" w:rsidRPr="00D73BDF">
        <w:rPr>
          <w:rFonts w:ascii="SimSun" w:hAnsi="SimSun" w:hint="eastAsia"/>
          <w:sz w:val="21"/>
        </w:rPr>
        <w:t>对</w:t>
      </w:r>
      <w:r w:rsidRPr="00D73BDF">
        <w:rPr>
          <w:rFonts w:ascii="SimSun" w:hAnsi="SimSun" w:hint="eastAsia"/>
          <w:sz w:val="21"/>
        </w:rPr>
        <w:t>整个系统</w:t>
      </w:r>
      <w:r w:rsidR="001379EF" w:rsidRPr="00D73BDF">
        <w:rPr>
          <w:rFonts w:ascii="SimSun" w:hAnsi="SimSun" w:hint="eastAsia"/>
          <w:sz w:val="21"/>
        </w:rPr>
        <w:t>这样</w:t>
      </w:r>
      <w:r w:rsidRPr="00D73BDF">
        <w:rPr>
          <w:rFonts w:ascii="SimSun" w:hAnsi="SimSun" w:hint="eastAsia"/>
          <w:sz w:val="21"/>
        </w:rPr>
        <w:t>改变的实际益处</w:t>
      </w:r>
      <w:r w:rsidR="003731A2" w:rsidRPr="00D73BDF">
        <w:rPr>
          <w:rFonts w:ascii="SimSun" w:hAnsi="SimSun" w:hint="eastAsia"/>
          <w:sz w:val="21"/>
        </w:rPr>
        <w:t>产生了质疑</w:t>
      </w:r>
      <w:r w:rsidRPr="00D73BDF">
        <w:rPr>
          <w:rFonts w:ascii="SimSun" w:hAnsi="SimSun" w:hint="eastAsia"/>
          <w:sz w:val="21"/>
        </w:rPr>
        <w:t>，即</w:t>
      </w:r>
      <w:r w:rsidR="003731A2" w:rsidRPr="00D73BDF">
        <w:rPr>
          <w:rFonts w:ascii="SimSun" w:hAnsi="SimSun" w:hint="eastAsia"/>
          <w:sz w:val="21"/>
        </w:rPr>
        <w:t>质疑</w:t>
      </w:r>
      <w:r w:rsidRPr="00D73BDF">
        <w:rPr>
          <w:rFonts w:ascii="SimSun" w:hAnsi="SimSun" w:hint="eastAsia"/>
          <w:sz w:val="21"/>
        </w:rPr>
        <w:t>在检索报告中提供更详细信息的附加价值与因提供这些详细信息而对审查员造成的额外负担之间的</w:t>
      </w:r>
      <w:r w:rsidR="003731A2" w:rsidRPr="00D73BDF">
        <w:rPr>
          <w:rFonts w:ascii="SimSun" w:hAnsi="SimSun" w:hint="eastAsia"/>
          <w:sz w:val="21"/>
        </w:rPr>
        <w:t>积极</w:t>
      </w:r>
      <w:r w:rsidRPr="00D73BDF">
        <w:rPr>
          <w:rFonts w:ascii="SimSun" w:hAnsi="SimSun" w:hint="eastAsia"/>
          <w:sz w:val="21"/>
        </w:rPr>
        <w:t>平衡</w:t>
      </w:r>
      <w:r w:rsidR="001379EF" w:rsidRPr="00D73BDF">
        <w:rPr>
          <w:rFonts w:ascii="SimSun" w:hAnsi="SimSun" w:hint="eastAsia"/>
          <w:sz w:val="21"/>
        </w:rPr>
        <w:t>。工作队理解这一问题对提案的基础以及委员会所给的任务规定</w:t>
      </w:r>
      <w:r w:rsidR="003731A2" w:rsidRPr="00D73BDF">
        <w:rPr>
          <w:rFonts w:ascii="SimSun" w:hAnsi="SimSun" w:hint="eastAsia"/>
          <w:sz w:val="21"/>
        </w:rPr>
        <w:t>有影</w:t>
      </w:r>
      <w:r w:rsidR="001379EF" w:rsidRPr="00D73BDF">
        <w:rPr>
          <w:rFonts w:ascii="SimSun" w:hAnsi="SimSun" w:hint="eastAsia"/>
          <w:sz w:val="21"/>
        </w:rPr>
        <w:t>响，尤其影响修订类型代码的便利性，工作队</w:t>
      </w:r>
      <w:r w:rsidR="000E19F8">
        <w:rPr>
          <w:rFonts w:ascii="SimSun" w:hAnsi="SimSun" w:hint="eastAsia"/>
          <w:sz w:val="21"/>
        </w:rPr>
        <w:t>希望</w:t>
      </w:r>
      <w:r w:rsidR="001379EF" w:rsidRPr="00D73BDF">
        <w:rPr>
          <w:rFonts w:ascii="SimSun" w:hAnsi="SimSun" w:hint="eastAsia"/>
          <w:sz w:val="21"/>
        </w:rPr>
        <w:t>提交讨论期间提出的</w:t>
      </w:r>
      <w:r w:rsidR="003731A2" w:rsidRPr="00D73BDF">
        <w:rPr>
          <w:rFonts w:ascii="SimSun" w:hAnsi="SimSun" w:hint="eastAsia"/>
          <w:sz w:val="21"/>
        </w:rPr>
        <w:t>意见，供标准委员会审议并决定(见下文第8和第9段)。</w:t>
      </w:r>
    </w:p>
    <w:p w:rsidR="00136637" w:rsidRPr="00D73BDF" w:rsidRDefault="003731A2" w:rsidP="00D73BDF">
      <w:pPr>
        <w:pStyle w:val="ONUME"/>
        <w:tabs>
          <w:tab w:val="clear" w:pos="567"/>
        </w:tabs>
        <w:spacing w:afterLines="50" w:after="120" w:line="360" w:lineRule="atLeast"/>
        <w:jc w:val="both"/>
        <w:rPr>
          <w:rFonts w:ascii="SimSun" w:hAnsi="SimSun"/>
          <w:sz w:val="21"/>
        </w:rPr>
      </w:pPr>
      <w:r w:rsidRPr="00D73BDF">
        <w:rPr>
          <w:rFonts w:ascii="SimSun" w:hAnsi="SimSun" w:hint="eastAsia"/>
          <w:sz w:val="21"/>
        </w:rPr>
        <w:t>关于任务的第二部分，将在标准委员会本届(第四届)会议</w:t>
      </w:r>
      <w:r w:rsidR="00D52E2D" w:rsidRPr="00D73BDF">
        <w:rPr>
          <w:rFonts w:ascii="SimSun" w:hAnsi="SimSun" w:hint="eastAsia"/>
          <w:sz w:val="21"/>
        </w:rPr>
        <w:t>之后</w:t>
      </w:r>
      <w:r w:rsidR="006A5140" w:rsidRPr="00D73BDF">
        <w:rPr>
          <w:rFonts w:ascii="SimSun" w:hAnsi="SimSun" w:hint="eastAsia"/>
          <w:sz w:val="21"/>
        </w:rPr>
        <w:t>，在</w:t>
      </w:r>
      <w:r w:rsidR="00D52E2D" w:rsidRPr="00D73BDF">
        <w:rPr>
          <w:rFonts w:ascii="SimSun" w:hAnsi="SimSun" w:hint="eastAsia"/>
          <w:sz w:val="21"/>
        </w:rPr>
        <w:t>此前提交的评论意见和</w:t>
      </w:r>
      <w:r w:rsidR="006A5140" w:rsidRPr="00D73BDF">
        <w:rPr>
          <w:rFonts w:ascii="SimSun" w:hAnsi="SimSun" w:hint="eastAsia"/>
          <w:sz w:val="21"/>
        </w:rPr>
        <w:t>欧洲专利局(</w:t>
      </w:r>
      <w:r w:rsidR="00D52E2D" w:rsidRPr="00D73BDF">
        <w:rPr>
          <w:rFonts w:ascii="SimSun" w:hAnsi="SimSun" w:hint="eastAsia"/>
          <w:sz w:val="21"/>
        </w:rPr>
        <w:t>EPO</w:t>
      </w:r>
      <w:r w:rsidR="006A5140" w:rsidRPr="00D73BDF">
        <w:rPr>
          <w:rFonts w:ascii="SimSun" w:hAnsi="SimSun" w:hint="eastAsia"/>
          <w:sz w:val="21"/>
        </w:rPr>
        <w:t>)</w:t>
      </w:r>
      <w:r w:rsidR="00D52E2D" w:rsidRPr="00D73BDF">
        <w:rPr>
          <w:rFonts w:ascii="SimSun" w:hAnsi="SimSun" w:hint="eastAsia"/>
          <w:sz w:val="21"/>
        </w:rPr>
        <w:t>2014年1月</w:t>
      </w:r>
      <w:r w:rsidR="000E19F8">
        <w:rPr>
          <w:rFonts w:ascii="SimSun" w:hAnsi="SimSun" w:hint="eastAsia"/>
          <w:sz w:val="21"/>
        </w:rPr>
        <w:t>提出</w:t>
      </w:r>
      <w:r w:rsidR="00D52E2D" w:rsidRPr="00D73BDF">
        <w:rPr>
          <w:rFonts w:ascii="SimSun" w:hAnsi="SimSun" w:hint="eastAsia"/>
          <w:sz w:val="21"/>
        </w:rPr>
        <w:t>的分析结果的基础上，开展相关工作(见下文第11至13段)。</w:t>
      </w:r>
    </w:p>
    <w:p w:rsidR="00136637" w:rsidRPr="00D73BDF" w:rsidRDefault="00656E73" w:rsidP="00D73BDF">
      <w:pPr>
        <w:pStyle w:val="Heading2"/>
        <w:spacing w:beforeLines="100" w:afterLines="50" w:after="120" w:line="340" w:lineRule="atLeast"/>
        <w:rPr>
          <w:rFonts w:ascii="SimHei" w:eastAsia="SimHei" w:hAnsi="SimHei"/>
          <w:caps w:val="0"/>
          <w:sz w:val="21"/>
        </w:rPr>
      </w:pPr>
      <w:r w:rsidRPr="00D73BDF">
        <w:rPr>
          <w:rFonts w:ascii="SimHei" w:eastAsia="SimHei" w:hAnsi="SimHei" w:hint="eastAsia"/>
          <w:caps w:val="0"/>
          <w:sz w:val="21"/>
        </w:rPr>
        <w:t>工作队讨论</w:t>
      </w:r>
    </w:p>
    <w:p w:rsidR="00532FAE" w:rsidRPr="00D73BDF" w:rsidRDefault="00656E73" w:rsidP="00D73BDF">
      <w:pPr>
        <w:pStyle w:val="Heading3"/>
        <w:spacing w:beforeLines="100" w:afterLines="50" w:after="120" w:line="340" w:lineRule="atLeast"/>
        <w:rPr>
          <w:rFonts w:ascii="SimSun" w:hAnsi="SimSun"/>
          <w:sz w:val="21"/>
        </w:rPr>
      </w:pPr>
      <w:r w:rsidRPr="00D73BDF">
        <w:rPr>
          <w:rFonts w:ascii="SimSun" w:hAnsi="SimSun" w:hint="eastAsia"/>
          <w:sz w:val="21"/>
        </w:rPr>
        <w:t>修订类型代码</w:t>
      </w:r>
    </w:p>
    <w:p w:rsidR="00532FAE" w:rsidRPr="00D73BDF" w:rsidRDefault="00D52E2D" w:rsidP="00D73BDF">
      <w:pPr>
        <w:pStyle w:val="ONUME"/>
        <w:tabs>
          <w:tab w:val="clear" w:pos="567"/>
        </w:tabs>
        <w:spacing w:afterLines="50" w:after="120" w:line="360" w:lineRule="atLeast"/>
        <w:jc w:val="both"/>
        <w:rPr>
          <w:rFonts w:ascii="SimSun" w:hAnsi="SimSun"/>
          <w:sz w:val="21"/>
        </w:rPr>
      </w:pPr>
      <w:r w:rsidRPr="00D73BDF">
        <w:rPr>
          <w:rFonts w:ascii="SimSun" w:hAnsi="SimSun" w:hint="eastAsia"/>
          <w:sz w:val="21"/>
        </w:rPr>
        <w:t>在标准委员会第三届会议之后，依照标准委员会的请求，工作队起草了修订WIPO标准ST.14第14段的提案</w:t>
      </w:r>
      <w:r w:rsidR="00743E06" w:rsidRPr="00D73BDF">
        <w:rPr>
          <w:rFonts w:ascii="SimSun" w:hAnsi="SimSun" w:hint="eastAsia"/>
          <w:sz w:val="21"/>
        </w:rPr>
        <w:t>和</w:t>
      </w:r>
      <w:r w:rsidR="006D4F7C" w:rsidRPr="00D73BDF">
        <w:rPr>
          <w:rFonts w:ascii="SimSun" w:hAnsi="SimSun" w:hint="eastAsia"/>
          <w:sz w:val="21"/>
        </w:rPr>
        <w:t>“编者按”</w:t>
      </w:r>
      <w:r w:rsidR="00743E06" w:rsidRPr="00D73BDF">
        <w:rPr>
          <w:rFonts w:ascii="SimSun" w:hAnsi="SimSun" w:hint="eastAsia"/>
          <w:sz w:val="21"/>
        </w:rPr>
        <w:t>的草案，分别转录于本文件的附件一和附件二。</w:t>
      </w:r>
    </w:p>
    <w:p w:rsidR="00532FAE" w:rsidRPr="00D73BDF" w:rsidRDefault="00743E06" w:rsidP="00D73BDF">
      <w:pPr>
        <w:pStyle w:val="ONUME"/>
        <w:tabs>
          <w:tab w:val="clear" w:pos="567"/>
        </w:tabs>
        <w:spacing w:afterLines="50" w:after="120" w:line="360" w:lineRule="atLeast"/>
        <w:jc w:val="both"/>
        <w:rPr>
          <w:rFonts w:ascii="SimSun" w:hAnsi="SimSun"/>
          <w:sz w:val="21"/>
        </w:rPr>
      </w:pPr>
      <w:r w:rsidRPr="00D73BDF">
        <w:rPr>
          <w:rFonts w:ascii="SimSun" w:hAnsi="SimSun" w:hint="eastAsia"/>
          <w:sz w:val="21"/>
        </w:rPr>
        <w:t>但是，关于所建议的修订是否可取，</w:t>
      </w:r>
      <w:r w:rsidR="001379EF" w:rsidRPr="00D73BDF">
        <w:rPr>
          <w:rFonts w:ascii="SimSun" w:hAnsi="SimSun" w:hint="eastAsia"/>
          <w:sz w:val="21"/>
        </w:rPr>
        <w:t>即，关于强制执行新的“N”类和“I”类的预期益处和这一决定可能的弊病之间的平衡(见上文第4段)，</w:t>
      </w:r>
      <w:r w:rsidRPr="00D73BDF">
        <w:rPr>
          <w:rFonts w:ascii="SimSun" w:hAnsi="SimSun" w:hint="eastAsia"/>
          <w:sz w:val="21"/>
        </w:rPr>
        <w:t>还无法达成共识。这一问题也在2014年2月11至13日的</w:t>
      </w:r>
      <w:r w:rsidR="00667100" w:rsidRPr="00D73BDF">
        <w:rPr>
          <w:rFonts w:ascii="SimSun" w:hAnsi="SimSun" w:hint="eastAsia"/>
          <w:sz w:val="21"/>
        </w:rPr>
        <w:t>专利合作条约(PCT)国际单位会议</w:t>
      </w:r>
      <w:r w:rsidRPr="00D73BDF">
        <w:rPr>
          <w:rFonts w:ascii="SimSun" w:hAnsi="SimSun" w:hint="eastAsia"/>
          <w:sz w:val="21"/>
        </w:rPr>
        <w:t>第二十一届会议</w:t>
      </w:r>
      <w:r w:rsidR="00A96A8F" w:rsidRPr="00D73BDF">
        <w:rPr>
          <w:rFonts w:ascii="SimSun" w:hAnsi="SimSun" w:hint="eastAsia"/>
          <w:sz w:val="21"/>
        </w:rPr>
        <w:t>上提出，以获取评论意见(见文件</w:t>
      </w:r>
      <w:r w:rsidR="00A96A8F" w:rsidRPr="00D73BDF">
        <w:rPr>
          <w:rFonts w:ascii="SimSun" w:hAnsi="SimSun"/>
          <w:sz w:val="21"/>
        </w:rPr>
        <w:t>PCT/MIA/21/5</w:t>
      </w:r>
      <w:r w:rsidR="00A96A8F" w:rsidRPr="00D73BDF">
        <w:rPr>
          <w:rFonts w:ascii="SimSun" w:hAnsi="SimSun" w:hint="eastAsia"/>
          <w:sz w:val="21"/>
        </w:rPr>
        <w:t>)。</w:t>
      </w:r>
    </w:p>
    <w:p w:rsidR="00532FAE" w:rsidRPr="00D73BDF" w:rsidRDefault="002A353F" w:rsidP="00D73BDF">
      <w:pPr>
        <w:pStyle w:val="ONUME"/>
        <w:tabs>
          <w:tab w:val="clear" w:pos="567"/>
        </w:tabs>
        <w:spacing w:afterLines="50" w:after="120" w:line="360" w:lineRule="atLeast"/>
        <w:jc w:val="both"/>
        <w:rPr>
          <w:rFonts w:ascii="SimSun" w:hAnsi="SimSun"/>
          <w:sz w:val="21"/>
        </w:rPr>
      </w:pPr>
      <w:r w:rsidRPr="00D73BDF">
        <w:rPr>
          <w:rFonts w:ascii="SimSun" w:hAnsi="SimSun" w:hint="eastAsia"/>
          <w:sz w:val="21"/>
        </w:rPr>
        <w:t>工作队已经考虑过以“N”类和“I”类替代“X”类的利弊，总结如下：</w:t>
      </w:r>
    </w:p>
    <w:p w:rsidR="00532FAE" w:rsidRPr="00D73BDF" w:rsidRDefault="00B210DE" w:rsidP="00D73BDF">
      <w:pPr>
        <w:pStyle w:val="ONUME"/>
        <w:numPr>
          <w:ilvl w:val="1"/>
          <w:numId w:val="5"/>
        </w:numPr>
        <w:spacing w:afterLines="50" w:after="120" w:line="340" w:lineRule="atLeast"/>
        <w:jc w:val="both"/>
        <w:rPr>
          <w:rFonts w:ascii="SimSun" w:hAnsi="SimSun"/>
          <w:sz w:val="21"/>
        </w:rPr>
      </w:pPr>
      <w:r w:rsidRPr="00D73BDF">
        <w:rPr>
          <w:rFonts w:ascii="SimSun" w:hAnsi="SimSun" w:hint="eastAsia"/>
          <w:sz w:val="21"/>
        </w:rPr>
        <w:t>加入</w:t>
      </w:r>
      <w:r w:rsidR="00BA5966" w:rsidRPr="00D73BDF">
        <w:rPr>
          <w:rFonts w:ascii="SimSun" w:hAnsi="SimSun" w:hint="eastAsia"/>
          <w:sz w:val="21"/>
        </w:rPr>
        <w:t>新的“N”类和“I</w:t>
      </w:r>
      <w:r w:rsidRPr="00D73BDF">
        <w:rPr>
          <w:rFonts w:ascii="SimSun" w:hAnsi="SimSun" w:hint="eastAsia"/>
          <w:sz w:val="21"/>
        </w:rPr>
        <w:t>”类</w:t>
      </w:r>
      <w:r w:rsidR="00BA5966" w:rsidRPr="00D73BDF">
        <w:rPr>
          <w:rFonts w:ascii="SimSun" w:hAnsi="SimSun" w:hint="eastAsia"/>
          <w:sz w:val="21"/>
        </w:rPr>
        <w:t>意味着检索报告可就所引文件的相关性提供更加详细的信息；</w:t>
      </w:r>
    </w:p>
    <w:p w:rsidR="00532FAE" w:rsidRPr="00D73BDF" w:rsidRDefault="00BA5966" w:rsidP="00D73BDF">
      <w:pPr>
        <w:pStyle w:val="ONUME"/>
        <w:numPr>
          <w:ilvl w:val="1"/>
          <w:numId w:val="5"/>
        </w:numPr>
        <w:spacing w:afterLines="50" w:after="120" w:line="340" w:lineRule="atLeast"/>
        <w:jc w:val="both"/>
        <w:rPr>
          <w:rFonts w:ascii="SimSun" w:hAnsi="SimSun"/>
          <w:sz w:val="21"/>
        </w:rPr>
      </w:pPr>
      <w:r w:rsidRPr="00D73BDF">
        <w:rPr>
          <w:rFonts w:ascii="SimSun" w:hAnsi="SimSun" w:hint="eastAsia"/>
          <w:sz w:val="21"/>
        </w:rPr>
        <w:t>对PCT国际申请而言，在国际检索报告中对单独引证文件的新颖性和创造性进行区分，</w:t>
      </w:r>
      <w:r w:rsidR="0051331E" w:rsidRPr="00D73BDF">
        <w:rPr>
          <w:rFonts w:ascii="SimSun" w:hAnsi="SimSun" w:hint="eastAsia"/>
          <w:sz w:val="21"/>
        </w:rPr>
        <w:t>可使这一信息在申请过程的较早阶段中得以公开。这一点对国家和地区申请也可同样适用；</w:t>
      </w:r>
    </w:p>
    <w:p w:rsidR="00532FAE" w:rsidRPr="00D73BDF" w:rsidRDefault="0051331E" w:rsidP="00D73BDF">
      <w:pPr>
        <w:pStyle w:val="ONUME"/>
        <w:numPr>
          <w:ilvl w:val="1"/>
          <w:numId w:val="5"/>
        </w:numPr>
        <w:spacing w:afterLines="50" w:after="120" w:line="340" w:lineRule="atLeast"/>
        <w:jc w:val="both"/>
        <w:rPr>
          <w:rFonts w:ascii="SimSun" w:hAnsi="SimSun"/>
          <w:sz w:val="21"/>
        </w:rPr>
      </w:pPr>
      <w:r w:rsidRPr="00D73BDF">
        <w:rPr>
          <w:rFonts w:ascii="SimSun" w:hAnsi="SimSun" w:hint="eastAsia"/>
          <w:sz w:val="21"/>
        </w:rPr>
        <w:t>就文件在单独考虑时所具有的相关性提供额外信息，会对工作共享</w:t>
      </w:r>
      <w:r w:rsidR="00696C0A" w:rsidRPr="00D73BDF">
        <w:rPr>
          <w:rFonts w:ascii="SimSun" w:hAnsi="SimSun" w:hint="eastAsia"/>
          <w:sz w:val="21"/>
        </w:rPr>
        <w:t>计划</w:t>
      </w:r>
      <w:r w:rsidRPr="00D73BDF">
        <w:rPr>
          <w:rFonts w:ascii="SimSun" w:hAnsi="SimSun" w:hint="eastAsia"/>
          <w:sz w:val="21"/>
        </w:rPr>
        <w:t>和合作性项目格外有利。</w:t>
      </w:r>
    </w:p>
    <w:p w:rsidR="00532FAE" w:rsidRPr="00D73BDF" w:rsidRDefault="0051331E" w:rsidP="00D73BDF">
      <w:pPr>
        <w:pStyle w:val="ONUME"/>
        <w:numPr>
          <w:ilvl w:val="1"/>
          <w:numId w:val="5"/>
        </w:numPr>
        <w:spacing w:afterLines="50" w:after="120" w:line="340" w:lineRule="atLeast"/>
        <w:jc w:val="both"/>
        <w:rPr>
          <w:rFonts w:ascii="SimSun" w:hAnsi="SimSun"/>
          <w:sz w:val="21"/>
        </w:rPr>
      </w:pPr>
      <w:r w:rsidRPr="00D73BDF">
        <w:rPr>
          <w:rFonts w:ascii="SimSun" w:hAnsi="SimSun" w:hint="eastAsia"/>
          <w:sz w:val="21"/>
        </w:rPr>
        <w:t>缺乏对新颖性和创造性的统一定义，会导致各专利局之间</w:t>
      </w:r>
      <w:r w:rsidR="00AB4C73" w:rsidRPr="00D73BDF">
        <w:rPr>
          <w:rFonts w:ascii="SimSun" w:hAnsi="SimSun" w:hint="eastAsia"/>
          <w:sz w:val="21"/>
        </w:rPr>
        <w:t>就一项申请</w:t>
      </w:r>
      <w:r w:rsidR="006A5140" w:rsidRPr="00D73BDF">
        <w:rPr>
          <w:rFonts w:ascii="SimSun" w:hAnsi="SimSun" w:hint="eastAsia"/>
          <w:sz w:val="21"/>
        </w:rPr>
        <w:t>做出</w:t>
      </w:r>
      <w:r w:rsidR="00AB4C73" w:rsidRPr="00D73BDF">
        <w:rPr>
          <w:rFonts w:ascii="SimSun" w:hAnsi="SimSun" w:hint="eastAsia"/>
          <w:sz w:val="21"/>
        </w:rPr>
        <w:t>的有关新颖性“N”类或创造性“I”</w:t>
      </w:r>
      <w:r w:rsidR="006A5140" w:rsidRPr="00D73BDF">
        <w:rPr>
          <w:rFonts w:ascii="SimSun" w:hAnsi="SimSun" w:hint="eastAsia"/>
          <w:sz w:val="21"/>
        </w:rPr>
        <w:t>类的文件引证不统一。这样可能对专利局和申请人造成误导，并带来</w:t>
      </w:r>
      <w:r w:rsidR="00AB4C73" w:rsidRPr="00D73BDF">
        <w:rPr>
          <w:rFonts w:ascii="SimSun" w:hAnsi="SimSun" w:hint="eastAsia"/>
          <w:sz w:val="21"/>
        </w:rPr>
        <w:t>去标准化</w:t>
      </w:r>
      <w:r w:rsidR="006A5140" w:rsidRPr="00D73BDF">
        <w:rPr>
          <w:rFonts w:ascii="SimSun" w:hAnsi="SimSun" w:hint="eastAsia"/>
          <w:sz w:val="21"/>
        </w:rPr>
        <w:t>的结果</w:t>
      </w:r>
      <w:r w:rsidR="00AB4C73" w:rsidRPr="00D73BDF">
        <w:rPr>
          <w:rFonts w:ascii="SimSun" w:hAnsi="SimSun" w:hint="eastAsia"/>
          <w:sz w:val="21"/>
        </w:rPr>
        <w:t>。长期</w:t>
      </w:r>
      <w:r w:rsidR="006A5140" w:rsidRPr="00D73BDF">
        <w:rPr>
          <w:rFonts w:ascii="SimSun" w:hAnsi="SimSun" w:hint="eastAsia"/>
          <w:sz w:val="21"/>
        </w:rPr>
        <w:t>以来，已经显示出</w:t>
      </w:r>
      <w:r w:rsidR="00AB4C73" w:rsidRPr="00D73BDF">
        <w:rPr>
          <w:rFonts w:ascii="SimSun" w:hAnsi="SimSun" w:hint="eastAsia"/>
          <w:sz w:val="21"/>
        </w:rPr>
        <w:t>各工业产权局对</w:t>
      </w:r>
      <w:r w:rsidR="006A5140" w:rsidRPr="00D73BDF">
        <w:rPr>
          <w:rFonts w:ascii="SimSun" w:hAnsi="SimSun" w:hint="eastAsia"/>
          <w:sz w:val="21"/>
        </w:rPr>
        <w:t>“X”类定义</w:t>
      </w:r>
      <w:r w:rsidR="00AB4C73" w:rsidRPr="00D73BDF">
        <w:rPr>
          <w:rFonts w:ascii="SimSun" w:hAnsi="SimSun" w:hint="eastAsia"/>
          <w:sz w:val="21"/>
        </w:rPr>
        <w:t>的使用极不统一；</w:t>
      </w:r>
    </w:p>
    <w:p w:rsidR="00532FAE" w:rsidRPr="00D73BDF" w:rsidRDefault="00AB4C73" w:rsidP="00D73BDF">
      <w:pPr>
        <w:pStyle w:val="ONUME"/>
        <w:numPr>
          <w:ilvl w:val="1"/>
          <w:numId w:val="5"/>
        </w:numPr>
        <w:spacing w:afterLines="50" w:after="120" w:line="340" w:lineRule="atLeast"/>
        <w:jc w:val="both"/>
        <w:rPr>
          <w:rFonts w:ascii="SimSun" w:hAnsi="SimSun"/>
          <w:sz w:val="21"/>
        </w:rPr>
      </w:pPr>
      <w:r w:rsidRPr="00D73BDF">
        <w:rPr>
          <w:rFonts w:ascii="SimSun" w:hAnsi="SimSun" w:hint="eastAsia"/>
          <w:sz w:val="21"/>
        </w:rPr>
        <w:t>审查员的工作负担增加，需要决定目前引证为“X”类的文件是否应引证为“N”类或“I”类。</w:t>
      </w:r>
      <w:r w:rsidR="00CB0831" w:rsidRPr="00D73BDF">
        <w:rPr>
          <w:rFonts w:ascii="SimSun" w:hAnsi="SimSun" w:hint="eastAsia"/>
          <w:sz w:val="21"/>
        </w:rPr>
        <w:t>处理一项检索要求的平均用时增加，会导致检索报告的发布时间比目前做法下的时间要晚，并由此导致专利局积压的审查工作增多。</w:t>
      </w:r>
    </w:p>
    <w:p w:rsidR="00532FAE" w:rsidRPr="00D73BDF" w:rsidRDefault="00872A55" w:rsidP="00D73BDF">
      <w:pPr>
        <w:pStyle w:val="ONUME"/>
        <w:numPr>
          <w:ilvl w:val="1"/>
          <w:numId w:val="5"/>
        </w:numPr>
        <w:spacing w:afterLines="50" w:after="120" w:line="340" w:lineRule="atLeast"/>
        <w:jc w:val="both"/>
        <w:rPr>
          <w:rFonts w:ascii="SimSun" w:hAnsi="SimSun"/>
          <w:sz w:val="21"/>
        </w:rPr>
      </w:pPr>
      <w:r w:rsidRPr="00D73BDF">
        <w:rPr>
          <w:rFonts w:ascii="SimSun" w:hAnsi="SimSun" w:hint="eastAsia"/>
          <w:sz w:val="21"/>
        </w:rPr>
        <w:t>如果按建议弃用“X”类，会使检索审查员无法对有多项复杂权利要求和多项复杂引文的文件采取实用的做法。</w:t>
      </w:r>
    </w:p>
    <w:p w:rsidR="00A14FB5" w:rsidRPr="00D73BDF" w:rsidRDefault="00DF495A" w:rsidP="00D73BDF">
      <w:pPr>
        <w:pStyle w:val="ONUME"/>
        <w:tabs>
          <w:tab w:val="clear" w:pos="567"/>
        </w:tabs>
        <w:spacing w:afterLines="50" w:after="120" w:line="360" w:lineRule="atLeast"/>
        <w:jc w:val="both"/>
        <w:rPr>
          <w:rFonts w:ascii="SimSun" w:hAnsi="SimSun"/>
          <w:sz w:val="21"/>
        </w:rPr>
      </w:pPr>
      <w:r w:rsidRPr="00D73BDF">
        <w:rPr>
          <w:rFonts w:ascii="SimSun" w:hAnsi="SimSun" w:hint="eastAsia"/>
          <w:sz w:val="21"/>
        </w:rPr>
        <w:lastRenderedPageBreak/>
        <w:t>考虑到以上几点，工作队请标准委员会就拟议修订的便利性做出最终决定。</w:t>
      </w:r>
    </w:p>
    <w:p w:rsidR="00532FAE" w:rsidRPr="00D73BDF" w:rsidRDefault="00EF5600" w:rsidP="00D73BDF">
      <w:pPr>
        <w:pStyle w:val="ONUME"/>
        <w:tabs>
          <w:tab w:val="clear" w:pos="567"/>
        </w:tabs>
        <w:spacing w:afterLines="50" w:after="120" w:line="360" w:lineRule="atLeast"/>
        <w:jc w:val="both"/>
        <w:rPr>
          <w:rFonts w:ascii="SimSun" w:hAnsi="SimSun"/>
          <w:sz w:val="21"/>
        </w:rPr>
      </w:pPr>
      <w:r w:rsidRPr="00D73BDF">
        <w:rPr>
          <w:rFonts w:ascii="SimSun" w:hAnsi="SimSun" w:hint="eastAsia"/>
          <w:sz w:val="21"/>
        </w:rPr>
        <w:t>如果标准委员会认为修订利大于弊，则</w:t>
      </w:r>
      <w:r w:rsidR="00DF495A" w:rsidRPr="00D73BDF">
        <w:rPr>
          <w:rFonts w:ascii="SimSun" w:hAnsi="SimSun" w:hint="eastAsia"/>
          <w:sz w:val="21"/>
        </w:rPr>
        <w:t>建议</w:t>
      </w:r>
      <w:r w:rsidRPr="00D73BDF">
        <w:rPr>
          <w:rFonts w:ascii="SimSun" w:hAnsi="SimSun" w:hint="eastAsia"/>
          <w:sz w:val="21"/>
        </w:rPr>
        <w:t>标准委员会审议由工作队</w:t>
      </w:r>
      <w:r w:rsidR="00DF495A" w:rsidRPr="00D73BDF">
        <w:rPr>
          <w:rFonts w:ascii="SimSun" w:hAnsi="SimSun" w:hint="eastAsia"/>
          <w:sz w:val="21"/>
        </w:rPr>
        <w:t>起草并转录于本文件附件一和二中</w:t>
      </w:r>
      <w:r w:rsidRPr="00D73BDF">
        <w:rPr>
          <w:rFonts w:ascii="SimSun" w:hAnsi="SimSun" w:hint="eastAsia"/>
          <w:sz w:val="21"/>
        </w:rPr>
        <w:t>的第14段的修订草案和</w:t>
      </w:r>
      <w:r w:rsidR="006D4F7C" w:rsidRPr="00D73BDF">
        <w:rPr>
          <w:rFonts w:ascii="SimSun" w:hAnsi="SimSun" w:hint="eastAsia"/>
          <w:sz w:val="21"/>
        </w:rPr>
        <w:t>“编者按”</w:t>
      </w:r>
      <w:r w:rsidRPr="00D73BDF">
        <w:rPr>
          <w:rFonts w:ascii="SimSun" w:hAnsi="SimSun" w:hint="eastAsia"/>
          <w:sz w:val="21"/>
        </w:rPr>
        <w:t>草案。</w:t>
      </w:r>
    </w:p>
    <w:p w:rsidR="002804C6" w:rsidRPr="00D73BDF" w:rsidRDefault="00C92BA0" w:rsidP="00D73BDF">
      <w:pPr>
        <w:pStyle w:val="ONUME"/>
        <w:tabs>
          <w:tab w:val="clear" w:pos="567"/>
        </w:tabs>
        <w:spacing w:afterLines="50" w:after="120" w:line="360" w:lineRule="atLeast"/>
        <w:jc w:val="both"/>
        <w:rPr>
          <w:rFonts w:ascii="SimSun" w:hAnsi="SimSun"/>
          <w:sz w:val="21"/>
        </w:rPr>
      </w:pPr>
      <w:r w:rsidRPr="00D73BDF">
        <w:rPr>
          <w:rFonts w:ascii="SimSun" w:hAnsi="SimSun" w:hint="eastAsia"/>
          <w:sz w:val="21"/>
        </w:rPr>
        <w:t>应当指出的是，上述修订草案和</w:t>
      </w:r>
      <w:r w:rsidR="006D4F7C" w:rsidRPr="00D73BDF">
        <w:rPr>
          <w:rFonts w:ascii="SimSun" w:hAnsi="SimSun" w:hint="eastAsia"/>
          <w:sz w:val="21"/>
        </w:rPr>
        <w:t>“编者按”</w:t>
      </w:r>
      <w:r w:rsidR="006A5140" w:rsidRPr="00D73BDF">
        <w:rPr>
          <w:rFonts w:ascii="SimSun" w:hAnsi="SimSun" w:hint="eastAsia"/>
          <w:sz w:val="21"/>
        </w:rPr>
        <w:t>虽然</w:t>
      </w:r>
      <w:r w:rsidRPr="00D73BDF">
        <w:rPr>
          <w:rFonts w:ascii="SimSun" w:hAnsi="SimSun" w:hint="eastAsia"/>
          <w:sz w:val="21"/>
        </w:rPr>
        <w:t>经过讨论、得到一些工作队成员的支持且未受到其他成员的</w:t>
      </w:r>
      <w:r w:rsidR="006A5140" w:rsidRPr="00D73BDF">
        <w:rPr>
          <w:rFonts w:ascii="SimSun" w:hAnsi="SimSun" w:hint="eastAsia"/>
          <w:sz w:val="21"/>
        </w:rPr>
        <w:t>质疑</w:t>
      </w:r>
      <w:r w:rsidRPr="00D73BDF">
        <w:rPr>
          <w:rFonts w:ascii="SimSun" w:hAnsi="SimSun" w:hint="eastAsia"/>
          <w:sz w:val="21"/>
        </w:rPr>
        <w:t>，</w:t>
      </w:r>
      <w:r w:rsidR="000D1B00" w:rsidRPr="00D73BDF">
        <w:rPr>
          <w:rFonts w:ascii="SimSun" w:hAnsi="SimSun" w:hint="eastAsia"/>
          <w:sz w:val="21"/>
        </w:rPr>
        <w:t>但尚未被工作队正式商定为可提交供标准委员会审议和批准的版本。因此，请标准委员会或者通过所提交的拟议草案，或者将其与有关上述第5段和第8至10段所提问题的决定，一并发回工作队，以便确认对拟议修订的必要支持。</w:t>
      </w:r>
    </w:p>
    <w:p w:rsidR="00532FAE" w:rsidRPr="00D73BDF" w:rsidRDefault="00656E73" w:rsidP="00D73BDF">
      <w:pPr>
        <w:pStyle w:val="Heading3"/>
        <w:spacing w:beforeLines="100" w:afterLines="50" w:after="120" w:line="340" w:lineRule="atLeast"/>
        <w:rPr>
          <w:rFonts w:ascii="SimSun" w:hAnsi="SimSun"/>
          <w:sz w:val="21"/>
        </w:rPr>
      </w:pPr>
      <w:r w:rsidRPr="00D73BDF">
        <w:rPr>
          <w:rFonts w:ascii="SimSun" w:hAnsi="SimSun" w:hint="eastAsia"/>
          <w:sz w:val="21"/>
        </w:rPr>
        <w:t>关于非专利文献的建议</w:t>
      </w:r>
    </w:p>
    <w:p w:rsidR="00532FAE" w:rsidRPr="00D73BDF" w:rsidRDefault="000D1B00" w:rsidP="00D73BDF">
      <w:pPr>
        <w:pStyle w:val="ONUME"/>
        <w:tabs>
          <w:tab w:val="clear" w:pos="567"/>
        </w:tabs>
        <w:spacing w:afterLines="50" w:after="120" w:line="360" w:lineRule="atLeast"/>
        <w:jc w:val="both"/>
        <w:rPr>
          <w:rFonts w:ascii="SimSun" w:hAnsi="SimSun"/>
          <w:sz w:val="21"/>
        </w:rPr>
      </w:pPr>
      <w:r w:rsidRPr="00D73BDF">
        <w:rPr>
          <w:rFonts w:ascii="SimSun" w:hAnsi="SimSun" w:hint="eastAsia"/>
          <w:sz w:val="21"/>
        </w:rPr>
        <w:t>如上述第2段所述，第45号任务的第二部分是关于WIPO标准ST.14与国际标准ISO</w:t>
      </w:r>
      <w:r w:rsidR="00A07AF6">
        <w:rPr>
          <w:rFonts w:ascii="SimSun" w:hAnsi="SimSun" w:hint="eastAsia"/>
          <w:sz w:val="21"/>
        </w:rPr>
        <w:t> </w:t>
      </w:r>
      <w:r w:rsidRPr="00D73BDF">
        <w:rPr>
          <w:rFonts w:ascii="SimSun" w:hAnsi="SimSun" w:hint="eastAsia"/>
          <w:sz w:val="21"/>
        </w:rPr>
        <w:t>690:2010(信息与文献—参考文献与信息资源引文指南)之间可能达成的一致。在标准委员会第三届会议上，这一部分的范围被扩大，纳入了</w:t>
      </w:r>
      <w:r w:rsidR="00BB3F26" w:rsidRPr="00D73BDF">
        <w:rPr>
          <w:rFonts w:ascii="SimSun" w:hAnsi="SimSun" w:hint="eastAsia"/>
          <w:sz w:val="21"/>
        </w:rPr>
        <w:t>引证</w:t>
      </w:r>
      <w:r w:rsidRPr="00D73BDF">
        <w:rPr>
          <w:rFonts w:ascii="SimSun" w:hAnsi="SimSun" w:hint="eastAsia"/>
          <w:sz w:val="21"/>
        </w:rPr>
        <w:t>检索报告</w:t>
      </w:r>
      <w:r w:rsidR="00B210DE" w:rsidRPr="00D73BDF">
        <w:rPr>
          <w:rFonts w:ascii="SimSun" w:hAnsi="SimSun" w:hint="eastAsia"/>
          <w:sz w:val="21"/>
        </w:rPr>
        <w:t>语言</w:t>
      </w:r>
      <w:r w:rsidR="00BB3F26" w:rsidRPr="00D73BDF">
        <w:rPr>
          <w:rFonts w:ascii="SimSun" w:hAnsi="SimSun" w:hint="eastAsia"/>
          <w:sz w:val="21"/>
        </w:rPr>
        <w:t>以外其他语种</w:t>
      </w:r>
      <w:r w:rsidR="00B210DE" w:rsidRPr="00D73BDF">
        <w:rPr>
          <w:rFonts w:ascii="SimSun" w:hAnsi="SimSun" w:hint="eastAsia"/>
          <w:sz w:val="21"/>
        </w:rPr>
        <w:t>的</w:t>
      </w:r>
      <w:r w:rsidR="00BB3F26" w:rsidRPr="00D73BDF">
        <w:rPr>
          <w:rFonts w:ascii="SimSun" w:hAnsi="SimSun" w:hint="eastAsia"/>
          <w:sz w:val="21"/>
        </w:rPr>
        <w:t>文件的问题。</w:t>
      </w:r>
    </w:p>
    <w:p w:rsidR="008A3F23" w:rsidRPr="00D73BDF" w:rsidRDefault="00BB3F26" w:rsidP="00D73BDF">
      <w:pPr>
        <w:pStyle w:val="ONUME"/>
        <w:tabs>
          <w:tab w:val="clear" w:pos="567"/>
        </w:tabs>
        <w:spacing w:afterLines="50" w:after="120" w:line="360" w:lineRule="atLeast"/>
        <w:jc w:val="both"/>
        <w:rPr>
          <w:rFonts w:ascii="SimSun" w:hAnsi="SimSun"/>
          <w:sz w:val="21"/>
        </w:rPr>
      </w:pPr>
      <w:r w:rsidRPr="00D73BDF">
        <w:rPr>
          <w:rFonts w:ascii="SimSun" w:hAnsi="SimSun" w:hint="eastAsia"/>
          <w:sz w:val="21"/>
        </w:rPr>
        <w:t>欧洲专利局</w:t>
      </w:r>
      <w:r w:rsidR="00AC6F39">
        <w:rPr>
          <w:rFonts w:ascii="SimSun" w:hAnsi="SimSun" w:hint="eastAsia"/>
          <w:sz w:val="21"/>
        </w:rPr>
        <w:t>完成</w:t>
      </w:r>
      <w:r w:rsidRPr="00D73BDF">
        <w:rPr>
          <w:rFonts w:ascii="SimSun" w:hAnsi="SimSun" w:hint="eastAsia"/>
          <w:sz w:val="21"/>
        </w:rPr>
        <w:t>了对国际标准ISO</w:t>
      </w:r>
      <w:r w:rsidR="00D73BDF">
        <w:rPr>
          <w:rFonts w:ascii="SimSun" w:hAnsi="SimSun" w:hint="eastAsia"/>
          <w:sz w:val="21"/>
        </w:rPr>
        <w:t xml:space="preserve"> </w:t>
      </w:r>
      <w:r w:rsidRPr="00D73BDF">
        <w:rPr>
          <w:rFonts w:ascii="SimSun" w:hAnsi="SimSun" w:hint="eastAsia"/>
          <w:sz w:val="21"/>
        </w:rPr>
        <w:t>690:2010的分析，并在2014年1月与工作队分享了分析结果(见文件</w:t>
      </w:r>
      <w:r w:rsidRPr="00D73BDF">
        <w:rPr>
          <w:rFonts w:ascii="SimSun" w:hAnsi="SimSun"/>
          <w:sz w:val="21"/>
        </w:rPr>
        <w:t>CWS/3/4</w:t>
      </w:r>
      <w:r w:rsidRPr="00D73BDF">
        <w:rPr>
          <w:rFonts w:ascii="SimSun" w:hAnsi="SimSun" w:hint="eastAsia"/>
          <w:sz w:val="21"/>
        </w:rPr>
        <w:t>的第19段)。</w:t>
      </w:r>
    </w:p>
    <w:p w:rsidR="008A3F23" w:rsidRPr="00D73BDF" w:rsidRDefault="00BB3F26" w:rsidP="00D73BDF">
      <w:pPr>
        <w:pStyle w:val="ONUME"/>
        <w:tabs>
          <w:tab w:val="clear" w:pos="567"/>
        </w:tabs>
        <w:spacing w:afterLines="50" w:after="120" w:line="360" w:lineRule="atLeast"/>
        <w:jc w:val="both"/>
        <w:rPr>
          <w:rFonts w:ascii="SimSun" w:hAnsi="SimSun"/>
          <w:sz w:val="21"/>
        </w:rPr>
      </w:pPr>
      <w:r w:rsidRPr="00D73BDF">
        <w:rPr>
          <w:rFonts w:ascii="SimSun" w:hAnsi="SimSun" w:hint="eastAsia"/>
          <w:sz w:val="21"/>
        </w:rPr>
        <w:t>基于欧洲专利局提供的材料，工作队成员计划在标准委员会第四届会议后，开始编写有关第45号任务第二部分的提案。</w:t>
      </w:r>
    </w:p>
    <w:p w:rsidR="008A3F23" w:rsidRPr="00D73BDF" w:rsidRDefault="00BB3F26" w:rsidP="00326835">
      <w:pPr>
        <w:pStyle w:val="ONUME"/>
        <w:spacing w:afterLines="50" w:after="120" w:line="340" w:lineRule="atLeast"/>
        <w:ind w:left="5534"/>
        <w:jc w:val="both"/>
        <w:rPr>
          <w:rFonts w:ascii="KaiTi" w:eastAsia="KaiTi" w:hAnsi="KaiTi"/>
          <w:i/>
          <w:sz w:val="21"/>
        </w:rPr>
      </w:pPr>
      <w:r w:rsidRPr="00D73BDF">
        <w:rPr>
          <w:rFonts w:ascii="KaiTi" w:eastAsia="KaiTi" w:hAnsi="KaiTi" w:hint="eastAsia"/>
          <w:i/>
          <w:sz w:val="21"/>
        </w:rPr>
        <w:t>请标准委员会：</w:t>
      </w:r>
    </w:p>
    <w:p w:rsidR="008A3F23" w:rsidRPr="00D73BDF" w:rsidRDefault="00D73BDF" w:rsidP="00AC6F39">
      <w:pPr>
        <w:pStyle w:val="BodyText"/>
        <w:spacing w:afterLines="40" w:after="96" w:line="340" w:lineRule="atLeast"/>
        <w:ind w:left="5534"/>
        <w:jc w:val="both"/>
        <w:rPr>
          <w:rFonts w:ascii="KaiTi" w:eastAsia="KaiTi" w:hAnsi="KaiTi"/>
          <w:i/>
          <w:sz w:val="21"/>
        </w:rPr>
      </w:pPr>
      <w:r>
        <w:rPr>
          <w:rFonts w:ascii="KaiTi" w:eastAsia="KaiTi" w:hAnsi="KaiTi" w:hint="eastAsia"/>
          <w:i/>
          <w:sz w:val="21"/>
        </w:rPr>
        <w:tab/>
      </w:r>
      <w:r w:rsidR="008A3F23" w:rsidRPr="00D73BDF">
        <w:rPr>
          <w:rFonts w:ascii="KaiTi" w:eastAsia="KaiTi" w:hAnsi="KaiTi"/>
          <w:i/>
          <w:sz w:val="21"/>
        </w:rPr>
        <w:tab/>
        <w:t>(a)</w:t>
      </w:r>
      <w:r w:rsidR="008A3F23" w:rsidRPr="00D73BDF">
        <w:rPr>
          <w:rFonts w:ascii="KaiTi" w:eastAsia="KaiTi" w:hAnsi="KaiTi"/>
          <w:i/>
          <w:sz w:val="21"/>
        </w:rPr>
        <w:tab/>
      </w:r>
      <w:r w:rsidR="00BB3F26" w:rsidRPr="00D73BDF">
        <w:rPr>
          <w:rFonts w:ascii="KaiTi" w:eastAsia="KaiTi" w:hAnsi="KaiTi" w:hint="eastAsia"/>
          <w:i/>
          <w:sz w:val="21"/>
        </w:rPr>
        <w:t>注意本文件中提供的关于ST.14工作队工作的现状报告；</w:t>
      </w:r>
    </w:p>
    <w:p w:rsidR="008A3F23" w:rsidRPr="00D73BDF" w:rsidRDefault="008A3F23" w:rsidP="00AC6F39">
      <w:pPr>
        <w:pStyle w:val="BodyText"/>
        <w:spacing w:afterLines="40" w:after="96" w:line="340" w:lineRule="atLeast"/>
        <w:ind w:left="5534"/>
        <w:jc w:val="both"/>
        <w:rPr>
          <w:rFonts w:ascii="KaiTi" w:eastAsia="KaiTi" w:hAnsi="KaiTi"/>
          <w:i/>
          <w:sz w:val="21"/>
        </w:rPr>
      </w:pPr>
      <w:r w:rsidRPr="00D73BDF">
        <w:rPr>
          <w:rFonts w:ascii="KaiTi" w:eastAsia="KaiTi" w:hAnsi="KaiTi"/>
          <w:i/>
          <w:sz w:val="21"/>
        </w:rPr>
        <w:tab/>
      </w:r>
      <w:r w:rsidR="00D73BDF">
        <w:rPr>
          <w:rFonts w:ascii="KaiTi" w:eastAsia="KaiTi" w:hAnsi="KaiTi" w:hint="eastAsia"/>
          <w:i/>
          <w:sz w:val="21"/>
        </w:rPr>
        <w:tab/>
      </w:r>
      <w:r w:rsidRPr="00D73BDF">
        <w:rPr>
          <w:rFonts w:ascii="KaiTi" w:eastAsia="KaiTi" w:hAnsi="KaiTi"/>
          <w:i/>
          <w:sz w:val="21"/>
        </w:rPr>
        <w:t>(b)</w:t>
      </w:r>
      <w:r w:rsidRPr="00D73BDF">
        <w:rPr>
          <w:rFonts w:ascii="KaiTi" w:eastAsia="KaiTi" w:hAnsi="KaiTi"/>
          <w:i/>
          <w:sz w:val="21"/>
        </w:rPr>
        <w:tab/>
      </w:r>
      <w:r w:rsidR="00BB3F26" w:rsidRPr="00D73BDF">
        <w:rPr>
          <w:rFonts w:ascii="KaiTi" w:eastAsia="KaiTi" w:hAnsi="KaiTi" w:hint="eastAsia"/>
          <w:i/>
          <w:sz w:val="21"/>
        </w:rPr>
        <w:t>注意上文第5段、第8</w:t>
      </w:r>
      <w:r w:rsidR="00AC6F39" w:rsidRPr="00D73BDF">
        <w:rPr>
          <w:rFonts w:ascii="KaiTi" w:eastAsia="KaiTi" w:hAnsi="KaiTi" w:hint="eastAsia"/>
          <w:i/>
          <w:sz w:val="21"/>
        </w:rPr>
        <w:t>段</w:t>
      </w:r>
      <w:r w:rsidR="00BB3F26" w:rsidRPr="00D73BDF">
        <w:rPr>
          <w:rFonts w:ascii="KaiTi" w:eastAsia="KaiTi" w:hAnsi="KaiTi" w:hint="eastAsia"/>
          <w:i/>
          <w:sz w:val="21"/>
        </w:rPr>
        <w:t>和</w:t>
      </w:r>
      <w:r w:rsidR="00AC6F39">
        <w:rPr>
          <w:rFonts w:ascii="KaiTi" w:eastAsia="KaiTi" w:hAnsi="KaiTi" w:hint="eastAsia"/>
          <w:i/>
          <w:sz w:val="21"/>
        </w:rPr>
        <w:t>第</w:t>
      </w:r>
      <w:r w:rsidR="00BB3F26" w:rsidRPr="00D73BDF">
        <w:rPr>
          <w:rFonts w:ascii="KaiTi" w:eastAsia="KaiTi" w:hAnsi="KaiTi" w:hint="eastAsia"/>
          <w:i/>
          <w:sz w:val="21"/>
        </w:rPr>
        <w:t>9段中提及的审议事项；</w:t>
      </w:r>
    </w:p>
    <w:p w:rsidR="008A3F23" w:rsidRPr="00D73BDF" w:rsidRDefault="00D73BDF" w:rsidP="00AC6F39">
      <w:pPr>
        <w:pStyle w:val="BodyText"/>
        <w:spacing w:afterLines="40" w:after="96" w:line="340" w:lineRule="atLeast"/>
        <w:ind w:left="5534"/>
        <w:jc w:val="both"/>
        <w:rPr>
          <w:rFonts w:ascii="KaiTi" w:eastAsia="KaiTi" w:hAnsi="KaiTi"/>
          <w:i/>
          <w:sz w:val="21"/>
        </w:rPr>
      </w:pPr>
      <w:r>
        <w:rPr>
          <w:rFonts w:ascii="KaiTi" w:eastAsia="KaiTi" w:hAnsi="KaiTi" w:hint="eastAsia"/>
          <w:i/>
          <w:sz w:val="21"/>
        </w:rPr>
        <w:tab/>
      </w:r>
      <w:r w:rsidR="008A3F23" w:rsidRPr="00D73BDF">
        <w:rPr>
          <w:rFonts w:ascii="KaiTi" w:eastAsia="KaiTi" w:hAnsi="KaiTi"/>
          <w:i/>
          <w:sz w:val="21"/>
        </w:rPr>
        <w:tab/>
        <w:t>(c)</w:t>
      </w:r>
      <w:r w:rsidR="008A3F23" w:rsidRPr="00D73BDF">
        <w:rPr>
          <w:rFonts w:ascii="KaiTi" w:eastAsia="KaiTi" w:hAnsi="KaiTi"/>
          <w:i/>
          <w:sz w:val="21"/>
        </w:rPr>
        <w:tab/>
      </w:r>
      <w:r w:rsidR="00BB3F26" w:rsidRPr="00D73BDF">
        <w:rPr>
          <w:rFonts w:ascii="KaiTi" w:eastAsia="KaiTi" w:hAnsi="KaiTi" w:hint="eastAsia"/>
          <w:i/>
          <w:sz w:val="21"/>
        </w:rPr>
        <w:t>依照上文第10段的请求，</w:t>
      </w:r>
      <w:r w:rsidR="004337CD" w:rsidRPr="00D73BDF">
        <w:rPr>
          <w:rFonts w:ascii="KaiTi" w:eastAsia="KaiTi" w:hAnsi="KaiTi" w:hint="eastAsia"/>
          <w:i/>
          <w:sz w:val="21"/>
        </w:rPr>
        <w:t>就拟议修订的便利性达成一致意见；</w:t>
      </w:r>
    </w:p>
    <w:p w:rsidR="008A3F23" w:rsidRPr="00D73BDF" w:rsidRDefault="008A3F23" w:rsidP="00AC6F39">
      <w:pPr>
        <w:pStyle w:val="BodyText"/>
        <w:spacing w:afterLines="40" w:after="96" w:line="340" w:lineRule="atLeast"/>
        <w:ind w:left="5534"/>
        <w:jc w:val="both"/>
        <w:rPr>
          <w:rFonts w:ascii="KaiTi" w:eastAsia="KaiTi" w:hAnsi="KaiTi"/>
          <w:i/>
          <w:sz w:val="21"/>
        </w:rPr>
      </w:pPr>
      <w:r w:rsidRPr="00D73BDF">
        <w:rPr>
          <w:rFonts w:ascii="KaiTi" w:eastAsia="KaiTi" w:hAnsi="KaiTi"/>
          <w:i/>
          <w:sz w:val="21"/>
        </w:rPr>
        <w:tab/>
      </w:r>
      <w:r w:rsidR="00D73BDF">
        <w:rPr>
          <w:rFonts w:ascii="KaiTi" w:eastAsia="KaiTi" w:hAnsi="KaiTi" w:hint="eastAsia"/>
          <w:i/>
          <w:sz w:val="21"/>
        </w:rPr>
        <w:tab/>
      </w:r>
      <w:r w:rsidRPr="00D73BDF">
        <w:rPr>
          <w:rFonts w:ascii="KaiTi" w:eastAsia="KaiTi" w:hAnsi="KaiTi"/>
          <w:i/>
          <w:sz w:val="21"/>
        </w:rPr>
        <w:t>(d)</w:t>
      </w:r>
      <w:r w:rsidRPr="00D73BDF">
        <w:rPr>
          <w:rFonts w:ascii="KaiTi" w:eastAsia="KaiTi" w:hAnsi="KaiTi"/>
          <w:i/>
          <w:sz w:val="21"/>
        </w:rPr>
        <w:tab/>
      </w:r>
      <w:r w:rsidR="004337CD" w:rsidRPr="00D73BDF">
        <w:rPr>
          <w:rFonts w:ascii="KaiTi" w:eastAsia="KaiTi" w:hAnsi="KaiTi" w:hint="eastAsia"/>
          <w:i/>
          <w:sz w:val="21"/>
        </w:rPr>
        <w:t>如就上文第16(c)段提及的问题形成了积极决定，则请审议转录于本文件附件一附录的ST.14第14段的修订草案，然后或者通过拟议修订，或者将其发回工作队以作确认(见上文第10至12段)；</w:t>
      </w:r>
      <w:r w:rsidR="00AC6F39">
        <w:rPr>
          <w:rFonts w:ascii="KaiTi" w:eastAsia="KaiTi" w:hAnsi="KaiTi" w:hint="eastAsia"/>
          <w:i/>
          <w:sz w:val="21"/>
        </w:rPr>
        <w:t>并</w:t>
      </w:r>
    </w:p>
    <w:p w:rsidR="00532FAE" w:rsidRPr="00D73BDF" w:rsidRDefault="00D73BDF" w:rsidP="00AC6F39">
      <w:pPr>
        <w:pStyle w:val="BodyText"/>
        <w:spacing w:afterLines="40" w:after="96" w:line="340" w:lineRule="atLeast"/>
        <w:ind w:left="5534"/>
        <w:jc w:val="both"/>
        <w:rPr>
          <w:rFonts w:ascii="KaiTi" w:eastAsia="KaiTi" w:hAnsi="KaiTi"/>
          <w:i/>
          <w:sz w:val="21"/>
        </w:rPr>
      </w:pPr>
      <w:r>
        <w:rPr>
          <w:rFonts w:ascii="KaiTi" w:eastAsia="KaiTi" w:hAnsi="KaiTi" w:hint="eastAsia"/>
          <w:i/>
          <w:sz w:val="21"/>
        </w:rPr>
        <w:tab/>
      </w:r>
      <w:r w:rsidR="008A3F23" w:rsidRPr="00D73BDF">
        <w:rPr>
          <w:rFonts w:ascii="KaiTi" w:eastAsia="KaiTi" w:hAnsi="KaiTi"/>
          <w:i/>
          <w:sz w:val="21"/>
        </w:rPr>
        <w:tab/>
        <w:t>(e)</w:t>
      </w:r>
      <w:r w:rsidR="008A3F23" w:rsidRPr="00D73BDF">
        <w:rPr>
          <w:rFonts w:ascii="KaiTi" w:eastAsia="KaiTi" w:hAnsi="KaiTi"/>
          <w:i/>
          <w:sz w:val="21"/>
        </w:rPr>
        <w:tab/>
      </w:r>
      <w:r w:rsidR="004337CD" w:rsidRPr="00D73BDF">
        <w:rPr>
          <w:rFonts w:ascii="KaiTi" w:eastAsia="KaiTi" w:hAnsi="KaiTi" w:hint="eastAsia"/>
          <w:i/>
          <w:sz w:val="21"/>
        </w:rPr>
        <w:t>如就前一段中的拟议修订形成了积极决定，则请审议将纳入标准的</w:t>
      </w:r>
      <w:r w:rsidR="006D4F7C" w:rsidRPr="00D73BDF">
        <w:rPr>
          <w:rFonts w:ascii="KaiTi" w:eastAsia="KaiTi" w:hAnsi="KaiTi" w:hint="eastAsia"/>
          <w:i/>
          <w:sz w:val="21"/>
        </w:rPr>
        <w:t>“编者按”</w:t>
      </w:r>
      <w:r w:rsidR="004337CD" w:rsidRPr="00D73BDF">
        <w:rPr>
          <w:rFonts w:ascii="KaiTi" w:eastAsia="KaiTi" w:hAnsi="KaiTi" w:hint="eastAsia"/>
          <w:i/>
          <w:sz w:val="21"/>
        </w:rPr>
        <w:t>草案以及国际局将采取的后续行动(见附件二</w:t>
      </w:r>
      <w:r w:rsidR="006A5140" w:rsidRPr="00D73BDF">
        <w:rPr>
          <w:rFonts w:ascii="KaiTi" w:eastAsia="KaiTi" w:hAnsi="KaiTi" w:hint="eastAsia"/>
          <w:i/>
          <w:sz w:val="21"/>
        </w:rPr>
        <w:t>第4</w:t>
      </w:r>
      <w:r w:rsidR="00AC6F39">
        <w:rPr>
          <w:rFonts w:ascii="KaiTi" w:eastAsia="KaiTi" w:hAnsi="KaiTi" w:hint="eastAsia"/>
          <w:i/>
          <w:sz w:val="21"/>
        </w:rPr>
        <w:t>段</w:t>
      </w:r>
      <w:r w:rsidR="006A5140" w:rsidRPr="00D73BDF">
        <w:rPr>
          <w:rFonts w:ascii="KaiTi" w:eastAsia="KaiTi" w:hAnsi="KaiTi" w:hint="eastAsia"/>
          <w:i/>
          <w:sz w:val="21"/>
        </w:rPr>
        <w:t>和</w:t>
      </w:r>
      <w:r w:rsidR="00AC6F39">
        <w:rPr>
          <w:rFonts w:ascii="KaiTi" w:eastAsia="KaiTi" w:hAnsi="KaiTi" w:hint="eastAsia"/>
          <w:i/>
          <w:sz w:val="21"/>
        </w:rPr>
        <w:t>第</w:t>
      </w:r>
      <w:r w:rsidR="006A5140" w:rsidRPr="00D73BDF">
        <w:rPr>
          <w:rFonts w:ascii="KaiTi" w:eastAsia="KaiTi" w:hAnsi="KaiTi" w:hint="eastAsia"/>
          <w:i/>
          <w:sz w:val="21"/>
        </w:rPr>
        <w:t>5段</w:t>
      </w:r>
      <w:r w:rsidR="004337CD" w:rsidRPr="00D73BDF">
        <w:rPr>
          <w:rFonts w:ascii="KaiTi" w:eastAsia="KaiTi" w:hAnsi="KaiTi" w:hint="eastAsia"/>
          <w:i/>
          <w:sz w:val="21"/>
        </w:rPr>
        <w:t>)</w:t>
      </w:r>
      <w:r w:rsidR="006A5140" w:rsidRPr="00D73BDF">
        <w:rPr>
          <w:rFonts w:ascii="KaiTi" w:eastAsia="KaiTi" w:hAnsi="KaiTi" w:hint="eastAsia"/>
          <w:i/>
          <w:sz w:val="21"/>
        </w:rPr>
        <w:t>，然后或者予以批准，或者将其发回工作队以作确认(见上文第10至12段)。</w:t>
      </w:r>
    </w:p>
    <w:p w:rsidR="008A3F23" w:rsidRPr="00D73BDF" w:rsidRDefault="008A3F23" w:rsidP="00326835">
      <w:pPr>
        <w:pStyle w:val="Endofdocument-Annex"/>
        <w:spacing w:beforeLines="50" w:before="120" w:afterLines="50" w:after="120" w:line="340" w:lineRule="atLeast"/>
        <w:rPr>
          <w:rFonts w:ascii="KaiTi" w:eastAsia="KaiTi" w:hAnsi="KaiTi"/>
          <w:sz w:val="21"/>
        </w:rPr>
      </w:pPr>
      <w:r w:rsidRPr="00D73BDF">
        <w:rPr>
          <w:rFonts w:ascii="KaiTi" w:eastAsia="KaiTi" w:hAnsi="KaiTi"/>
          <w:sz w:val="21"/>
        </w:rPr>
        <w:t>[</w:t>
      </w:r>
      <w:r w:rsidR="00D73BDF">
        <w:rPr>
          <w:rFonts w:ascii="KaiTi" w:eastAsia="KaiTi" w:hAnsi="KaiTi" w:hint="eastAsia"/>
          <w:sz w:val="21"/>
        </w:rPr>
        <w:t>后</w:t>
      </w:r>
      <w:r w:rsidR="006A5140" w:rsidRPr="00D73BDF">
        <w:rPr>
          <w:rFonts w:ascii="KaiTi" w:eastAsia="KaiTi" w:hAnsi="KaiTi" w:hint="eastAsia"/>
          <w:sz w:val="21"/>
        </w:rPr>
        <w:t>接附件</w:t>
      </w:r>
      <w:r w:rsidRPr="00D73BDF">
        <w:rPr>
          <w:rFonts w:ascii="KaiTi" w:eastAsia="KaiTi" w:hAnsi="KaiTi"/>
          <w:sz w:val="21"/>
        </w:rPr>
        <w:t>]</w:t>
      </w:r>
    </w:p>
    <w:sectPr w:rsidR="008A3F23" w:rsidRPr="00D73BDF" w:rsidSect="0013663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5A" w:rsidRDefault="00DF495A">
      <w:r>
        <w:separator/>
      </w:r>
    </w:p>
  </w:endnote>
  <w:endnote w:type="continuationSeparator" w:id="0">
    <w:p w:rsidR="00DF495A" w:rsidRDefault="00DF495A" w:rsidP="003B38C1">
      <w:r>
        <w:separator/>
      </w:r>
    </w:p>
    <w:p w:rsidR="00DF495A" w:rsidRPr="003B38C1" w:rsidRDefault="00DF495A" w:rsidP="003B38C1">
      <w:pPr>
        <w:spacing w:after="60"/>
        <w:rPr>
          <w:sz w:val="17"/>
        </w:rPr>
      </w:pPr>
      <w:r>
        <w:rPr>
          <w:sz w:val="17"/>
        </w:rPr>
        <w:t>[Endnote continued from previous page]</w:t>
      </w:r>
    </w:p>
  </w:endnote>
  <w:endnote w:type="continuationNotice" w:id="1">
    <w:p w:rsidR="00DF495A" w:rsidRPr="003B38C1" w:rsidRDefault="00DF49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5A" w:rsidRDefault="00DF495A">
      <w:r>
        <w:separator/>
      </w:r>
    </w:p>
  </w:footnote>
  <w:footnote w:type="continuationSeparator" w:id="0">
    <w:p w:rsidR="00DF495A" w:rsidRDefault="00DF495A" w:rsidP="008B60B2">
      <w:r>
        <w:separator/>
      </w:r>
    </w:p>
    <w:p w:rsidR="00DF495A" w:rsidRPr="00ED77FB" w:rsidRDefault="00DF495A" w:rsidP="008B60B2">
      <w:pPr>
        <w:spacing w:after="60"/>
        <w:rPr>
          <w:sz w:val="17"/>
          <w:szCs w:val="17"/>
        </w:rPr>
      </w:pPr>
      <w:r w:rsidRPr="00ED77FB">
        <w:rPr>
          <w:sz w:val="17"/>
          <w:szCs w:val="17"/>
        </w:rPr>
        <w:t>[Footnote continued from previous page]</w:t>
      </w:r>
    </w:p>
  </w:footnote>
  <w:footnote w:type="continuationNotice" w:id="1">
    <w:p w:rsidR="00DF495A" w:rsidRPr="00ED77FB" w:rsidRDefault="00DF495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5A" w:rsidRPr="00D73BDF" w:rsidRDefault="00DF495A" w:rsidP="00477D6B">
    <w:pPr>
      <w:jc w:val="right"/>
      <w:rPr>
        <w:rFonts w:ascii="SimSun" w:hAnsi="SimSun"/>
        <w:sz w:val="21"/>
      </w:rPr>
    </w:pPr>
    <w:bookmarkStart w:id="3" w:name="Code2"/>
    <w:bookmarkEnd w:id="3"/>
    <w:r w:rsidRPr="00D73BDF">
      <w:rPr>
        <w:rFonts w:ascii="SimSun" w:hAnsi="SimSun"/>
        <w:sz w:val="21"/>
      </w:rPr>
      <w:t>CWS/4/5</w:t>
    </w:r>
  </w:p>
  <w:p w:rsidR="00DF495A" w:rsidRPr="00D73BDF" w:rsidRDefault="00DF495A" w:rsidP="00477D6B">
    <w:pPr>
      <w:jc w:val="right"/>
      <w:rPr>
        <w:rFonts w:ascii="SimSun" w:hAnsi="SimSun"/>
        <w:sz w:val="21"/>
      </w:rPr>
    </w:pPr>
    <w:r w:rsidRPr="00D73BDF">
      <w:rPr>
        <w:rFonts w:ascii="SimSun" w:hAnsi="SimSun" w:hint="eastAsia"/>
        <w:sz w:val="21"/>
      </w:rPr>
      <w:t>第</w:t>
    </w:r>
    <w:r w:rsidRPr="00D73BDF">
      <w:rPr>
        <w:rFonts w:ascii="SimSun" w:hAnsi="SimSun"/>
        <w:sz w:val="21"/>
      </w:rPr>
      <w:fldChar w:fldCharType="begin"/>
    </w:r>
    <w:r w:rsidRPr="00D73BDF">
      <w:rPr>
        <w:rFonts w:ascii="SimSun" w:hAnsi="SimSun"/>
        <w:sz w:val="21"/>
      </w:rPr>
      <w:instrText xml:space="preserve"> PAGE  \* MERGEFORMAT </w:instrText>
    </w:r>
    <w:r w:rsidRPr="00D73BDF">
      <w:rPr>
        <w:rFonts w:ascii="SimSun" w:hAnsi="SimSun"/>
        <w:sz w:val="21"/>
      </w:rPr>
      <w:fldChar w:fldCharType="separate"/>
    </w:r>
    <w:r w:rsidR="00326835">
      <w:rPr>
        <w:rFonts w:ascii="SimSun" w:hAnsi="SimSun"/>
        <w:noProof/>
        <w:sz w:val="21"/>
      </w:rPr>
      <w:t>2</w:t>
    </w:r>
    <w:r w:rsidRPr="00D73BDF">
      <w:rPr>
        <w:rFonts w:ascii="SimSun" w:hAnsi="SimSun"/>
        <w:sz w:val="21"/>
      </w:rPr>
      <w:fldChar w:fldCharType="end"/>
    </w:r>
    <w:r w:rsidRPr="00D73BDF">
      <w:rPr>
        <w:rFonts w:ascii="SimSun" w:hAnsi="SimSun" w:hint="eastAsia"/>
        <w:sz w:val="21"/>
      </w:rPr>
      <w:t>页</w:t>
    </w:r>
  </w:p>
  <w:p w:rsidR="00DF495A" w:rsidRDefault="00DF495A" w:rsidP="00477D6B">
    <w:pPr>
      <w:jc w:val="right"/>
      <w:rPr>
        <w:rFonts w:ascii="SimSun" w:hAnsi="SimSun"/>
        <w:sz w:val="21"/>
      </w:rPr>
    </w:pPr>
  </w:p>
  <w:p w:rsidR="00D73BDF" w:rsidRPr="00D73BDF" w:rsidRDefault="00D73BDF"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2A325B"/>
    <w:multiLevelType w:val="multilevel"/>
    <w:tmpl w:val="D3A6367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37"/>
    <w:rsid w:val="00015E2E"/>
    <w:rsid w:val="00025063"/>
    <w:rsid w:val="00043CAA"/>
    <w:rsid w:val="00075432"/>
    <w:rsid w:val="000968ED"/>
    <w:rsid w:val="000D1B00"/>
    <w:rsid w:val="000E19F8"/>
    <w:rsid w:val="000F5E56"/>
    <w:rsid w:val="001362EE"/>
    <w:rsid w:val="00136637"/>
    <w:rsid w:val="001379EF"/>
    <w:rsid w:val="00142EA6"/>
    <w:rsid w:val="0015771C"/>
    <w:rsid w:val="001832A6"/>
    <w:rsid w:val="002634C4"/>
    <w:rsid w:val="002804C6"/>
    <w:rsid w:val="002928D3"/>
    <w:rsid w:val="002A353F"/>
    <w:rsid w:val="002F1FE6"/>
    <w:rsid w:val="002F4E68"/>
    <w:rsid w:val="00312F7F"/>
    <w:rsid w:val="00326835"/>
    <w:rsid w:val="00331D2E"/>
    <w:rsid w:val="0033358A"/>
    <w:rsid w:val="00361450"/>
    <w:rsid w:val="003673CF"/>
    <w:rsid w:val="003731A2"/>
    <w:rsid w:val="003845C1"/>
    <w:rsid w:val="003A6F89"/>
    <w:rsid w:val="003B38C1"/>
    <w:rsid w:val="003E3768"/>
    <w:rsid w:val="004044CD"/>
    <w:rsid w:val="00423E3E"/>
    <w:rsid w:val="00427AF4"/>
    <w:rsid w:val="004337CD"/>
    <w:rsid w:val="00454B6F"/>
    <w:rsid w:val="004647DA"/>
    <w:rsid w:val="00471511"/>
    <w:rsid w:val="00471FBC"/>
    <w:rsid w:val="00474062"/>
    <w:rsid w:val="00477D6B"/>
    <w:rsid w:val="00487EE7"/>
    <w:rsid w:val="004A21C2"/>
    <w:rsid w:val="005019FF"/>
    <w:rsid w:val="00507302"/>
    <w:rsid w:val="0051331E"/>
    <w:rsid w:val="005273CC"/>
    <w:rsid w:val="0053057A"/>
    <w:rsid w:val="00532FAE"/>
    <w:rsid w:val="00560A29"/>
    <w:rsid w:val="00562A63"/>
    <w:rsid w:val="005C6649"/>
    <w:rsid w:val="005D5020"/>
    <w:rsid w:val="00605827"/>
    <w:rsid w:val="006112BB"/>
    <w:rsid w:val="00646050"/>
    <w:rsid w:val="00656E73"/>
    <w:rsid w:val="006604D3"/>
    <w:rsid w:val="00662341"/>
    <w:rsid w:val="00667100"/>
    <w:rsid w:val="006713CA"/>
    <w:rsid w:val="00676C5C"/>
    <w:rsid w:val="00696C0A"/>
    <w:rsid w:val="006A5140"/>
    <w:rsid w:val="006D4F7C"/>
    <w:rsid w:val="00743E06"/>
    <w:rsid w:val="007D1613"/>
    <w:rsid w:val="00872A55"/>
    <w:rsid w:val="008A2620"/>
    <w:rsid w:val="008A3F23"/>
    <w:rsid w:val="008B2CC1"/>
    <w:rsid w:val="008B60B2"/>
    <w:rsid w:val="008D2159"/>
    <w:rsid w:val="0090731E"/>
    <w:rsid w:val="00916EE2"/>
    <w:rsid w:val="0094326F"/>
    <w:rsid w:val="00966A22"/>
    <w:rsid w:val="0096722F"/>
    <w:rsid w:val="00980843"/>
    <w:rsid w:val="009E2791"/>
    <w:rsid w:val="009E3F6F"/>
    <w:rsid w:val="009F499F"/>
    <w:rsid w:val="00A07AF6"/>
    <w:rsid w:val="00A14FB5"/>
    <w:rsid w:val="00A30D3F"/>
    <w:rsid w:val="00A42DAF"/>
    <w:rsid w:val="00A439E8"/>
    <w:rsid w:val="00A45BD8"/>
    <w:rsid w:val="00A77B80"/>
    <w:rsid w:val="00A869B7"/>
    <w:rsid w:val="00A9671E"/>
    <w:rsid w:val="00A96A8F"/>
    <w:rsid w:val="00AB4C73"/>
    <w:rsid w:val="00AC205C"/>
    <w:rsid w:val="00AC6F39"/>
    <w:rsid w:val="00AF0A6B"/>
    <w:rsid w:val="00B05A69"/>
    <w:rsid w:val="00B210DE"/>
    <w:rsid w:val="00B47DBD"/>
    <w:rsid w:val="00B9047E"/>
    <w:rsid w:val="00B9734B"/>
    <w:rsid w:val="00BA2D66"/>
    <w:rsid w:val="00BA5966"/>
    <w:rsid w:val="00BB3F26"/>
    <w:rsid w:val="00BE184D"/>
    <w:rsid w:val="00BF3747"/>
    <w:rsid w:val="00C11BFE"/>
    <w:rsid w:val="00C92BA0"/>
    <w:rsid w:val="00CA09D4"/>
    <w:rsid w:val="00CB0831"/>
    <w:rsid w:val="00CE6175"/>
    <w:rsid w:val="00D45252"/>
    <w:rsid w:val="00D46639"/>
    <w:rsid w:val="00D52E2D"/>
    <w:rsid w:val="00D71B4D"/>
    <w:rsid w:val="00D73BDF"/>
    <w:rsid w:val="00D93D55"/>
    <w:rsid w:val="00DB0F2B"/>
    <w:rsid w:val="00DF495A"/>
    <w:rsid w:val="00DF4EC0"/>
    <w:rsid w:val="00E335FE"/>
    <w:rsid w:val="00E84598"/>
    <w:rsid w:val="00EC4E49"/>
    <w:rsid w:val="00ED77FB"/>
    <w:rsid w:val="00EE45FA"/>
    <w:rsid w:val="00EF5600"/>
    <w:rsid w:val="00F31EE0"/>
    <w:rsid w:val="00F33D62"/>
    <w:rsid w:val="00F545A4"/>
    <w:rsid w:val="00F66152"/>
    <w:rsid w:val="00F86E3F"/>
    <w:rsid w:val="00FB4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D73BDF"/>
    <w:rPr>
      <w:rFonts w:ascii="Arial"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D73BDF"/>
    <w:rPr>
      <w:rFonts w:ascii="Arial"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EF90-0543-4943-9C2F-52FC51B1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4 (E).dotm</Template>
  <TotalTime>27</TotalTime>
  <Pages>3</Pages>
  <Words>2354</Words>
  <Characters>300</Characters>
  <Application>Microsoft Office Word</Application>
  <DocSecurity>0</DocSecurity>
  <Lines>2</Lines>
  <Paragraphs>5</Paragraphs>
  <ScaleCrop>false</ScaleCrop>
  <HeadingPairs>
    <vt:vector size="2" baseType="variant">
      <vt:variant>
        <vt:lpstr>Title</vt:lpstr>
      </vt:variant>
      <vt:variant>
        <vt:i4>1</vt:i4>
      </vt:variant>
    </vt:vector>
  </HeadingPairs>
  <TitlesOfParts>
    <vt:vector size="1" baseType="lpstr">
      <vt:lpstr>CWS/4/5 (in Chinese)</vt:lpstr>
    </vt:vector>
  </TitlesOfParts>
  <Company>WIPO</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CWS/4/5 (in Chinese)</dc:title>
  <dc:subject>修订WIPO标准ST.14</dc:subject>
  <dc:creator>WIPO</dc:creator>
  <cp:lastModifiedBy>BERNARD Isabelle</cp:lastModifiedBy>
  <cp:revision>3</cp:revision>
  <cp:lastPrinted>2014-03-24T13:44:00Z</cp:lastPrinted>
  <dcterms:created xsi:type="dcterms:W3CDTF">2014-04-03T08:27:00Z</dcterms:created>
  <dcterms:modified xsi:type="dcterms:W3CDTF">2014-04-03T08:56:00Z</dcterms:modified>
</cp:coreProperties>
</file>