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AD" w:rsidRPr="00CB2DAD" w:rsidRDefault="00CB2DAD" w:rsidP="00D77666">
      <w:pPr>
        <w:spacing w:after="340"/>
        <w:rPr>
          <w:rFonts w:ascii="KaiTi" w:eastAsia="KaiTi" w:hAnsi="KaiTi" w:cs="Times New Roman"/>
          <w:kern w:val="2"/>
          <w:sz w:val="24"/>
          <w:szCs w:val="32"/>
        </w:rPr>
      </w:pPr>
      <w:bookmarkStart w:id="0" w:name="_GoBack"/>
      <w:bookmarkEnd w:id="0"/>
      <w:r w:rsidRPr="00CB2DAD">
        <w:rPr>
          <w:rFonts w:ascii="KaiTi" w:eastAsia="KaiTi" w:hAnsi="KaiTi" w:cs="Times New Roman" w:hint="eastAsia"/>
          <w:kern w:val="2"/>
          <w:sz w:val="24"/>
          <w:szCs w:val="32"/>
        </w:rPr>
        <w:t>议程草案</w:t>
      </w:r>
    </w:p>
    <w:p w:rsidR="00CB2DAD" w:rsidRPr="00CB2DAD" w:rsidRDefault="00CB2DAD" w:rsidP="00D77666">
      <w:pPr>
        <w:spacing w:after="340"/>
        <w:rPr>
          <w:rFonts w:ascii="KaiTi" w:eastAsia="KaiTi" w:hAnsi="STKaiti" w:cs="Times New Roman"/>
          <w:kern w:val="2"/>
          <w:sz w:val="21"/>
          <w:szCs w:val="24"/>
        </w:rPr>
      </w:pPr>
      <w:r w:rsidRPr="00CB2DAD">
        <w:rPr>
          <w:rFonts w:ascii="KaiTi" w:eastAsia="KaiTi" w:hAnsi="STKaiti" w:cs="Times New Roman" w:hint="eastAsia"/>
          <w:kern w:val="2"/>
          <w:sz w:val="21"/>
          <w:szCs w:val="24"/>
        </w:rPr>
        <w:t>秘书处编拟的文件</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第五届会议开幕</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选举主席和两名副主席</w:t>
      </w:r>
    </w:p>
    <w:p w:rsidR="00CB2DAD" w:rsidRPr="00CB2DAD" w:rsidRDefault="00CB2DAD" w:rsidP="00063304">
      <w:pPr>
        <w:numPr>
          <w:ilvl w:val="0"/>
          <w:numId w:val="2"/>
        </w:numPr>
        <w:tabs>
          <w:tab w:val="clear" w:pos="567"/>
        </w:tabs>
        <w:overflowPunct w:val="0"/>
        <w:spacing w:afterLines="100" w:after="240" w:line="340" w:lineRule="atLeast"/>
        <w:ind w:left="567" w:hanging="567"/>
        <w:rPr>
          <w:rFonts w:ascii="SimSun" w:hAnsi="SimSun"/>
          <w:sz w:val="21"/>
        </w:rPr>
      </w:pPr>
      <w:r w:rsidRPr="00CB2DAD">
        <w:rPr>
          <w:rFonts w:ascii="SimSun" w:hAnsi="SimSun" w:hint="eastAsia"/>
          <w:sz w:val="21"/>
        </w:rPr>
        <w:t>通过议程</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hint="eastAsia"/>
          <w:sz w:val="21"/>
        </w:rPr>
        <w:t>见本文件。</w:t>
      </w:r>
    </w:p>
    <w:p w:rsidR="00CB2DAD" w:rsidRPr="00CB2DAD" w:rsidRDefault="00CB2DAD" w:rsidP="00063304">
      <w:pPr>
        <w:numPr>
          <w:ilvl w:val="0"/>
          <w:numId w:val="2"/>
        </w:numPr>
        <w:tabs>
          <w:tab w:val="clear" w:pos="567"/>
        </w:tabs>
        <w:overflowPunct w:val="0"/>
        <w:spacing w:afterLines="100" w:after="240" w:line="340" w:lineRule="atLeast"/>
        <w:ind w:left="567" w:hanging="567"/>
        <w:rPr>
          <w:rFonts w:ascii="SimSun" w:hAnsi="SimSun"/>
          <w:sz w:val="21"/>
        </w:rPr>
      </w:pPr>
      <w:r w:rsidRPr="00CB2DAD">
        <w:rPr>
          <w:rFonts w:ascii="SimSun" w:hAnsi="SimSun" w:hint="eastAsia"/>
          <w:sz w:val="21"/>
        </w:rPr>
        <w:t>WIPO标准使用情况调查报告</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见文件CWS/5/2。</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WIPO大会第四十八届会议关于标准委员会（包括发展议程事项）的决定</w:t>
      </w:r>
      <w:r w:rsidRPr="00CB2DAD">
        <w:rPr>
          <w:rFonts w:ascii="SimSun" w:hAnsi="SimSun"/>
          <w:sz w:val="21"/>
          <w:vertAlign w:val="superscript"/>
        </w:rPr>
        <w:footnoteReference w:id="2"/>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见文件CWS/5/3。</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将WIPO标准ST.96延伸至包括用于孤儿作品和地理标志的可扩展标记语言（XML）架构</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见文件CWS/5/4。</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XML4IP工作队关于第41号任务的报告</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见文件CWS/5/5。</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修订</w:t>
      </w:r>
      <w:r w:rsidRPr="00CB2DAD">
        <w:rPr>
          <w:rFonts w:ascii="SimSun" w:hAnsi="SimSun"/>
          <w:sz w:val="21"/>
        </w:rPr>
        <w:t>WIPO</w:t>
      </w:r>
      <w:r w:rsidRPr="00CB2DAD">
        <w:rPr>
          <w:rFonts w:ascii="SimSun" w:hAnsi="SimSun" w:hint="eastAsia"/>
          <w:sz w:val="21"/>
        </w:rPr>
        <w:t>标准</w:t>
      </w:r>
      <w:r w:rsidRPr="00CB2DAD">
        <w:rPr>
          <w:rFonts w:ascii="SimSun" w:hAnsi="SimSun"/>
          <w:sz w:val="21"/>
        </w:rPr>
        <w:t>ST.26</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见文件CWS/5/6。</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关于WIPO标准ST.25向ST.26的过渡规定的建议</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见文件CWS/5/7。</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关于开发</w:t>
      </w:r>
      <w:r w:rsidRPr="00CB2DAD">
        <w:rPr>
          <w:rFonts w:ascii="SimSun" w:hAnsi="SimSun"/>
          <w:sz w:val="21"/>
        </w:rPr>
        <w:t>WIPO</w:t>
      </w:r>
      <w:r w:rsidRPr="00CB2DAD">
        <w:rPr>
          <w:rFonts w:ascii="SimSun" w:hAnsi="SimSun" w:hint="eastAsia"/>
          <w:sz w:val="21"/>
        </w:rPr>
        <w:t xml:space="preserve"> </w:t>
      </w:r>
      <w:r w:rsidRPr="00CB2DAD">
        <w:rPr>
          <w:rFonts w:ascii="SimSun" w:hAnsi="SimSun"/>
          <w:sz w:val="21"/>
        </w:rPr>
        <w:t>ST.26</w:t>
      </w:r>
      <w:r w:rsidRPr="00CB2DAD">
        <w:rPr>
          <w:rFonts w:ascii="SimSun" w:hAnsi="SimSun" w:hint="eastAsia"/>
          <w:sz w:val="21"/>
        </w:rPr>
        <w:t>软件工具的演示报告</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工业产权局交换专利法律状态数据用新WIPO标准</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见文件CWS/5/8。</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专利局公开的专利文献权威文档用新WIPO标准</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见文件CWS/5/9。</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关于制定动作商标和多媒体商标电子管理新WIPO标准的报告</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见文件CWS/5/10。</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第七部分工作队关于第50号任务的报告</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见文件CWS/5/11。</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lastRenderedPageBreak/>
        <w:t>关于工业产权局过去使用的申请编号和优先权申请编号体系的调查报告</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见文件CWS/5/12。</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关于工业产权保护延期</w:t>
      </w:r>
      <w:r w:rsidRPr="00CB2DAD">
        <w:rPr>
          <w:rFonts w:ascii="SimSun" w:hAnsi="SimSun"/>
          <w:sz w:val="21"/>
        </w:rPr>
        <w:t>（IPPE）</w:t>
      </w:r>
      <w:r w:rsidRPr="00CB2DAD">
        <w:rPr>
          <w:rFonts w:ascii="SimSun" w:hAnsi="SimSun" w:hint="eastAsia"/>
          <w:sz w:val="21"/>
        </w:rPr>
        <w:t>的问卷</w:t>
      </w:r>
      <w:r w:rsidRPr="00CB2DAD">
        <w:rPr>
          <w:rFonts w:ascii="SimSun" w:hAnsi="SimSun"/>
          <w:sz w:val="21"/>
        </w:rPr>
        <w:br/>
      </w:r>
      <w:r w:rsidRPr="00CB2DAD">
        <w:rPr>
          <w:rFonts w:ascii="SimSun" w:hAnsi="SimSun"/>
          <w:sz w:val="21"/>
        </w:rPr>
        <w:tab/>
        <w:t>见文件CWS/5/13。</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申请人名称的标准化</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见文件CWS/5/14。</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设立任务为工业产权信息与文献Web服务编写建议</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见文件CWS/5/15。</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设立任务为国家和地区专利注册簿编写建议</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见文件CWS/5/16。</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设立任务为外观设计电子可视表示形式制定要求</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见文件CWS/5/17。</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关于年度技术报告（ATR）的报告</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见文件CWS/5/18。</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国际局关于根据标准委员会任务规定向工业产权局提供技术咨询和援助开展能力建设的报告</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见文件CWS/5/19</w:t>
      </w:r>
      <w:r w:rsidRPr="00CB2DAD">
        <w:rPr>
          <w:rFonts w:ascii="SimSun" w:hAnsi="SimSun"/>
          <w:sz w:val="21"/>
          <w:szCs w:val="22"/>
        </w:rPr>
        <w:t>。</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审议标准委员会的工作计划和任务单</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见文件CWS/5/20。</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主席总结</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会议闭幕</w:t>
      </w:r>
    </w:p>
    <w:p w:rsidR="00063304" w:rsidRDefault="00063304" w:rsidP="00D77666">
      <w:pPr>
        <w:pStyle w:val="ONUME"/>
        <w:numPr>
          <w:ilvl w:val="0"/>
          <w:numId w:val="0"/>
        </w:numPr>
        <w:overflowPunct w:val="0"/>
        <w:spacing w:after="0" w:line="340" w:lineRule="atLeast"/>
        <w:ind w:left="5534"/>
        <w:rPr>
          <w:rFonts w:ascii="KaiTi" w:eastAsia="KaiTi" w:hAnsi="KaiTi"/>
          <w:sz w:val="21"/>
          <w:szCs w:val="22"/>
        </w:rPr>
      </w:pPr>
    </w:p>
    <w:p w:rsidR="00D77666" w:rsidRDefault="00D77666" w:rsidP="00D77666">
      <w:pPr>
        <w:pStyle w:val="ONUME"/>
        <w:numPr>
          <w:ilvl w:val="0"/>
          <w:numId w:val="0"/>
        </w:numPr>
        <w:overflowPunct w:val="0"/>
        <w:spacing w:after="0" w:line="340" w:lineRule="atLeast"/>
        <w:ind w:left="5534"/>
        <w:rPr>
          <w:rFonts w:ascii="KaiTi" w:eastAsia="KaiTi" w:hAnsi="KaiTi"/>
          <w:sz w:val="21"/>
          <w:szCs w:val="22"/>
        </w:rPr>
      </w:pPr>
    </w:p>
    <w:p w:rsidR="004F77B4" w:rsidRPr="00063304" w:rsidRDefault="004F77B4" w:rsidP="00D77666">
      <w:pPr>
        <w:pStyle w:val="ONUME"/>
        <w:numPr>
          <w:ilvl w:val="0"/>
          <w:numId w:val="0"/>
        </w:numPr>
        <w:overflowPunct w:val="0"/>
        <w:spacing w:after="0" w:line="340" w:lineRule="atLeast"/>
        <w:ind w:left="5534"/>
        <w:rPr>
          <w:rFonts w:ascii="KaiTi" w:eastAsia="KaiTi" w:hAnsi="KaiTi"/>
          <w:sz w:val="21"/>
          <w:szCs w:val="22"/>
        </w:rPr>
      </w:pPr>
      <w:r w:rsidRPr="00063304">
        <w:rPr>
          <w:rFonts w:ascii="KaiTi" w:eastAsia="KaiTi" w:hAnsi="KaiTi"/>
          <w:sz w:val="21"/>
          <w:szCs w:val="22"/>
        </w:rPr>
        <w:t>[</w:t>
      </w:r>
      <w:r w:rsidR="00063304" w:rsidRPr="00063304">
        <w:rPr>
          <w:rFonts w:ascii="KaiTi" w:eastAsia="KaiTi" w:hAnsi="KaiTi" w:hint="eastAsia"/>
          <w:sz w:val="21"/>
          <w:szCs w:val="22"/>
        </w:rPr>
        <w:t>附件二和文件完</w:t>
      </w:r>
      <w:r w:rsidRPr="00063304">
        <w:rPr>
          <w:rFonts w:ascii="KaiTi" w:eastAsia="KaiTi" w:hAnsi="KaiTi"/>
          <w:sz w:val="21"/>
          <w:szCs w:val="22"/>
        </w:rPr>
        <w:t>]</w:t>
      </w:r>
    </w:p>
    <w:sectPr w:rsidR="004F77B4" w:rsidRPr="00063304" w:rsidSect="002B6166">
      <w:headerReference w:type="default" r:id="rId9"/>
      <w:headerReference w:type="first" r:id="rId10"/>
      <w:footnotePr>
        <w:numRestart w:val="eachSect"/>
      </w:footnotePr>
      <w:endnotePr>
        <w:numFmt w:val="decimal"/>
      </w:endnotePr>
      <w:pgSz w:w="11907" w:h="16840" w:code="9"/>
      <w:pgMar w:top="567" w:right="1134" w:bottom="1276"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BE7" w:rsidRDefault="005C1BE7">
      <w:r>
        <w:separator/>
      </w:r>
    </w:p>
  </w:endnote>
  <w:endnote w:type="continuationSeparator" w:id="0">
    <w:p w:rsidR="005C1BE7" w:rsidRDefault="005C1BE7" w:rsidP="003B38C1">
      <w:r>
        <w:separator/>
      </w:r>
    </w:p>
    <w:p w:rsidR="005C1BE7" w:rsidRPr="003B38C1" w:rsidRDefault="005C1BE7" w:rsidP="003B38C1">
      <w:pPr>
        <w:spacing w:after="60"/>
        <w:rPr>
          <w:sz w:val="17"/>
        </w:rPr>
      </w:pPr>
      <w:r>
        <w:rPr>
          <w:sz w:val="17"/>
        </w:rPr>
        <w:t>[Endnote continued from previous page]</w:t>
      </w:r>
    </w:p>
  </w:endnote>
  <w:endnote w:type="continuationNotice" w:id="1">
    <w:p w:rsidR="005C1BE7" w:rsidRPr="003B38C1" w:rsidRDefault="005C1BE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BE7" w:rsidRDefault="005C1BE7">
      <w:r>
        <w:separator/>
      </w:r>
    </w:p>
  </w:footnote>
  <w:footnote w:type="continuationSeparator" w:id="0">
    <w:p w:rsidR="005C1BE7" w:rsidRDefault="005C1BE7" w:rsidP="008B60B2">
      <w:r>
        <w:separator/>
      </w:r>
    </w:p>
    <w:p w:rsidR="005C1BE7" w:rsidRPr="00ED77FB" w:rsidRDefault="005C1BE7" w:rsidP="008B60B2">
      <w:pPr>
        <w:spacing w:after="60"/>
        <w:rPr>
          <w:sz w:val="17"/>
          <w:szCs w:val="17"/>
        </w:rPr>
      </w:pPr>
      <w:r w:rsidRPr="00ED77FB">
        <w:rPr>
          <w:sz w:val="17"/>
          <w:szCs w:val="17"/>
        </w:rPr>
        <w:t>[Footnote continued from previous page]</w:t>
      </w:r>
    </w:p>
  </w:footnote>
  <w:footnote w:type="continuationNotice" w:id="1">
    <w:p w:rsidR="005C1BE7" w:rsidRPr="00ED77FB" w:rsidRDefault="005C1BE7" w:rsidP="008B60B2">
      <w:pPr>
        <w:spacing w:before="60"/>
        <w:jc w:val="right"/>
        <w:rPr>
          <w:sz w:val="17"/>
          <w:szCs w:val="17"/>
        </w:rPr>
      </w:pPr>
      <w:r w:rsidRPr="00ED77FB">
        <w:rPr>
          <w:sz w:val="17"/>
          <w:szCs w:val="17"/>
        </w:rPr>
        <w:t>[Footnote continued on next page]</w:t>
      </w:r>
    </w:p>
  </w:footnote>
  <w:footnote w:id="2">
    <w:p w:rsidR="005C1BE7" w:rsidRPr="00B13735" w:rsidRDefault="005C1BE7" w:rsidP="00CB2DAD">
      <w:pPr>
        <w:pStyle w:val="FootnoteText"/>
        <w:jc w:val="both"/>
        <w:rPr>
          <w:rFonts w:ascii="SimSun" w:hAnsi="SimSun"/>
        </w:rPr>
      </w:pPr>
      <w:r w:rsidRPr="00B13735">
        <w:rPr>
          <w:rStyle w:val="FootnoteReference"/>
          <w:rFonts w:ascii="SimSun" w:hAnsi="SimSun"/>
        </w:rPr>
        <w:footnoteRef/>
      </w:r>
      <w:r w:rsidRPr="00B13735">
        <w:rPr>
          <w:rFonts w:ascii="SimSun" w:hAnsi="SimSun"/>
        </w:rPr>
        <w:t xml:space="preserve"> </w:t>
      </w:r>
      <w:r>
        <w:rPr>
          <w:rFonts w:ascii="SimSun" w:hAnsi="SimSun" w:hint="eastAsia"/>
        </w:rPr>
        <w:tab/>
      </w:r>
      <w:r w:rsidRPr="002474A9">
        <w:rPr>
          <w:rFonts w:ascii="SimSun" w:hAnsi="SimSun" w:hint="eastAsia"/>
        </w:rPr>
        <w:t>该议程项目不损害成员在标准委员会是否与发展议程协调机制有关这一问题上的立场。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E9" w:rsidRDefault="005C67E9" w:rsidP="00477D6B">
    <w:pPr>
      <w:jc w:val="right"/>
      <w:rPr>
        <w:rFonts w:ascii="SimSun" w:hAnsi="SimSun"/>
        <w:sz w:val="21"/>
        <w:lang w:val="fr-CH"/>
      </w:rPr>
    </w:pPr>
    <w:r>
      <w:rPr>
        <w:rFonts w:ascii="SimSun" w:hAnsi="SimSun"/>
        <w:sz w:val="21"/>
        <w:lang w:val="fr-CH"/>
      </w:rPr>
      <w:t>CWS/5/22</w:t>
    </w:r>
  </w:p>
  <w:p w:rsidR="005C1BE7" w:rsidRPr="000573C1" w:rsidRDefault="005C1BE7" w:rsidP="00477D6B">
    <w:pPr>
      <w:jc w:val="right"/>
      <w:rPr>
        <w:rFonts w:ascii="SimSun" w:hAnsi="SimSun"/>
        <w:sz w:val="21"/>
        <w:lang w:val="fr-CH"/>
      </w:rPr>
    </w:pPr>
    <w:r>
      <w:rPr>
        <w:rFonts w:ascii="SimSun" w:hAnsi="SimSun" w:hint="eastAsia"/>
        <w:sz w:val="21"/>
        <w:lang w:val="fr-CH"/>
      </w:rPr>
      <w:t>附件二第</w:t>
    </w:r>
    <w:r w:rsidRPr="000573C1">
      <w:rPr>
        <w:rFonts w:ascii="SimSun" w:hAnsi="SimSun"/>
        <w:sz w:val="21"/>
      </w:rPr>
      <w:fldChar w:fldCharType="begin"/>
    </w:r>
    <w:r w:rsidRPr="000573C1">
      <w:rPr>
        <w:rFonts w:ascii="SimSun" w:hAnsi="SimSun"/>
        <w:sz w:val="21"/>
        <w:lang w:val="fr-CH"/>
      </w:rPr>
      <w:instrText xml:space="preserve"> PAGE  \* MERGEFORMAT </w:instrText>
    </w:r>
    <w:r w:rsidRPr="000573C1">
      <w:rPr>
        <w:rFonts w:ascii="SimSun" w:hAnsi="SimSun"/>
        <w:sz w:val="21"/>
      </w:rPr>
      <w:fldChar w:fldCharType="separate"/>
    </w:r>
    <w:r w:rsidR="005C67E9">
      <w:rPr>
        <w:rFonts w:ascii="SimSun" w:hAnsi="SimSun"/>
        <w:noProof/>
        <w:sz w:val="21"/>
        <w:lang w:val="fr-CH"/>
      </w:rPr>
      <w:t>2</w:t>
    </w:r>
    <w:r w:rsidRPr="000573C1">
      <w:rPr>
        <w:rFonts w:ascii="SimSun" w:hAnsi="SimSun"/>
        <w:sz w:val="21"/>
      </w:rPr>
      <w:fldChar w:fldCharType="end"/>
    </w:r>
    <w:r>
      <w:rPr>
        <w:rFonts w:ascii="SimSun" w:hAnsi="SimSun" w:hint="eastAsia"/>
        <w:sz w:val="21"/>
      </w:rPr>
      <w:t>页</w:t>
    </w:r>
  </w:p>
  <w:p w:rsidR="005C1BE7" w:rsidRDefault="005C1BE7" w:rsidP="00477D6B">
    <w:pPr>
      <w:jc w:val="right"/>
      <w:rPr>
        <w:rFonts w:ascii="SimSun" w:hAnsi="SimSun"/>
        <w:sz w:val="21"/>
        <w:lang w:val="fr-CH"/>
      </w:rPr>
    </w:pPr>
  </w:p>
  <w:p w:rsidR="005C67E9" w:rsidRPr="000573C1" w:rsidRDefault="005C67E9" w:rsidP="00477D6B">
    <w:pPr>
      <w:jc w:val="right"/>
      <w:rPr>
        <w:rFonts w:ascii="SimSun" w:hAnsi="SimSun"/>
        <w:sz w:val="21"/>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E9" w:rsidRDefault="005C1BE7" w:rsidP="004F77B4">
    <w:pPr>
      <w:jc w:val="right"/>
      <w:rPr>
        <w:rFonts w:ascii="SimSun" w:hAnsi="SimSun"/>
        <w:sz w:val="21"/>
        <w:lang w:val="fr-FR"/>
      </w:rPr>
    </w:pPr>
    <w:r w:rsidRPr="000573C1">
      <w:rPr>
        <w:rFonts w:ascii="SimSun" w:hAnsi="SimSun"/>
        <w:sz w:val="21"/>
        <w:lang w:val="fr-FR"/>
      </w:rPr>
      <w:t>CWS/5/22</w:t>
    </w:r>
  </w:p>
  <w:p w:rsidR="005C1BE7" w:rsidRPr="000573C1" w:rsidRDefault="005C1BE7" w:rsidP="004F77B4">
    <w:pPr>
      <w:jc w:val="right"/>
      <w:rPr>
        <w:rFonts w:ascii="SimSun" w:hAnsi="SimSun"/>
        <w:sz w:val="21"/>
        <w:lang w:val="fr-FR"/>
      </w:rPr>
    </w:pPr>
    <w:r>
      <w:rPr>
        <w:rFonts w:ascii="SimSun" w:hAnsi="SimSun" w:hint="eastAsia"/>
        <w:sz w:val="21"/>
        <w:lang w:val="fr-FR"/>
      </w:rPr>
      <w:t>附件二</w:t>
    </w:r>
  </w:p>
  <w:p w:rsidR="005C1BE7" w:rsidRDefault="005C1BE7" w:rsidP="004F77B4">
    <w:pPr>
      <w:jc w:val="right"/>
      <w:rPr>
        <w:rFonts w:ascii="SimSun" w:hAnsi="SimSun"/>
        <w:sz w:val="21"/>
        <w:lang w:val="fr-FR"/>
      </w:rPr>
    </w:pPr>
  </w:p>
  <w:p w:rsidR="00D77666" w:rsidRPr="000573C1" w:rsidRDefault="00D77666" w:rsidP="004F77B4">
    <w:pPr>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520"/>
    <w:multiLevelType w:val="hybridMultilevel"/>
    <w:tmpl w:val="D250E63C"/>
    <w:lvl w:ilvl="0" w:tplc="AC663230">
      <w:start w:val="1"/>
      <w:numFmt w:val="decimal"/>
      <w:lvlText w:val="%1."/>
      <w:lvlJc w:val="left"/>
      <w:pPr>
        <w:ind w:left="4682"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540743"/>
    <w:multiLevelType w:val="hybridMultilevel"/>
    <w:tmpl w:val="A242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344C4"/>
    <w:multiLevelType w:val="hybridMultilevel"/>
    <w:tmpl w:val="2BD03FB4"/>
    <w:lvl w:ilvl="0" w:tplc="9BBE40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6CD29E3"/>
    <w:multiLevelType w:val="multilevel"/>
    <w:tmpl w:val="B83C54A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850"/>
        </w:tabs>
        <w:ind w:left="283" w:firstLine="0"/>
      </w:pPr>
      <w:rPr>
        <w:rFonts w:hint="default"/>
      </w:rPr>
    </w:lvl>
    <w:lvl w:ilvl="2">
      <w:start w:val="1"/>
      <w:numFmt w:val="lowerRoman"/>
      <w:lvlText w:val="(%3)"/>
      <w:lvlJc w:val="left"/>
      <w:pPr>
        <w:tabs>
          <w:tab w:val="num" w:pos="1417"/>
        </w:tabs>
        <w:ind w:left="850" w:firstLine="0"/>
      </w:pPr>
      <w:rPr>
        <w:rFonts w:hint="default"/>
      </w:rPr>
    </w:lvl>
    <w:lvl w:ilvl="3">
      <w:start w:val="1"/>
      <w:numFmt w:val="bullet"/>
      <w:lvlText w:val=""/>
      <w:lvlJc w:val="left"/>
      <w:pPr>
        <w:tabs>
          <w:tab w:val="num" w:pos="1984"/>
        </w:tabs>
        <w:ind w:left="1417" w:firstLine="0"/>
      </w:pPr>
      <w:rPr>
        <w:rFonts w:hint="default"/>
      </w:rPr>
    </w:lvl>
    <w:lvl w:ilvl="4">
      <w:start w:val="1"/>
      <w:numFmt w:val="bullet"/>
      <w:lvlText w:val=""/>
      <w:lvlJc w:val="left"/>
      <w:pPr>
        <w:tabs>
          <w:tab w:val="num" w:pos="2551"/>
        </w:tabs>
        <w:ind w:left="1984" w:firstLine="0"/>
      </w:pPr>
      <w:rPr>
        <w:rFonts w:hint="default"/>
      </w:rPr>
    </w:lvl>
    <w:lvl w:ilvl="5">
      <w:start w:val="1"/>
      <w:numFmt w:val="bullet"/>
      <w:lvlText w:val=""/>
      <w:lvlJc w:val="left"/>
      <w:pPr>
        <w:tabs>
          <w:tab w:val="num" w:pos="3118"/>
        </w:tabs>
        <w:ind w:left="2551" w:firstLine="0"/>
      </w:pPr>
      <w:rPr>
        <w:rFonts w:hint="default"/>
      </w:rPr>
    </w:lvl>
    <w:lvl w:ilvl="6">
      <w:start w:val="1"/>
      <w:numFmt w:val="bullet"/>
      <w:lvlText w:val=""/>
      <w:lvlJc w:val="left"/>
      <w:pPr>
        <w:tabs>
          <w:tab w:val="num" w:pos="3685"/>
        </w:tabs>
        <w:ind w:left="3118" w:firstLine="0"/>
      </w:pPr>
      <w:rPr>
        <w:rFonts w:hint="default"/>
      </w:rPr>
    </w:lvl>
    <w:lvl w:ilvl="7">
      <w:start w:val="1"/>
      <w:numFmt w:val="bullet"/>
      <w:lvlText w:val=""/>
      <w:lvlJc w:val="left"/>
      <w:pPr>
        <w:tabs>
          <w:tab w:val="num" w:pos="4251"/>
        </w:tabs>
        <w:ind w:left="3685" w:firstLine="0"/>
      </w:pPr>
      <w:rPr>
        <w:rFonts w:hint="default"/>
      </w:rPr>
    </w:lvl>
    <w:lvl w:ilvl="8">
      <w:start w:val="1"/>
      <w:numFmt w:val="bullet"/>
      <w:lvlText w:val=""/>
      <w:lvlJc w:val="left"/>
      <w:pPr>
        <w:tabs>
          <w:tab w:val="num" w:pos="4818"/>
        </w:tabs>
        <w:ind w:left="4251" w:firstLine="0"/>
      </w:pPr>
      <w:rPr>
        <w:rFonts w:hint="default"/>
      </w:rPr>
    </w:lvl>
  </w:abstractNum>
  <w:abstractNum w:abstractNumId="4">
    <w:nsid w:val="0DC8516E"/>
    <w:multiLevelType w:val="hybridMultilevel"/>
    <w:tmpl w:val="C38C6B14"/>
    <w:lvl w:ilvl="0" w:tplc="5252A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314B72"/>
    <w:multiLevelType w:val="hybridMultilevel"/>
    <w:tmpl w:val="3F54C386"/>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B2E7D"/>
    <w:multiLevelType w:val="hybridMultilevel"/>
    <w:tmpl w:val="69C2D9F2"/>
    <w:lvl w:ilvl="0" w:tplc="1DA24D1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D4019C"/>
    <w:multiLevelType w:val="hybridMultilevel"/>
    <w:tmpl w:val="34FABAB0"/>
    <w:lvl w:ilvl="0" w:tplc="9BBE40F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56A25E86"/>
    <w:multiLevelType w:val="hybridMultilevel"/>
    <w:tmpl w:val="872ADF52"/>
    <w:lvl w:ilvl="0" w:tplc="5252A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491249"/>
    <w:multiLevelType w:val="hybridMultilevel"/>
    <w:tmpl w:val="B1E060F8"/>
    <w:lvl w:ilvl="0" w:tplc="BE426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D54AFA"/>
    <w:multiLevelType w:val="hybridMultilevel"/>
    <w:tmpl w:val="C0AAC3D4"/>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921090"/>
    <w:multiLevelType w:val="hybridMultilevel"/>
    <w:tmpl w:val="0B1A3A56"/>
    <w:lvl w:ilvl="0" w:tplc="1DA24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B85244"/>
    <w:multiLevelType w:val="hybridMultilevel"/>
    <w:tmpl w:val="A00C91C8"/>
    <w:lvl w:ilvl="0" w:tplc="1DA24D14">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5">
    <w:nsid w:val="6F95669C"/>
    <w:multiLevelType w:val="multilevel"/>
    <w:tmpl w:val="3A8A1CF8"/>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num w:numId="1">
    <w:abstractNumId w:val="8"/>
  </w:num>
  <w:num w:numId="2">
    <w:abstractNumId w:val="3"/>
  </w:num>
  <w:num w:numId="3">
    <w:abstractNumId w:val="5"/>
  </w:num>
  <w:num w:numId="4">
    <w:abstractNumId w:val="2"/>
  </w:num>
  <w:num w:numId="5">
    <w:abstractNumId w:val="12"/>
  </w:num>
  <w:num w:numId="6">
    <w:abstractNumId w:val="9"/>
  </w:num>
  <w:num w:numId="7">
    <w:abstractNumId w:val="4"/>
  </w:num>
  <w:num w:numId="8">
    <w:abstractNumId w:val="6"/>
  </w:num>
  <w:num w:numId="9">
    <w:abstractNumId w:val="13"/>
  </w:num>
  <w:num w:numId="10">
    <w:abstractNumId w:val="7"/>
  </w:num>
  <w:num w:numId="11">
    <w:abstractNumId w:val="14"/>
  </w:num>
  <w:num w:numId="12">
    <w:abstractNumId w:val="10"/>
  </w:num>
  <w:num w:numId="13">
    <w:abstractNumId w:val="15"/>
  </w:num>
  <w:num w:numId="14">
    <w:abstractNumId w:val="1"/>
  </w:num>
  <w:num w:numId="15">
    <w:abstractNumId w:val="11"/>
  </w:num>
  <w:num w:numId="16">
    <w:abstractNumId w:val="0"/>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46"/>
    <w:rsid w:val="00006395"/>
    <w:rsid w:val="000069F8"/>
    <w:rsid w:val="00020F04"/>
    <w:rsid w:val="00023578"/>
    <w:rsid w:val="00023EB0"/>
    <w:rsid w:val="000266F9"/>
    <w:rsid w:val="00030BF3"/>
    <w:rsid w:val="00031809"/>
    <w:rsid w:val="00035701"/>
    <w:rsid w:val="00036831"/>
    <w:rsid w:val="00043CAA"/>
    <w:rsid w:val="00054550"/>
    <w:rsid w:val="00055EB3"/>
    <w:rsid w:val="000573C1"/>
    <w:rsid w:val="00063304"/>
    <w:rsid w:val="00063F2E"/>
    <w:rsid w:val="0006764D"/>
    <w:rsid w:val="00074C03"/>
    <w:rsid w:val="00075432"/>
    <w:rsid w:val="000819B8"/>
    <w:rsid w:val="0008611E"/>
    <w:rsid w:val="00090B3D"/>
    <w:rsid w:val="00091CD0"/>
    <w:rsid w:val="000968ED"/>
    <w:rsid w:val="00097208"/>
    <w:rsid w:val="000A0CBC"/>
    <w:rsid w:val="000A3B7C"/>
    <w:rsid w:val="000A44A6"/>
    <w:rsid w:val="000A46B9"/>
    <w:rsid w:val="000A6BD4"/>
    <w:rsid w:val="000A7552"/>
    <w:rsid w:val="000B2685"/>
    <w:rsid w:val="000B4E2F"/>
    <w:rsid w:val="000B6CEA"/>
    <w:rsid w:val="000B7AE7"/>
    <w:rsid w:val="000C5D12"/>
    <w:rsid w:val="000D23A5"/>
    <w:rsid w:val="000D3701"/>
    <w:rsid w:val="000D6128"/>
    <w:rsid w:val="000E0190"/>
    <w:rsid w:val="000F25FD"/>
    <w:rsid w:val="000F5083"/>
    <w:rsid w:val="000F5E56"/>
    <w:rsid w:val="00100A19"/>
    <w:rsid w:val="001030DB"/>
    <w:rsid w:val="0010768C"/>
    <w:rsid w:val="001245E6"/>
    <w:rsid w:val="00134FC8"/>
    <w:rsid w:val="00136189"/>
    <w:rsid w:val="001362EE"/>
    <w:rsid w:val="00147D90"/>
    <w:rsid w:val="00161D08"/>
    <w:rsid w:val="00163741"/>
    <w:rsid w:val="00176A3E"/>
    <w:rsid w:val="001815B7"/>
    <w:rsid w:val="00181B4C"/>
    <w:rsid w:val="001832A6"/>
    <w:rsid w:val="0019178C"/>
    <w:rsid w:val="001A1695"/>
    <w:rsid w:val="001A2D20"/>
    <w:rsid w:val="001A4813"/>
    <w:rsid w:val="001A6F87"/>
    <w:rsid w:val="001B0806"/>
    <w:rsid w:val="001B0BF2"/>
    <w:rsid w:val="001B3888"/>
    <w:rsid w:val="001B3F90"/>
    <w:rsid w:val="001C6025"/>
    <w:rsid w:val="001D33DE"/>
    <w:rsid w:val="001E009B"/>
    <w:rsid w:val="001E2014"/>
    <w:rsid w:val="001E4FDB"/>
    <w:rsid w:val="001F2775"/>
    <w:rsid w:val="001F2D26"/>
    <w:rsid w:val="001F7D65"/>
    <w:rsid w:val="00200FF6"/>
    <w:rsid w:val="00216256"/>
    <w:rsid w:val="00226361"/>
    <w:rsid w:val="00226F91"/>
    <w:rsid w:val="00232596"/>
    <w:rsid w:val="002332EE"/>
    <w:rsid w:val="0023671E"/>
    <w:rsid w:val="00242089"/>
    <w:rsid w:val="00242117"/>
    <w:rsid w:val="00242EC6"/>
    <w:rsid w:val="00257CBC"/>
    <w:rsid w:val="00262283"/>
    <w:rsid w:val="0026237E"/>
    <w:rsid w:val="002634C4"/>
    <w:rsid w:val="002739A9"/>
    <w:rsid w:val="002751E5"/>
    <w:rsid w:val="00282A89"/>
    <w:rsid w:val="00283F6B"/>
    <w:rsid w:val="002849D5"/>
    <w:rsid w:val="0029198D"/>
    <w:rsid w:val="00292148"/>
    <w:rsid w:val="002928D3"/>
    <w:rsid w:val="00293C44"/>
    <w:rsid w:val="00293E17"/>
    <w:rsid w:val="00297F8C"/>
    <w:rsid w:val="002A06F1"/>
    <w:rsid w:val="002A498C"/>
    <w:rsid w:val="002A50A9"/>
    <w:rsid w:val="002B032E"/>
    <w:rsid w:val="002B56D4"/>
    <w:rsid w:val="002B6166"/>
    <w:rsid w:val="002B737E"/>
    <w:rsid w:val="002C29E1"/>
    <w:rsid w:val="002C3D81"/>
    <w:rsid w:val="002C3E50"/>
    <w:rsid w:val="002C629A"/>
    <w:rsid w:val="002C7404"/>
    <w:rsid w:val="002D0B26"/>
    <w:rsid w:val="002D29CA"/>
    <w:rsid w:val="002D6057"/>
    <w:rsid w:val="002E054D"/>
    <w:rsid w:val="002E2964"/>
    <w:rsid w:val="002E7390"/>
    <w:rsid w:val="002F157A"/>
    <w:rsid w:val="002F1FE6"/>
    <w:rsid w:val="002F3C24"/>
    <w:rsid w:val="002F4E68"/>
    <w:rsid w:val="002F7FD8"/>
    <w:rsid w:val="003014E6"/>
    <w:rsid w:val="003022C7"/>
    <w:rsid w:val="003052F6"/>
    <w:rsid w:val="00312F7F"/>
    <w:rsid w:val="003136A5"/>
    <w:rsid w:val="003142CF"/>
    <w:rsid w:val="003145FE"/>
    <w:rsid w:val="00322E81"/>
    <w:rsid w:val="003271E2"/>
    <w:rsid w:val="00334A86"/>
    <w:rsid w:val="00335253"/>
    <w:rsid w:val="00337B6A"/>
    <w:rsid w:val="00337C1D"/>
    <w:rsid w:val="00340249"/>
    <w:rsid w:val="00342A15"/>
    <w:rsid w:val="00342E09"/>
    <w:rsid w:val="00346A06"/>
    <w:rsid w:val="00360408"/>
    <w:rsid w:val="00361450"/>
    <w:rsid w:val="0036182A"/>
    <w:rsid w:val="00364B6C"/>
    <w:rsid w:val="003673CF"/>
    <w:rsid w:val="00371B5B"/>
    <w:rsid w:val="0037441D"/>
    <w:rsid w:val="003747CA"/>
    <w:rsid w:val="003767DE"/>
    <w:rsid w:val="003838D2"/>
    <w:rsid w:val="003845C1"/>
    <w:rsid w:val="00385859"/>
    <w:rsid w:val="003866FE"/>
    <w:rsid w:val="003936FF"/>
    <w:rsid w:val="003952B0"/>
    <w:rsid w:val="003A11B6"/>
    <w:rsid w:val="003A6A7F"/>
    <w:rsid w:val="003A6B16"/>
    <w:rsid w:val="003A6F89"/>
    <w:rsid w:val="003B079A"/>
    <w:rsid w:val="003B3202"/>
    <w:rsid w:val="003B38C1"/>
    <w:rsid w:val="003B6CD4"/>
    <w:rsid w:val="003C6CD2"/>
    <w:rsid w:val="003D1147"/>
    <w:rsid w:val="003D15A5"/>
    <w:rsid w:val="003D318D"/>
    <w:rsid w:val="003D7EEA"/>
    <w:rsid w:val="003E033B"/>
    <w:rsid w:val="003F01E1"/>
    <w:rsid w:val="003F3E91"/>
    <w:rsid w:val="003F7041"/>
    <w:rsid w:val="003F7B0B"/>
    <w:rsid w:val="00414377"/>
    <w:rsid w:val="0041497B"/>
    <w:rsid w:val="00416C39"/>
    <w:rsid w:val="004175B4"/>
    <w:rsid w:val="00422288"/>
    <w:rsid w:val="00423E3E"/>
    <w:rsid w:val="00424D42"/>
    <w:rsid w:val="00425075"/>
    <w:rsid w:val="00427AF4"/>
    <w:rsid w:val="00427D6D"/>
    <w:rsid w:val="0043017C"/>
    <w:rsid w:val="00431B87"/>
    <w:rsid w:val="00437C43"/>
    <w:rsid w:val="0044286E"/>
    <w:rsid w:val="00443294"/>
    <w:rsid w:val="00446806"/>
    <w:rsid w:val="00453B75"/>
    <w:rsid w:val="00457D5E"/>
    <w:rsid w:val="004607E4"/>
    <w:rsid w:val="004647DA"/>
    <w:rsid w:val="0046496D"/>
    <w:rsid w:val="00467C81"/>
    <w:rsid w:val="00472349"/>
    <w:rsid w:val="004733C4"/>
    <w:rsid w:val="00474062"/>
    <w:rsid w:val="00476E15"/>
    <w:rsid w:val="0047793E"/>
    <w:rsid w:val="00477D6B"/>
    <w:rsid w:val="0048145C"/>
    <w:rsid w:val="004837F3"/>
    <w:rsid w:val="00485BF3"/>
    <w:rsid w:val="004876D5"/>
    <w:rsid w:val="00492945"/>
    <w:rsid w:val="00497F16"/>
    <w:rsid w:val="004A1EAF"/>
    <w:rsid w:val="004A3C54"/>
    <w:rsid w:val="004A425B"/>
    <w:rsid w:val="004A6DDD"/>
    <w:rsid w:val="004B06CF"/>
    <w:rsid w:val="004B1032"/>
    <w:rsid w:val="004B30BE"/>
    <w:rsid w:val="004B4313"/>
    <w:rsid w:val="004B43B2"/>
    <w:rsid w:val="004C7813"/>
    <w:rsid w:val="004D2ADF"/>
    <w:rsid w:val="004E1FD8"/>
    <w:rsid w:val="004E5E52"/>
    <w:rsid w:val="004F1778"/>
    <w:rsid w:val="004F37FF"/>
    <w:rsid w:val="004F48C4"/>
    <w:rsid w:val="004F50E5"/>
    <w:rsid w:val="004F77B4"/>
    <w:rsid w:val="004F7A58"/>
    <w:rsid w:val="005019FF"/>
    <w:rsid w:val="00516149"/>
    <w:rsid w:val="00523C78"/>
    <w:rsid w:val="00526EFB"/>
    <w:rsid w:val="0053057A"/>
    <w:rsid w:val="0053101D"/>
    <w:rsid w:val="00533DD5"/>
    <w:rsid w:val="005345A2"/>
    <w:rsid w:val="00540159"/>
    <w:rsid w:val="00541B4A"/>
    <w:rsid w:val="00544CF9"/>
    <w:rsid w:val="00544DBD"/>
    <w:rsid w:val="00545FFA"/>
    <w:rsid w:val="00546A12"/>
    <w:rsid w:val="00552284"/>
    <w:rsid w:val="00552882"/>
    <w:rsid w:val="00556DD0"/>
    <w:rsid w:val="00557782"/>
    <w:rsid w:val="00560A29"/>
    <w:rsid w:val="005611A3"/>
    <w:rsid w:val="00562BDE"/>
    <w:rsid w:val="00564166"/>
    <w:rsid w:val="0056448F"/>
    <w:rsid w:val="005711F7"/>
    <w:rsid w:val="00573C91"/>
    <w:rsid w:val="00575447"/>
    <w:rsid w:val="00577C03"/>
    <w:rsid w:val="00577CA9"/>
    <w:rsid w:val="00581C59"/>
    <w:rsid w:val="00582921"/>
    <w:rsid w:val="005864E2"/>
    <w:rsid w:val="005924B4"/>
    <w:rsid w:val="00592A21"/>
    <w:rsid w:val="00594190"/>
    <w:rsid w:val="005A4FDC"/>
    <w:rsid w:val="005A5AE3"/>
    <w:rsid w:val="005A7207"/>
    <w:rsid w:val="005B0617"/>
    <w:rsid w:val="005B2E9E"/>
    <w:rsid w:val="005C1BE7"/>
    <w:rsid w:val="005C6649"/>
    <w:rsid w:val="005C67E9"/>
    <w:rsid w:val="005D1DB7"/>
    <w:rsid w:val="005D7FDC"/>
    <w:rsid w:val="005E230D"/>
    <w:rsid w:val="005E2658"/>
    <w:rsid w:val="005E2F0D"/>
    <w:rsid w:val="005F23E4"/>
    <w:rsid w:val="005F60E9"/>
    <w:rsid w:val="00601655"/>
    <w:rsid w:val="00602F22"/>
    <w:rsid w:val="00605827"/>
    <w:rsid w:val="00605E00"/>
    <w:rsid w:val="0060697D"/>
    <w:rsid w:val="00613F5A"/>
    <w:rsid w:val="00615DA7"/>
    <w:rsid w:val="00621108"/>
    <w:rsid w:val="006278C0"/>
    <w:rsid w:val="00630803"/>
    <w:rsid w:val="006316D2"/>
    <w:rsid w:val="006411DE"/>
    <w:rsid w:val="00642A0C"/>
    <w:rsid w:val="00642A91"/>
    <w:rsid w:val="006459DE"/>
    <w:rsid w:val="00646050"/>
    <w:rsid w:val="00652B0A"/>
    <w:rsid w:val="006565D0"/>
    <w:rsid w:val="0065662A"/>
    <w:rsid w:val="0065682A"/>
    <w:rsid w:val="0066034E"/>
    <w:rsid w:val="0066067D"/>
    <w:rsid w:val="00662341"/>
    <w:rsid w:val="006706C8"/>
    <w:rsid w:val="006713CA"/>
    <w:rsid w:val="0067196F"/>
    <w:rsid w:val="00676C5C"/>
    <w:rsid w:val="006827CA"/>
    <w:rsid w:val="00683037"/>
    <w:rsid w:val="0068493C"/>
    <w:rsid w:val="00690F21"/>
    <w:rsid w:val="0069157B"/>
    <w:rsid w:val="00693AC9"/>
    <w:rsid w:val="006A09A6"/>
    <w:rsid w:val="006A340E"/>
    <w:rsid w:val="006A37FC"/>
    <w:rsid w:val="006A717B"/>
    <w:rsid w:val="006B33BE"/>
    <w:rsid w:val="006B4481"/>
    <w:rsid w:val="006C1752"/>
    <w:rsid w:val="006C4639"/>
    <w:rsid w:val="006C6348"/>
    <w:rsid w:val="006D5F18"/>
    <w:rsid w:val="006E3405"/>
    <w:rsid w:val="006E3BF6"/>
    <w:rsid w:val="006E5A42"/>
    <w:rsid w:val="006E6E0B"/>
    <w:rsid w:val="006E6E55"/>
    <w:rsid w:val="006F32DF"/>
    <w:rsid w:val="00704712"/>
    <w:rsid w:val="00704816"/>
    <w:rsid w:val="007057FA"/>
    <w:rsid w:val="00707BEA"/>
    <w:rsid w:val="00726866"/>
    <w:rsid w:val="00731A78"/>
    <w:rsid w:val="00732C04"/>
    <w:rsid w:val="00733167"/>
    <w:rsid w:val="00736B02"/>
    <w:rsid w:val="00742C7C"/>
    <w:rsid w:val="0074651A"/>
    <w:rsid w:val="00751410"/>
    <w:rsid w:val="007548F8"/>
    <w:rsid w:val="0076189F"/>
    <w:rsid w:val="00780DC6"/>
    <w:rsid w:val="0078341F"/>
    <w:rsid w:val="007848A3"/>
    <w:rsid w:val="00785923"/>
    <w:rsid w:val="007A1F23"/>
    <w:rsid w:val="007A236B"/>
    <w:rsid w:val="007A56F0"/>
    <w:rsid w:val="007A600B"/>
    <w:rsid w:val="007A61E1"/>
    <w:rsid w:val="007B33A7"/>
    <w:rsid w:val="007B3B3B"/>
    <w:rsid w:val="007B504A"/>
    <w:rsid w:val="007C24E6"/>
    <w:rsid w:val="007C4A62"/>
    <w:rsid w:val="007D1613"/>
    <w:rsid w:val="007D5E1A"/>
    <w:rsid w:val="007E045B"/>
    <w:rsid w:val="007E19E3"/>
    <w:rsid w:val="007E2184"/>
    <w:rsid w:val="007E2669"/>
    <w:rsid w:val="008028C9"/>
    <w:rsid w:val="00803178"/>
    <w:rsid w:val="00812530"/>
    <w:rsid w:val="00827222"/>
    <w:rsid w:val="008276BE"/>
    <w:rsid w:val="008366C6"/>
    <w:rsid w:val="0084141A"/>
    <w:rsid w:val="00847209"/>
    <w:rsid w:val="00851823"/>
    <w:rsid w:val="008650CF"/>
    <w:rsid w:val="008756B9"/>
    <w:rsid w:val="008923EB"/>
    <w:rsid w:val="00896DD7"/>
    <w:rsid w:val="00896E20"/>
    <w:rsid w:val="008A2E46"/>
    <w:rsid w:val="008B2CC1"/>
    <w:rsid w:val="008B40B5"/>
    <w:rsid w:val="008B4EE0"/>
    <w:rsid w:val="008B60B2"/>
    <w:rsid w:val="008B60E6"/>
    <w:rsid w:val="008B61E9"/>
    <w:rsid w:val="008B66DB"/>
    <w:rsid w:val="008B6AAA"/>
    <w:rsid w:val="008B6D77"/>
    <w:rsid w:val="008C1B30"/>
    <w:rsid w:val="008C4E16"/>
    <w:rsid w:val="008C6E58"/>
    <w:rsid w:val="008D225E"/>
    <w:rsid w:val="008E459E"/>
    <w:rsid w:val="008E7131"/>
    <w:rsid w:val="008F62D1"/>
    <w:rsid w:val="0090060C"/>
    <w:rsid w:val="00900A39"/>
    <w:rsid w:val="00901020"/>
    <w:rsid w:val="00905C93"/>
    <w:rsid w:val="0090681B"/>
    <w:rsid w:val="0090731E"/>
    <w:rsid w:val="00916EE2"/>
    <w:rsid w:val="009172DB"/>
    <w:rsid w:val="00921379"/>
    <w:rsid w:val="00925BE6"/>
    <w:rsid w:val="00934683"/>
    <w:rsid w:val="00937E09"/>
    <w:rsid w:val="009412AD"/>
    <w:rsid w:val="00943B13"/>
    <w:rsid w:val="00945F84"/>
    <w:rsid w:val="00946186"/>
    <w:rsid w:val="009507BF"/>
    <w:rsid w:val="0095091A"/>
    <w:rsid w:val="009541C8"/>
    <w:rsid w:val="00955294"/>
    <w:rsid w:val="009560A3"/>
    <w:rsid w:val="009570E8"/>
    <w:rsid w:val="0096021A"/>
    <w:rsid w:val="00966A22"/>
    <w:rsid w:val="0096722F"/>
    <w:rsid w:val="00970F73"/>
    <w:rsid w:val="00973AB4"/>
    <w:rsid w:val="009748B1"/>
    <w:rsid w:val="0098013F"/>
    <w:rsid w:val="00980843"/>
    <w:rsid w:val="00987F24"/>
    <w:rsid w:val="00994DFC"/>
    <w:rsid w:val="00997552"/>
    <w:rsid w:val="009A0A38"/>
    <w:rsid w:val="009B620B"/>
    <w:rsid w:val="009D0D4C"/>
    <w:rsid w:val="009D3C38"/>
    <w:rsid w:val="009E2791"/>
    <w:rsid w:val="009E3F6F"/>
    <w:rsid w:val="009E4D37"/>
    <w:rsid w:val="009F1B25"/>
    <w:rsid w:val="009F499F"/>
    <w:rsid w:val="009F6FF6"/>
    <w:rsid w:val="009F7E72"/>
    <w:rsid w:val="00A011CD"/>
    <w:rsid w:val="00A01E34"/>
    <w:rsid w:val="00A02869"/>
    <w:rsid w:val="00A03DF8"/>
    <w:rsid w:val="00A05597"/>
    <w:rsid w:val="00A137C6"/>
    <w:rsid w:val="00A15AB2"/>
    <w:rsid w:val="00A15C41"/>
    <w:rsid w:val="00A15C6A"/>
    <w:rsid w:val="00A17160"/>
    <w:rsid w:val="00A241FC"/>
    <w:rsid w:val="00A32F5E"/>
    <w:rsid w:val="00A339DF"/>
    <w:rsid w:val="00A35D30"/>
    <w:rsid w:val="00A42DAF"/>
    <w:rsid w:val="00A45BD8"/>
    <w:rsid w:val="00A5573B"/>
    <w:rsid w:val="00A63656"/>
    <w:rsid w:val="00A70303"/>
    <w:rsid w:val="00A725AB"/>
    <w:rsid w:val="00A752B4"/>
    <w:rsid w:val="00A75F83"/>
    <w:rsid w:val="00A82446"/>
    <w:rsid w:val="00A869B7"/>
    <w:rsid w:val="00A92140"/>
    <w:rsid w:val="00A931C2"/>
    <w:rsid w:val="00A93EBC"/>
    <w:rsid w:val="00A9494D"/>
    <w:rsid w:val="00A96619"/>
    <w:rsid w:val="00A9671E"/>
    <w:rsid w:val="00AC205C"/>
    <w:rsid w:val="00AC3075"/>
    <w:rsid w:val="00AC7580"/>
    <w:rsid w:val="00AD0555"/>
    <w:rsid w:val="00AE3C57"/>
    <w:rsid w:val="00AF0A6B"/>
    <w:rsid w:val="00AF2A60"/>
    <w:rsid w:val="00AF608D"/>
    <w:rsid w:val="00B000AF"/>
    <w:rsid w:val="00B0419B"/>
    <w:rsid w:val="00B05A69"/>
    <w:rsid w:val="00B138C4"/>
    <w:rsid w:val="00B144BE"/>
    <w:rsid w:val="00B243D3"/>
    <w:rsid w:val="00B2661B"/>
    <w:rsid w:val="00B27394"/>
    <w:rsid w:val="00B2768A"/>
    <w:rsid w:val="00B3060F"/>
    <w:rsid w:val="00B30F4C"/>
    <w:rsid w:val="00B32276"/>
    <w:rsid w:val="00B33D93"/>
    <w:rsid w:val="00B403FF"/>
    <w:rsid w:val="00B424F7"/>
    <w:rsid w:val="00B42A91"/>
    <w:rsid w:val="00B44EB3"/>
    <w:rsid w:val="00B50107"/>
    <w:rsid w:val="00B540B4"/>
    <w:rsid w:val="00B60FB0"/>
    <w:rsid w:val="00B772CA"/>
    <w:rsid w:val="00B80D6C"/>
    <w:rsid w:val="00B874EA"/>
    <w:rsid w:val="00B87914"/>
    <w:rsid w:val="00B92A2F"/>
    <w:rsid w:val="00B93B66"/>
    <w:rsid w:val="00B9734B"/>
    <w:rsid w:val="00B97BA7"/>
    <w:rsid w:val="00BA569B"/>
    <w:rsid w:val="00BA7318"/>
    <w:rsid w:val="00BB2D59"/>
    <w:rsid w:val="00BB388E"/>
    <w:rsid w:val="00BB47EF"/>
    <w:rsid w:val="00BB4CD4"/>
    <w:rsid w:val="00BB6C21"/>
    <w:rsid w:val="00BC27C2"/>
    <w:rsid w:val="00BC653A"/>
    <w:rsid w:val="00BD1B73"/>
    <w:rsid w:val="00BD2A4B"/>
    <w:rsid w:val="00BD4C2C"/>
    <w:rsid w:val="00BD5DDA"/>
    <w:rsid w:val="00BD5FD3"/>
    <w:rsid w:val="00BE02BC"/>
    <w:rsid w:val="00BF4045"/>
    <w:rsid w:val="00BF4FA5"/>
    <w:rsid w:val="00BF6375"/>
    <w:rsid w:val="00C02FF3"/>
    <w:rsid w:val="00C11BFE"/>
    <w:rsid w:val="00C144D9"/>
    <w:rsid w:val="00C16903"/>
    <w:rsid w:val="00C272DB"/>
    <w:rsid w:val="00C277C4"/>
    <w:rsid w:val="00C32684"/>
    <w:rsid w:val="00C32FBE"/>
    <w:rsid w:val="00C342E8"/>
    <w:rsid w:val="00C40423"/>
    <w:rsid w:val="00C447E5"/>
    <w:rsid w:val="00C449CC"/>
    <w:rsid w:val="00C47C7B"/>
    <w:rsid w:val="00C60A86"/>
    <w:rsid w:val="00C61369"/>
    <w:rsid w:val="00C61E59"/>
    <w:rsid w:val="00C62231"/>
    <w:rsid w:val="00C674DF"/>
    <w:rsid w:val="00C702A0"/>
    <w:rsid w:val="00C728CA"/>
    <w:rsid w:val="00C829A5"/>
    <w:rsid w:val="00C85FEC"/>
    <w:rsid w:val="00C86ECA"/>
    <w:rsid w:val="00C92316"/>
    <w:rsid w:val="00CA3D65"/>
    <w:rsid w:val="00CA6CB1"/>
    <w:rsid w:val="00CB2DAD"/>
    <w:rsid w:val="00CC4FB8"/>
    <w:rsid w:val="00CD0FD9"/>
    <w:rsid w:val="00CD716D"/>
    <w:rsid w:val="00CE78C1"/>
    <w:rsid w:val="00CF2E8D"/>
    <w:rsid w:val="00CF43D0"/>
    <w:rsid w:val="00CF70F2"/>
    <w:rsid w:val="00D01CA2"/>
    <w:rsid w:val="00D06B80"/>
    <w:rsid w:val="00D108CD"/>
    <w:rsid w:val="00D1246A"/>
    <w:rsid w:val="00D1411A"/>
    <w:rsid w:val="00D20743"/>
    <w:rsid w:val="00D22BDF"/>
    <w:rsid w:val="00D23109"/>
    <w:rsid w:val="00D235F4"/>
    <w:rsid w:val="00D23C16"/>
    <w:rsid w:val="00D32E91"/>
    <w:rsid w:val="00D35410"/>
    <w:rsid w:val="00D3759E"/>
    <w:rsid w:val="00D375A0"/>
    <w:rsid w:val="00D375E6"/>
    <w:rsid w:val="00D37653"/>
    <w:rsid w:val="00D40982"/>
    <w:rsid w:val="00D45252"/>
    <w:rsid w:val="00D45387"/>
    <w:rsid w:val="00D456CC"/>
    <w:rsid w:val="00D52ABE"/>
    <w:rsid w:val="00D57A2E"/>
    <w:rsid w:val="00D640DB"/>
    <w:rsid w:val="00D713F9"/>
    <w:rsid w:val="00D71B4D"/>
    <w:rsid w:val="00D75CB4"/>
    <w:rsid w:val="00D77666"/>
    <w:rsid w:val="00D813D3"/>
    <w:rsid w:val="00D8436A"/>
    <w:rsid w:val="00D84986"/>
    <w:rsid w:val="00D90F7B"/>
    <w:rsid w:val="00D93D55"/>
    <w:rsid w:val="00DA0827"/>
    <w:rsid w:val="00DB0082"/>
    <w:rsid w:val="00DB018E"/>
    <w:rsid w:val="00DB55D6"/>
    <w:rsid w:val="00DB56B1"/>
    <w:rsid w:val="00DB6613"/>
    <w:rsid w:val="00DB71C0"/>
    <w:rsid w:val="00DC0965"/>
    <w:rsid w:val="00DC15C4"/>
    <w:rsid w:val="00DC1E98"/>
    <w:rsid w:val="00DC2DAE"/>
    <w:rsid w:val="00DC532F"/>
    <w:rsid w:val="00DD025C"/>
    <w:rsid w:val="00DD06D5"/>
    <w:rsid w:val="00DD1BA8"/>
    <w:rsid w:val="00DE29FE"/>
    <w:rsid w:val="00DF34E3"/>
    <w:rsid w:val="00DF427C"/>
    <w:rsid w:val="00DF4E24"/>
    <w:rsid w:val="00E04C4E"/>
    <w:rsid w:val="00E055DD"/>
    <w:rsid w:val="00E05B18"/>
    <w:rsid w:val="00E17A8E"/>
    <w:rsid w:val="00E25273"/>
    <w:rsid w:val="00E32A38"/>
    <w:rsid w:val="00E335FE"/>
    <w:rsid w:val="00E46A90"/>
    <w:rsid w:val="00E6442F"/>
    <w:rsid w:val="00E7110E"/>
    <w:rsid w:val="00E7280C"/>
    <w:rsid w:val="00E73712"/>
    <w:rsid w:val="00E741C3"/>
    <w:rsid w:val="00E75AB3"/>
    <w:rsid w:val="00E77C48"/>
    <w:rsid w:val="00E827C0"/>
    <w:rsid w:val="00E828CC"/>
    <w:rsid w:val="00E84598"/>
    <w:rsid w:val="00E85CF4"/>
    <w:rsid w:val="00E86928"/>
    <w:rsid w:val="00E9306D"/>
    <w:rsid w:val="00E95F53"/>
    <w:rsid w:val="00E96ACB"/>
    <w:rsid w:val="00EB2C7C"/>
    <w:rsid w:val="00EB581D"/>
    <w:rsid w:val="00EC1121"/>
    <w:rsid w:val="00EC2101"/>
    <w:rsid w:val="00EC3D0C"/>
    <w:rsid w:val="00EC4E49"/>
    <w:rsid w:val="00ED2C86"/>
    <w:rsid w:val="00ED77FB"/>
    <w:rsid w:val="00EE2C85"/>
    <w:rsid w:val="00EE45FA"/>
    <w:rsid w:val="00EE553B"/>
    <w:rsid w:val="00EF1801"/>
    <w:rsid w:val="00EF1A2E"/>
    <w:rsid w:val="00EF22FD"/>
    <w:rsid w:val="00EF2545"/>
    <w:rsid w:val="00EF4776"/>
    <w:rsid w:val="00EF77D2"/>
    <w:rsid w:val="00F169B4"/>
    <w:rsid w:val="00F20253"/>
    <w:rsid w:val="00F2390F"/>
    <w:rsid w:val="00F2744C"/>
    <w:rsid w:val="00F37A4F"/>
    <w:rsid w:val="00F406D6"/>
    <w:rsid w:val="00F50B60"/>
    <w:rsid w:val="00F5743E"/>
    <w:rsid w:val="00F57A6A"/>
    <w:rsid w:val="00F60147"/>
    <w:rsid w:val="00F62603"/>
    <w:rsid w:val="00F65225"/>
    <w:rsid w:val="00F66152"/>
    <w:rsid w:val="00F70C6B"/>
    <w:rsid w:val="00F802BE"/>
    <w:rsid w:val="00F83C65"/>
    <w:rsid w:val="00F83F9A"/>
    <w:rsid w:val="00F84952"/>
    <w:rsid w:val="00F87C21"/>
    <w:rsid w:val="00F92B71"/>
    <w:rsid w:val="00F976D7"/>
    <w:rsid w:val="00FA23ED"/>
    <w:rsid w:val="00FA3984"/>
    <w:rsid w:val="00FA5075"/>
    <w:rsid w:val="00FB1629"/>
    <w:rsid w:val="00FB1CF1"/>
    <w:rsid w:val="00FB3E25"/>
    <w:rsid w:val="00FB679A"/>
    <w:rsid w:val="00FD0A71"/>
    <w:rsid w:val="00FE034A"/>
    <w:rsid w:val="00FE171A"/>
    <w:rsid w:val="00FE487F"/>
    <w:rsid w:val="00FE4E3D"/>
    <w:rsid w:val="00FE6501"/>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9748B1"/>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A8244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A82446"/>
    <w:rPr>
      <w:rFonts w:ascii="Arial" w:eastAsia="SimSun" w:hAnsi="Arial" w:cs="Arial"/>
      <w:bCs/>
      <w:sz w:val="22"/>
      <w:szCs w:val="26"/>
      <w:u w:val="single"/>
      <w:lang w:eastAsia="zh-CN"/>
    </w:rPr>
  </w:style>
  <w:style w:type="paragraph" w:customStyle="1" w:styleId="Endofdocument">
    <w:name w:val="End of document"/>
    <w:basedOn w:val="Normal"/>
    <w:rsid w:val="00A82446"/>
    <w:pPr>
      <w:spacing w:line="260" w:lineRule="atLeast"/>
      <w:ind w:left="5534"/>
    </w:pPr>
    <w:rPr>
      <w:rFonts w:eastAsia="Times New Roman" w:cs="Times New Roman"/>
      <w:sz w:val="20"/>
      <w:lang w:eastAsia="en-US"/>
    </w:rPr>
  </w:style>
  <w:style w:type="character" w:customStyle="1" w:styleId="FootnoteTextChar">
    <w:name w:val="Footnote Text Char"/>
    <w:basedOn w:val="DefaultParagraphFont"/>
    <w:link w:val="FootnoteText"/>
    <w:semiHidden/>
    <w:rsid w:val="00A82446"/>
    <w:rPr>
      <w:rFonts w:ascii="Arial" w:eastAsia="SimSun" w:hAnsi="Arial" w:cs="Arial"/>
      <w:sz w:val="18"/>
      <w:lang w:eastAsia="zh-CN"/>
    </w:rPr>
  </w:style>
  <w:style w:type="character" w:customStyle="1" w:styleId="ONUMEChar">
    <w:name w:val="ONUM E Char"/>
    <w:link w:val="ONUME"/>
    <w:rsid w:val="00652B0A"/>
    <w:rPr>
      <w:rFonts w:ascii="Arial" w:hAnsi="Arial" w:cs="Arial"/>
      <w:sz w:val="22"/>
      <w:lang w:eastAsia="zh-CN"/>
    </w:rPr>
  </w:style>
  <w:style w:type="character" w:styleId="FootnoteReference">
    <w:name w:val="footnote reference"/>
    <w:rsid w:val="00A82446"/>
    <w:rPr>
      <w:vertAlign w:val="superscript"/>
    </w:rPr>
  </w:style>
  <w:style w:type="character" w:styleId="CommentReference">
    <w:name w:val="annotation reference"/>
    <w:basedOn w:val="DefaultParagraphFont"/>
    <w:rsid w:val="006E3405"/>
    <w:rPr>
      <w:sz w:val="16"/>
      <w:szCs w:val="16"/>
    </w:rPr>
  </w:style>
  <w:style w:type="paragraph" w:styleId="CommentSubject">
    <w:name w:val="annotation subject"/>
    <w:basedOn w:val="CommentText"/>
    <w:next w:val="CommentText"/>
    <w:link w:val="CommentSubjectChar"/>
    <w:rsid w:val="006E3405"/>
    <w:rPr>
      <w:b/>
      <w:bCs/>
      <w:sz w:val="20"/>
    </w:rPr>
  </w:style>
  <w:style w:type="character" w:customStyle="1" w:styleId="CommentTextChar">
    <w:name w:val="Comment Text Char"/>
    <w:basedOn w:val="DefaultParagraphFont"/>
    <w:link w:val="CommentText"/>
    <w:semiHidden/>
    <w:rsid w:val="006E3405"/>
    <w:rPr>
      <w:rFonts w:ascii="Arial" w:eastAsia="SimSun" w:hAnsi="Arial" w:cs="Arial"/>
      <w:sz w:val="18"/>
      <w:lang w:eastAsia="zh-CN"/>
    </w:rPr>
  </w:style>
  <w:style w:type="character" w:customStyle="1" w:styleId="CommentSubjectChar">
    <w:name w:val="Comment Subject Char"/>
    <w:basedOn w:val="CommentTextChar"/>
    <w:link w:val="CommentSubject"/>
    <w:rsid w:val="006E3405"/>
    <w:rPr>
      <w:rFonts w:ascii="Arial" w:eastAsia="SimSun" w:hAnsi="Arial" w:cs="Arial"/>
      <w:b/>
      <w:bCs/>
      <w:sz w:val="18"/>
      <w:lang w:eastAsia="zh-CN"/>
    </w:rPr>
  </w:style>
  <w:style w:type="character" w:customStyle="1" w:styleId="apple-converted-space">
    <w:name w:val="apple-converted-space"/>
    <w:basedOn w:val="DefaultParagraphFont"/>
    <w:rsid w:val="008B4EE0"/>
  </w:style>
  <w:style w:type="character" w:styleId="Emphasis">
    <w:name w:val="Emphasis"/>
    <w:basedOn w:val="DefaultParagraphFont"/>
    <w:uiPriority w:val="20"/>
    <w:qFormat/>
    <w:rsid w:val="008B4EE0"/>
    <w:rPr>
      <w:i/>
      <w:iCs/>
    </w:rPr>
  </w:style>
  <w:style w:type="paragraph" w:styleId="Revision">
    <w:name w:val="Revision"/>
    <w:hidden/>
    <w:uiPriority w:val="99"/>
    <w:semiHidden/>
    <w:rsid w:val="00CD716D"/>
    <w:rPr>
      <w:rFonts w:ascii="Arial" w:hAnsi="Arial" w:cs="Arial"/>
      <w:sz w:val="22"/>
      <w:lang w:eastAsia="zh-CN"/>
    </w:rPr>
  </w:style>
  <w:style w:type="character" w:styleId="Hyperlink">
    <w:name w:val="Hyperlink"/>
    <w:basedOn w:val="DefaultParagraphFont"/>
    <w:rsid w:val="00CD0FD9"/>
    <w:rPr>
      <w:color w:val="0000FF" w:themeColor="hyperlink"/>
      <w:u w:val="single"/>
    </w:rPr>
  </w:style>
  <w:style w:type="paragraph" w:styleId="ListParagraph">
    <w:name w:val="List Paragraph"/>
    <w:basedOn w:val="Normal"/>
    <w:uiPriority w:val="34"/>
    <w:qFormat/>
    <w:rsid w:val="004F77B4"/>
    <w:pPr>
      <w:ind w:left="720"/>
      <w:contextualSpacing/>
    </w:pPr>
  </w:style>
  <w:style w:type="table" w:styleId="TableGrid">
    <w:name w:val="Table Grid"/>
    <w:basedOn w:val="TableNormal"/>
    <w:rsid w:val="00B3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2CA"/>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F70C6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9748B1"/>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A8244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A82446"/>
    <w:rPr>
      <w:rFonts w:ascii="Arial" w:eastAsia="SimSun" w:hAnsi="Arial" w:cs="Arial"/>
      <w:bCs/>
      <w:sz w:val="22"/>
      <w:szCs w:val="26"/>
      <w:u w:val="single"/>
      <w:lang w:eastAsia="zh-CN"/>
    </w:rPr>
  </w:style>
  <w:style w:type="paragraph" w:customStyle="1" w:styleId="Endofdocument">
    <w:name w:val="End of document"/>
    <w:basedOn w:val="Normal"/>
    <w:rsid w:val="00A82446"/>
    <w:pPr>
      <w:spacing w:line="260" w:lineRule="atLeast"/>
      <w:ind w:left="5534"/>
    </w:pPr>
    <w:rPr>
      <w:rFonts w:eastAsia="Times New Roman" w:cs="Times New Roman"/>
      <w:sz w:val="20"/>
      <w:lang w:eastAsia="en-US"/>
    </w:rPr>
  </w:style>
  <w:style w:type="character" w:customStyle="1" w:styleId="FootnoteTextChar">
    <w:name w:val="Footnote Text Char"/>
    <w:basedOn w:val="DefaultParagraphFont"/>
    <w:link w:val="FootnoteText"/>
    <w:semiHidden/>
    <w:rsid w:val="00A82446"/>
    <w:rPr>
      <w:rFonts w:ascii="Arial" w:eastAsia="SimSun" w:hAnsi="Arial" w:cs="Arial"/>
      <w:sz w:val="18"/>
      <w:lang w:eastAsia="zh-CN"/>
    </w:rPr>
  </w:style>
  <w:style w:type="character" w:customStyle="1" w:styleId="ONUMEChar">
    <w:name w:val="ONUM E Char"/>
    <w:link w:val="ONUME"/>
    <w:rsid w:val="00652B0A"/>
    <w:rPr>
      <w:rFonts w:ascii="Arial" w:hAnsi="Arial" w:cs="Arial"/>
      <w:sz w:val="22"/>
      <w:lang w:eastAsia="zh-CN"/>
    </w:rPr>
  </w:style>
  <w:style w:type="character" w:styleId="FootnoteReference">
    <w:name w:val="footnote reference"/>
    <w:rsid w:val="00A82446"/>
    <w:rPr>
      <w:vertAlign w:val="superscript"/>
    </w:rPr>
  </w:style>
  <w:style w:type="character" w:styleId="CommentReference">
    <w:name w:val="annotation reference"/>
    <w:basedOn w:val="DefaultParagraphFont"/>
    <w:rsid w:val="006E3405"/>
    <w:rPr>
      <w:sz w:val="16"/>
      <w:szCs w:val="16"/>
    </w:rPr>
  </w:style>
  <w:style w:type="paragraph" w:styleId="CommentSubject">
    <w:name w:val="annotation subject"/>
    <w:basedOn w:val="CommentText"/>
    <w:next w:val="CommentText"/>
    <w:link w:val="CommentSubjectChar"/>
    <w:rsid w:val="006E3405"/>
    <w:rPr>
      <w:b/>
      <w:bCs/>
      <w:sz w:val="20"/>
    </w:rPr>
  </w:style>
  <w:style w:type="character" w:customStyle="1" w:styleId="CommentTextChar">
    <w:name w:val="Comment Text Char"/>
    <w:basedOn w:val="DefaultParagraphFont"/>
    <w:link w:val="CommentText"/>
    <w:semiHidden/>
    <w:rsid w:val="006E3405"/>
    <w:rPr>
      <w:rFonts w:ascii="Arial" w:eastAsia="SimSun" w:hAnsi="Arial" w:cs="Arial"/>
      <w:sz w:val="18"/>
      <w:lang w:eastAsia="zh-CN"/>
    </w:rPr>
  </w:style>
  <w:style w:type="character" w:customStyle="1" w:styleId="CommentSubjectChar">
    <w:name w:val="Comment Subject Char"/>
    <w:basedOn w:val="CommentTextChar"/>
    <w:link w:val="CommentSubject"/>
    <w:rsid w:val="006E3405"/>
    <w:rPr>
      <w:rFonts w:ascii="Arial" w:eastAsia="SimSun" w:hAnsi="Arial" w:cs="Arial"/>
      <w:b/>
      <w:bCs/>
      <w:sz w:val="18"/>
      <w:lang w:eastAsia="zh-CN"/>
    </w:rPr>
  </w:style>
  <w:style w:type="character" w:customStyle="1" w:styleId="apple-converted-space">
    <w:name w:val="apple-converted-space"/>
    <w:basedOn w:val="DefaultParagraphFont"/>
    <w:rsid w:val="008B4EE0"/>
  </w:style>
  <w:style w:type="character" w:styleId="Emphasis">
    <w:name w:val="Emphasis"/>
    <w:basedOn w:val="DefaultParagraphFont"/>
    <w:uiPriority w:val="20"/>
    <w:qFormat/>
    <w:rsid w:val="008B4EE0"/>
    <w:rPr>
      <w:i/>
      <w:iCs/>
    </w:rPr>
  </w:style>
  <w:style w:type="paragraph" w:styleId="Revision">
    <w:name w:val="Revision"/>
    <w:hidden/>
    <w:uiPriority w:val="99"/>
    <w:semiHidden/>
    <w:rsid w:val="00CD716D"/>
    <w:rPr>
      <w:rFonts w:ascii="Arial" w:hAnsi="Arial" w:cs="Arial"/>
      <w:sz w:val="22"/>
      <w:lang w:eastAsia="zh-CN"/>
    </w:rPr>
  </w:style>
  <w:style w:type="character" w:styleId="Hyperlink">
    <w:name w:val="Hyperlink"/>
    <w:basedOn w:val="DefaultParagraphFont"/>
    <w:rsid w:val="00CD0FD9"/>
    <w:rPr>
      <w:color w:val="0000FF" w:themeColor="hyperlink"/>
      <w:u w:val="single"/>
    </w:rPr>
  </w:style>
  <w:style w:type="paragraph" w:styleId="ListParagraph">
    <w:name w:val="List Paragraph"/>
    <w:basedOn w:val="Normal"/>
    <w:uiPriority w:val="34"/>
    <w:qFormat/>
    <w:rsid w:val="004F77B4"/>
    <w:pPr>
      <w:ind w:left="720"/>
      <w:contextualSpacing/>
    </w:pPr>
  </w:style>
  <w:style w:type="table" w:styleId="TableGrid">
    <w:name w:val="Table Grid"/>
    <w:basedOn w:val="TableNormal"/>
    <w:rsid w:val="00B3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2CA"/>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F70C6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2156">
      <w:bodyDiv w:val="1"/>
      <w:marLeft w:val="0"/>
      <w:marRight w:val="0"/>
      <w:marTop w:val="0"/>
      <w:marBottom w:val="0"/>
      <w:divBdr>
        <w:top w:val="none" w:sz="0" w:space="0" w:color="auto"/>
        <w:left w:val="none" w:sz="0" w:space="0" w:color="auto"/>
        <w:bottom w:val="none" w:sz="0" w:space="0" w:color="auto"/>
        <w:right w:val="none" w:sz="0" w:space="0" w:color="auto"/>
      </w:divBdr>
    </w:div>
    <w:div w:id="202601409">
      <w:bodyDiv w:val="1"/>
      <w:marLeft w:val="0"/>
      <w:marRight w:val="0"/>
      <w:marTop w:val="0"/>
      <w:marBottom w:val="0"/>
      <w:divBdr>
        <w:top w:val="none" w:sz="0" w:space="0" w:color="auto"/>
        <w:left w:val="none" w:sz="0" w:space="0" w:color="auto"/>
        <w:bottom w:val="none" w:sz="0" w:space="0" w:color="auto"/>
        <w:right w:val="none" w:sz="0" w:space="0" w:color="auto"/>
      </w:divBdr>
    </w:div>
    <w:div w:id="226232939">
      <w:bodyDiv w:val="1"/>
      <w:marLeft w:val="0"/>
      <w:marRight w:val="0"/>
      <w:marTop w:val="0"/>
      <w:marBottom w:val="0"/>
      <w:divBdr>
        <w:top w:val="none" w:sz="0" w:space="0" w:color="auto"/>
        <w:left w:val="none" w:sz="0" w:space="0" w:color="auto"/>
        <w:bottom w:val="none" w:sz="0" w:space="0" w:color="auto"/>
        <w:right w:val="none" w:sz="0" w:space="0" w:color="auto"/>
      </w:divBdr>
    </w:div>
    <w:div w:id="923996030">
      <w:bodyDiv w:val="1"/>
      <w:marLeft w:val="0"/>
      <w:marRight w:val="0"/>
      <w:marTop w:val="0"/>
      <w:marBottom w:val="0"/>
      <w:divBdr>
        <w:top w:val="none" w:sz="0" w:space="0" w:color="auto"/>
        <w:left w:val="none" w:sz="0" w:space="0" w:color="auto"/>
        <w:bottom w:val="none" w:sz="0" w:space="0" w:color="auto"/>
        <w:right w:val="none" w:sz="0" w:space="0" w:color="auto"/>
      </w:divBdr>
    </w:div>
    <w:div w:id="1229000244">
      <w:bodyDiv w:val="1"/>
      <w:marLeft w:val="0"/>
      <w:marRight w:val="0"/>
      <w:marTop w:val="0"/>
      <w:marBottom w:val="0"/>
      <w:divBdr>
        <w:top w:val="none" w:sz="0" w:space="0" w:color="auto"/>
        <w:left w:val="none" w:sz="0" w:space="0" w:color="auto"/>
        <w:bottom w:val="none" w:sz="0" w:space="0" w:color="auto"/>
        <w:right w:val="none" w:sz="0" w:space="0" w:color="auto"/>
      </w:divBdr>
    </w:div>
    <w:div w:id="1254897076">
      <w:bodyDiv w:val="1"/>
      <w:marLeft w:val="0"/>
      <w:marRight w:val="0"/>
      <w:marTop w:val="0"/>
      <w:marBottom w:val="0"/>
      <w:divBdr>
        <w:top w:val="none" w:sz="0" w:space="0" w:color="auto"/>
        <w:left w:val="none" w:sz="0" w:space="0" w:color="auto"/>
        <w:bottom w:val="none" w:sz="0" w:space="0" w:color="auto"/>
        <w:right w:val="none" w:sz="0" w:space="0" w:color="auto"/>
      </w:divBdr>
    </w:div>
    <w:div w:id="19333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00E40-B6D0-40E1-9636-C81A9CE1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725</Characters>
  <Application>Microsoft Office Word</Application>
  <DocSecurity>0</DocSecurity>
  <Lines>15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CWS/5/22 Prov. Annex II (in Chinese)</vt:lpstr>
      <vt:lpstr>CWS/5/21 (in English)</vt:lpstr>
    </vt:vector>
  </TitlesOfParts>
  <Company>WIPO</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CWS/5/22 Annex II (in Chinese)</dc:title>
  <dc:subject>Report</dc:subject>
  <dc:creator>WIPO</dc:creator>
  <cp:keywords>CWS</cp:keywords>
  <cp:lastModifiedBy>ZAGO Bétina</cp:lastModifiedBy>
  <cp:revision>5</cp:revision>
  <cp:lastPrinted>2017-06-28T14:46:00Z</cp:lastPrinted>
  <dcterms:created xsi:type="dcterms:W3CDTF">2017-07-11T12:55:00Z</dcterms:created>
  <dcterms:modified xsi:type="dcterms:W3CDTF">2017-08-01T08:44:00Z</dcterms:modified>
</cp:coreProperties>
</file>