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0D7E49" w:rsidRDefault="0040540C" w:rsidP="004527EA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bookmarkStart w:id="0" w:name="_GoBack"/>
      <w:bookmarkEnd w:id="0"/>
      <w:r w:rsidRPr="000D7E49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0D7E49" w:rsidRDefault="004527EA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0D7E49">
        <w:rPr>
          <w:rFonts w:ascii="Arial Black" w:hAnsi="Arial Black"/>
          <w:caps/>
          <w:sz w:val="15"/>
          <w:lang w:val="fr-FR"/>
        </w:rPr>
        <w:t>CWS/9/</w:t>
      </w:r>
      <w:bookmarkStart w:id="1" w:name="Code"/>
      <w:bookmarkEnd w:id="1"/>
      <w:r w:rsidR="000D7E49" w:rsidRPr="000D7E49">
        <w:rPr>
          <w:rFonts w:ascii="Arial Black" w:hAnsi="Arial Black"/>
          <w:caps/>
          <w:sz w:val="15"/>
          <w:lang w:val="fr-FR"/>
        </w:rPr>
        <w:t>5</w:t>
      </w:r>
    </w:p>
    <w:p w:rsidR="008B2CC1" w:rsidRPr="000D7E49" w:rsidRDefault="00B1090C" w:rsidP="0040540C">
      <w:pPr>
        <w:jc w:val="right"/>
        <w:rPr>
          <w:lang w:val="fr-FR"/>
        </w:rPr>
      </w:pPr>
      <w:r w:rsidRPr="000D7E49">
        <w:rPr>
          <w:rFonts w:ascii="Arial Black" w:hAnsi="Arial Black"/>
          <w:caps/>
          <w:sz w:val="15"/>
          <w:lang w:val="fr-FR"/>
        </w:rPr>
        <w:t>ORIGINAL</w:t>
      </w:r>
      <w:r w:rsidR="00F825B4">
        <w:rPr>
          <w:rFonts w:ascii="Arial Black" w:hAnsi="Arial Black"/>
          <w:caps/>
          <w:sz w:val="15"/>
          <w:lang w:val="fr-FR"/>
        </w:rPr>
        <w:t> :</w:t>
      </w:r>
      <w:r w:rsidR="002956DE" w:rsidRPr="000D7E49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="000D7E49" w:rsidRPr="000D7E49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8B2CC1" w:rsidRPr="000D7E49" w:rsidRDefault="00B1090C" w:rsidP="00B1090C">
      <w:pPr>
        <w:spacing w:after="1200"/>
        <w:jc w:val="right"/>
        <w:rPr>
          <w:lang w:val="fr-FR"/>
        </w:rPr>
      </w:pPr>
      <w:r w:rsidRPr="000D7E49">
        <w:rPr>
          <w:rFonts w:ascii="Arial Black" w:hAnsi="Arial Black"/>
          <w:caps/>
          <w:sz w:val="15"/>
          <w:lang w:val="fr-FR"/>
        </w:rPr>
        <w:t>DATE</w:t>
      </w:r>
      <w:r w:rsidR="00F825B4">
        <w:rPr>
          <w:rFonts w:ascii="Arial Black" w:hAnsi="Arial Black"/>
          <w:caps/>
          <w:sz w:val="15"/>
          <w:lang w:val="fr-FR"/>
        </w:rPr>
        <w:t> :</w:t>
      </w:r>
      <w:r w:rsidR="002956DE" w:rsidRPr="000D7E49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="000D7E49" w:rsidRPr="000D7E49">
        <w:rPr>
          <w:rFonts w:ascii="Arial Black" w:hAnsi="Arial Black"/>
          <w:caps/>
          <w:sz w:val="15"/>
          <w:lang w:val="fr-FR"/>
        </w:rPr>
        <w:t>10 septembre 2021</w:t>
      </w:r>
    </w:p>
    <w:bookmarkEnd w:id="3"/>
    <w:p w:rsidR="003845C1" w:rsidRPr="000D7E49" w:rsidRDefault="00037E41" w:rsidP="00037E41">
      <w:pPr>
        <w:pStyle w:val="Title"/>
        <w:rPr>
          <w:caps w:val="0"/>
          <w:spacing w:val="0"/>
          <w:lang w:val="fr-FR"/>
        </w:rPr>
      </w:pPr>
      <w:r w:rsidRPr="000D7E49">
        <w:rPr>
          <w:caps w:val="0"/>
          <w:spacing w:val="0"/>
          <w:lang w:val="fr-FR"/>
        </w:rPr>
        <w:t>Comité des normes de l</w:t>
      </w:r>
      <w:r w:rsidR="00F825B4">
        <w:rPr>
          <w:caps w:val="0"/>
          <w:spacing w:val="0"/>
          <w:lang w:val="fr-FR"/>
        </w:rPr>
        <w:t>’</w:t>
      </w:r>
      <w:r w:rsidRPr="000D7E49">
        <w:rPr>
          <w:caps w:val="0"/>
          <w:spacing w:val="0"/>
          <w:lang w:val="fr-FR"/>
        </w:rPr>
        <w:t>OMPI (CWS)</w:t>
      </w:r>
    </w:p>
    <w:p w:rsidR="00FE19E9" w:rsidRPr="000D7E49" w:rsidRDefault="00037E41" w:rsidP="00FE19E9">
      <w:pPr>
        <w:outlineLvl w:val="1"/>
        <w:rPr>
          <w:b/>
          <w:sz w:val="28"/>
          <w:szCs w:val="28"/>
          <w:lang w:val="fr-FR"/>
        </w:rPr>
      </w:pPr>
      <w:r w:rsidRPr="000D7E49">
        <w:rPr>
          <w:b/>
          <w:sz w:val="24"/>
          <w:lang w:val="fr-FR"/>
        </w:rPr>
        <w:t>Neuv</w:t>
      </w:r>
      <w:r w:rsidR="00F825B4">
        <w:rPr>
          <w:b/>
          <w:sz w:val="24"/>
          <w:lang w:val="fr-FR"/>
        </w:rPr>
        <w:t>ième session</w:t>
      </w:r>
    </w:p>
    <w:p w:rsidR="008B2CC1" w:rsidRPr="000D7E49" w:rsidRDefault="00037E41" w:rsidP="00192DFB">
      <w:pPr>
        <w:spacing w:after="1200"/>
        <w:outlineLvl w:val="1"/>
        <w:rPr>
          <w:b/>
          <w:sz w:val="24"/>
          <w:szCs w:val="24"/>
          <w:lang w:val="fr-FR"/>
        </w:rPr>
      </w:pPr>
      <w:r w:rsidRPr="000D7E49">
        <w:rPr>
          <w:b/>
          <w:sz w:val="24"/>
          <w:szCs w:val="24"/>
          <w:lang w:val="fr-FR"/>
        </w:rPr>
        <w:t>Genève,</w:t>
      </w:r>
      <w:r w:rsidR="00F825B4">
        <w:rPr>
          <w:b/>
          <w:sz w:val="24"/>
          <w:szCs w:val="24"/>
          <w:lang w:val="fr-FR"/>
        </w:rPr>
        <w:t xml:space="preserve"> 1</w:t>
      </w:r>
      <w:r w:rsidR="00F825B4" w:rsidRPr="00F825B4">
        <w:rPr>
          <w:b/>
          <w:sz w:val="24"/>
          <w:szCs w:val="24"/>
          <w:vertAlign w:val="superscript"/>
          <w:lang w:val="fr-FR"/>
        </w:rPr>
        <w:t>er</w:t>
      </w:r>
      <w:r w:rsidR="00F825B4">
        <w:rPr>
          <w:b/>
          <w:sz w:val="24"/>
          <w:szCs w:val="24"/>
          <w:lang w:val="fr-FR"/>
        </w:rPr>
        <w:t> </w:t>
      </w:r>
      <w:r w:rsidRPr="000D7E49">
        <w:rPr>
          <w:b/>
          <w:sz w:val="24"/>
          <w:szCs w:val="24"/>
          <w:lang w:val="fr-FR"/>
        </w:rPr>
        <w:t xml:space="preserve">– </w:t>
      </w:r>
      <w:r w:rsidR="00F825B4" w:rsidRPr="000D7E49">
        <w:rPr>
          <w:b/>
          <w:sz w:val="24"/>
          <w:szCs w:val="24"/>
          <w:lang w:val="fr-FR"/>
        </w:rPr>
        <w:t>5</w:t>
      </w:r>
      <w:r w:rsidR="00F825B4">
        <w:rPr>
          <w:b/>
          <w:sz w:val="24"/>
          <w:szCs w:val="24"/>
          <w:lang w:val="fr-FR"/>
        </w:rPr>
        <w:t> </w:t>
      </w:r>
      <w:r w:rsidR="00F825B4" w:rsidRPr="000D7E49">
        <w:rPr>
          <w:b/>
          <w:sz w:val="24"/>
          <w:szCs w:val="24"/>
          <w:lang w:val="fr-FR"/>
        </w:rPr>
        <w:t>novembre</w:t>
      </w:r>
      <w:r w:rsidR="00F825B4">
        <w:rPr>
          <w:b/>
          <w:sz w:val="24"/>
          <w:szCs w:val="24"/>
          <w:lang w:val="fr-FR"/>
        </w:rPr>
        <w:t> </w:t>
      </w:r>
      <w:r w:rsidR="00F825B4" w:rsidRPr="000D7E49">
        <w:rPr>
          <w:b/>
          <w:sz w:val="24"/>
          <w:szCs w:val="24"/>
          <w:lang w:val="fr-FR"/>
        </w:rPr>
        <w:t>20</w:t>
      </w:r>
      <w:r w:rsidRPr="000D7E49">
        <w:rPr>
          <w:b/>
          <w:sz w:val="24"/>
          <w:szCs w:val="24"/>
          <w:lang w:val="fr-FR"/>
        </w:rPr>
        <w:t>21</w:t>
      </w:r>
    </w:p>
    <w:p w:rsidR="000D7E49" w:rsidRPr="000D7E49" w:rsidRDefault="000D7E49" w:rsidP="000D7E49">
      <w:pPr>
        <w:spacing w:after="360"/>
        <w:outlineLvl w:val="0"/>
        <w:rPr>
          <w:caps/>
          <w:sz w:val="24"/>
          <w:lang w:val="fr-FR"/>
        </w:rPr>
      </w:pPr>
      <w:bookmarkStart w:id="4" w:name="TitleOfDoc"/>
      <w:r w:rsidRPr="000D7E49">
        <w:rPr>
          <w:caps/>
          <w:sz w:val="24"/>
          <w:lang w:val="fr-FR"/>
        </w:rPr>
        <w:t>Rapport de l</w:t>
      </w:r>
      <w:r w:rsidR="00F825B4">
        <w:rPr>
          <w:caps/>
          <w:sz w:val="24"/>
          <w:lang w:val="fr-FR"/>
        </w:rPr>
        <w:t>’</w:t>
      </w:r>
      <w:r w:rsidRPr="000D7E49">
        <w:rPr>
          <w:caps/>
          <w:sz w:val="24"/>
          <w:lang w:val="fr-FR"/>
        </w:rPr>
        <w:t>Équipe d</w:t>
      </w:r>
      <w:r w:rsidR="00F825B4">
        <w:rPr>
          <w:caps/>
          <w:sz w:val="24"/>
          <w:lang w:val="fr-FR"/>
        </w:rPr>
        <w:t>’</w:t>
      </w:r>
      <w:r w:rsidRPr="000D7E49">
        <w:rPr>
          <w:caps/>
          <w:sz w:val="24"/>
          <w:lang w:val="fr-FR"/>
        </w:rPr>
        <w:t>experts 3D</w:t>
      </w:r>
    </w:p>
    <w:p w:rsidR="008B2CC1" w:rsidRPr="000D7E49" w:rsidRDefault="000D7E49" w:rsidP="00B1090C">
      <w:pPr>
        <w:spacing w:after="1040"/>
        <w:rPr>
          <w:i/>
          <w:lang w:val="fr-FR"/>
        </w:rPr>
      </w:pPr>
      <w:bookmarkStart w:id="5" w:name="Prepared"/>
      <w:bookmarkEnd w:id="4"/>
      <w:bookmarkEnd w:id="5"/>
      <w:r w:rsidRPr="000D7E49">
        <w:rPr>
          <w:i/>
          <w:lang w:val="fr-FR"/>
        </w:rPr>
        <w:t>Document établi par l</w:t>
      </w:r>
      <w:r w:rsidR="00F825B4">
        <w:rPr>
          <w:i/>
          <w:lang w:val="fr-FR"/>
        </w:rPr>
        <w:t>’</w:t>
      </w:r>
      <w:r w:rsidRPr="000D7E49">
        <w:rPr>
          <w:i/>
          <w:lang w:val="fr-FR"/>
        </w:rPr>
        <w:t>Équipe d</w:t>
      </w:r>
      <w:r w:rsidR="00F825B4">
        <w:rPr>
          <w:i/>
          <w:lang w:val="fr-FR"/>
        </w:rPr>
        <w:t>’</w:t>
      </w:r>
      <w:r w:rsidRPr="000D7E49">
        <w:rPr>
          <w:i/>
          <w:lang w:val="fr-FR"/>
        </w:rPr>
        <w:t>experts 3D</w:t>
      </w:r>
    </w:p>
    <w:p w:rsidR="000D7E49" w:rsidRPr="000D7E49" w:rsidRDefault="0099304E" w:rsidP="0099304E">
      <w:pPr>
        <w:pStyle w:val="Heading2"/>
        <w:rPr>
          <w:rFonts w:eastAsia="Malgun Gothic"/>
          <w:szCs w:val="22"/>
          <w:lang w:val="fr-FR"/>
        </w:rPr>
      </w:pPr>
      <w:r>
        <w:rPr>
          <w:lang w:val="fr-FR"/>
        </w:rPr>
        <w:t>Rappel</w:t>
      </w:r>
    </w:p>
    <w:p w:rsidR="000D7E49" w:rsidRPr="000D7E49" w:rsidRDefault="000D7E49" w:rsidP="0099304E">
      <w:pPr>
        <w:pStyle w:val="ONUMFS"/>
        <w:rPr>
          <w:lang w:val="fr-FR"/>
        </w:rPr>
      </w:pPr>
      <w:r w:rsidRPr="000D7E49">
        <w:rPr>
          <w:lang w:val="fr-FR"/>
        </w:rPr>
        <w:t>À sa huit</w:t>
      </w:r>
      <w:r w:rsidR="00F825B4">
        <w:rPr>
          <w:lang w:val="fr-FR"/>
        </w:rPr>
        <w:t>ième session</w:t>
      </w:r>
      <w:r w:rsidRPr="000D7E49">
        <w:rPr>
          <w:lang w:val="fr-FR"/>
        </w:rPr>
        <w:t>, tenue en 2020, le Comité des normes de l</w:t>
      </w:r>
      <w:r w:rsidR="00F825B4">
        <w:rPr>
          <w:lang w:val="fr-FR"/>
        </w:rPr>
        <w:t>’</w:t>
      </w:r>
      <w:r w:rsidRPr="000D7E49">
        <w:rPr>
          <w:lang w:val="fr-FR"/>
        </w:rPr>
        <w:t>OMPI (CWS) a pris note des progrès de l</w:t>
      </w:r>
      <w:r w:rsidR="00F825B4">
        <w:rPr>
          <w:lang w:val="fr-FR"/>
        </w:rPr>
        <w:t>’</w:t>
      </w:r>
      <w:r w:rsidR="00B9783A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 3D accomplis concernant la tâche n° 61, dirigée par la Fédération de Russ</w:t>
      </w:r>
      <w:r w:rsidR="0090102A" w:rsidRPr="000D7E49">
        <w:rPr>
          <w:lang w:val="fr-FR"/>
        </w:rPr>
        <w:t>ie</w:t>
      </w:r>
      <w:r w:rsidR="0090102A">
        <w:rPr>
          <w:lang w:val="fr-FR"/>
        </w:rPr>
        <w:t xml:space="preserve">.  </w:t>
      </w:r>
      <w:r w:rsidR="0090102A" w:rsidRPr="000D7E49">
        <w:rPr>
          <w:lang w:val="fr-FR"/>
        </w:rPr>
        <w:t>Le</w:t>
      </w:r>
      <w:r w:rsidRPr="000D7E49">
        <w:rPr>
          <w:lang w:val="fr-FR"/>
        </w:rPr>
        <w:t> CWS a approuvé les résultats de l</w:t>
      </w:r>
      <w:r w:rsidR="00F825B4">
        <w:rPr>
          <w:lang w:val="fr-FR"/>
        </w:rPr>
        <w:t>’</w:t>
      </w:r>
      <w:r w:rsidRPr="000D7E49">
        <w:rPr>
          <w:lang w:val="fr-FR"/>
        </w:rPr>
        <w:t>enquête menée auprès des États membres et a pris note des informations recueillies par certains offices auprès de leurs industries locales au moyen du questionnaire type sur l</w:t>
      </w:r>
      <w:r w:rsidR="00F825B4">
        <w:rPr>
          <w:lang w:val="fr-FR"/>
        </w:rPr>
        <w:t>’</w:t>
      </w:r>
      <w:r w:rsidRPr="000D7E49">
        <w:rPr>
          <w:lang w:val="fr-FR"/>
        </w:rPr>
        <w:t>utilisation de la 3D dans l</w:t>
      </w:r>
      <w:r w:rsidR="00F825B4">
        <w:rPr>
          <w:lang w:val="fr-FR"/>
        </w:rPr>
        <w:t>’</w:t>
      </w:r>
      <w:r w:rsidRPr="000D7E49">
        <w:rPr>
          <w:lang w:val="fr-FR"/>
        </w:rPr>
        <w:t>industrie, présenté à la sept</w:t>
      </w:r>
      <w:r w:rsidR="00F825B4">
        <w:rPr>
          <w:lang w:val="fr-FR"/>
        </w:rPr>
        <w:t>ième session</w:t>
      </w:r>
      <w:r w:rsidRPr="000D7E49">
        <w:rPr>
          <w:lang w:val="fr-FR"/>
        </w:rPr>
        <w:t xml:space="preserve"> du </w:t>
      </w:r>
      <w:r w:rsidR="0090102A" w:rsidRPr="000D7E49">
        <w:rPr>
          <w:lang w:val="fr-FR"/>
        </w:rPr>
        <w:t>CWS</w:t>
      </w:r>
      <w:r w:rsidR="0090102A">
        <w:rPr>
          <w:lang w:val="fr-FR"/>
        </w:rPr>
        <w:t xml:space="preserve">.  </w:t>
      </w:r>
      <w:r w:rsidR="0090102A" w:rsidRPr="000D7E49">
        <w:rPr>
          <w:lang w:val="fr-FR"/>
        </w:rPr>
        <w:t>Un</w:t>
      </w:r>
      <w:r w:rsidRPr="000D7E49">
        <w:rPr>
          <w:lang w:val="fr-FR"/>
        </w:rPr>
        <w:t xml:space="preserve"> projet de norme a également été présenté par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="00AC169B">
        <w:rPr>
          <w:lang w:val="fr-FR"/>
        </w:rPr>
        <w:t>e</w:t>
      </w:r>
      <w:r w:rsidRPr="000D7E49">
        <w:rPr>
          <w:lang w:val="fr-FR"/>
        </w:rPr>
        <w:t>xperts à titre d</w:t>
      </w:r>
      <w:r w:rsidR="00F825B4">
        <w:rPr>
          <w:lang w:val="fr-FR"/>
        </w:rPr>
        <w:t>’</w:t>
      </w:r>
      <w:r w:rsidRPr="000D7E49">
        <w:rPr>
          <w:lang w:val="fr-FR"/>
        </w:rPr>
        <w:t>information. 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 a proposé d</w:t>
      </w:r>
      <w:r w:rsidR="00F825B4">
        <w:rPr>
          <w:lang w:val="fr-FR"/>
        </w:rPr>
        <w:t>’</w:t>
      </w:r>
      <w:r w:rsidRPr="000D7E49">
        <w:rPr>
          <w:lang w:val="fr-FR"/>
        </w:rPr>
        <w:t>étudier en détail les fonctions de recherche de modèles tridimensionnels (3D), les pratiques recommandées actuelles, les technologies prometteuses et les critères de comparaison des modèles et d</w:t>
      </w:r>
      <w:r w:rsidR="00F825B4">
        <w:rPr>
          <w:lang w:val="fr-FR"/>
        </w:rPr>
        <w:t>’</w:t>
      </w:r>
      <w:r w:rsidRPr="000D7E49">
        <w:rPr>
          <w:lang w:val="fr-FR"/>
        </w:rPr>
        <w:t>images 3D.  Le CWS a approuvé et actualisé la description de la tâche n° 61 en conséquence, qui se présente désormais ainsi</w:t>
      </w:r>
      <w:r w:rsidR="00F825B4">
        <w:rPr>
          <w:lang w:val="fr-FR"/>
        </w:rPr>
        <w:t> :</w:t>
      </w:r>
      <w:r w:rsidRPr="000D7E49">
        <w:rPr>
          <w:lang w:val="fr-FR"/>
        </w:rPr>
        <w:t xml:space="preserve"> “Établir une proposition de recommandations relatives aux modèles et images tridimensionnels (3D) numériques qui porteront également sur des méthodes de recherche de modèles et d</w:t>
      </w:r>
      <w:r w:rsidR="00F825B4">
        <w:rPr>
          <w:lang w:val="fr-FR"/>
        </w:rPr>
        <w:t>’</w:t>
      </w:r>
      <w:r w:rsidRPr="000D7E49">
        <w:rPr>
          <w:lang w:val="fr-FR"/>
        </w:rPr>
        <w:t xml:space="preserve">images 3D”. </w:t>
      </w:r>
      <w:r w:rsidR="00BA5E39">
        <w:rPr>
          <w:lang w:val="fr-FR"/>
        </w:rPr>
        <w:t xml:space="preserve"> </w:t>
      </w:r>
      <w:r w:rsidRPr="000D7E49">
        <w:rPr>
          <w:lang w:val="fr-FR"/>
        </w:rPr>
        <w:t>(Voir les paragraphes 73 à 75 et </w:t>
      </w:r>
      <w:r w:rsidR="0099304E">
        <w:rPr>
          <w:lang w:val="fr-FR"/>
        </w:rPr>
        <w:t>103 à 108 du document CWS/8/24.)</w:t>
      </w:r>
    </w:p>
    <w:p w:rsidR="000D7E49" w:rsidRPr="000D7E49" w:rsidRDefault="0099304E" w:rsidP="0099304E">
      <w:pPr>
        <w:pStyle w:val="Heading2"/>
        <w:rPr>
          <w:lang w:val="fr-FR"/>
        </w:rPr>
      </w:pPr>
      <w:r>
        <w:rPr>
          <w:lang w:val="fr-FR"/>
        </w:rPr>
        <w:t>R</w:t>
      </w:r>
      <w:r w:rsidRPr="000D7E49">
        <w:rPr>
          <w:lang w:val="fr-FR"/>
        </w:rPr>
        <w:t>apport sur l</w:t>
      </w:r>
      <w:r w:rsidR="00F825B4">
        <w:rPr>
          <w:lang w:val="fr-FR"/>
        </w:rPr>
        <w:t>’</w:t>
      </w:r>
      <w:r w:rsidRPr="000D7E49">
        <w:rPr>
          <w:lang w:val="fr-FR"/>
        </w:rPr>
        <w:t>état d</w:t>
      </w:r>
      <w:r w:rsidR="00F825B4">
        <w:rPr>
          <w:lang w:val="fr-FR"/>
        </w:rPr>
        <w:t>’</w:t>
      </w:r>
      <w:r w:rsidRPr="000D7E49">
        <w:rPr>
          <w:lang w:val="fr-FR"/>
        </w:rPr>
        <w:t>avancement</w:t>
      </w:r>
    </w:p>
    <w:p w:rsidR="00F825B4" w:rsidRDefault="000D7E49" w:rsidP="0099304E">
      <w:pPr>
        <w:pStyle w:val="ONUMFS"/>
        <w:rPr>
          <w:lang w:val="fr-FR"/>
        </w:rPr>
      </w:pPr>
      <w:r w:rsidRPr="000D7E49">
        <w:rPr>
          <w:lang w:val="fr-FR"/>
        </w:rPr>
        <w:t>Après la huit</w:t>
      </w:r>
      <w:r w:rsidR="00F825B4">
        <w:rPr>
          <w:lang w:val="fr-FR"/>
        </w:rPr>
        <w:t>ième session</w:t>
      </w:r>
      <w:r w:rsidRPr="000D7E49">
        <w:rPr>
          <w:lang w:val="fr-FR"/>
        </w:rPr>
        <w:t xml:space="preserve"> du CWS,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 xml:space="preserve">experts a établi et publié, via le </w:t>
      </w:r>
      <w:r w:rsidR="00AC169B">
        <w:rPr>
          <w:lang w:val="fr-FR"/>
        </w:rPr>
        <w:t>w</w:t>
      </w:r>
      <w:r w:rsidRPr="000D7E49">
        <w:rPr>
          <w:lang w:val="fr-FR"/>
        </w:rPr>
        <w:t>iki de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experts, les critères de choix des formats et un tableau de correspondance fondé sur l</w:t>
      </w:r>
      <w:r w:rsidR="00F825B4">
        <w:rPr>
          <w:lang w:val="fr-FR"/>
        </w:rPr>
        <w:t>’</w:t>
      </w:r>
      <w:r w:rsidRPr="000D7E49">
        <w:rPr>
          <w:lang w:val="fr-FR"/>
        </w:rPr>
        <w:t>analyse des résultats de l</w:t>
      </w:r>
      <w:r w:rsidR="00F825B4">
        <w:rPr>
          <w:lang w:val="fr-FR"/>
        </w:rPr>
        <w:t>’</w:t>
      </w:r>
      <w:r w:rsidRPr="000D7E49">
        <w:rPr>
          <w:lang w:val="fr-FR"/>
        </w:rPr>
        <w:t>enquê</w:t>
      </w:r>
      <w:r w:rsidR="0090102A" w:rsidRPr="000D7E49">
        <w:rPr>
          <w:lang w:val="fr-FR"/>
        </w:rPr>
        <w:t>te</w:t>
      </w:r>
      <w:r w:rsidR="0090102A">
        <w:rPr>
          <w:lang w:val="fr-FR"/>
        </w:rPr>
        <w:t xml:space="preserve">.  </w:t>
      </w:r>
      <w:r w:rsidR="0090102A" w:rsidRPr="000D7E49">
        <w:rPr>
          <w:lang w:val="fr-FR"/>
        </w:rPr>
        <w:t>Ap</w:t>
      </w:r>
      <w:r w:rsidRPr="000D7E49">
        <w:rPr>
          <w:lang w:val="fr-FR"/>
        </w:rPr>
        <w:t>rès les discussions sur les documents établis, le projet de norme a été mis à jour en conséquence.</w:t>
      </w:r>
    </w:p>
    <w:p w:rsidR="000D7E49" w:rsidRPr="000D7E49" w:rsidRDefault="000D7E49" w:rsidP="0099304E">
      <w:pPr>
        <w:pStyle w:val="ONUMFS"/>
        <w:rPr>
          <w:lang w:val="fr-FR"/>
        </w:rPr>
      </w:pPr>
      <w:bookmarkStart w:id="6" w:name="_Hlk42189653"/>
      <w:r w:rsidRPr="000D7E49">
        <w:rPr>
          <w:lang w:val="fr-FR"/>
        </w:rPr>
        <w:lastRenderedPageBreak/>
        <w:t xml:space="preserve">En mai 2021, </w:t>
      </w:r>
      <w:bookmarkEnd w:id="6"/>
      <w:r w:rsidRPr="000D7E49">
        <w:rPr>
          <w:lang w:val="fr-FR"/>
        </w:rPr>
        <w:t>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 a tenu la première série de discussions en vue de la mise à jour du projet de norme et de l</w:t>
      </w:r>
      <w:r w:rsidR="00F825B4">
        <w:rPr>
          <w:lang w:val="fr-FR"/>
        </w:rPr>
        <w:t>’</w:t>
      </w:r>
      <w:r w:rsidRPr="000D7E49">
        <w:rPr>
          <w:lang w:val="fr-FR"/>
        </w:rPr>
        <w:t>examen des critères de choix propos</w:t>
      </w:r>
      <w:r w:rsidR="0090102A" w:rsidRPr="000D7E49">
        <w:rPr>
          <w:lang w:val="fr-FR"/>
        </w:rPr>
        <w:t>és</w:t>
      </w:r>
      <w:r w:rsidR="0090102A">
        <w:rPr>
          <w:lang w:val="fr-FR"/>
        </w:rPr>
        <w:t xml:space="preserve">.  </w:t>
      </w:r>
      <w:r w:rsidR="0090102A" w:rsidRPr="000D7E49">
        <w:rPr>
          <w:lang w:val="fr-FR"/>
        </w:rPr>
        <w:t>En</w:t>
      </w:r>
      <w:r w:rsidRPr="000D7E49">
        <w:rPr>
          <w:lang w:val="fr-FR"/>
        </w:rPr>
        <w:t xml:space="preserve"> outre, le responsable de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 a effectué une présentation générale de l</w:t>
      </w:r>
      <w:r w:rsidR="00F825B4">
        <w:rPr>
          <w:lang w:val="fr-FR"/>
        </w:rPr>
        <w:t>’</w:t>
      </w:r>
      <w:r w:rsidRPr="000D7E49">
        <w:rPr>
          <w:lang w:val="fr-FR"/>
        </w:rPr>
        <w:t>activité en cours consacrée à l</w:t>
      </w:r>
      <w:r w:rsidR="00F825B4">
        <w:rPr>
          <w:lang w:val="fr-FR"/>
        </w:rPr>
        <w:t>’</w:t>
      </w:r>
      <w:r w:rsidRPr="000D7E49">
        <w:rPr>
          <w:lang w:val="fr-FR"/>
        </w:rPr>
        <w:t>étude axée sur la recherche d</w:t>
      </w:r>
      <w:r w:rsidR="00F825B4">
        <w:rPr>
          <w:lang w:val="fr-FR"/>
        </w:rPr>
        <w:t>’</w:t>
      </w:r>
      <w:r w:rsidRPr="000D7E49">
        <w:rPr>
          <w:lang w:val="fr-FR"/>
        </w:rPr>
        <w:t>objets 3D et les méthodes de comparais</w:t>
      </w:r>
      <w:r w:rsidR="0090102A" w:rsidRPr="000D7E49">
        <w:rPr>
          <w:lang w:val="fr-FR"/>
        </w:rPr>
        <w:t>on</w:t>
      </w:r>
      <w:r w:rsidR="0090102A">
        <w:rPr>
          <w:lang w:val="fr-FR"/>
        </w:rPr>
        <w:t xml:space="preserve">.  </w:t>
      </w:r>
      <w:r w:rsidR="0090102A" w:rsidRPr="000D7E49">
        <w:rPr>
          <w:lang w:val="fr-FR"/>
        </w:rPr>
        <w:t>Ap</w:t>
      </w:r>
      <w:r w:rsidRPr="000D7E49">
        <w:rPr>
          <w:lang w:val="fr-FR"/>
        </w:rPr>
        <w:t>rès les discussions de mai 2021, le responsable de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 a mis à jour les documents et encouragé les membres de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 à communiquer leurs obs</w:t>
      </w:r>
      <w:r w:rsidR="0099304E">
        <w:rPr>
          <w:lang w:val="fr-FR"/>
        </w:rPr>
        <w:t>ervations sur les mises à jour.</w:t>
      </w:r>
    </w:p>
    <w:p w:rsidR="00F825B4" w:rsidRDefault="000D7E49" w:rsidP="0099304E">
      <w:pPr>
        <w:pStyle w:val="ONUMFS"/>
        <w:rPr>
          <w:lang w:val="fr-FR"/>
        </w:rPr>
      </w:pPr>
      <w:r w:rsidRPr="000D7E49">
        <w:rPr>
          <w:lang w:val="fr-FR"/>
        </w:rPr>
        <w:t>En vue d</w:t>
      </w:r>
      <w:r w:rsidR="00F825B4">
        <w:rPr>
          <w:lang w:val="fr-FR"/>
        </w:rPr>
        <w:t>’</w:t>
      </w:r>
      <w:r w:rsidRPr="000D7E49">
        <w:rPr>
          <w:lang w:val="fr-FR"/>
        </w:rPr>
        <w:t>approuver les critères de choix proposés et de faire le point concernant les méthodes de recherche d</w:t>
      </w:r>
      <w:r w:rsidR="00F825B4">
        <w:rPr>
          <w:lang w:val="fr-FR"/>
        </w:rPr>
        <w:t>’</w:t>
      </w:r>
      <w:r w:rsidRPr="000D7E49">
        <w:rPr>
          <w:lang w:val="fr-FR"/>
        </w:rPr>
        <w:t>objets 3D, ainsi que d</w:t>
      </w:r>
      <w:r w:rsidR="00F825B4">
        <w:rPr>
          <w:lang w:val="fr-FR"/>
        </w:rPr>
        <w:t>’</w:t>
      </w:r>
      <w:r w:rsidRPr="000D7E49">
        <w:rPr>
          <w:lang w:val="fr-FR"/>
        </w:rPr>
        <w:t>établir un projet final de norme sur les modèles et les images tridimensionnels numériques pour examen à la neuv</w:t>
      </w:r>
      <w:r w:rsidR="00F825B4">
        <w:rPr>
          <w:lang w:val="fr-FR"/>
        </w:rPr>
        <w:t>ième session</w:t>
      </w:r>
      <w:r w:rsidRPr="000D7E49">
        <w:rPr>
          <w:lang w:val="fr-FR"/>
        </w:rPr>
        <w:t xml:space="preserve"> du CWS,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 a tenu une deuxième série de discussions en juillet 2021.</w:t>
      </w:r>
    </w:p>
    <w:p w:rsidR="000D7E49" w:rsidRPr="000D7E49" w:rsidRDefault="000D7E49" w:rsidP="0099304E">
      <w:pPr>
        <w:pStyle w:val="ONUMFS"/>
        <w:rPr>
          <w:lang w:val="fr-FR"/>
        </w:rPr>
      </w:pPr>
      <w:r w:rsidRPr="000D7E49">
        <w:rPr>
          <w:lang w:val="fr-FR"/>
        </w:rPr>
        <w:t>Lors de la réunion en ligne de juillet 2021,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 a examiné les observations concernant les formats 3D et approuvé les critères proposés pour le choix des forma</w:t>
      </w:r>
      <w:r w:rsidR="0090102A" w:rsidRPr="000D7E49">
        <w:rPr>
          <w:lang w:val="fr-FR"/>
        </w:rPr>
        <w:t>ts</w:t>
      </w:r>
      <w:r w:rsidR="0090102A">
        <w:rPr>
          <w:lang w:val="fr-FR"/>
        </w:rPr>
        <w:t xml:space="preserve">.  </w:t>
      </w:r>
      <w:r w:rsidR="0090102A" w:rsidRPr="000D7E49">
        <w:rPr>
          <w:lang w:val="fr-FR"/>
        </w:rPr>
        <w:t>Le</w:t>
      </w:r>
      <w:r w:rsidRPr="000D7E49">
        <w:rPr>
          <w:lang w:val="fr-FR"/>
        </w:rPr>
        <w:t xml:space="preserve"> responsable de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 a également effectué une présentation des méthodes de recherche d</w:t>
      </w:r>
      <w:r w:rsidR="00F825B4">
        <w:rPr>
          <w:lang w:val="fr-FR"/>
        </w:rPr>
        <w:t>’</w:t>
      </w:r>
      <w:r w:rsidRPr="000D7E49">
        <w:rPr>
          <w:lang w:val="fr-FR"/>
        </w:rPr>
        <w:t>objets 3D montrant la complexité du problème, comme reproduite en annexe du présent document. 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 a indiqué que ses membres avaient besoin de plus de temps pour travailler sur les méthodes de recherche d</w:t>
      </w:r>
      <w:r w:rsidR="00F825B4">
        <w:rPr>
          <w:lang w:val="fr-FR"/>
        </w:rPr>
        <w:t>’</w:t>
      </w:r>
      <w:r w:rsidRPr="000D7E49">
        <w:rPr>
          <w:lang w:val="fr-FR"/>
        </w:rPr>
        <w:t>objets 3D, compte tenu des enquêtes en cours et de l</w:t>
      </w:r>
      <w:r w:rsidR="00F825B4">
        <w:rPr>
          <w:lang w:val="fr-FR"/>
        </w:rPr>
        <w:t>’</w:t>
      </w:r>
      <w:r w:rsidRPr="000D7E49">
        <w:rPr>
          <w:lang w:val="fr-FR"/>
        </w:rPr>
        <w:t>expérience limitée dans ce nouveau domaine. 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 a par conséquent décidé de reporter les travaux sur les méthodes de recherche d</w:t>
      </w:r>
      <w:r w:rsidR="00F825B4">
        <w:rPr>
          <w:lang w:val="fr-FR"/>
        </w:rPr>
        <w:t>’</w:t>
      </w:r>
      <w:r w:rsidRPr="000D7E49">
        <w:rPr>
          <w:lang w:val="fr-FR"/>
        </w:rPr>
        <w:t>objets 3D jusqu</w:t>
      </w:r>
      <w:r w:rsidR="00F825B4">
        <w:rPr>
          <w:lang w:val="fr-FR"/>
        </w:rPr>
        <w:t>’</w:t>
      </w:r>
      <w:r w:rsidRPr="000D7E49">
        <w:rPr>
          <w:lang w:val="fr-FR"/>
        </w:rPr>
        <w:t>à l</w:t>
      </w:r>
      <w:r w:rsidR="00F825B4">
        <w:rPr>
          <w:lang w:val="fr-FR"/>
        </w:rPr>
        <w:t>’</w:t>
      </w:r>
      <w:r w:rsidRPr="000D7E49">
        <w:rPr>
          <w:lang w:val="fr-FR"/>
        </w:rPr>
        <w:t>achèvement d</w:t>
      </w:r>
      <w:r w:rsidR="00F825B4">
        <w:rPr>
          <w:lang w:val="fr-FR"/>
        </w:rPr>
        <w:t>’</w:t>
      </w:r>
      <w:r w:rsidRPr="000D7E49">
        <w:rPr>
          <w:lang w:val="fr-FR"/>
        </w:rPr>
        <w:t>études supplémentaires et est convenue de proposer un projet de norme sans la question de la recherche d</w:t>
      </w:r>
      <w:r w:rsidR="00F825B4">
        <w:rPr>
          <w:lang w:val="fr-FR"/>
        </w:rPr>
        <w:t>’</w:t>
      </w:r>
      <w:r w:rsidRPr="000D7E49">
        <w:rPr>
          <w:lang w:val="fr-FR"/>
        </w:rPr>
        <w:t>objets 3D à la neuv</w:t>
      </w:r>
      <w:r w:rsidR="00F825B4">
        <w:rPr>
          <w:lang w:val="fr-FR"/>
        </w:rPr>
        <w:t>ième session</w:t>
      </w:r>
      <w:r w:rsidRPr="000D7E49">
        <w:rPr>
          <w:lang w:val="fr-FR"/>
        </w:rPr>
        <w:t xml:space="preserve"> du CWS.</w:t>
      </w:r>
    </w:p>
    <w:p w:rsidR="00F825B4" w:rsidRDefault="000D7E49" w:rsidP="0099304E">
      <w:pPr>
        <w:pStyle w:val="ONUMFS"/>
        <w:rPr>
          <w:lang w:val="fr-FR"/>
        </w:rPr>
      </w:pPr>
      <w:r w:rsidRPr="000D7E49">
        <w:rPr>
          <w:lang w:val="fr-FR"/>
        </w:rPr>
        <w:t>À l</w:t>
      </w:r>
      <w:r w:rsidR="00F825B4">
        <w:rPr>
          <w:lang w:val="fr-FR"/>
        </w:rPr>
        <w:t>’</w:t>
      </w:r>
      <w:r w:rsidRPr="000D7E49">
        <w:rPr>
          <w:lang w:val="fr-FR"/>
        </w:rPr>
        <w:t>issue des discussions, un projet de proposition final a été établi pour une nouvelle norme de l</w:t>
      </w:r>
      <w:r w:rsidR="00F825B4">
        <w:rPr>
          <w:lang w:val="fr-FR"/>
        </w:rPr>
        <w:t>’</w:t>
      </w:r>
      <w:r w:rsidRPr="000D7E49">
        <w:rPr>
          <w:lang w:val="fr-FR"/>
        </w:rPr>
        <w:t>OMPI de “recommandations relatives aux modèles et images (3D) numériques”, qui tient compte de toutes les observations reçues des membres de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</w:t>
      </w:r>
      <w:r w:rsidR="0090102A" w:rsidRPr="000D7E49">
        <w:rPr>
          <w:lang w:val="fr-FR"/>
        </w:rPr>
        <w:t>ts</w:t>
      </w:r>
      <w:r w:rsidR="0090102A">
        <w:rPr>
          <w:lang w:val="fr-FR"/>
        </w:rPr>
        <w:t xml:space="preserve">.  </w:t>
      </w:r>
      <w:r w:rsidR="0090102A" w:rsidRPr="000D7E49">
        <w:rPr>
          <w:lang w:val="fr-FR"/>
        </w:rPr>
        <w:t>La</w:t>
      </w:r>
      <w:r w:rsidRPr="000D7E49">
        <w:rPr>
          <w:lang w:val="fr-FR"/>
        </w:rPr>
        <w:t xml:space="preserve"> nouvelle norme proposée est présentée pour examen à la neuv</w:t>
      </w:r>
      <w:r w:rsidR="00F825B4">
        <w:rPr>
          <w:lang w:val="fr-FR"/>
        </w:rPr>
        <w:t>ième session</w:t>
      </w:r>
      <w:r w:rsidRPr="000D7E49">
        <w:rPr>
          <w:lang w:val="fr-FR"/>
        </w:rPr>
        <w:t xml:space="preserve"> du CWS en tant que document de travail distinct (voir le document CWS/9/6).</w:t>
      </w:r>
    </w:p>
    <w:p w:rsidR="000D7E49" w:rsidRPr="000D7E49" w:rsidRDefault="000D7E49" w:rsidP="0099304E">
      <w:pPr>
        <w:pStyle w:val="ONUMFS"/>
        <w:rPr>
          <w:lang w:val="fr-FR"/>
        </w:rPr>
      </w:pPr>
      <w:r w:rsidRPr="000D7E49">
        <w:rPr>
          <w:lang w:val="fr-FR"/>
        </w:rPr>
        <w:t>Les projets de documents de l</w:t>
      </w:r>
      <w:r w:rsidR="00F825B4">
        <w:rPr>
          <w:lang w:val="fr-FR"/>
        </w:rPr>
        <w:t>’</w:t>
      </w:r>
      <w:r w:rsidRPr="000D7E49">
        <w:rPr>
          <w:lang w:val="fr-FR"/>
        </w:rPr>
        <w:t>étude et les résultats sur les recherches d</w:t>
      </w:r>
      <w:r w:rsidR="00F825B4">
        <w:rPr>
          <w:lang w:val="fr-FR"/>
        </w:rPr>
        <w:t>’</w:t>
      </w:r>
      <w:r w:rsidRPr="000D7E49">
        <w:rPr>
          <w:lang w:val="fr-FR"/>
        </w:rPr>
        <w:t>objets 3D sont présentés pour information en annexe du présent docume</w:t>
      </w:r>
      <w:r w:rsidR="0090102A" w:rsidRPr="000D7E49">
        <w:rPr>
          <w:lang w:val="fr-FR"/>
        </w:rPr>
        <w:t>nt</w:t>
      </w:r>
      <w:r w:rsidR="0090102A">
        <w:rPr>
          <w:lang w:val="fr-FR"/>
        </w:rPr>
        <w:t xml:space="preserve">.  </w:t>
      </w:r>
      <w:r w:rsidR="0090102A" w:rsidRPr="000D7E49">
        <w:rPr>
          <w:lang w:val="fr-FR"/>
        </w:rPr>
        <w:t>Si</w:t>
      </w:r>
      <w:r w:rsidRPr="000D7E49">
        <w:rPr>
          <w:lang w:val="fr-FR"/>
        </w:rPr>
        <w:t xml:space="preserve"> la nouvelle norme proposée est adoptée à la présente session du CWS, 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 établira une proposition visant à réviser la nouvelle norme en intégrant les éléments de la recherche d</w:t>
      </w:r>
      <w:r w:rsidR="00F825B4">
        <w:rPr>
          <w:lang w:val="fr-FR"/>
        </w:rPr>
        <w:t>’</w:t>
      </w:r>
      <w:r w:rsidRPr="000D7E49">
        <w:rPr>
          <w:lang w:val="fr-FR"/>
        </w:rPr>
        <w:t>objets 3D à la prochaine session du CWS.</w:t>
      </w:r>
    </w:p>
    <w:p w:rsidR="000D7E49" w:rsidRPr="000D7E49" w:rsidRDefault="0099304E" w:rsidP="0099304E">
      <w:pPr>
        <w:pStyle w:val="Heading2"/>
        <w:rPr>
          <w:lang w:val="fr-FR"/>
        </w:rPr>
      </w:pPr>
      <w:r>
        <w:rPr>
          <w:lang w:val="fr-FR"/>
        </w:rPr>
        <w:t>P</w:t>
      </w:r>
      <w:r w:rsidRPr="000D7E49">
        <w:rPr>
          <w:lang w:val="fr-FR"/>
        </w:rPr>
        <w:t>rogramme de travail</w:t>
      </w:r>
    </w:p>
    <w:p w:rsidR="000D7E49" w:rsidRPr="000D7E49" w:rsidRDefault="000D7E49" w:rsidP="0099304E">
      <w:pPr>
        <w:pStyle w:val="ONUMFS"/>
        <w:rPr>
          <w:lang w:val="fr-FR"/>
        </w:rPr>
      </w:pPr>
      <w:r w:rsidRPr="000D7E49">
        <w:rPr>
          <w:lang w:val="fr-FR"/>
        </w:rPr>
        <w:t>L</w:t>
      </w:r>
      <w:r w:rsidR="00F825B4">
        <w:rPr>
          <w:lang w:val="fr-FR"/>
        </w:rPr>
        <w:t>’</w:t>
      </w:r>
      <w:r w:rsidR="00AC169B">
        <w:rPr>
          <w:lang w:val="fr-FR"/>
        </w:rPr>
        <w:t>é</w:t>
      </w:r>
      <w:r w:rsidRPr="000D7E49">
        <w:rPr>
          <w:lang w:val="fr-FR"/>
        </w:rPr>
        <w:t>quipe d</w:t>
      </w:r>
      <w:r w:rsidR="00F825B4">
        <w:rPr>
          <w:lang w:val="fr-FR"/>
        </w:rPr>
        <w:t>’</w:t>
      </w:r>
      <w:r w:rsidRPr="000D7E49">
        <w:rPr>
          <w:lang w:val="fr-FR"/>
        </w:rPr>
        <w:t>experts informe le CWS de son programme de travail pour 2021 – 2022 qui se présente comme suit</w:t>
      </w:r>
      <w:r w:rsidR="00F825B4">
        <w:rPr>
          <w:lang w:val="fr-FR"/>
        </w:rPr>
        <w:t> 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369"/>
        <w:gridCol w:w="4536"/>
        <w:gridCol w:w="1701"/>
      </w:tblGrid>
      <w:tr w:rsidR="000D7E49" w:rsidRPr="000D7E49" w:rsidTr="00B9783A">
        <w:trPr>
          <w:cantSplit/>
          <w:tblHeader/>
        </w:trPr>
        <w:tc>
          <w:tcPr>
            <w:tcW w:w="3369" w:type="dxa"/>
            <w:shd w:val="clear" w:color="auto" w:fill="F2F2F2" w:themeFill="background1" w:themeFillShade="F2"/>
          </w:tcPr>
          <w:p w:rsidR="000D7E49" w:rsidRPr="000D7E49" w:rsidRDefault="000D7E49" w:rsidP="00F6351C">
            <w:pPr>
              <w:jc w:val="center"/>
              <w:rPr>
                <w:b/>
              </w:rPr>
            </w:pPr>
            <w:r w:rsidRPr="000D7E49">
              <w:rPr>
                <w:b/>
              </w:rPr>
              <w:t>Objet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0D7E49" w:rsidRPr="000D7E49" w:rsidRDefault="000D7E49" w:rsidP="00F6351C">
            <w:pPr>
              <w:jc w:val="center"/>
              <w:rPr>
                <w:b/>
              </w:rPr>
            </w:pPr>
            <w:r w:rsidRPr="000D7E49">
              <w:rPr>
                <w:b/>
              </w:rPr>
              <w:t>Description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D7E49" w:rsidRPr="000D7E49" w:rsidRDefault="000D7E49" w:rsidP="00F6351C">
            <w:pPr>
              <w:jc w:val="center"/>
              <w:rPr>
                <w:b/>
              </w:rPr>
            </w:pPr>
            <w:r w:rsidRPr="000D7E49">
              <w:rPr>
                <w:b/>
              </w:rPr>
              <w:t>Calendrier</w:t>
            </w:r>
          </w:p>
        </w:tc>
      </w:tr>
      <w:tr w:rsidR="000D7E49" w:rsidRPr="000D7E49" w:rsidTr="00B9783A">
        <w:trPr>
          <w:cantSplit/>
        </w:trPr>
        <w:tc>
          <w:tcPr>
            <w:tcW w:w="3369" w:type="dxa"/>
          </w:tcPr>
          <w:p w:rsidR="000D7E49" w:rsidRPr="000D7E49" w:rsidRDefault="000D7E49" w:rsidP="00F6351C">
            <w:r w:rsidRPr="000D7E49">
              <w:t>Neuvième cession du CWS</w:t>
            </w:r>
          </w:p>
        </w:tc>
        <w:tc>
          <w:tcPr>
            <w:tcW w:w="4536" w:type="dxa"/>
          </w:tcPr>
          <w:p w:rsidR="000D7E49" w:rsidRPr="000D7E49" w:rsidRDefault="000D7E49" w:rsidP="00F6351C">
            <w:pPr>
              <w:spacing w:after="120"/>
            </w:pPr>
            <w:r w:rsidRPr="000D7E49">
              <w:t>Présentation et examen par le CWS de la norme relative aux objets 3D</w:t>
            </w:r>
          </w:p>
          <w:p w:rsidR="000D7E49" w:rsidRPr="000D7E49" w:rsidRDefault="000D7E49" w:rsidP="00F6351C">
            <w:r w:rsidRPr="000D7E49">
              <w:t>Rapport de l</w:t>
            </w:r>
            <w:r w:rsidR="00F825B4">
              <w:t>’</w:t>
            </w:r>
            <w:r w:rsidRPr="000D7E49">
              <w:t>équipe d</w:t>
            </w:r>
            <w:r w:rsidR="00F825B4">
              <w:t>’</w:t>
            </w:r>
            <w:r w:rsidRPr="000D7E49">
              <w:t>experts à la neuv</w:t>
            </w:r>
            <w:r w:rsidR="00F825B4">
              <w:t>ième session</w:t>
            </w:r>
            <w:r w:rsidRPr="000D7E49">
              <w:t xml:space="preserve"> du CWS</w:t>
            </w:r>
          </w:p>
        </w:tc>
        <w:tc>
          <w:tcPr>
            <w:tcW w:w="1701" w:type="dxa"/>
          </w:tcPr>
          <w:p w:rsidR="000D7E49" w:rsidRPr="000D7E49" w:rsidRDefault="000D7E49" w:rsidP="0099304E">
            <w:r w:rsidRPr="000D7E49">
              <w:t>1</w:t>
            </w:r>
            <w:r w:rsidRPr="000D7E49">
              <w:rPr>
                <w:vertAlign w:val="superscript"/>
              </w:rPr>
              <w:t>er</w:t>
            </w:r>
            <w:r w:rsidRPr="000D7E49">
              <w:t xml:space="preserve"> – </w:t>
            </w:r>
            <w:r w:rsidR="00F825B4" w:rsidRPr="000D7E49">
              <w:t>5</w:t>
            </w:r>
            <w:r w:rsidR="00B9783A">
              <w:t xml:space="preserve"> </w:t>
            </w:r>
            <w:r w:rsidR="00F825B4" w:rsidRPr="000D7E49">
              <w:t>novembre</w:t>
            </w:r>
            <w:r w:rsidR="00B9783A">
              <w:t xml:space="preserve"> </w:t>
            </w:r>
            <w:r w:rsidR="00F825B4" w:rsidRPr="000D7E49">
              <w:t>20</w:t>
            </w:r>
            <w:r w:rsidRPr="000D7E49">
              <w:t>21</w:t>
            </w:r>
          </w:p>
        </w:tc>
      </w:tr>
      <w:tr w:rsidR="000D7E49" w:rsidRPr="000D7E49" w:rsidTr="00B9783A">
        <w:trPr>
          <w:cantSplit/>
        </w:trPr>
        <w:tc>
          <w:tcPr>
            <w:tcW w:w="3369" w:type="dxa"/>
          </w:tcPr>
          <w:p w:rsidR="000D7E49" w:rsidRPr="000D7E49" w:rsidRDefault="000D7E49" w:rsidP="00F6351C">
            <w:r w:rsidRPr="000D7E49">
              <w:t>Étude des méthodes de recherche d</w:t>
            </w:r>
            <w:r w:rsidR="00F825B4">
              <w:t>’</w:t>
            </w:r>
            <w:r w:rsidRPr="000D7E49">
              <w:t>objets 3D</w:t>
            </w:r>
          </w:p>
        </w:tc>
        <w:tc>
          <w:tcPr>
            <w:tcW w:w="4536" w:type="dxa"/>
          </w:tcPr>
          <w:p w:rsidR="000D7E49" w:rsidRPr="000D7E49" w:rsidRDefault="000D7E49" w:rsidP="00F6351C">
            <w:r w:rsidRPr="000D7E49">
              <w:t>Réalisation de l</w:t>
            </w:r>
            <w:r w:rsidR="00F825B4">
              <w:t>’</w:t>
            </w:r>
            <w:r w:rsidRPr="000D7E49">
              <w:t>étude et présentation des résultats pour examen approfondi au sein de l</w:t>
            </w:r>
            <w:r w:rsidR="00F825B4">
              <w:t>’</w:t>
            </w:r>
            <w:r w:rsidR="00AC169B">
              <w:t>é</w:t>
            </w:r>
            <w:r w:rsidRPr="000D7E49">
              <w:t>quipe d</w:t>
            </w:r>
            <w:r w:rsidR="00F825B4">
              <w:t>’</w:t>
            </w:r>
            <w:r w:rsidRPr="000D7E49">
              <w:t>experts</w:t>
            </w:r>
          </w:p>
        </w:tc>
        <w:tc>
          <w:tcPr>
            <w:tcW w:w="1701" w:type="dxa"/>
          </w:tcPr>
          <w:p w:rsidR="000D7E49" w:rsidRPr="000D7E49" w:rsidRDefault="000D7E49" w:rsidP="00F6351C">
            <w:r w:rsidRPr="000D7E49">
              <w:t>2021 – 2022</w:t>
            </w:r>
          </w:p>
        </w:tc>
      </w:tr>
      <w:tr w:rsidR="000D7E49" w:rsidRPr="000D7E49" w:rsidTr="00B9783A">
        <w:trPr>
          <w:cantSplit/>
        </w:trPr>
        <w:tc>
          <w:tcPr>
            <w:tcW w:w="3369" w:type="dxa"/>
          </w:tcPr>
          <w:p w:rsidR="000D7E49" w:rsidRPr="000D7E49" w:rsidRDefault="000D7E49" w:rsidP="00F6351C">
            <w:r w:rsidRPr="000D7E49">
              <w:t>Résultats de l</w:t>
            </w:r>
            <w:r w:rsidR="00F825B4">
              <w:t>’</w:t>
            </w:r>
            <w:r w:rsidRPr="000D7E49">
              <w:t>étude</w:t>
            </w:r>
          </w:p>
        </w:tc>
        <w:tc>
          <w:tcPr>
            <w:tcW w:w="4536" w:type="dxa"/>
          </w:tcPr>
          <w:p w:rsidR="000D7E49" w:rsidRPr="000D7E49" w:rsidRDefault="000D7E49" w:rsidP="00F6351C">
            <w:r w:rsidRPr="000D7E49">
              <w:t>À l</w:t>
            </w:r>
            <w:r w:rsidR="00F825B4">
              <w:t>’</w:t>
            </w:r>
            <w:r w:rsidRPr="000D7E49">
              <w:t>issue de l</w:t>
            </w:r>
            <w:r w:rsidR="00F825B4">
              <w:t>’</w:t>
            </w:r>
            <w:r w:rsidRPr="000D7E49">
              <w:t>analyse, il est prévu d</w:t>
            </w:r>
            <w:r w:rsidR="00F825B4">
              <w:t>’</w:t>
            </w:r>
            <w:r w:rsidRPr="000D7E49">
              <w:t>engager une discussion sur les résultats de l</w:t>
            </w:r>
            <w:r w:rsidR="00F825B4">
              <w:t>’</w:t>
            </w:r>
            <w:r w:rsidRPr="000D7E49">
              <w:t>étude</w:t>
            </w:r>
          </w:p>
        </w:tc>
        <w:tc>
          <w:tcPr>
            <w:tcW w:w="1701" w:type="dxa"/>
          </w:tcPr>
          <w:p w:rsidR="000D7E49" w:rsidRPr="000D7E49" w:rsidRDefault="000D7E49" w:rsidP="00F6351C">
            <w:r w:rsidRPr="000D7E49">
              <w:t>Début 2022</w:t>
            </w:r>
          </w:p>
        </w:tc>
      </w:tr>
      <w:tr w:rsidR="000D7E49" w:rsidRPr="000D7E49" w:rsidTr="00B9783A">
        <w:trPr>
          <w:cantSplit/>
        </w:trPr>
        <w:tc>
          <w:tcPr>
            <w:tcW w:w="3369" w:type="dxa"/>
          </w:tcPr>
          <w:p w:rsidR="000D7E49" w:rsidRPr="000D7E49" w:rsidRDefault="000D7E49" w:rsidP="00F6351C">
            <w:r w:rsidRPr="000D7E49">
              <w:t>Première série de discussions</w:t>
            </w:r>
          </w:p>
        </w:tc>
        <w:tc>
          <w:tcPr>
            <w:tcW w:w="4536" w:type="dxa"/>
          </w:tcPr>
          <w:p w:rsidR="000D7E49" w:rsidRPr="000D7E49" w:rsidRDefault="000D7E49" w:rsidP="00F6351C">
            <w:r w:rsidRPr="000D7E49">
              <w:t>Pour débattre des résultats de l</w:t>
            </w:r>
            <w:r w:rsidR="00F825B4">
              <w:t>’</w:t>
            </w:r>
            <w:r w:rsidRPr="000D7E49">
              <w:t>étude et de la voie à suivre pour ce qui est de la modification de la norme compte tenu des résultats des discussions.</w:t>
            </w:r>
          </w:p>
        </w:tc>
        <w:tc>
          <w:tcPr>
            <w:tcW w:w="1701" w:type="dxa"/>
          </w:tcPr>
          <w:p w:rsidR="000D7E49" w:rsidRPr="000D7E49" w:rsidRDefault="000D7E49" w:rsidP="00F6351C">
            <w:r w:rsidRPr="000D7E49">
              <w:t>Début – mi</w:t>
            </w:r>
            <w:r w:rsidR="00B9783A">
              <w:noBreakHyphen/>
            </w:r>
            <w:r w:rsidRPr="000D7E49">
              <w:t>2022</w:t>
            </w:r>
          </w:p>
        </w:tc>
      </w:tr>
      <w:tr w:rsidR="000D7E49" w:rsidRPr="000D7E49" w:rsidTr="00B9783A">
        <w:trPr>
          <w:cantSplit/>
        </w:trPr>
        <w:tc>
          <w:tcPr>
            <w:tcW w:w="3369" w:type="dxa"/>
          </w:tcPr>
          <w:p w:rsidR="000D7E49" w:rsidRPr="000D7E49" w:rsidRDefault="000D7E49" w:rsidP="00F6351C">
            <w:r w:rsidRPr="000D7E49">
              <w:t>Modification de la norme</w:t>
            </w:r>
          </w:p>
        </w:tc>
        <w:tc>
          <w:tcPr>
            <w:tcW w:w="4536" w:type="dxa"/>
          </w:tcPr>
          <w:p w:rsidR="000D7E49" w:rsidRPr="000D7E49" w:rsidRDefault="000D7E49" w:rsidP="00F6351C">
            <w:r w:rsidRPr="000D7E49">
              <w:t>Compte tenu des éventuels résultats des discussions approfondies, il est prévu de présenter une proposition de révision de la nouvelle norme sur les objets 3D</w:t>
            </w:r>
          </w:p>
        </w:tc>
        <w:tc>
          <w:tcPr>
            <w:tcW w:w="1701" w:type="dxa"/>
          </w:tcPr>
          <w:p w:rsidR="000D7E49" w:rsidRPr="000D7E49" w:rsidRDefault="000D7E49" w:rsidP="00F6351C">
            <w:r w:rsidRPr="000D7E49">
              <w:t>Mi</w:t>
            </w:r>
            <w:r w:rsidR="00B9783A">
              <w:noBreakHyphen/>
            </w:r>
            <w:r w:rsidRPr="000D7E49">
              <w:t>2022</w:t>
            </w:r>
          </w:p>
        </w:tc>
      </w:tr>
      <w:tr w:rsidR="000D7E49" w:rsidRPr="000D7E49" w:rsidTr="00B9783A">
        <w:trPr>
          <w:cantSplit/>
        </w:trPr>
        <w:tc>
          <w:tcPr>
            <w:tcW w:w="3369" w:type="dxa"/>
          </w:tcPr>
          <w:p w:rsidR="000D7E49" w:rsidRPr="000D7E49" w:rsidRDefault="000D7E49" w:rsidP="00F6351C">
            <w:r w:rsidRPr="000D7E49">
              <w:t>Deuxième série de discussions</w:t>
            </w:r>
          </w:p>
        </w:tc>
        <w:tc>
          <w:tcPr>
            <w:tcW w:w="4536" w:type="dxa"/>
          </w:tcPr>
          <w:p w:rsidR="000D7E49" w:rsidRPr="000D7E49" w:rsidRDefault="000D7E49" w:rsidP="00F6351C">
            <w:r w:rsidRPr="000D7E49">
              <w:t>Pour modifier et mettre à jour la norme (le cas échéant)</w:t>
            </w:r>
          </w:p>
        </w:tc>
        <w:tc>
          <w:tcPr>
            <w:tcW w:w="1701" w:type="dxa"/>
          </w:tcPr>
          <w:p w:rsidR="000D7E49" w:rsidRPr="000D7E49" w:rsidRDefault="000D7E49" w:rsidP="00F6351C">
            <w:r w:rsidRPr="000D7E49">
              <w:t>2022</w:t>
            </w:r>
          </w:p>
        </w:tc>
      </w:tr>
      <w:tr w:rsidR="000D7E49" w:rsidRPr="000D7E49" w:rsidTr="00B9783A">
        <w:trPr>
          <w:cantSplit/>
        </w:trPr>
        <w:tc>
          <w:tcPr>
            <w:tcW w:w="3369" w:type="dxa"/>
          </w:tcPr>
          <w:p w:rsidR="000D7E49" w:rsidRPr="000D7E49" w:rsidRDefault="000D7E49" w:rsidP="00F6351C">
            <w:r w:rsidRPr="000D7E49">
              <w:t>Préparation en vue de la dix</w:t>
            </w:r>
            <w:r w:rsidR="00F825B4">
              <w:t>ième session</w:t>
            </w:r>
            <w:r w:rsidRPr="000D7E49">
              <w:t xml:space="preserve"> du CWS</w:t>
            </w:r>
          </w:p>
        </w:tc>
        <w:tc>
          <w:tcPr>
            <w:tcW w:w="4536" w:type="dxa"/>
          </w:tcPr>
          <w:p w:rsidR="000D7E49" w:rsidRPr="000D7E49" w:rsidRDefault="000D7E49" w:rsidP="00F6351C">
            <w:r w:rsidRPr="000D7E49">
              <w:t>Rédaction des documents de travail pour la prochaine session du CWS</w:t>
            </w:r>
          </w:p>
        </w:tc>
        <w:tc>
          <w:tcPr>
            <w:tcW w:w="1701" w:type="dxa"/>
          </w:tcPr>
          <w:p w:rsidR="000D7E49" w:rsidRPr="000D7E49" w:rsidRDefault="000D7E49" w:rsidP="00F6351C">
            <w:r w:rsidRPr="000D7E49">
              <w:t>2022</w:t>
            </w:r>
          </w:p>
        </w:tc>
      </w:tr>
      <w:tr w:rsidR="000D7E49" w:rsidRPr="000D7E49" w:rsidTr="00B9783A">
        <w:trPr>
          <w:cantSplit/>
        </w:trPr>
        <w:tc>
          <w:tcPr>
            <w:tcW w:w="3369" w:type="dxa"/>
          </w:tcPr>
          <w:p w:rsidR="000D7E49" w:rsidRPr="000D7E49" w:rsidRDefault="000D7E49" w:rsidP="00F6351C">
            <w:r w:rsidRPr="000D7E49">
              <w:t>Dix</w:t>
            </w:r>
            <w:r w:rsidR="00F825B4">
              <w:t>ième session</w:t>
            </w:r>
            <w:r w:rsidRPr="000D7E49">
              <w:t xml:space="preserve"> du CWS</w:t>
            </w:r>
          </w:p>
        </w:tc>
        <w:tc>
          <w:tcPr>
            <w:tcW w:w="4536" w:type="dxa"/>
          </w:tcPr>
          <w:p w:rsidR="000D7E49" w:rsidRPr="000D7E49" w:rsidRDefault="000D7E49" w:rsidP="00F6351C">
            <w:r w:rsidRPr="000D7E49">
              <w:t>Présentation d</w:t>
            </w:r>
            <w:r w:rsidR="00F825B4">
              <w:t>’</w:t>
            </w:r>
            <w:r w:rsidRPr="000D7E49">
              <w:t xml:space="preserve">une nouvelle norme révisée sur les objets 3D </w:t>
            </w:r>
          </w:p>
        </w:tc>
        <w:tc>
          <w:tcPr>
            <w:tcW w:w="1701" w:type="dxa"/>
          </w:tcPr>
          <w:p w:rsidR="000D7E49" w:rsidRPr="000D7E49" w:rsidRDefault="000D7E49" w:rsidP="00F6351C">
            <w:r w:rsidRPr="000D7E49">
              <w:t>2022</w:t>
            </w:r>
          </w:p>
        </w:tc>
      </w:tr>
    </w:tbl>
    <w:p w:rsidR="000D7E49" w:rsidRPr="0099304E" w:rsidRDefault="000D7E49" w:rsidP="0099304E">
      <w:pPr>
        <w:pStyle w:val="ONUMFS"/>
        <w:tabs>
          <w:tab w:val="left" w:pos="6096"/>
        </w:tabs>
        <w:spacing w:before="240"/>
        <w:ind w:left="5533"/>
        <w:rPr>
          <w:i/>
          <w:lang w:val="fr-FR"/>
        </w:rPr>
      </w:pPr>
      <w:r w:rsidRPr="0099304E">
        <w:rPr>
          <w:i/>
          <w:lang w:val="fr-FR"/>
        </w:rPr>
        <w:t>Le CWS est invité à</w:t>
      </w:r>
    </w:p>
    <w:p w:rsidR="000D7E49" w:rsidRPr="0099304E" w:rsidRDefault="000D7E49" w:rsidP="0099304E">
      <w:pPr>
        <w:pStyle w:val="ONUMFS"/>
        <w:numPr>
          <w:ilvl w:val="1"/>
          <w:numId w:val="6"/>
        </w:numPr>
        <w:tabs>
          <w:tab w:val="left" w:pos="6663"/>
        </w:tabs>
        <w:ind w:left="5533" w:right="-143" w:firstLine="563"/>
        <w:rPr>
          <w:i/>
          <w:lang w:val="fr-FR"/>
        </w:rPr>
      </w:pPr>
      <w:proofErr w:type="gramStart"/>
      <w:r w:rsidRPr="0099304E">
        <w:rPr>
          <w:i/>
          <w:lang w:val="fr-FR"/>
        </w:rPr>
        <w:t>prendre</w:t>
      </w:r>
      <w:proofErr w:type="gramEnd"/>
      <w:r w:rsidRPr="0099304E">
        <w:rPr>
          <w:i/>
          <w:lang w:val="fr-FR"/>
        </w:rPr>
        <w:t xml:space="preserve"> note du contenu du pré</w:t>
      </w:r>
      <w:r w:rsidR="0099304E">
        <w:rPr>
          <w:i/>
          <w:lang w:val="fr-FR"/>
        </w:rPr>
        <w:t>sent document et de son annexe</w:t>
      </w:r>
      <w:r w:rsidRPr="0099304E">
        <w:rPr>
          <w:i/>
          <w:lang w:val="fr-FR"/>
        </w:rPr>
        <w:t xml:space="preserve"> et</w:t>
      </w:r>
    </w:p>
    <w:p w:rsidR="000D7E49" w:rsidRPr="0099304E" w:rsidRDefault="000D7E49" w:rsidP="0099304E">
      <w:pPr>
        <w:pStyle w:val="ONUMFS"/>
        <w:numPr>
          <w:ilvl w:val="1"/>
          <w:numId w:val="6"/>
        </w:numPr>
        <w:tabs>
          <w:tab w:val="left" w:pos="6663"/>
        </w:tabs>
        <w:ind w:left="5533" w:firstLine="563"/>
        <w:rPr>
          <w:i/>
          <w:lang w:val="fr-FR"/>
        </w:rPr>
      </w:pPr>
      <w:proofErr w:type="gramStart"/>
      <w:r w:rsidRPr="0099304E">
        <w:rPr>
          <w:i/>
          <w:lang w:val="fr-FR"/>
        </w:rPr>
        <w:t>prendre</w:t>
      </w:r>
      <w:proofErr w:type="gramEnd"/>
      <w:r w:rsidRPr="0099304E">
        <w:rPr>
          <w:i/>
          <w:lang w:val="fr-FR"/>
        </w:rPr>
        <w:t xml:space="preserve"> note du programme de travail de l</w:t>
      </w:r>
      <w:r w:rsidR="00F825B4">
        <w:rPr>
          <w:i/>
          <w:lang w:val="fr-FR"/>
        </w:rPr>
        <w:t>’</w:t>
      </w:r>
      <w:r w:rsidRPr="0099304E">
        <w:rPr>
          <w:i/>
          <w:lang w:val="fr-FR"/>
        </w:rPr>
        <w:t>Équipe d</w:t>
      </w:r>
      <w:r w:rsidR="00F825B4">
        <w:rPr>
          <w:i/>
          <w:lang w:val="fr-FR"/>
        </w:rPr>
        <w:t>’</w:t>
      </w:r>
      <w:r w:rsidRPr="0099304E">
        <w:rPr>
          <w:i/>
          <w:lang w:val="fr-FR"/>
        </w:rPr>
        <w:t>experts 3D présenté au paragraphe 8 ci</w:t>
      </w:r>
      <w:r w:rsidR="00B9783A">
        <w:rPr>
          <w:i/>
          <w:lang w:val="fr-FR"/>
        </w:rPr>
        <w:noBreakHyphen/>
      </w:r>
      <w:r w:rsidRPr="0099304E">
        <w:rPr>
          <w:i/>
          <w:lang w:val="fr-FR"/>
        </w:rPr>
        <w:t>dessus.</w:t>
      </w:r>
    </w:p>
    <w:p w:rsidR="000F5E56" w:rsidRPr="000D7E49" w:rsidRDefault="000D7E49" w:rsidP="000D7E49">
      <w:pPr>
        <w:pStyle w:val="Endofdocument-Annex"/>
        <w:rPr>
          <w:lang w:val="fr-FR"/>
        </w:rPr>
      </w:pPr>
      <w:r w:rsidRPr="000D7E49">
        <w:rPr>
          <w:lang w:val="fr-FR"/>
        </w:rPr>
        <w:t>[L</w:t>
      </w:r>
      <w:r w:rsidR="00F825B4">
        <w:rPr>
          <w:lang w:val="fr-FR"/>
        </w:rPr>
        <w:t>’</w:t>
      </w:r>
      <w:r w:rsidRPr="000D7E49">
        <w:rPr>
          <w:lang w:val="fr-FR"/>
        </w:rPr>
        <w:t>annexe suit]</w:t>
      </w:r>
    </w:p>
    <w:sectPr w:rsidR="000F5E56" w:rsidRPr="000D7E49" w:rsidSect="000D7E4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A02" w:rsidRDefault="00971A02">
      <w:r>
        <w:separator/>
      </w:r>
    </w:p>
  </w:endnote>
  <w:endnote w:type="continuationSeparator" w:id="0">
    <w:p w:rsidR="00971A02" w:rsidRPr="009D30E6" w:rsidRDefault="00971A0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71A02" w:rsidRPr="009D30E6" w:rsidRDefault="00971A0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71A02" w:rsidRPr="009D30E6" w:rsidRDefault="00971A0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A02" w:rsidRDefault="00971A02">
      <w:r>
        <w:separator/>
      </w:r>
    </w:p>
  </w:footnote>
  <w:footnote w:type="continuationSeparator" w:id="0">
    <w:p w:rsidR="00971A02" w:rsidRDefault="00971A02" w:rsidP="007461F1">
      <w:r>
        <w:separator/>
      </w:r>
    </w:p>
    <w:p w:rsidR="00971A02" w:rsidRPr="009D30E6" w:rsidRDefault="00971A0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71A02" w:rsidRPr="009D30E6" w:rsidRDefault="00971A0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0D7E49" w:rsidP="00477D6B">
    <w:pPr>
      <w:jc w:val="right"/>
      <w:rPr>
        <w:caps/>
      </w:rPr>
    </w:pPr>
    <w:bookmarkStart w:id="7" w:name="Code2"/>
    <w:bookmarkEnd w:id="7"/>
    <w:r>
      <w:rPr>
        <w:caps/>
      </w:rPr>
      <w:t>CWS/9/5</w:t>
    </w:r>
  </w:p>
  <w:p w:rsidR="00F16975" w:rsidRDefault="0099304E" w:rsidP="0099304E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F62D39">
      <w:rPr>
        <w:noProof/>
      </w:rPr>
      <w:t>3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49"/>
    <w:rsid w:val="00011B7D"/>
    <w:rsid w:val="00037E41"/>
    <w:rsid w:val="00075432"/>
    <w:rsid w:val="0009458A"/>
    <w:rsid w:val="000D7E49"/>
    <w:rsid w:val="000F5E56"/>
    <w:rsid w:val="001362EE"/>
    <w:rsid w:val="001808B2"/>
    <w:rsid w:val="001832A6"/>
    <w:rsid w:val="00192DFB"/>
    <w:rsid w:val="00195C6E"/>
    <w:rsid w:val="001B266A"/>
    <w:rsid w:val="001B488E"/>
    <w:rsid w:val="001C6508"/>
    <w:rsid w:val="001D3D56"/>
    <w:rsid w:val="00240654"/>
    <w:rsid w:val="002634C4"/>
    <w:rsid w:val="0027699E"/>
    <w:rsid w:val="002956DE"/>
    <w:rsid w:val="002E4D1A"/>
    <w:rsid w:val="002F16BC"/>
    <w:rsid w:val="002F4E68"/>
    <w:rsid w:val="00322C0B"/>
    <w:rsid w:val="00381798"/>
    <w:rsid w:val="003845C1"/>
    <w:rsid w:val="003A0363"/>
    <w:rsid w:val="003A67A3"/>
    <w:rsid w:val="004008A2"/>
    <w:rsid w:val="004025DF"/>
    <w:rsid w:val="0040540C"/>
    <w:rsid w:val="00423E3E"/>
    <w:rsid w:val="00427AF4"/>
    <w:rsid w:val="004527EA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4AA1"/>
    <w:rsid w:val="00595F07"/>
    <w:rsid w:val="005E6516"/>
    <w:rsid w:val="00605827"/>
    <w:rsid w:val="00616671"/>
    <w:rsid w:val="00632A7B"/>
    <w:rsid w:val="00655AED"/>
    <w:rsid w:val="006B0DB5"/>
    <w:rsid w:val="007461F1"/>
    <w:rsid w:val="007D6961"/>
    <w:rsid w:val="007F07CB"/>
    <w:rsid w:val="00810CEF"/>
    <w:rsid w:val="0081208D"/>
    <w:rsid w:val="00831B94"/>
    <w:rsid w:val="008B2CC1"/>
    <w:rsid w:val="008E7930"/>
    <w:rsid w:val="0090102A"/>
    <w:rsid w:val="0090731E"/>
    <w:rsid w:val="00966A22"/>
    <w:rsid w:val="00971A02"/>
    <w:rsid w:val="00974CD6"/>
    <w:rsid w:val="0099304E"/>
    <w:rsid w:val="009D30E6"/>
    <w:rsid w:val="009E3F6F"/>
    <w:rsid w:val="009F499F"/>
    <w:rsid w:val="00A11D74"/>
    <w:rsid w:val="00A600BA"/>
    <w:rsid w:val="00AC0AE4"/>
    <w:rsid w:val="00AC169B"/>
    <w:rsid w:val="00AD61DB"/>
    <w:rsid w:val="00AE6EEE"/>
    <w:rsid w:val="00B1090C"/>
    <w:rsid w:val="00B27979"/>
    <w:rsid w:val="00B35AF5"/>
    <w:rsid w:val="00B45C15"/>
    <w:rsid w:val="00B9783A"/>
    <w:rsid w:val="00BA5E39"/>
    <w:rsid w:val="00BE0BE0"/>
    <w:rsid w:val="00C664C8"/>
    <w:rsid w:val="00CF0460"/>
    <w:rsid w:val="00CF341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2D39"/>
    <w:rsid w:val="00F66152"/>
    <w:rsid w:val="00F825B4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A7EE4A-113B-4FAE-BEDE-E365795B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0D7E49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037E41"/>
    <w:pPr>
      <w:spacing w:before="0" w:after="480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037E41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eastAsia="zh-CN"/>
    </w:rPr>
  </w:style>
  <w:style w:type="character" w:customStyle="1" w:styleId="Heading2Char">
    <w:name w:val="Heading 2 Char"/>
    <w:basedOn w:val="DefaultParagraphFont"/>
    <w:link w:val="Heading2"/>
    <w:rsid w:val="000D7E49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Endofdocument">
    <w:name w:val="End of document"/>
    <w:basedOn w:val="Normal"/>
    <w:rsid w:val="000D7E49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0D7E49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uiPriority w:val="59"/>
    <w:rsid w:val="000D7E49"/>
    <w:rPr>
      <w:rFonts w:asciiTheme="minorHAnsi" w:eastAsiaTheme="minorHAnsi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9010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642B-67FD-410A-81B5-AB76F471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(F)</Template>
  <TotalTime>0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</vt:lpstr>
    </vt:vector>
  </TitlesOfParts>
  <Company>WIPO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CWS/9/5</dc:title>
  <dc:creator>WIPO</dc:creator>
  <cp:keywords>FOR OFFICIAL USE ONLY</cp:keywords>
  <cp:lastModifiedBy>CHAVAS Louison</cp:lastModifiedBy>
  <cp:revision>2</cp:revision>
  <cp:lastPrinted>2011-05-19T12:37:00Z</cp:lastPrinted>
  <dcterms:created xsi:type="dcterms:W3CDTF">2021-09-23T14:55:00Z</dcterms:created>
  <dcterms:modified xsi:type="dcterms:W3CDTF">2021-09-23T14:55:00Z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eb7a0301-a09b-4b7d-bf25-247b90ccf23d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